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01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0139E" w:rsidP="00D0139E">
            <w:pPr>
              <w:jc w:val="right"/>
            </w:pPr>
            <w:r w:rsidRPr="00D0139E">
              <w:rPr>
                <w:sz w:val="40"/>
              </w:rPr>
              <w:t>ECE</w:t>
            </w:r>
            <w:r>
              <w:t>/TRANS/WP.29/GRSG/2019/8</w:t>
            </w:r>
          </w:p>
        </w:tc>
      </w:tr>
      <w:tr w:rsidR="002D5AAC" w:rsidRPr="00D0139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013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0139E" w:rsidRDefault="00D0139E" w:rsidP="00D013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January 2019</w:t>
            </w:r>
          </w:p>
          <w:p w:rsidR="00D0139E" w:rsidRDefault="00D0139E" w:rsidP="00D013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0139E" w:rsidRPr="008D53B6" w:rsidRDefault="00D0139E" w:rsidP="00D013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0139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0139E" w:rsidRPr="002632FF" w:rsidRDefault="00D0139E" w:rsidP="00D0139E">
      <w:pPr>
        <w:spacing w:before="120"/>
        <w:rPr>
          <w:sz w:val="28"/>
          <w:szCs w:val="28"/>
        </w:rPr>
      </w:pPr>
      <w:r w:rsidRPr="002632FF">
        <w:rPr>
          <w:sz w:val="28"/>
          <w:szCs w:val="28"/>
        </w:rPr>
        <w:t>Комитет по внутреннему транспорту</w:t>
      </w:r>
    </w:p>
    <w:p w:rsidR="00D0139E" w:rsidRPr="002632FF" w:rsidRDefault="00D0139E" w:rsidP="00D0139E">
      <w:pPr>
        <w:spacing w:before="120"/>
        <w:rPr>
          <w:b/>
          <w:sz w:val="24"/>
          <w:szCs w:val="24"/>
        </w:rPr>
      </w:pPr>
      <w:r w:rsidRPr="002632FF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632FF">
        <w:rPr>
          <w:b/>
          <w:sz w:val="24"/>
          <w:szCs w:val="24"/>
        </w:rPr>
        <w:t>в области транспортных средств</w:t>
      </w:r>
    </w:p>
    <w:p w:rsidR="00D0139E" w:rsidRPr="002632FF" w:rsidRDefault="00D0139E" w:rsidP="00D0139E">
      <w:pPr>
        <w:spacing w:before="120"/>
        <w:rPr>
          <w:b/>
        </w:rPr>
      </w:pPr>
      <w:r w:rsidRPr="002632FF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2632FF">
        <w:rPr>
          <w:b/>
        </w:rPr>
        <w:t>касающимся безопасности</w:t>
      </w:r>
    </w:p>
    <w:p w:rsidR="00D0139E" w:rsidRPr="007F4DE2" w:rsidRDefault="00D0139E" w:rsidP="00D0139E">
      <w:pPr>
        <w:spacing w:before="120"/>
        <w:rPr>
          <w:b/>
        </w:rPr>
      </w:pPr>
      <w:r w:rsidRPr="007F4DE2">
        <w:rPr>
          <w:b/>
        </w:rPr>
        <w:t>116-</w:t>
      </w:r>
      <w:r>
        <w:rPr>
          <w:b/>
        </w:rPr>
        <w:t>я сессия</w:t>
      </w:r>
    </w:p>
    <w:p w:rsidR="00D0139E" w:rsidRPr="007F4DE2" w:rsidRDefault="00D0139E" w:rsidP="00D0139E">
      <w:r>
        <w:t>Женева</w:t>
      </w:r>
      <w:r w:rsidRPr="007F4DE2">
        <w:t xml:space="preserve">, 1–5 </w:t>
      </w:r>
      <w:r>
        <w:t>апреля</w:t>
      </w:r>
      <w:r w:rsidRPr="007F4DE2">
        <w:t xml:space="preserve"> 2019</w:t>
      </w:r>
      <w:r>
        <w:t xml:space="preserve"> года</w:t>
      </w:r>
    </w:p>
    <w:p w:rsidR="00D0139E" w:rsidRPr="007F4DE2" w:rsidRDefault="00D0139E" w:rsidP="00D0139E">
      <w:r w:rsidRPr="007F4DE2">
        <w:t>Пункт 16 предварительной повестки дня</w:t>
      </w:r>
    </w:p>
    <w:p w:rsidR="00E12C5F" w:rsidRDefault="00D0139E" w:rsidP="00D0139E">
      <w:r w:rsidRPr="007F4DE2">
        <w:rPr>
          <w:b/>
        </w:rPr>
        <w:t>Сводная резолюция о конструкции транспортных средств (СР.3)</w:t>
      </w:r>
    </w:p>
    <w:p w:rsidR="00D0139E" w:rsidRPr="007F4DE2" w:rsidRDefault="00D0139E" w:rsidP="00D0139E">
      <w:pPr>
        <w:pStyle w:val="HChG"/>
        <w:tabs>
          <w:tab w:val="left" w:pos="850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7F4DE2">
        <w:rPr>
          <w:szCs w:val="28"/>
        </w:rPr>
        <w:t xml:space="preserve">Предложение по </w:t>
      </w:r>
      <w:r>
        <w:rPr>
          <w:szCs w:val="28"/>
        </w:rPr>
        <w:t>поправкам к Сводной резолюции о </w:t>
      </w:r>
      <w:r w:rsidRPr="007F4DE2">
        <w:rPr>
          <w:szCs w:val="28"/>
        </w:rPr>
        <w:t>конструкции транспортных средств</w:t>
      </w:r>
    </w:p>
    <w:p w:rsidR="00D0139E" w:rsidRPr="007F4DE2" w:rsidRDefault="00D0139E" w:rsidP="00D0139E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7F4DE2">
        <w:t>Представлено экспертом от Международной ассоциации заводов</w:t>
      </w:r>
      <w:r w:rsidR="006C5369">
        <w:noBreakHyphen/>
      </w:r>
      <w:r w:rsidRPr="007F4DE2">
        <w:t>изготовителей мотоциклов</w:t>
      </w:r>
      <w:r w:rsidRPr="00D0139E">
        <w:rPr>
          <w:b w:val="0"/>
          <w:sz w:val="20"/>
        </w:rPr>
        <w:footnoteReference w:customMarkFollows="1" w:id="1"/>
        <w:t>*</w:t>
      </w:r>
    </w:p>
    <w:p w:rsidR="00D0139E" w:rsidRPr="00401943" w:rsidRDefault="00D0139E" w:rsidP="00D0139E">
      <w:pPr>
        <w:pStyle w:val="SingleTxtG"/>
      </w:pPr>
      <w:r>
        <w:tab/>
      </w:r>
      <w:r>
        <w:tab/>
      </w:r>
      <w:r w:rsidRPr="007F4DE2">
        <w:t xml:space="preserve">Воспроизведенный ниже текст был подготовлен экспертом от Международной ассоциации заводов-изготовителей мотоциклов (МАЗМ) </w:t>
      </w:r>
      <w:r>
        <w:t xml:space="preserve">в целях внесения поправок в положения </w:t>
      </w:r>
      <w:r w:rsidRPr="007F4DE2">
        <w:t>Сводн</w:t>
      </w:r>
      <w:r>
        <w:t>ой резолюции</w:t>
      </w:r>
      <w:r w:rsidRPr="007F4DE2">
        <w:t xml:space="preserve"> о конструкции транспортных средств (СР.3), </w:t>
      </w:r>
      <w:r>
        <w:t xml:space="preserve">позволяющих использовать </w:t>
      </w:r>
      <w:r w:rsidRPr="007F4DE2">
        <w:t>«</w:t>
      </w:r>
      <w:r>
        <w:t>сдвоенные</w:t>
      </w:r>
      <w:r w:rsidRPr="007F4DE2">
        <w:t xml:space="preserve"> колес</w:t>
      </w:r>
      <w:r>
        <w:t>а</w:t>
      </w:r>
      <w:r w:rsidRPr="007F4DE2">
        <w:t>» для всех транспортных средств категории L</w:t>
      </w:r>
      <w:r>
        <w:t xml:space="preserve">. </w:t>
      </w:r>
      <w:r w:rsidRPr="00401943">
        <w:t>В его основу положен неофициальный документ GRSG-115-12, представленный на 115-й сессии Рабочей группы по общим предписаниям, касающимся безопасности (GRSG) (см. доклад</w:t>
      </w:r>
      <w:r>
        <w:t xml:space="preserve"> ECE/TRANS/WP.29/GRSG/94, пункт </w:t>
      </w:r>
      <w:r w:rsidRPr="00401943">
        <w:t>65).</w:t>
      </w:r>
      <w:r>
        <w:t xml:space="preserve"> </w:t>
      </w:r>
      <w:r w:rsidRPr="00401943">
        <w:t xml:space="preserve">Изменения к нынешнему тексту </w:t>
      </w:r>
      <w:r w:rsidR="006C5369">
        <w:t>СР.3</w:t>
      </w:r>
      <w:r>
        <w:t xml:space="preserve"> выделены жирным шрифтом</w:t>
      </w:r>
      <w:r w:rsidRPr="00401943">
        <w:t>.</w:t>
      </w:r>
    </w:p>
    <w:p w:rsidR="00D0139E" w:rsidRPr="00401943" w:rsidRDefault="00D0139E" w:rsidP="00D0139E">
      <w:pPr>
        <w:pStyle w:val="HChG"/>
      </w:pPr>
      <w:r w:rsidRPr="00401943">
        <w:br w:type="page"/>
      </w:r>
      <w:r>
        <w:lastRenderedPageBreak/>
        <w:tab/>
      </w:r>
      <w:r w:rsidRPr="00DF418A">
        <w:t>I</w:t>
      </w:r>
      <w:r w:rsidRPr="00401943">
        <w:t>.</w:t>
      </w:r>
      <w:r w:rsidRPr="00401943">
        <w:tab/>
        <w:t>Предложение</w:t>
      </w:r>
    </w:p>
    <w:p w:rsidR="00D0139E" w:rsidRPr="00401943" w:rsidRDefault="00D0139E" w:rsidP="00D0139E">
      <w:pPr>
        <w:pStyle w:val="SingleTxtG"/>
      </w:pPr>
      <w:r w:rsidRPr="00D0139E">
        <w:rPr>
          <w:i/>
        </w:rPr>
        <w:t>Включить новый пункт 1.11</w:t>
      </w:r>
      <w:r w:rsidRPr="00401943">
        <w:t xml:space="preserve"> </w:t>
      </w:r>
      <w:r w:rsidRPr="00401943">
        <w:rPr>
          <w:iCs/>
        </w:rPr>
        <w:t>следующего содержания:</w:t>
      </w:r>
    </w:p>
    <w:p w:rsidR="00D0139E" w:rsidRPr="0059549B" w:rsidRDefault="00D0139E" w:rsidP="00D0139E">
      <w:pPr>
        <w:pStyle w:val="SingleTxtG"/>
        <w:ind w:left="2268" w:hanging="1134"/>
        <w:rPr>
          <w:iCs/>
          <w:lang w:eastAsia="ja-JP"/>
        </w:rPr>
      </w:pPr>
      <w:r w:rsidRPr="0059549B">
        <w:rPr>
          <w:rFonts w:eastAsia="MS Mincho"/>
          <w:lang w:eastAsia="ja-JP"/>
        </w:rPr>
        <w:t>«</w:t>
      </w:r>
      <w:r>
        <w:rPr>
          <w:rFonts w:eastAsia="MS Mincho"/>
          <w:b/>
          <w:lang w:eastAsia="ja-JP"/>
        </w:rPr>
        <w:t>1</w:t>
      </w:r>
      <w:r w:rsidRPr="00041ED6">
        <w:rPr>
          <w:rFonts w:eastAsia="MS Mincho"/>
          <w:b/>
          <w:lang w:eastAsia="ja-JP"/>
        </w:rPr>
        <w:t>.1</w:t>
      </w:r>
      <w:r>
        <w:rPr>
          <w:rFonts w:eastAsia="MS Mincho"/>
          <w:b/>
          <w:lang w:eastAsia="ja-JP"/>
        </w:rPr>
        <w:t>1</w:t>
      </w:r>
      <w:r w:rsidRPr="00041ED6"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  <w:t>"</w:t>
      </w:r>
      <w:r>
        <w:rPr>
          <w:b/>
          <w:i/>
          <w:lang w:eastAsia="ja-JP"/>
        </w:rPr>
        <w:t>Сдвоенные колеса</w:t>
      </w:r>
      <w:r>
        <w:rPr>
          <w:rFonts w:eastAsia="MS Mincho"/>
          <w:b/>
          <w:lang w:eastAsia="ja-JP"/>
        </w:rPr>
        <w:t>"</w:t>
      </w:r>
      <w:r>
        <w:rPr>
          <w:b/>
          <w:i/>
          <w:lang w:eastAsia="ja-JP"/>
        </w:rPr>
        <w:t xml:space="preserve"> </w:t>
      </w:r>
      <w:r>
        <w:rPr>
          <w:b/>
          <w:iCs/>
          <w:lang w:eastAsia="ja-JP"/>
        </w:rPr>
        <w:t>означает два колеса, расположенные на одной оси, которые рассматриваются в качестве одного колеса при условии, что расстояние между центрами пятен контакта с дорогой составляет 460 мм или менее. Сдвоенные</w:t>
      </w:r>
      <w:r w:rsidRPr="00D0139E">
        <w:rPr>
          <w:b/>
          <w:iCs/>
          <w:lang w:eastAsia="ja-JP"/>
        </w:rPr>
        <w:t xml:space="preserve"> </w:t>
      </w:r>
      <w:r>
        <w:rPr>
          <w:b/>
          <w:iCs/>
          <w:lang w:eastAsia="ja-JP"/>
        </w:rPr>
        <w:t>колеса</w:t>
      </w:r>
      <w:r w:rsidRPr="00D0139E">
        <w:rPr>
          <w:b/>
          <w:iCs/>
          <w:lang w:eastAsia="ja-JP"/>
        </w:rPr>
        <w:t xml:space="preserve"> </w:t>
      </w:r>
      <w:r>
        <w:rPr>
          <w:b/>
          <w:iCs/>
          <w:lang w:eastAsia="ja-JP"/>
        </w:rPr>
        <w:t>могут</w:t>
      </w:r>
      <w:r w:rsidRPr="00D0139E">
        <w:rPr>
          <w:b/>
          <w:iCs/>
          <w:lang w:eastAsia="ja-JP"/>
        </w:rPr>
        <w:t xml:space="preserve"> </w:t>
      </w:r>
      <w:r>
        <w:rPr>
          <w:b/>
          <w:iCs/>
          <w:lang w:eastAsia="ja-JP"/>
        </w:rPr>
        <w:t>использоваться</w:t>
      </w:r>
      <w:r w:rsidRPr="00D0139E">
        <w:rPr>
          <w:b/>
          <w:iCs/>
          <w:lang w:eastAsia="ja-JP"/>
        </w:rPr>
        <w:t xml:space="preserve"> </w:t>
      </w:r>
      <w:r>
        <w:rPr>
          <w:b/>
          <w:iCs/>
          <w:lang w:eastAsia="ja-JP"/>
        </w:rPr>
        <w:t>на</w:t>
      </w:r>
      <w:r w:rsidRPr="00D0139E">
        <w:rPr>
          <w:b/>
          <w:iCs/>
          <w:lang w:eastAsia="ja-JP"/>
        </w:rPr>
        <w:t xml:space="preserve"> </w:t>
      </w:r>
      <w:r>
        <w:rPr>
          <w:b/>
          <w:iCs/>
          <w:lang w:eastAsia="ja-JP"/>
        </w:rPr>
        <w:t>транспортных</w:t>
      </w:r>
      <w:r w:rsidRPr="00D0139E">
        <w:rPr>
          <w:b/>
          <w:iCs/>
          <w:lang w:eastAsia="ja-JP"/>
        </w:rPr>
        <w:t xml:space="preserve"> </w:t>
      </w:r>
      <w:r>
        <w:rPr>
          <w:b/>
          <w:iCs/>
          <w:lang w:eastAsia="ja-JP"/>
        </w:rPr>
        <w:t>средствах</w:t>
      </w:r>
      <w:r w:rsidRPr="00D0139E">
        <w:rPr>
          <w:b/>
          <w:iCs/>
          <w:lang w:eastAsia="ja-JP"/>
        </w:rPr>
        <w:t xml:space="preserve"> </w:t>
      </w:r>
      <w:r>
        <w:rPr>
          <w:b/>
          <w:iCs/>
          <w:lang w:eastAsia="ja-JP"/>
        </w:rPr>
        <w:t>категории</w:t>
      </w:r>
      <w:r w:rsidRPr="00D0139E">
        <w:rPr>
          <w:b/>
          <w:iCs/>
          <w:lang w:eastAsia="ja-JP"/>
        </w:rPr>
        <w:t xml:space="preserve"> </w:t>
      </w:r>
      <w:r w:rsidRPr="00555868">
        <w:rPr>
          <w:rFonts w:eastAsia="MS Mincho"/>
          <w:b/>
          <w:lang w:eastAsia="ja-JP"/>
        </w:rPr>
        <w:t>L</w:t>
      </w:r>
      <w:r w:rsidRPr="00D0139E">
        <w:rPr>
          <w:b/>
          <w:iCs/>
          <w:lang w:eastAsia="ja-JP"/>
        </w:rPr>
        <w:t>.</w:t>
      </w:r>
      <w:r w:rsidR="0059549B">
        <w:rPr>
          <w:iCs/>
          <w:lang w:eastAsia="ja-JP"/>
        </w:rPr>
        <w:t>».</w:t>
      </w:r>
    </w:p>
    <w:p w:rsidR="00D0139E" w:rsidRPr="004A7BAD" w:rsidRDefault="00D0139E" w:rsidP="0059549B">
      <w:pPr>
        <w:pStyle w:val="SingleTxtG"/>
      </w:pPr>
      <w:r>
        <w:rPr>
          <w:i/>
        </w:rPr>
        <w:t>Пункт</w:t>
      </w:r>
      <w:r w:rsidRPr="004A7BAD">
        <w:rPr>
          <w:i/>
        </w:rPr>
        <w:t xml:space="preserve"> 2.1.1</w:t>
      </w:r>
      <w:r w:rsidRPr="004A7BAD">
        <w:t xml:space="preserve"> </w:t>
      </w:r>
      <w:r>
        <w:t>изменить следующим образом:</w:t>
      </w:r>
    </w:p>
    <w:p w:rsidR="00D0139E" w:rsidRPr="00D01F38" w:rsidRDefault="0059549B" w:rsidP="0059549B">
      <w:pPr>
        <w:pStyle w:val="SingleTxtG"/>
        <w:ind w:left="2268" w:hanging="1134"/>
        <w:rPr>
          <w:b/>
          <w:bCs/>
        </w:rPr>
      </w:pPr>
      <w:r>
        <w:t>«</w:t>
      </w:r>
      <w:r w:rsidR="00D0139E" w:rsidRPr="004A7BAD">
        <w:t>2.1.1</w:t>
      </w:r>
      <w:r w:rsidR="00D0139E" w:rsidRPr="004A7BAD">
        <w:tab/>
        <w:t>"</w:t>
      </w:r>
      <w:r w:rsidR="00D0139E">
        <w:rPr>
          <w:i/>
          <w:iCs/>
        </w:rPr>
        <w:t>Категория</w:t>
      </w:r>
      <w:r w:rsidR="00D0139E" w:rsidRPr="004A7BAD">
        <w:rPr>
          <w:i/>
          <w:iCs/>
        </w:rPr>
        <w:t xml:space="preserve"> </w:t>
      </w:r>
      <w:r w:rsidR="00D0139E" w:rsidRPr="00A344EE">
        <w:rPr>
          <w:i/>
          <w:iCs/>
          <w:lang w:val="en-US"/>
        </w:rPr>
        <w:t>L</w:t>
      </w:r>
      <w:r w:rsidR="00D0139E" w:rsidRPr="004A7BAD">
        <w:rPr>
          <w:i/>
          <w:iCs/>
          <w:vertAlign w:val="subscript"/>
        </w:rPr>
        <w:t>1</w:t>
      </w:r>
      <w:r w:rsidR="00D0139E" w:rsidRPr="004A7BAD">
        <w:t>": двухколесное транспортное средство, рабочий объем двигателя которого − в случае двигателя внутреннего сгорания − не превышает 50 см</w:t>
      </w:r>
      <w:r w:rsidR="00D0139E" w:rsidRPr="004A7BAD">
        <w:rPr>
          <w:vertAlign w:val="superscript"/>
        </w:rPr>
        <w:t>3</w:t>
      </w:r>
      <w:r w:rsidR="00D0139E" w:rsidRPr="004A7BAD">
        <w:t xml:space="preserve"> и максимальная конструктивная скорость − при любом двигателе − не превышает 50 км/ч.</w:t>
      </w:r>
      <w:r w:rsidR="00D0139E">
        <w:t xml:space="preserve"> </w:t>
      </w:r>
      <w:r w:rsidR="00D0139E">
        <w:rPr>
          <w:b/>
          <w:bCs/>
        </w:rPr>
        <w:t>В случае транспортного средства, оснащенного конфигурацией в виде «сдвоенных колес», вся конструкция транспортного средства в целом или часть этой конструкции должна наклоняться при повороте</w:t>
      </w:r>
      <w:r>
        <w:rPr>
          <w:b/>
          <w:bCs/>
        </w:rPr>
        <w:t>.</w:t>
      </w:r>
      <w:r w:rsidR="00D0139E" w:rsidRPr="0059549B">
        <w:rPr>
          <w:bCs/>
        </w:rPr>
        <w:t>».</w:t>
      </w:r>
    </w:p>
    <w:p w:rsidR="00D0139E" w:rsidRPr="005B29BA" w:rsidRDefault="00D0139E" w:rsidP="0059549B">
      <w:pPr>
        <w:pStyle w:val="SingleTxtG"/>
      </w:pPr>
      <w:r>
        <w:rPr>
          <w:i/>
        </w:rPr>
        <w:t>Пункт</w:t>
      </w:r>
      <w:r w:rsidRPr="004A7BAD">
        <w:rPr>
          <w:i/>
        </w:rPr>
        <w:t xml:space="preserve"> 2.1.</w:t>
      </w:r>
      <w:r>
        <w:rPr>
          <w:i/>
        </w:rPr>
        <w:t>3</w:t>
      </w:r>
      <w:r w:rsidRPr="004A7BAD">
        <w:t xml:space="preserve"> </w:t>
      </w:r>
      <w:r>
        <w:t>изменить следующим образом:</w:t>
      </w:r>
    </w:p>
    <w:p w:rsidR="00D0139E" w:rsidRPr="0059549B" w:rsidRDefault="0059549B" w:rsidP="0059549B">
      <w:pPr>
        <w:pStyle w:val="SingleTxtG"/>
        <w:ind w:left="2268" w:hanging="1134"/>
      </w:pPr>
      <w:r>
        <w:t>«</w:t>
      </w:r>
      <w:r w:rsidR="00D0139E" w:rsidRPr="00D0139E">
        <w:t>2.1.3</w:t>
      </w:r>
      <w:r w:rsidR="00D0139E" w:rsidRPr="00D0139E">
        <w:tab/>
      </w:r>
      <w:r w:rsidR="00D0139E" w:rsidRPr="0059549B">
        <w:rPr>
          <w:iCs/>
        </w:rPr>
        <w:t>"</w:t>
      </w:r>
      <w:r w:rsidR="00D0139E" w:rsidRPr="005B29BA">
        <w:rPr>
          <w:i/>
          <w:iCs/>
        </w:rPr>
        <w:t>Категория L</w:t>
      </w:r>
      <w:r w:rsidR="00D0139E" w:rsidRPr="00016D91">
        <w:rPr>
          <w:i/>
          <w:iCs/>
          <w:vertAlign w:val="subscript"/>
        </w:rPr>
        <w:t>3</w:t>
      </w:r>
      <w:r w:rsidR="00D0139E" w:rsidRPr="0059549B">
        <w:rPr>
          <w:iCs/>
        </w:rPr>
        <w:t>"</w:t>
      </w:r>
      <w:r w:rsidR="00D0139E" w:rsidRPr="0059549B">
        <w:t>:</w:t>
      </w:r>
      <w:r w:rsidR="00D0139E" w:rsidRPr="005B29BA">
        <w:t xml:space="preserve"> двухколесное транспортное средство, рабочий объем двигателя которого − в случае двигателя внутреннего сгорания − превышает 50 см</w:t>
      </w:r>
      <w:r w:rsidR="00D0139E" w:rsidRPr="005B29BA">
        <w:rPr>
          <w:vertAlign w:val="superscript"/>
        </w:rPr>
        <w:t>3</w:t>
      </w:r>
      <w:r w:rsidR="00D0139E" w:rsidRPr="005B29BA">
        <w:t xml:space="preserve"> или максимальная конструктивная скорость − при любом двигателе − превышает 50 км/ч</w:t>
      </w:r>
      <w:r w:rsidR="00D0139E" w:rsidRPr="00D01F38">
        <w:t xml:space="preserve">. </w:t>
      </w:r>
      <w:r w:rsidR="00D0139E" w:rsidRPr="00D01F38">
        <w:rPr>
          <w:b/>
          <w:bCs/>
        </w:rPr>
        <w:t>В случае транспортного средства, оснащенного конфигурацией в виде «сдвоенных колес», вся конструкция транспортного средства в целом или часть этой конструкции должна наклоняться при повороте</w:t>
      </w:r>
      <w:r>
        <w:rPr>
          <w:b/>
          <w:bCs/>
        </w:rPr>
        <w:t>.</w:t>
      </w:r>
      <w:r w:rsidR="00D0139E" w:rsidRPr="0059549B">
        <w:rPr>
          <w:bCs/>
        </w:rPr>
        <w:t>».</w:t>
      </w:r>
    </w:p>
    <w:p w:rsidR="00D0139E" w:rsidRPr="00D01F38" w:rsidRDefault="00D0139E" w:rsidP="00D0139E">
      <w:pPr>
        <w:pStyle w:val="HChG"/>
      </w:pPr>
      <w:r>
        <w:tab/>
        <w:t>II</w:t>
      </w:r>
      <w:r w:rsidRPr="00D01F38">
        <w:t>.</w:t>
      </w:r>
      <w:r w:rsidRPr="00D01F38">
        <w:tab/>
      </w:r>
      <w:r>
        <w:t>Обоснование</w:t>
      </w:r>
    </w:p>
    <w:p w:rsidR="00D0139E" w:rsidRPr="00D01F38" w:rsidRDefault="00D0139E" w:rsidP="00D0139E">
      <w:pPr>
        <w:pStyle w:val="SingleTxtG"/>
      </w:pPr>
      <w:r w:rsidRPr="00D01F38">
        <w:t>1.</w:t>
      </w:r>
      <w:r w:rsidRPr="00D01F38">
        <w:tab/>
        <w:t>В документе ECE/TRANS/WP.29/GRSG/2015/30 (</w:t>
      </w:r>
      <w:r>
        <w:t xml:space="preserve">работу над </w:t>
      </w:r>
      <w:r w:rsidRPr="00D01F38">
        <w:t>которы</w:t>
      </w:r>
      <w:r>
        <w:t>м</w:t>
      </w:r>
      <w:r w:rsidRPr="00D01F38">
        <w:t xml:space="preserve"> GRSG </w:t>
      </w:r>
      <w:r>
        <w:t xml:space="preserve">еще </w:t>
      </w:r>
      <w:r w:rsidRPr="00D01F38">
        <w:t xml:space="preserve">не завершила) </w:t>
      </w:r>
      <w:r>
        <w:t>МАЗМ</w:t>
      </w:r>
      <w:r w:rsidRPr="00D01F38">
        <w:t xml:space="preserve"> </w:t>
      </w:r>
      <w:r>
        <w:t>применила</w:t>
      </w:r>
      <w:r w:rsidRPr="00D01F38">
        <w:t xml:space="preserve"> новый под</w:t>
      </w:r>
      <w:r>
        <w:t>ход к концепции сдвоенных колес</w:t>
      </w:r>
      <w:r w:rsidRPr="00D01F38">
        <w:t xml:space="preserve"> с </w:t>
      </w:r>
      <w:r>
        <w:t>целью допустить использование</w:t>
      </w:r>
      <w:r w:rsidRPr="00D01F38">
        <w:t xml:space="preserve"> </w:t>
      </w:r>
      <w:r>
        <w:t xml:space="preserve">таких </w:t>
      </w:r>
      <w:r w:rsidR="0059549B">
        <w:t>«</w:t>
      </w:r>
      <w:r w:rsidRPr="00D01F38">
        <w:t>сдвоенных колес</w:t>
      </w:r>
      <w:r w:rsidR="0059549B">
        <w:t>»</w:t>
      </w:r>
      <w:r w:rsidRPr="00D01F38">
        <w:t xml:space="preserve"> </w:t>
      </w:r>
      <w:r>
        <w:t xml:space="preserve">на всех </w:t>
      </w:r>
      <w:r w:rsidRPr="00D01F38">
        <w:t>транспортны</w:t>
      </w:r>
      <w:r>
        <w:t>х средствах</w:t>
      </w:r>
      <w:r w:rsidRPr="00D01F38">
        <w:t xml:space="preserve"> категории L.</w:t>
      </w:r>
    </w:p>
    <w:tbl>
      <w:tblPr>
        <w:tblStyle w:val="TableGrid"/>
        <w:tblW w:w="0" w:type="auto"/>
        <w:tblInd w:w="1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</w:tblGrid>
      <w:tr w:rsidR="00D0139E" w:rsidTr="0024197D">
        <w:tc>
          <w:tcPr>
            <w:tcW w:w="2977" w:type="dxa"/>
          </w:tcPr>
          <w:p w:rsidR="00D0139E" w:rsidRDefault="0059549B" w:rsidP="0024197D">
            <w:pPr>
              <w:spacing w:before="120" w:line="240" w:lineRule="auto"/>
              <w:jc w:val="center"/>
              <w:rPr>
                <w:position w:val="-1"/>
              </w:rPr>
            </w:pPr>
            <w:r>
              <w:rPr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90455" wp14:editId="1EB7F1EB">
                      <wp:simplePos x="0" y="0"/>
                      <wp:positionH relativeFrom="column">
                        <wp:posOffset>1346090</wp:posOffset>
                      </wp:positionH>
                      <wp:positionV relativeFrom="paragraph">
                        <wp:posOffset>1414725</wp:posOffset>
                      </wp:positionV>
                      <wp:extent cx="592372" cy="143123"/>
                      <wp:effectExtent l="0" t="0" r="0" b="952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372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549B" w:rsidRDefault="0059549B">
                                  <w:r>
                                    <w:rPr>
                                      <w:rFonts w:cs="Times New Roman"/>
                                    </w:rPr>
                                    <w:t>≤</w:t>
                                  </w:r>
                                  <w:r>
                                    <w:t xml:space="preserve"> 460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C904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106pt;margin-top:111.4pt;width:46.6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" fillcolor="white [3201]" stroked="f" strokeweight=".5pt">
                      <v:textbox inset="0,0,0,0">
                        <w:txbxContent>
                          <w:p w:rsidR="0059549B" w:rsidRDefault="0059549B">
                            <w:r>
                              <w:rPr>
                                <w:rFonts w:cs="Times New Roman"/>
                              </w:rPr>
                              <w:t>≤</w:t>
                            </w:r>
                            <w:r>
                              <w:t xml:space="preserve"> 460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39E" w:rsidRPr="00041ED6">
              <w:rPr>
                <w:noProof/>
                <w:lang w:eastAsia="ru-RU"/>
              </w:rPr>
              <w:drawing>
                <wp:inline distT="0" distB="0" distL="0" distR="0" wp14:anchorId="33E57C72" wp14:editId="05E3EE5F">
                  <wp:extent cx="1824041" cy="1455725"/>
                  <wp:effectExtent l="0" t="0" r="508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44" cy="145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0139E" w:rsidRDefault="0059549B" w:rsidP="0024197D">
            <w:pPr>
              <w:spacing w:before="120" w:line="240" w:lineRule="auto"/>
              <w:ind w:right="141"/>
              <w:jc w:val="center"/>
              <w:rPr>
                <w:position w:val="-1"/>
              </w:rPr>
            </w:pPr>
            <w:r>
              <w:rPr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C5488" wp14:editId="6983AAB6">
                      <wp:simplePos x="0" y="0"/>
                      <wp:positionH relativeFrom="column">
                        <wp:posOffset>731051</wp:posOffset>
                      </wp:positionH>
                      <wp:positionV relativeFrom="paragraph">
                        <wp:posOffset>1403985</wp:posOffset>
                      </wp:positionV>
                      <wp:extent cx="667385" cy="142875"/>
                      <wp:effectExtent l="0" t="0" r="0" b="952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549B" w:rsidRDefault="0059549B">
                                  <w:r>
                                    <w:rPr>
                                      <w:rFonts w:cs="Times New Roman"/>
                                    </w:rPr>
                                    <w:t>≤</w:t>
                                  </w:r>
                                  <w:r>
                                    <w:t xml:space="preserve"> 460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3C5488" id="Надпись 7" o:spid="_x0000_s1027" type="#_x0000_t202" style="position:absolute;left:0;text-align:left;margin-left:57.55pt;margin-top:110.55pt;width:52.5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" fillcolor="white [3201]" stroked="f" strokeweight=".5pt">
                      <v:textbox inset="0,0,0,0">
                        <w:txbxContent>
                          <w:p w:rsidR="0059549B" w:rsidRDefault="0059549B">
                            <w:r>
                              <w:rPr>
                                <w:rFonts w:cs="Times New Roman"/>
                              </w:rPr>
                              <w:t>≤</w:t>
                            </w:r>
                            <w:r>
                              <w:t xml:space="preserve"> 460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39E" w:rsidRPr="00041ED6">
              <w:rPr>
                <w:noProof/>
                <w:lang w:eastAsia="ru-RU"/>
              </w:rPr>
              <w:drawing>
                <wp:inline distT="0" distB="0" distL="0" distR="0" wp14:anchorId="7B3908FE" wp14:editId="561AE24C">
                  <wp:extent cx="1711757" cy="1457188"/>
                  <wp:effectExtent l="0" t="0" r="317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811" cy="1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49B" w:rsidRPr="00016D91" w:rsidRDefault="0059549B" w:rsidP="0059549B">
      <w:pPr>
        <w:pStyle w:val="SingleTxtG"/>
        <w:rPr>
          <w:strike/>
        </w:rPr>
      </w:pPr>
    </w:p>
    <w:p w:rsidR="00D0139E" w:rsidRPr="00870982" w:rsidRDefault="00D0139E" w:rsidP="00D0139E">
      <w:pPr>
        <w:pStyle w:val="SingleTxtG"/>
      </w:pPr>
      <w:r w:rsidRPr="00870982">
        <w:t>2.</w:t>
      </w:r>
      <w:r w:rsidRPr="00870982">
        <w:tab/>
      </w:r>
      <w:r>
        <w:t>Данное предложение имеет целью согласовать определения в СР.З с теми из них, которые используются в</w:t>
      </w:r>
      <w:r w:rsidRPr="00870982">
        <w:t>:</w:t>
      </w:r>
    </w:p>
    <w:p w:rsidR="00D0139E" w:rsidRPr="00870982" w:rsidRDefault="00D0139E" w:rsidP="0059549B">
      <w:pPr>
        <w:pStyle w:val="SingleTxtG"/>
        <w:ind w:left="2268" w:hanging="567"/>
      </w:pPr>
      <w:r>
        <w:t>a</w:t>
      </w:r>
      <w:r w:rsidRPr="00870982">
        <w:t>)</w:t>
      </w:r>
      <w:r w:rsidRPr="00870982">
        <w:tab/>
      </w:r>
      <w:r>
        <w:t>Европе</w:t>
      </w:r>
      <w:r w:rsidRPr="00870982">
        <w:t xml:space="preserve"> (</w:t>
      </w:r>
      <w:r>
        <w:t>О</w:t>
      </w:r>
      <w:r w:rsidRPr="00870982">
        <w:t>фициально</w:t>
      </w:r>
      <w:r>
        <w:t>е</w:t>
      </w:r>
      <w:r w:rsidRPr="00870982">
        <w:t xml:space="preserve"> утверждени</w:t>
      </w:r>
      <w:r>
        <w:t>е</w:t>
      </w:r>
      <w:r w:rsidRPr="00870982">
        <w:t xml:space="preserve"> типа комплектного транспортного средства, </w:t>
      </w:r>
      <w:r>
        <w:t>Регламент Европейского союза №</w:t>
      </w:r>
      <w:r w:rsidRPr="00870982">
        <w:t xml:space="preserve"> 168/2013</w:t>
      </w:r>
      <w:r>
        <w:t>, статья</w:t>
      </w:r>
      <w:r w:rsidRPr="00870982">
        <w:t xml:space="preserve"> 3 – 72);</w:t>
      </w:r>
    </w:p>
    <w:p w:rsidR="00D0139E" w:rsidRPr="00870982" w:rsidRDefault="0059549B" w:rsidP="0059549B">
      <w:pPr>
        <w:pStyle w:val="SingleTxtG"/>
      </w:pPr>
      <w:r>
        <w:tab/>
      </w:r>
      <w:r>
        <w:tab/>
      </w:r>
      <w:r w:rsidR="00D0139E">
        <w:t>b</w:t>
      </w:r>
      <w:r w:rsidR="00D0139E" w:rsidRPr="00870982">
        <w:t>)</w:t>
      </w:r>
      <w:r w:rsidR="00D0139E" w:rsidRPr="00870982">
        <w:tab/>
      </w:r>
      <w:r w:rsidR="00D0139E">
        <w:t>Австралии</w:t>
      </w:r>
      <w:r w:rsidR="00D0139E" w:rsidRPr="00870982">
        <w:t xml:space="preserve"> (</w:t>
      </w:r>
      <w:r w:rsidR="00D0139E">
        <w:t>Конструктивные нормы и правила</w:t>
      </w:r>
      <w:r w:rsidR="00D0139E" w:rsidRPr="00870982">
        <w:t xml:space="preserve"> </w:t>
      </w:r>
      <w:r>
        <w:t>–</w:t>
      </w:r>
      <w:r w:rsidR="00D0139E" w:rsidRPr="00870982">
        <w:t xml:space="preserve"> </w:t>
      </w:r>
      <w:r w:rsidR="00D0139E">
        <w:t>Часть</w:t>
      </w:r>
      <w:r w:rsidR="00D0139E" w:rsidRPr="00870982">
        <w:t xml:space="preserve"> </w:t>
      </w:r>
      <w:r w:rsidR="00D0139E" w:rsidRPr="00041ED6">
        <w:t>B</w:t>
      </w:r>
      <w:r w:rsidR="00D0139E" w:rsidRPr="00870982">
        <w:t xml:space="preserve">); </w:t>
      </w:r>
      <w:r w:rsidR="00D0139E">
        <w:t>и</w:t>
      </w:r>
    </w:p>
    <w:p w:rsidR="00D0139E" w:rsidRPr="00860213" w:rsidRDefault="0059549B" w:rsidP="0059549B">
      <w:pPr>
        <w:pStyle w:val="SingleTxtG"/>
      </w:pPr>
      <w:r>
        <w:tab/>
      </w:r>
      <w:r>
        <w:tab/>
      </w:r>
      <w:r w:rsidR="00D0139E">
        <w:t>c</w:t>
      </w:r>
      <w:r w:rsidR="00D0139E" w:rsidRPr="00860213">
        <w:t>)</w:t>
      </w:r>
      <w:r w:rsidR="00D0139E" w:rsidRPr="00860213">
        <w:tab/>
      </w:r>
      <w:r w:rsidR="00D0139E">
        <w:t>Японии</w:t>
      </w:r>
      <w:r w:rsidR="00D0139E" w:rsidRPr="00860213">
        <w:t xml:space="preserve"> (</w:t>
      </w:r>
      <w:r w:rsidR="00D0139E">
        <w:t>Закон о дорожных транспортных средствах от 24.10.</w:t>
      </w:r>
      <w:r w:rsidR="00D0139E" w:rsidRPr="00860213">
        <w:t xml:space="preserve"> 2009</w:t>
      </w:r>
      <w:r w:rsidR="00D0139E">
        <w:t xml:space="preserve"> года</w:t>
      </w:r>
      <w:r w:rsidR="00D0139E" w:rsidRPr="00860213">
        <w:t>).</w:t>
      </w:r>
    </w:p>
    <w:p w:rsidR="00D0139E" w:rsidRPr="00141925" w:rsidRDefault="00D0139E" w:rsidP="0059549B">
      <w:pPr>
        <w:pStyle w:val="SingleTxtG"/>
        <w:ind w:left="2835" w:hanging="1134"/>
      </w:pPr>
      <w:r>
        <w:t>Примечание</w:t>
      </w:r>
      <w:r w:rsidRPr="00860213">
        <w:t>:</w:t>
      </w:r>
      <w:r w:rsidRPr="00860213">
        <w:tab/>
      </w:r>
      <w:r>
        <w:t>В</w:t>
      </w:r>
      <w:r w:rsidRPr="008105EB">
        <w:t xml:space="preserve"> </w:t>
      </w:r>
      <w:r>
        <w:t>соответствии с постановлением М</w:t>
      </w:r>
      <w:r w:rsidRPr="008105EB">
        <w:t>инистерства транспорта</w:t>
      </w:r>
      <w:r>
        <w:t xml:space="preserve"> Соединенных Штатов Америки «Пьяджо МРЗ» соответствует в США определению «мотоцикл» («мотоцикл» означает механическое транспортное средство, оснащенное двигателем и </w:t>
      </w:r>
      <w:r>
        <w:lastRenderedPageBreak/>
        <w:t>сиденьем или седлом для использования водителем, предназначенное для передвижения, имеющее не более трех колес, находящихся в контакте с дорогой (</w:t>
      </w:r>
      <w:r w:rsidRPr="005C798E">
        <w:t>49 CFR Part 571</w:t>
      </w:r>
      <w:r>
        <w:t>)), и соответствующее законодательству практически каждого штата</w:t>
      </w:r>
      <w:r w:rsidRPr="00141925">
        <w:t>.</w:t>
      </w:r>
    </w:p>
    <w:p w:rsidR="00D0139E" w:rsidRPr="009E2197" w:rsidRDefault="00D0139E" w:rsidP="00D0139E">
      <w:pPr>
        <w:pStyle w:val="SingleTxtG"/>
      </w:pPr>
      <w:r w:rsidRPr="00141925">
        <w:t>3.</w:t>
      </w:r>
      <w:r w:rsidRPr="00141925">
        <w:tab/>
      </w:r>
      <w:r>
        <w:t xml:space="preserve">В некоторых странах, которые применяют Правила ООН, но не используют определение «трехколесное транспортное средство» в своих региональных или национальных нормативных актах, указанных в пункте 2, и в которых продаются трехколесные транспортные средства, такие как </w:t>
      </w:r>
      <w:r w:rsidRPr="00141925">
        <w:t>«Пьяджо МРЗ»</w:t>
      </w:r>
      <w:r>
        <w:t xml:space="preserve"> и «Ямаха Трисити», такие транспортные средства могут относиться только к категории L</w:t>
      </w:r>
      <w:r w:rsidRPr="00141925">
        <w:rPr>
          <w:vertAlign w:val="subscript"/>
        </w:rPr>
        <w:t>5</w:t>
      </w:r>
      <w:r w:rsidRPr="00141925">
        <w:t xml:space="preserve"> (</w:t>
      </w:r>
      <w:r>
        <w:t>транспортные средства с тремя колесами)</w:t>
      </w:r>
      <w:r w:rsidRPr="00141925">
        <w:t>.</w:t>
      </w:r>
      <w:r>
        <w:t xml:space="preserve"> Это может обусловить необходимость существенного изменения требований и спецификаций (например, наличие стояночного тормоза) и, как следствие, необходимость обновления СР.3 за счет включения в нее определения «</w:t>
      </w:r>
      <w:r w:rsidRPr="00E27C75">
        <w:t>транспортные средства со сдвоенными колесами</w:t>
      </w:r>
      <w:r>
        <w:t>» в целях согласования</w:t>
      </w:r>
      <w:r w:rsidRPr="009E2197">
        <w:t xml:space="preserve">. </w:t>
      </w:r>
    </w:p>
    <w:p w:rsidR="00D0139E" w:rsidRPr="00215214" w:rsidRDefault="00D0139E" w:rsidP="00D0139E">
      <w:pPr>
        <w:pStyle w:val="SingleTxtG"/>
      </w:pPr>
      <w:r w:rsidRPr="00215214">
        <w:t>4.</w:t>
      </w:r>
      <w:r w:rsidRPr="00215214">
        <w:tab/>
      </w:r>
      <w:r>
        <w:t>В результате этого предложения «сдвоенные колеса» можно использовать на всех транспортных средствах категории L. Если «сдвоенные колеса» используются на транспортных средствах L</w:t>
      </w:r>
      <w:r w:rsidRPr="00215214">
        <w:rPr>
          <w:vertAlign w:val="subscript"/>
        </w:rPr>
        <w:t>1</w:t>
      </w:r>
      <w:r w:rsidRPr="00215214">
        <w:t xml:space="preserve"> </w:t>
      </w:r>
      <w:r>
        <w:t>и</w:t>
      </w:r>
      <w:r w:rsidRPr="00215214">
        <w:t xml:space="preserve"> </w:t>
      </w:r>
      <w:r>
        <w:t>L</w:t>
      </w:r>
      <w:r w:rsidRPr="00215214">
        <w:rPr>
          <w:vertAlign w:val="subscript"/>
        </w:rPr>
        <w:t>3</w:t>
      </w:r>
      <w:r>
        <w:t xml:space="preserve">, то в этом случае следует указать, что </w:t>
      </w:r>
      <w:r w:rsidRPr="00215214">
        <w:t>при повороте</w:t>
      </w:r>
      <w:r>
        <w:t xml:space="preserve"> эти транспортные средства </w:t>
      </w:r>
      <w:r w:rsidRPr="00215214">
        <w:t>должн</w:t>
      </w:r>
      <w:r>
        <w:t xml:space="preserve">ы </w:t>
      </w:r>
      <w:r w:rsidRPr="00215214">
        <w:t>наклоняться</w:t>
      </w:r>
      <w:r>
        <w:t>. В случае других транспортных средств в требовании к наклону при повороте никакой необходимости нет.</w:t>
      </w:r>
    </w:p>
    <w:p w:rsidR="00D0139E" w:rsidRPr="00041ED6" w:rsidRDefault="00D0139E" w:rsidP="00D0139E">
      <w:pPr>
        <w:pStyle w:val="SingleTxtG"/>
      </w:pPr>
      <w:r>
        <w:t>5.</w:t>
      </w:r>
      <w:r>
        <w:tab/>
        <w:t>Вспомогательная</w:t>
      </w:r>
      <w:r w:rsidRPr="00716D9B">
        <w:rPr>
          <w:lang w:val="en-US"/>
        </w:rPr>
        <w:t xml:space="preserve"> </w:t>
      </w:r>
      <w:r>
        <w:t>информация</w:t>
      </w:r>
      <w:r w:rsidRPr="00041ED6">
        <w:t>:</w:t>
      </w:r>
    </w:p>
    <w:p w:rsidR="00D0139E" w:rsidRPr="004824BE" w:rsidRDefault="00D0139E" w:rsidP="0059549B">
      <w:pPr>
        <w:pStyle w:val="SingleTxtG"/>
        <w:ind w:left="2268" w:hanging="567"/>
      </w:pPr>
      <w:r>
        <w:t>a</w:t>
      </w:r>
      <w:r w:rsidRPr="000D7B22">
        <w:t>)</w:t>
      </w:r>
      <w:r w:rsidRPr="000D7B22">
        <w:tab/>
        <w:t>2008-32-0061 (</w:t>
      </w:r>
      <w:r w:rsidRPr="00A344EE">
        <w:t>SAE</w:t>
      </w:r>
      <w:r w:rsidRPr="000D7B22">
        <w:t>) / 20084761 (</w:t>
      </w:r>
      <w:r w:rsidRPr="00A344EE">
        <w:t>JSAE</w:t>
      </w:r>
      <w:r w:rsidRPr="000D7B22">
        <w:t xml:space="preserve">) </w:t>
      </w:r>
      <w:r>
        <w:t>Сопоставление результатов экспериментальных испытаний трехколесных мотоциклов и цифровой обработки результатов моделирования. В этом докладе функция регулирования поведения трехколесного мотороллера (</w:t>
      </w:r>
      <w:r w:rsidRPr="00141925">
        <w:t>«Пьяджо МРЗ»</w:t>
      </w:r>
      <w:r>
        <w:t>) изучалась на основе экспериментальных данных и результатов моделирования. Анализ результатов и предшествующего опыта подтвердил тот факт, что поведение проверенных транспортных средств в условиях движения весьма похожи на поведение двухколесных транспортных средств</w:t>
      </w:r>
      <w:r w:rsidRPr="004824BE">
        <w:t>.</w:t>
      </w:r>
    </w:p>
    <w:p w:rsidR="00D0139E" w:rsidRPr="00AF62A2" w:rsidRDefault="00D0139E" w:rsidP="0059549B">
      <w:pPr>
        <w:pStyle w:val="SingleTxtG"/>
        <w:ind w:left="2268" w:hanging="567"/>
      </w:pPr>
      <w:r>
        <w:t>b</w:t>
      </w:r>
      <w:r w:rsidRPr="004824BE">
        <w:t>)</w:t>
      </w:r>
      <w:r w:rsidRPr="004824BE">
        <w:tab/>
      </w:r>
      <w:r>
        <w:t>Замечания, высказанные со стороны общественности по поводу поправки к правилам в области авто</w:t>
      </w:r>
      <w:r w:rsidR="00964E14">
        <w:t>мобильного транспорта Японии: в </w:t>
      </w:r>
      <w:r>
        <w:t>общей сложности аттестационное испытание транспортного средства, оснащенного «сдвоенными колесами», проводил</w:t>
      </w:r>
      <w:r w:rsidR="006C5369">
        <w:t>о</w:t>
      </w:r>
      <w:r>
        <w:t>сь сотрудниками из числа специалистов и водителями из числа полицейских. Они пришли к выводу о том, что это транспортное средство ничем или практически ничем не отличается от двухколесных транспортных средств</w:t>
      </w:r>
      <w:r w:rsidRPr="00AF62A2">
        <w:t>.</w:t>
      </w:r>
    </w:p>
    <w:p w:rsidR="00D0139E" w:rsidRDefault="00D0139E" w:rsidP="0059549B">
      <w:pPr>
        <w:pStyle w:val="SingleTxtG"/>
        <w:ind w:left="2268" w:hanging="567"/>
      </w:pPr>
      <w:r>
        <w:t>c</w:t>
      </w:r>
      <w:r w:rsidRPr="00AF62A2">
        <w:t>)</w:t>
      </w:r>
      <w:r w:rsidRPr="00AF62A2">
        <w:tab/>
      </w:r>
      <w:r>
        <w:t>Компания «Пьяджо» выпустила МР3 в систему сбыта в Соединенных Штатах Америки в 2006 году. Это автотранспортное средство оснащено двумя передними колесами с независимой подвеской и расстоянием между центрами пятен контакта шин, равным 420 мм (16,5 дюймов),</w:t>
      </w:r>
      <w:r w:rsidR="00964E14">
        <w:t xml:space="preserve"> и </w:t>
      </w:r>
      <w:r>
        <w:t>одним задним колесом. Фонд мотоциклетной безопасности пришел к выводу о том, что МРЗ следует рассматривать в качестве двухколесного мотоцикла</w:t>
      </w:r>
      <w:r w:rsidRPr="00E27C75">
        <w:t>.</w:t>
      </w:r>
    </w:p>
    <w:p w:rsidR="00D0139E" w:rsidRPr="00964E14" w:rsidRDefault="00964E14" w:rsidP="00964E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139E" w:rsidRPr="00964E14" w:rsidSect="00D0139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41" w:rsidRPr="00A312BC" w:rsidRDefault="00802841" w:rsidP="00A312BC"/>
  </w:endnote>
  <w:endnote w:type="continuationSeparator" w:id="0">
    <w:p w:rsidR="00802841" w:rsidRPr="00A312BC" w:rsidRDefault="008028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9E" w:rsidRPr="00D0139E" w:rsidRDefault="00D0139E">
    <w:pPr>
      <w:pStyle w:val="Footer"/>
    </w:pPr>
    <w:r w:rsidRPr="00D0139E">
      <w:rPr>
        <w:b/>
        <w:sz w:val="18"/>
      </w:rPr>
      <w:fldChar w:fldCharType="begin"/>
    </w:r>
    <w:r w:rsidRPr="00D0139E">
      <w:rPr>
        <w:b/>
        <w:sz w:val="18"/>
      </w:rPr>
      <w:instrText xml:space="preserve"> PAGE  \* MERGEFORMAT </w:instrText>
    </w:r>
    <w:r w:rsidRPr="00D0139E">
      <w:rPr>
        <w:b/>
        <w:sz w:val="18"/>
      </w:rPr>
      <w:fldChar w:fldCharType="separate"/>
    </w:r>
    <w:r w:rsidR="00EC1E21">
      <w:rPr>
        <w:b/>
        <w:noProof/>
        <w:sz w:val="18"/>
      </w:rPr>
      <w:t>2</w:t>
    </w:r>
    <w:r w:rsidRPr="00D0139E">
      <w:rPr>
        <w:b/>
        <w:sz w:val="18"/>
      </w:rPr>
      <w:fldChar w:fldCharType="end"/>
    </w:r>
    <w:r>
      <w:rPr>
        <w:b/>
        <w:sz w:val="18"/>
      </w:rPr>
      <w:tab/>
    </w:r>
    <w:r>
      <w:t>GE.19-00239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9E" w:rsidRPr="00D0139E" w:rsidRDefault="00D0139E" w:rsidP="00D0139E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GE.19-00239</w:t>
    </w:r>
    <w:r>
      <w:tab/>
    </w:r>
    <w:r w:rsidRPr="00D0139E">
      <w:rPr>
        <w:b/>
        <w:sz w:val="18"/>
      </w:rPr>
      <w:fldChar w:fldCharType="begin"/>
    </w:r>
    <w:r w:rsidRPr="00D0139E">
      <w:rPr>
        <w:b/>
        <w:sz w:val="18"/>
      </w:rPr>
      <w:instrText xml:space="preserve"> PAGE  \* MERGEFORMAT </w:instrText>
    </w:r>
    <w:r w:rsidRPr="00D0139E">
      <w:rPr>
        <w:b/>
        <w:sz w:val="18"/>
      </w:rPr>
      <w:fldChar w:fldCharType="separate"/>
    </w:r>
    <w:r w:rsidR="00EC1E21">
      <w:rPr>
        <w:b/>
        <w:noProof/>
        <w:sz w:val="18"/>
      </w:rPr>
      <w:t>3</w:t>
    </w:r>
    <w:r w:rsidRPr="00D013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0139E" w:rsidRDefault="00D0139E" w:rsidP="00D0139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19-00239  (R)</w:t>
    </w:r>
    <w:r>
      <w:rPr>
        <w:lang w:val="en-US"/>
      </w:rPr>
      <w:t xml:space="preserve">  140119 170119</w:t>
    </w:r>
    <w:r>
      <w:br/>
    </w:r>
    <w:r w:rsidRPr="00D0139E">
      <w:rPr>
        <w:rFonts w:ascii="C39T30Lfz" w:hAnsi="C39T30Lfz"/>
        <w:kern w:val="14"/>
        <w:sz w:val="56"/>
      </w:rPr>
      <w:t></w:t>
    </w:r>
    <w:r w:rsidRPr="00D0139E">
      <w:rPr>
        <w:rFonts w:ascii="C39T30Lfz" w:hAnsi="C39T30Lfz"/>
        <w:kern w:val="14"/>
        <w:sz w:val="56"/>
      </w:rPr>
      <w:t></w:t>
    </w:r>
    <w:r w:rsidRPr="00D0139E">
      <w:rPr>
        <w:rFonts w:ascii="C39T30Lfz" w:hAnsi="C39T30Lfz"/>
        <w:kern w:val="14"/>
        <w:sz w:val="56"/>
      </w:rPr>
      <w:t></w:t>
    </w:r>
    <w:r w:rsidRPr="00D0139E">
      <w:rPr>
        <w:rFonts w:ascii="C39T30Lfz" w:hAnsi="C39T30Lfz"/>
        <w:kern w:val="14"/>
        <w:sz w:val="56"/>
      </w:rPr>
      <w:t></w:t>
    </w:r>
    <w:r w:rsidRPr="00D0139E">
      <w:rPr>
        <w:rFonts w:ascii="C39T30Lfz" w:hAnsi="C39T30Lfz"/>
        <w:kern w:val="14"/>
        <w:sz w:val="56"/>
      </w:rPr>
      <w:t></w:t>
    </w:r>
    <w:r w:rsidRPr="00D0139E">
      <w:rPr>
        <w:rFonts w:ascii="C39T30Lfz" w:hAnsi="C39T30Lfz"/>
        <w:kern w:val="14"/>
        <w:sz w:val="56"/>
      </w:rPr>
      <w:t></w:t>
    </w:r>
    <w:r w:rsidRPr="00D0139E">
      <w:rPr>
        <w:rFonts w:ascii="C39T30Lfz" w:hAnsi="C39T30Lfz"/>
        <w:kern w:val="14"/>
        <w:sz w:val="56"/>
      </w:rPr>
      <w:t></w:t>
    </w:r>
    <w:r w:rsidRPr="00D0139E">
      <w:rPr>
        <w:rFonts w:ascii="C39T30Lfz" w:hAnsi="C39T30Lfz"/>
        <w:kern w:val="14"/>
        <w:sz w:val="56"/>
      </w:rPr>
      <w:t></w:t>
    </w:r>
    <w:r w:rsidRPr="00D0139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41" w:rsidRPr="001075E9" w:rsidRDefault="008028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2841" w:rsidRDefault="008028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0139E" w:rsidRPr="007F4DE2" w:rsidRDefault="00D0139E" w:rsidP="00D0139E">
      <w:pPr>
        <w:pStyle w:val="FootnoteText"/>
      </w:pPr>
      <w:r>
        <w:rPr>
          <w:rStyle w:val="FootnoteReference"/>
          <w:sz w:val="20"/>
          <w:vertAlign w:val="baseline"/>
        </w:rPr>
        <w:tab/>
      </w:r>
      <w:r w:rsidRPr="00D0139E">
        <w:rPr>
          <w:rStyle w:val="FootnoteReference"/>
          <w:sz w:val="20"/>
          <w:vertAlign w:val="baseline"/>
        </w:rPr>
        <w:t>*</w:t>
      </w:r>
      <w:r w:rsidRPr="007F4DE2"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>
        <w:t xml:space="preserve"> </w:t>
      </w:r>
      <w:r w:rsidRPr="007F4DE2">
        <w:t>Настоящий документ представлен</w:t>
      </w:r>
      <w:r>
        <w:t xml:space="preserve"> в 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9E" w:rsidRPr="00D0139E" w:rsidRDefault="002C0E0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C1E21">
      <w:t>ECE/TRANS/WP.29/GRSG/2019/8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9E" w:rsidRPr="00D0139E" w:rsidRDefault="002C0E0D" w:rsidP="00D0139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C1E21">
      <w:t>ECE/TRANS/WP.29/GRSG/2019/8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4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0D"/>
    <w:rsid w:val="002C0E18"/>
    <w:rsid w:val="002D2D7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549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369"/>
    <w:rsid w:val="006D461A"/>
    <w:rsid w:val="006F35EE"/>
    <w:rsid w:val="007021FF"/>
    <w:rsid w:val="00712895"/>
    <w:rsid w:val="00734ACB"/>
    <w:rsid w:val="00757357"/>
    <w:rsid w:val="00760F01"/>
    <w:rsid w:val="00792497"/>
    <w:rsid w:val="0080284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E14"/>
    <w:rsid w:val="009A24AC"/>
    <w:rsid w:val="009C59D7"/>
    <w:rsid w:val="009C6FE6"/>
    <w:rsid w:val="009D7E7D"/>
    <w:rsid w:val="009E21E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139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1E21"/>
    <w:rsid w:val="00ED0BDA"/>
    <w:rsid w:val="00EE142A"/>
    <w:rsid w:val="00EF1360"/>
    <w:rsid w:val="00EF3220"/>
    <w:rsid w:val="00F000A2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92D278-B8B4-490B-8C48-618343B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0139E"/>
    <w:rPr>
      <w:lang w:val="ru-RU" w:eastAsia="en-US"/>
    </w:rPr>
  </w:style>
  <w:style w:type="paragraph" w:styleId="BlockText">
    <w:name w:val="Block Text"/>
    <w:basedOn w:val="Normal"/>
    <w:semiHidden/>
    <w:rsid w:val="00D0139E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D0139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ECE/TRANS/WP.29/GRSG/2019/8</vt:lpstr>
      <vt:lpstr>ECE/TRANS/WP.29/GRSG/2019/8</vt:lpstr>
      <vt:lpstr>A/</vt:lpstr>
    </vt:vector>
  </TitlesOfParts>
  <Company>DCM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ECE/TRANS/WP.29/GRSG/2019/8</dc:title>
  <dc:subject/>
  <dc:creator>Marina KOROTKOVA</dc:creator>
  <cp:keywords/>
  <cp:lastModifiedBy>Benedicte Boudol</cp:lastModifiedBy>
  <cp:revision>2</cp:revision>
  <cp:lastPrinted>2019-01-17T08:02:00Z</cp:lastPrinted>
  <dcterms:created xsi:type="dcterms:W3CDTF">2019-02-15T13:39:00Z</dcterms:created>
  <dcterms:modified xsi:type="dcterms:W3CDTF">2019-02-15T13:39:00Z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