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DB1FFB">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DB1FFB" w:rsidP="00DB1FFB">
            <w:pPr>
              <w:jc w:val="right"/>
            </w:pPr>
            <w:r w:rsidRPr="00DB1FFB">
              <w:rPr>
                <w:sz w:val="40"/>
              </w:rPr>
              <w:t>ECE</w:t>
            </w:r>
            <w:r>
              <w:t>/TRANS/WP.29/GRSG/2019/2</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DB1FFB" w:rsidP="00C97039">
            <w:pPr>
              <w:spacing w:before="240"/>
            </w:pPr>
            <w:r>
              <w:t>Distr. générale</w:t>
            </w:r>
          </w:p>
          <w:p w:rsidR="00DB1FFB" w:rsidRDefault="00DB1FFB" w:rsidP="00DB1FFB">
            <w:pPr>
              <w:spacing w:line="240" w:lineRule="exact"/>
            </w:pPr>
            <w:r>
              <w:t>7 janvier 2019</w:t>
            </w:r>
          </w:p>
          <w:p w:rsidR="00DB1FFB" w:rsidRDefault="00DB1FFB" w:rsidP="00DB1FFB">
            <w:pPr>
              <w:spacing w:line="240" w:lineRule="exact"/>
            </w:pPr>
            <w:r>
              <w:t>Français</w:t>
            </w:r>
          </w:p>
          <w:p w:rsidR="00DB1FFB" w:rsidRPr="00DB58B5" w:rsidRDefault="00DB1FFB" w:rsidP="00DB1FFB">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DB1FFB" w:rsidRDefault="00DB1FFB"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DB1FFB" w:rsidRDefault="00DB1FFB" w:rsidP="00257168">
      <w:pPr>
        <w:spacing w:before="120" w:after="120" w:line="240" w:lineRule="exact"/>
        <w:rPr>
          <w:b/>
        </w:rPr>
      </w:pPr>
      <w:r>
        <w:rPr>
          <w:b/>
        </w:rPr>
        <w:t xml:space="preserve">Groupe de travail </w:t>
      </w:r>
      <w:r w:rsidRPr="00DB1FFB">
        <w:rPr>
          <w:b/>
        </w:rPr>
        <w:t>des dispositions générales de sécurité</w:t>
      </w:r>
    </w:p>
    <w:p w:rsidR="00DB1FFB" w:rsidRDefault="00DB1FFB" w:rsidP="00257168">
      <w:pPr>
        <w:spacing w:before="120" w:line="240" w:lineRule="exact"/>
        <w:rPr>
          <w:b/>
        </w:rPr>
      </w:pPr>
      <w:r>
        <w:rPr>
          <w:b/>
        </w:rPr>
        <w:t>116</w:t>
      </w:r>
      <w:r w:rsidRPr="00DB1FFB">
        <w:rPr>
          <w:b/>
          <w:vertAlign w:val="superscript"/>
        </w:rPr>
        <w:t>e</w:t>
      </w:r>
      <w:r>
        <w:rPr>
          <w:b/>
        </w:rPr>
        <w:t> session</w:t>
      </w:r>
    </w:p>
    <w:p w:rsidR="00DB1FFB" w:rsidRDefault="00DB1FFB" w:rsidP="00257168">
      <w:pPr>
        <w:spacing w:line="240" w:lineRule="exact"/>
      </w:pPr>
      <w:r>
        <w:t>Genève, 1</w:t>
      </w:r>
      <w:r w:rsidR="00CD34CA" w:rsidRPr="00CD34CA">
        <w:rPr>
          <w:vertAlign w:val="superscript"/>
        </w:rPr>
        <w:t>er</w:t>
      </w:r>
      <w:r>
        <w:t>-5 avril 2019</w:t>
      </w:r>
    </w:p>
    <w:p w:rsidR="00DB1FFB" w:rsidRDefault="00DB1FFB" w:rsidP="00257168">
      <w:pPr>
        <w:spacing w:line="240" w:lineRule="exact"/>
      </w:pPr>
      <w:r>
        <w:t>Point 3 de l’ordre du jour provisoire</w:t>
      </w:r>
    </w:p>
    <w:p w:rsidR="00DB1FFB" w:rsidRPr="00DB1FFB" w:rsidRDefault="00DB1FFB" w:rsidP="00DB1FFB">
      <w:pPr>
        <w:rPr>
          <w:b/>
        </w:rPr>
      </w:pPr>
      <w:r>
        <w:rPr>
          <w:b/>
        </w:rPr>
        <w:t xml:space="preserve">Règlement ONU </w:t>
      </w:r>
      <w:r w:rsidRPr="00DB1FFB">
        <w:rPr>
          <w:rFonts w:eastAsia="MS Mincho"/>
          <w:b/>
          <w:szCs w:val="22"/>
        </w:rPr>
        <w:t>n</w:t>
      </w:r>
      <w:r w:rsidRPr="00DB1FFB">
        <w:rPr>
          <w:rFonts w:eastAsia="MS Mincho"/>
          <w:b/>
          <w:szCs w:val="22"/>
          <w:vertAlign w:val="superscript"/>
        </w:rPr>
        <w:t>o</w:t>
      </w:r>
      <w:r>
        <w:rPr>
          <w:b/>
        </w:rPr>
        <w:t> </w:t>
      </w:r>
      <w:r w:rsidRPr="00DB1FFB">
        <w:rPr>
          <w:b/>
        </w:rPr>
        <w:t>26 (Saillies extérieures des voitures particulières)</w:t>
      </w:r>
    </w:p>
    <w:p w:rsidR="00DB1FFB" w:rsidRPr="00DB1FFB" w:rsidRDefault="00DB1FFB" w:rsidP="00DB1FFB">
      <w:pPr>
        <w:pStyle w:val="HChG"/>
      </w:pPr>
      <w:r w:rsidRPr="00DB1FFB">
        <w:tab/>
      </w:r>
      <w:r w:rsidRPr="00DB1FFB">
        <w:tab/>
        <w:t xml:space="preserve">Proposition de complément 4 à la série 03 d’amendements </w:t>
      </w:r>
      <w:r>
        <w:br/>
      </w:r>
      <w:r w:rsidRPr="00DB1FFB">
        <w:t xml:space="preserve">au Règlement ONU </w:t>
      </w:r>
      <w:r w:rsidRPr="002D76F4">
        <w:rPr>
          <w:rFonts w:eastAsia="MS Mincho"/>
          <w:szCs w:val="22"/>
        </w:rPr>
        <w:t>n</w:t>
      </w:r>
      <w:r w:rsidRPr="002D76F4">
        <w:rPr>
          <w:rFonts w:eastAsia="MS Mincho"/>
          <w:szCs w:val="22"/>
          <w:vertAlign w:val="superscript"/>
        </w:rPr>
        <w:t>o</w:t>
      </w:r>
      <w:r>
        <w:t> </w:t>
      </w:r>
      <w:r w:rsidRPr="00DB1FFB">
        <w:t>26 (Saillies extérieures des voitures particulières)</w:t>
      </w:r>
    </w:p>
    <w:p w:rsidR="00DB1FFB" w:rsidRPr="00DB1FFB" w:rsidRDefault="00DB1FFB" w:rsidP="00DB1FFB">
      <w:pPr>
        <w:pStyle w:val="H1G"/>
        <w:rPr>
          <w:vertAlign w:val="superscript"/>
        </w:rPr>
      </w:pPr>
      <w:r>
        <w:tab/>
      </w:r>
      <w:r>
        <w:tab/>
      </w:r>
      <w:r w:rsidRPr="00DB1FFB">
        <w:t xml:space="preserve">Communication de l’expert de l’Organisation internationale </w:t>
      </w:r>
      <w:r>
        <w:br/>
      </w:r>
      <w:r w:rsidRPr="00DB1FFB">
        <w:t>des constructeurs d’automobiles</w:t>
      </w:r>
      <w:r w:rsidRPr="00DB1FFB">
        <w:rPr>
          <w:rStyle w:val="FootnoteReference"/>
          <w:b w:val="0"/>
          <w:sz w:val="20"/>
          <w:vertAlign w:val="baseline"/>
        </w:rPr>
        <w:footnoteReference w:customMarkFollows="1" w:id="2"/>
        <w:t>*</w:t>
      </w:r>
    </w:p>
    <w:p w:rsidR="00DB1FFB" w:rsidRDefault="00DB1FFB" w:rsidP="00DB1FFB">
      <w:pPr>
        <w:pStyle w:val="SingleTxtG"/>
        <w:ind w:firstLine="567"/>
      </w:pPr>
      <w:r w:rsidRPr="00DB1FFB">
        <w:t>Le texte ci-après, établi par l’expert de l’Organisation internationale des constructeurs d’automobiles (OICA) vise à modifier les dispositions concernant les bords arrière du capot. Il est fondé sur le document GRSG-115-16, présenté à la 115</w:t>
      </w:r>
      <w:r w:rsidRPr="00DB1FFB">
        <w:rPr>
          <w:vertAlign w:val="superscript"/>
        </w:rPr>
        <w:t>e</w:t>
      </w:r>
      <w:r>
        <w:t> </w:t>
      </w:r>
      <w:r w:rsidRPr="00DB1FFB">
        <w:t xml:space="preserve">session du </w:t>
      </w:r>
      <w:r w:rsidRPr="00DB1FFB">
        <w:rPr>
          <w:spacing w:val="-2"/>
        </w:rPr>
        <w:t>Groupe de travail des dispositions générales de sécurité</w:t>
      </w:r>
      <w:r w:rsidRPr="00DB1FFB">
        <w:t xml:space="preserve"> (GRSG) (voir rapport ECE/TRANS/</w:t>
      </w:r>
      <w:r>
        <w:t xml:space="preserve"> </w:t>
      </w:r>
      <w:r w:rsidRPr="00DB1FFB">
        <w:t>WP.29/GRSG/94</w:t>
      </w:r>
      <w:r>
        <w:t>, par. </w:t>
      </w:r>
      <w:r w:rsidRPr="00DB1FFB">
        <w:t>13). Les modifications qu’il est proposé d’apporter au texte actuel du Règlement O</w:t>
      </w:r>
      <w:r>
        <w:t xml:space="preserve">NU </w:t>
      </w:r>
      <w:r w:rsidRPr="002D76F4">
        <w:rPr>
          <w:rFonts w:eastAsia="MS Mincho"/>
          <w:szCs w:val="22"/>
        </w:rPr>
        <w:t>n</w:t>
      </w:r>
      <w:r w:rsidRPr="002D76F4">
        <w:rPr>
          <w:rFonts w:eastAsia="MS Mincho"/>
          <w:szCs w:val="22"/>
          <w:vertAlign w:val="superscript"/>
        </w:rPr>
        <w:t>o</w:t>
      </w:r>
      <w:r>
        <w:t> </w:t>
      </w:r>
      <w:r w:rsidRPr="00DB1FFB">
        <w:t>26 sont indiquées en caractères gras.</w:t>
      </w:r>
    </w:p>
    <w:p w:rsidR="00DB1FFB" w:rsidRPr="00DB1FFB" w:rsidRDefault="00DB1FFB" w:rsidP="00DB1FFB">
      <w:pPr>
        <w:pStyle w:val="HChG"/>
      </w:pPr>
      <w:r>
        <w:br w:type="page"/>
      </w:r>
      <w:r>
        <w:lastRenderedPageBreak/>
        <w:tab/>
      </w:r>
      <w:r w:rsidRPr="00DB1FFB">
        <w:t>I.</w:t>
      </w:r>
      <w:r w:rsidRPr="00DB1FFB">
        <w:tab/>
        <w:t>Proposition</w:t>
      </w:r>
    </w:p>
    <w:p w:rsidR="00DB1FFB" w:rsidRPr="00DB1FFB" w:rsidRDefault="00DB1FFB" w:rsidP="00DB1FFB">
      <w:pPr>
        <w:pStyle w:val="SingleTxtG"/>
      </w:pPr>
      <w:r w:rsidRPr="00DB1FFB">
        <w:rPr>
          <w:i/>
          <w:iCs/>
        </w:rPr>
        <w:t>Paragraphe 6.8.1</w:t>
      </w:r>
      <w:r w:rsidRPr="00DB1FFB">
        <w:rPr>
          <w:iCs/>
        </w:rPr>
        <w:t>,</w:t>
      </w:r>
      <w:r w:rsidRPr="00DB1FFB">
        <w:t xml:space="preserve"> modifier comme suit</w:t>
      </w:r>
      <w:r>
        <w:t> </w:t>
      </w:r>
      <w:r w:rsidRPr="00DB1FFB">
        <w:t>:</w:t>
      </w:r>
    </w:p>
    <w:p w:rsidR="00DB1FFB" w:rsidRPr="00DB1FFB" w:rsidRDefault="00DB1FFB" w:rsidP="00DB1FFB">
      <w:pPr>
        <w:pStyle w:val="SingleTxtG"/>
        <w:tabs>
          <w:tab w:val="left" w:pos="2268"/>
        </w:tabs>
        <w:ind w:left="2268" w:hanging="1134"/>
        <w:rPr>
          <w:lang w:val="fr-FR"/>
        </w:rPr>
      </w:pPr>
      <w:r>
        <w:t>« </w:t>
      </w:r>
      <w:r w:rsidRPr="00DB1FFB">
        <w:t>6.8.1</w:t>
      </w:r>
      <w:r w:rsidRPr="00DB1FFB">
        <w:tab/>
      </w:r>
      <w:r w:rsidRPr="00DB1FFB">
        <w:rPr>
          <w:lang w:val="fr-FR"/>
        </w:rPr>
        <w:t>Les arêtes en tôle, telles que les bords de gouttières et les glissières de portes coulissantes, sont admises à condition que leurs bords soient rabattus ou que ces arêtes soient recouvertes d’un élément protecteur satisfaisant aux dispositions du présent Règl</w:t>
      </w:r>
      <w:r>
        <w:rPr>
          <w:lang w:val="fr-FR"/>
        </w:rPr>
        <w:t>ement qui lui sont applicables.</w:t>
      </w:r>
    </w:p>
    <w:p w:rsidR="00DB1FFB" w:rsidRPr="00DB1FFB" w:rsidRDefault="00DB1FFB" w:rsidP="00DB1FFB">
      <w:pPr>
        <w:pStyle w:val="SingleTxtG"/>
        <w:ind w:left="2268"/>
        <w:rPr>
          <w:lang w:val="fr-FR"/>
        </w:rPr>
      </w:pPr>
      <w:r w:rsidRPr="00DB1FFB">
        <w:rPr>
          <w:lang w:val="fr-FR"/>
        </w:rPr>
        <w:tab/>
        <w:t>Une arête non protégée est dite rabattue, si elle est repliée à environ 180°, ou repliée vers la carrosserie de manière à ce que l’arête ne puisse être touchée par une sphère de 100 mm de diamètre.</w:t>
      </w:r>
    </w:p>
    <w:p w:rsidR="00DB1FFB" w:rsidRPr="00DB1FFB" w:rsidRDefault="00DB1FFB" w:rsidP="00DB1FFB">
      <w:pPr>
        <w:pStyle w:val="SingleTxtG"/>
        <w:ind w:left="2268"/>
      </w:pPr>
      <w:r w:rsidRPr="00DB1FFB">
        <w:rPr>
          <w:lang w:val="fr-FR"/>
        </w:rPr>
        <w:tab/>
      </w:r>
      <w:r w:rsidRPr="00DB1FFB">
        <w:t>Les prescriptions d</w:t>
      </w:r>
      <w:r>
        <w:t xml:space="preserve">u paragraphe </w:t>
      </w:r>
      <w:r w:rsidRPr="00DB1FFB">
        <w:t>5.4 ne s’appliquent pas aux arêtes en tôle suivantes</w:t>
      </w:r>
      <w:r w:rsidR="00C9110F">
        <w:t> </w:t>
      </w:r>
      <w:r w:rsidRPr="00DB1FFB">
        <w:t>: bord arrière du capot et bord avant du coffre arrière.</w:t>
      </w:r>
    </w:p>
    <w:p w:rsidR="00DB1FFB" w:rsidRPr="00DB1FFB" w:rsidRDefault="00DB1FFB" w:rsidP="00DB1FFB">
      <w:pPr>
        <w:pStyle w:val="SingleTxtG"/>
        <w:ind w:left="2268"/>
        <w:rPr>
          <w:b/>
        </w:rPr>
      </w:pPr>
      <w:r w:rsidRPr="00DB1FFB">
        <w:tab/>
      </w:r>
      <w:r w:rsidRPr="00DB1FFB">
        <w:rPr>
          <w:b/>
        </w:rPr>
        <w:t>Le bord arrière du capot inclut l’extension de ce bord vers</w:t>
      </w:r>
      <w:r>
        <w:rPr>
          <w:b/>
        </w:rPr>
        <w:t xml:space="preserve"> la gauche et vers la droite (par exemple</w:t>
      </w:r>
      <w:r w:rsidRPr="00DB1FFB">
        <w:rPr>
          <w:b/>
        </w:rPr>
        <w:t xml:space="preserve"> comme bord supérieur de l’aile ou comme bord du montant avant), et d’autres bords d’éléments de carrosserie orientés vers l’intérieur qui n’entrent pas facilement en contact avec les usagers vulnérables de la route peuvent être arrondis.</w:t>
      </w:r>
      <w:r>
        <w:rPr>
          <w:bCs/>
        </w:rPr>
        <w:t> »</w:t>
      </w:r>
      <w:r w:rsidRPr="00DB1FFB">
        <w:rPr>
          <w:bCs/>
        </w:rPr>
        <w:t>.</w:t>
      </w:r>
    </w:p>
    <w:p w:rsidR="00DB1FFB" w:rsidRPr="00DB1FFB" w:rsidRDefault="00DB1FFB" w:rsidP="00DB1FFB">
      <w:pPr>
        <w:pStyle w:val="HChG"/>
      </w:pPr>
      <w:r w:rsidRPr="00DB1FFB">
        <w:tab/>
        <w:t>II.</w:t>
      </w:r>
      <w:r w:rsidRPr="00DB1FFB">
        <w:tab/>
        <w:t>Justification</w:t>
      </w:r>
    </w:p>
    <w:p w:rsidR="00DB1FFB" w:rsidRPr="00DB1FFB" w:rsidRDefault="00DB1FFB" w:rsidP="00DB1FFB">
      <w:pPr>
        <w:pStyle w:val="SingleTxtG"/>
      </w:pPr>
      <w:r w:rsidRPr="00DB1FFB">
        <w:t>1.</w:t>
      </w:r>
      <w:r w:rsidRPr="00DB1FFB">
        <w:tab/>
        <w:t>Lors de sa quatre-vingt-dixième</w:t>
      </w:r>
      <w:r w:rsidR="00CD34CA">
        <w:t xml:space="preserve"> session</w:t>
      </w:r>
      <w:r w:rsidRPr="00DB1FFB">
        <w:t xml:space="preserve">, en avril 2006, le GRSG avait décidé de modifier le </w:t>
      </w:r>
      <w:r w:rsidRPr="00C9110F">
        <w:rPr>
          <w:spacing w:val="-2"/>
        </w:rPr>
        <w:t>paragraphe 6.8.1 en ajoutant le dernier alinéa suivant : « </w:t>
      </w:r>
      <w:r w:rsidRPr="00C9110F">
        <w:rPr>
          <w:spacing w:val="-2"/>
          <w:lang w:val="fr-FR"/>
        </w:rPr>
        <w:t>Les prescriptions du paragraphe</w:t>
      </w:r>
      <w:r w:rsidRPr="00DB1FFB">
        <w:rPr>
          <w:lang w:val="fr-FR"/>
        </w:rPr>
        <w:t xml:space="preserve"> 5.4 ne s’appliquent pas aux arêtes en tôle suivantes</w:t>
      </w:r>
      <w:r w:rsidR="00C9110F">
        <w:rPr>
          <w:lang w:val="fr-FR"/>
        </w:rPr>
        <w:t> </w:t>
      </w:r>
      <w:r w:rsidRPr="00DB1FFB">
        <w:rPr>
          <w:lang w:val="fr-FR"/>
        </w:rPr>
        <w:t>: bord arrière du capot et bord avant du coffre arrière.</w:t>
      </w:r>
      <w:r>
        <w:t> »</w:t>
      </w:r>
      <w:r w:rsidRPr="00DB1FFB">
        <w:t>.</w:t>
      </w:r>
    </w:p>
    <w:p w:rsidR="00DB1FFB" w:rsidRPr="00DB1FFB" w:rsidRDefault="00DB1FFB" w:rsidP="00DB1FFB">
      <w:pPr>
        <w:pStyle w:val="SingleTxtG"/>
      </w:pPr>
      <w:r w:rsidRPr="00DB1FFB">
        <w:t>2.</w:t>
      </w:r>
      <w:r w:rsidRPr="00DB1FFB">
        <w:tab/>
        <w:t>Le GRSG justifiait cette modification par l’expérience</w:t>
      </w:r>
      <w:r w:rsidR="00C9110F">
        <w:t> </w:t>
      </w:r>
      <w:r w:rsidRPr="00DB1FFB">
        <w:t xml:space="preserve">: </w:t>
      </w:r>
      <w:r w:rsidR="00C9110F">
        <w:t>« </w:t>
      </w:r>
      <w:r w:rsidRPr="00DB1FFB">
        <w:t xml:space="preserve">Certaines arêtes en tôle peuvent être considérées comme non dangereuses du fait de leur emplacement (arrêtes non </w:t>
      </w:r>
      <w:r w:rsidRPr="00C9110F">
        <w:rPr>
          <w:spacing w:val="-2"/>
        </w:rPr>
        <w:t>susceptibles d’augmenter le risque de lésions corporelles)</w:t>
      </w:r>
      <w:r w:rsidR="00C9110F" w:rsidRPr="00C9110F">
        <w:rPr>
          <w:spacing w:val="-2"/>
        </w:rPr>
        <w:t> »</w:t>
      </w:r>
      <w:r w:rsidRPr="00C9110F">
        <w:rPr>
          <w:spacing w:val="-2"/>
        </w:rPr>
        <w:t xml:space="preserve"> (voir le</w:t>
      </w:r>
      <w:r w:rsidRPr="00DB1FFB">
        <w:t xml:space="preserve"> document ECE/TRANS/</w:t>
      </w:r>
      <w:r w:rsidR="00C9110F">
        <w:t xml:space="preserve"> </w:t>
      </w:r>
      <w:r w:rsidRPr="00DB1FFB">
        <w:t>WP.29/GRSG/2006/11).</w:t>
      </w:r>
    </w:p>
    <w:p w:rsidR="00C9110F" w:rsidRDefault="00DB1FFB" w:rsidP="00C9110F">
      <w:pPr>
        <w:pStyle w:val="SingleTxtG"/>
      </w:pPr>
      <w:r w:rsidRPr="00DB1FFB">
        <w:t>3.</w:t>
      </w:r>
      <w:r w:rsidRPr="00DB1FFB">
        <w:tab/>
        <w:t xml:space="preserve">Cette justification est tout aussi valable pour les bords arrière des ailes ou les bords arrière des montants avant s’ils s’étendent du </w:t>
      </w:r>
      <w:r w:rsidRPr="00DB1FFB">
        <w:rPr>
          <w:lang w:val="fr-FR"/>
        </w:rPr>
        <w:t>bord arrière du capot</w:t>
      </w:r>
      <w:r w:rsidRPr="00DB1FFB">
        <w:t xml:space="preserve"> vers la gauche et vers la droite.</w:t>
      </w:r>
    </w:p>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6"/>
        <w:gridCol w:w="4192"/>
      </w:tblGrid>
      <w:tr w:rsidR="00C9110F" w:rsidRPr="000D1E01" w:rsidTr="000D3739">
        <w:tc>
          <w:tcPr>
            <w:tcW w:w="5545" w:type="dxa"/>
            <w:vAlign w:val="center"/>
          </w:tcPr>
          <w:p w:rsidR="00C9110F" w:rsidRPr="000D1E01" w:rsidRDefault="00C9110F" w:rsidP="000D3739">
            <w:pPr>
              <w:suppressAutoHyphens w:val="0"/>
              <w:spacing w:line="240" w:lineRule="auto"/>
              <w:ind w:left="176" w:right="827"/>
              <w:jc w:val="center"/>
              <w:rPr>
                <w:lang w:eastAsia="ko-KR"/>
              </w:rPr>
            </w:pPr>
            <w:r w:rsidRPr="000D1E01">
              <w:rPr>
                <w:noProof/>
                <w:lang w:eastAsia="fr-CH"/>
              </w:rPr>
              <w:drawing>
                <wp:inline distT="0" distB="0" distL="0" distR="0" wp14:anchorId="1C28AA67" wp14:editId="5F1DF693">
                  <wp:extent cx="3448050" cy="2093024"/>
                  <wp:effectExtent l="0" t="0" r="0" b="2540"/>
                  <wp:docPr id="4" name="Picture 4" descr="https://www.top-autowelt.de/var/galerie/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p-autowelt.de/var/galerie/2009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822" t="34871" r="42685" b="44254"/>
                          <a:stretch/>
                        </pic:blipFill>
                        <pic:spPr bwMode="auto">
                          <a:xfrm>
                            <a:off x="0" y="0"/>
                            <a:ext cx="3469883" cy="2106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4" w:type="dxa"/>
          </w:tcPr>
          <w:p w:rsidR="00C9110F" w:rsidRPr="000D1E01" w:rsidRDefault="00C9110F" w:rsidP="000D3739">
            <w:pPr>
              <w:suppressAutoHyphens w:val="0"/>
              <w:spacing w:line="240" w:lineRule="auto"/>
              <w:ind w:right="827"/>
              <w:jc w:val="center"/>
              <w:rPr>
                <w:lang w:eastAsia="ko-KR"/>
              </w:rPr>
            </w:pPr>
            <w:r w:rsidRPr="00B323DE">
              <w:rPr>
                <w:noProof/>
                <w:lang w:eastAsia="fr-CH"/>
              </w:rPr>
              <mc:AlternateContent>
                <mc:Choice Requires="wps">
                  <w:drawing>
                    <wp:anchor distT="0" distB="0" distL="114300" distR="114300" simplePos="0" relativeHeight="251676160" behindDoc="0" locked="0" layoutInCell="1" allowOverlap="1" wp14:anchorId="1B895858" wp14:editId="7F0EF3DE">
                      <wp:simplePos x="0" y="0"/>
                      <wp:positionH relativeFrom="column">
                        <wp:posOffset>1813560</wp:posOffset>
                      </wp:positionH>
                      <wp:positionV relativeFrom="paragraph">
                        <wp:posOffset>1212215</wp:posOffset>
                      </wp:positionV>
                      <wp:extent cx="394970" cy="277495"/>
                      <wp:effectExtent l="0" t="0" r="508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77495"/>
                              </a:xfrm>
                              <a:prstGeom prst="rect">
                                <a:avLst/>
                              </a:prstGeom>
                              <a:solidFill>
                                <a:srgbClr val="FFFFFF"/>
                              </a:solidFill>
                              <a:ln w="9525">
                                <a:noFill/>
                                <a:miter lim="800000"/>
                                <a:headEnd/>
                                <a:tailEnd/>
                              </a:ln>
                            </wps:spPr>
                            <wps:txbx>
                              <w:txbxContent>
                                <w:p w:rsidR="00C9110F" w:rsidRPr="00F43A56" w:rsidRDefault="00C9110F" w:rsidP="00C9110F">
                                  <w:pPr>
                                    <w:spacing w:line="240" w:lineRule="auto"/>
                                    <w:rPr>
                                      <w:sz w:val="16"/>
                                      <w:szCs w:val="16"/>
                                    </w:rPr>
                                  </w:pPr>
                                  <w:r>
                                    <w:rPr>
                                      <w:sz w:val="16"/>
                                      <w:szCs w:val="16"/>
                                    </w:rPr>
                                    <w:t>P</w:t>
                                  </w:r>
                                  <w:r w:rsidRPr="00F43A56">
                                    <w:rPr>
                                      <w:sz w:val="16"/>
                                      <w:szCs w:val="16"/>
                                    </w:rPr>
                                    <w:t>an</w:t>
                                  </w:r>
                                  <w:r>
                                    <w:rPr>
                                      <w:sz w:val="16"/>
                                      <w:szCs w:val="16"/>
                                    </w:rPr>
                                    <w:t>n</w:t>
                                  </w:r>
                                  <w:r w:rsidRPr="00F43A56">
                                    <w:rPr>
                                      <w:sz w:val="16"/>
                                      <w:szCs w:val="16"/>
                                    </w:rPr>
                                    <w:t>e</w:t>
                                  </w:r>
                                  <w:r>
                                    <w:rPr>
                                      <w:sz w:val="16"/>
                                      <w:szCs w:val="16"/>
                                    </w:rPr>
                                    <w:t>au d’aile</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95858" id="_x0000_t202" coordsize="21600,21600" o:spt="202" path="m,l,21600r21600,l21600,xe">
                      <v:stroke joinstyle="miter"/>
                      <v:path gradientshapeok="t" o:connecttype="rect"/>
                    </v:shapetype>
                    <v:shape id="Text Box 2" o:spid="_x0000_s1026" type="#_x0000_t202" style="position:absolute;left:0;text-align:left;margin-left:142.8pt;margin-top:95.45pt;width:31.1pt;height:21.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" stroked="f">
                      <v:textbox inset="1mm,0,0,0">
                        <w:txbxContent>
                          <w:p w:rsidR="00C9110F" w:rsidRPr="00F43A56" w:rsidRDefault="00C9110F" w:rsidP="00C9110F">
                            <w:pPr>
                              <w:spacing w:line="240" w:lineRule="auto"/>
                              <w:rPr>
                                <w:sz w:val="16"/>
                                <w:szCs w:val="16"/>
                              </w:rPr>
                            </w:pPr>
                            <w:r>
                              <w:rPr>
                                <w:sz w:val="16"/>
                                <w:szCs w:val="16"/>
                              </w:rPr>
                              <w:t>P</w:t>
                            </w:r>
                            <w:r w:rsidRPr="00F43A56">
                              <w:rPr>
                                <w:sz w:val="16"/>
                                <w:szCs w:val="16"/>
                              </w:rPr>
                              <w:t>an</w:t>
                            </w:r>
                            <w:r>
                              <w:rPr>
                                <w:sz w:val="16"/>
                                <w:szCs w:val="16"/>
                              </w:rPr>
                              <w:t>n</w:t>
                            </w:r>
                            <w:r w:rsidRPr="00F43A56">
                              <w:rPr>
                                <w:sz w:val="16"/>
                                <w:szCs w:val="16"/>
                              </w:rPr>
                              <w:t>e</w:t>
                            </w:r>
                            <w:r>
                              <w:rPr>
                                <w:sz w:val="16"/>
                                <w:szCs w:val="16"/>
                              </w:rPr>
                              <w:t>au d’aile</w:t>
                            </w:r>
                          </w:p>
                        </w:txbxContent>
                      </v:textbox>
                    </v:shape>
                  </w:pict>
                </mc:Fallback>
              </mc:AlternateContent>
            </w:r>
            <w:r w:rsidRPr="00B323DE">
              <w:rPr>
                <w:noProof/>
                <w:lang w:eastAsia="fr-CH"/>
              </w:rPr>
              <mc:AlternateContent>
                <mc:Choice Requires="wps">
                  <w:drawing>
                    <wp:anchor distT="0" distB="0" distL="114300" distR="114300" simplePos="0" relativeHeight="251677184" behindDoc="0" locked="0" layoutInCell="1" allowOverlap="1" wp14:anchorId="7BAE8BEC" wp14:editId="723ADBBC">
                      <wp:simplePos x="0" y="0"/>
                      <wp:positionH relativeFrom="column">
                        <wp:posOffset>293675</wp:posOffset>
                      </wp:positionH>
                      <wp:positionV relativeFrom="paragraph">
                        <wp:posOffset>832485</wp:posOffset>
                      </wp:positionV>
                      <wp:extent cx="474980" cy="1403985"/>
                      <wp:effectExtent l="0" t="0" r="127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403985"/>
                              </a:xfrm>
                              <a:prstGeom prst="rect">
                                <a:avLst/>
                              </a:prstGeom>
                              <a:solidFill>
                                <a:srgbClr val="FFFFFF"/>
                              </a:solidFill>
                              <a:ln w="9525">
                                <a:noFill/>
                                <a:miter lim="800000"/>
                                <a:headEnd/>
                                <a:tailEnd/>
                              </a:ln>
                            </wps:spPr>
                            <wps:txbx>
                              <w:txbxContent>
                                <w:p w:rsidR="00C9110F" w:rsidRPr="00F43A56" w:rsidRDefault="00C9110F" w:rsidP="00C9110F">
                                  <w:pPr>
                                    <w:spacing w:line="240" w:lineRule="auto"/>
                                    <w:rPr>
                                      <w:sz w:val="16"/>
                                      <w:szCs w:val="16"/>
                                    </w:rPr>
                                  </w:pPr>
                                  <w:r>
                                    <w:rPr>
                                      <w:sz w:val="16"/>
                                      <w:szCs w:val="16"/>
                                    </w:rPr>
                                    <w:t>Capo</w:t>
                                  </w:r>
                                  <w:r w:rsidRPr="00F43A56">
                                    <w:rPr>
                                      <w:sz w:val="16"/>
                                      <w:szCs w:val="16"/>
                                    </w:rPr>
                                    <w:t>t</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BAE8BEC" id="_x0000_s1027" type="#_x0000_t202" style="position:absolute;left:0;text-align:left;margin-left:23.1pt;margin-top:65.55pt;width:37.4pt;height:110.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" stroked="f">
                      <v:textbox style="mso-fit-shape-to-text:t" inset="1mm,1mm,1mm,1mm">
                        <w:txbxContent>
                          <w:p w:rsidR="00C9110F" w:rsidRPr="00F43A56" w:rsidRDefault="00C9110F" w:rsidP="00C9110F">
                            <w:pPr>
                              <w:spacing w:line="240" w:lineRule="auto"/>
                              <w:rPr>
                                <w:sz w:val="16"/>
                                <w:szCs w:val="16"/>
                              </w:rPr>
                            </w:pPr>
                            <w:r>
                              <w:rPr>
                                <w:sz w:val="16"/>
                                <w:szCs w:val="16"/>
                              </w:rPr>
                              <w:t>Capo</w:t>
                            </w:r>
                            <w:r w:rsidRPr="00F43A56">
                              <w:rPr>
                                <w:sz w:val="16"/>
                                <w:szCs w:val="16"/>
                              </w:rPr>
                              <w:t>t</w:t>
                            </w:r>
                          </w:p>
                        </w:txbxContent>
                      </v:textbox>
                    </v:shape>
                  </w:pict>
                </mc:Fallback>
              </mc:AlternateContent>
            </w:r>
            <w:r w:rsidRPr="000D1E01">
              <w:rPr>
                <w:noProof/>
                <w:lang w:eastAsia="fr-CH"/>
              </w:rPr>
              <w:drawing>
                <wp:inline distT="0" distB="0" distL="0" distR="0" wp14:anchorId="570CB701" wp14:editId="1DD57702">
                  <wp:extent cx="2432802" cy="2311603"/>
                  <wp:effectExtent l="0" t="0" r="5715" b="0"/>
                  <wp:docPr id="5" name="Picture 5" descr="197d396955624304b6f7764573e67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d396955624304b6f7764573e678b1.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434546" cy="2313260"/>
                          </a:xfrm>
                          <a:prstGeom prst="rect">
                            <a:avLst/>
                          </a:prstGeom>
                          <a:noFill/>
                          <a:ln>
                            <a:noFill/>
                          </a:ln>
                        </pic:spPr>
                      </pic:pic>
                    </a:graphicData>
                  </a:graphic>
                </wp:inline>
              </w:drawing>
            </w:r>
          </w:p>
        </w:tc>
      </w:tr>
    </w:tbl>
    <w:p w:rsidR="00C9110F" w:rsidRDefault="00C9110F" w:rsidP="00C9110F">
      <w:pPr>
        <w:ind w:right="-1"/>
      </w:pPr>
    </w:p>
    <w:p w:rsidR="00C9110F" w:rsidRDefault="00C9110F" w:rsidP="00C9110F">
      <w:r w:rsidRPr="00B323DE">
        <w:rPr>
          <w:rFonts w:asciiTheme="minorHAnsi" w:eastAsiaTheme="minorEastAsia" w:hAnsiTheme="minorHAnsi" w:cstheme="minorBidi"/>
          <w:noProof/>
          <w:sz w:val="22"/>
          <w:szCs w:val="22"/>
          <w:lang w:eastAsia="fr-CH"/>
        </w:rPr>
        <w:lastRenderedPageBreak/>
        <mc:AlternateContent>
          <mc:Choice Requires="wps">
            <w:drawing>
              <wp:anchor distT="0" distB="0" distL="114300" distR="114300" simplePos="0" relativeHeight="251672064" behindDoc="0" locked="0" layoutInCell="1" allowOverlap="1" wp14:anchorId="4E66868D" wp14:editId="4E449D99">
                <wp:simplePos x="0" y="0"/>
                <wp:positionH relativeFrom="column">
                  <wp:posOffset>2423160</wp:posOffset>
                </wp:positionH>
                <wp:positionV relativeFrom="paragraph">
                  <wp:posOffset>-23495</wp:posOffset>
                </wp:positionV>
                <wp:extent cx="942975" cy="2857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rsidR="00C9110F" w:rsidRPr="00F43A56" w:rsidRDefault="00C9110F" w:rsidP="00C9110F">
                            <w:pPr>
                              <w:spacing w:line="240" w:lineRule="auto"/>
                              <w:jc w:val="center"/>
                              <w:rPr>
                                <w:sz w:val="24"/>
                                <w:szCs w:val="24"/>
                              </w:rPr>
                            </w:pPr>
                            <w:r w:rsidRPr="00F43A56">
                              <w:rPr>
                                <w:sz w:val="24"/>
                                <w:szCs w:val="24"/>
                              </w:rPr>
                              <w:t>Exempt</w:t>
                            </w:r>
                            <w:r>
                              <w:rPr>
                                <w:sz w:val="24"/>
                                <w:szCs w:val="24"/>
                              </w:rPr>
                              <w:t>é</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6868D" id="_x0000_s1028" type="#_x0000_t202" style="position:absolute;margin-left:190.8pt;margin-top:-1.85pt;width:74.25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" stroked="f">
                <v:textbox inset="1mm,1mm,1mm,1mm">
                  <w:txbxContent>
                    <w:p w:rsidR="00C9110F" w:rsidRPr="00F43A56" w:rsidRDefault="00C9110F" w:rsidP="00C9110F">
                      <w:pPr>
                        <w:spacing w:line="240" w:lineRule="auto"/>
                        <w:jc w:val="center"/>
                        <w:rPr>
                          <w:sz w:val="24"/>
                          <w:szCs w:val="24"/>
                        </w:rPr>
                      </w:pPr>
                      <w:r w:rsidRPr="00F43A56">
                        <w:rPr>
                          <w:sz w:val="24"/>
                          <w:szCs w:val="24"/>
                        </w:rPr>
                        <w:t>Exempt</w:t>
                      </w:r>
                      <w:r>
                        <w:rPr>
                          <w:sz w:val="24"/>
                          <w:szCs w:val="24"/>
                        </w:rPr>
                        <w:t>é</w:t>
                      </w:r>
                    </w:p>
                  </w:txbxContent>
                </v:textbox>
              </v:shape>
            </w:pict>
          </mc:Fallback>
        </mc:AlternateContent>
      </w:r>
      <w:r w:rsidRPr="00B323DE">
        <w:rPr>
          <w:rFonts w:asciiTheme="minorHAnsi" w:eastAsiaTheme="minorEastAsia" w:hAnsiTheme="minorHAnsi" w:cstheme="minorBidi"/>
          <w:noProof/>
          <w:sz w:val="22"/>
          <w:szCs w:val="22"/>
          <w:lang w:eastAsia="fr-CH"/>
        </w:rPr>
        <mc:AlternateContent>
          <mc:Choice Requires="wps">
            <w:drawing>
              <wp:anchor distT="0" distB="0" distL="114300" distR="114300" simplePos="0" relativeHeight="251664384" behindDoc="0" locked="0" layoutInCell="1" allowOverlap="1" wp14:anchorId="577E72C1" wp14:editId="290530DA">
                <wp:simplePos x="0" y="0"/>
                <wp:positionH relativeFrom="column">
                  <wp:posOffset>2642235</wp:posOffset>
                </wp:positionH>
                <wp:positionV relativeFrom="paragraph">
                  <wp:posOffset>4208780</wp:posOffset>
                </wp:positionV>
                <wp:extent cx="1159979" cy="357643"/>
                <wp:effectExtent l="0" t="0" r="254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979" cy="357643"/>
                        </a:xfrm>
                        <a:prstGeom prst="rect">
                          <a:avLst/>
                        </a:prstGeom>
                        <a:solidFill>
                          <a:srgbClr val="FFFFFF"/>
                        </a:solidFill>
                        <a:ln w="9525">
                          <a:noFill/>
                          <a:miter lim="800000"/>
                          <a:headEnd/>
                          <a:tailEnd/>
                        </a:ln>
                      </wps:spPr>
                      <wps:txbx>
                        <w:txbxContent>
                          <w:p w:rsidR="00C9110F" w:rsidRPr="00F43A56" w:rsidRDefault="00C9110F" w:rsidP="00C9110F">
                            <w:pPr>
                              <w:spacing w:line="240" w:lineRule="auto"/>
                              <w:jc w:val="center"/>
                              <w:rPr>
                                <w:sz w:val="24"/>
                                <w:szCs w:val="24"/>
                              </w:rPr>
                            </w:pPr>
                            <w:r>
                              <w:rPr>
                                <w:sz w:val="24"/>
                                <w:szCs w:val="24"/>
                              </w:rPr>
                              <w:t>Pas e</w:t>
                            </w:r>
                            <w:r w:rsidRPr="00F43A56">
                              <w:rPr>
                                <w:sz w:val="24"/>
                                <w:szCs w:val="24"/>
                              </w:rPr>
                              <w:t>xempt</w:t>
                            </w:r>
                            <w:r>
                              <w:rPr>
                                <w:sz w:val="24"/>
                                <w:szCs w:val="24"/>
                              </w:rPr>
                              <w:t>é</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E72C1" id="_x0000_s1029" type="#_x0000_t202" style="position:absolute;margin-left:208.05pt;margin-top:331.4pt;width:91.35pt;height:2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" stroked="f">
                <v:textbox inset="1mm,1mm,1mm,1mm">
                  <w:txbxContent>
                    <w:p w:rsidR="00C9110F" w:rsidRPr="00F43A56" w:rsidRDefault="00C9110F" w:rsidP="00C9110F">
                      <w:pPr>
                        <w:spacing w:line="240" w:lineRule="auto"/>
                        <w:jc w:val="center"/>
                        <w:rPr>
                          <w:sz w:val="24"/>
                          <w:szCs w:val="24"/>
                        </w:rPr>
                      </w:pPr>
                      <w:r>
                        <w:rPr>
                          <w:sz w:val="24"/>
                          <w:szCs w:val="24"/>
                        </w:rPr>
                        <w:t>Pas e</w:t>
                      </w:r>
                      <w:r w:rsidRPr="00F43A56">
                        <w:rPr>
                          <w:sz w:val="24"/>
                          <w:szCs w:val="24"/>
                        </w:rPr>
                        <w:t>xempt</w:t>
                      </w:r>
                      <w:r>
                        <w:rPr>
                          <w:sz w:val="24"/>
                          <w:szCs w:val="24"/>
                        </w:rPr>
                        <w:t>é</w:t>
                      </w:r>
                    </w:p>
                  </w:txbxContent>
                </v:textbox>
              </v:shape>
            </w:pict>
          </mc:Fallback>
        </mc:AlternateContent>
      </w:r>
      <w:r>
        <w:rPr>
          <w:noProof/>
          <w:lang w:eastAsia="fr-CH"/>
        </w:rPr>
        <w:drawing>
          <wp:inline distT="0" distB="0" distL="0" distR="0" wp14:anchorId="05E55C0E" wp14:editId="4B0949F2">
            <wp:extent cx="5396636" cy="44998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0283" cy="4527885"/>
                    </a:xfrm>
                    <a:prstGeom prst="rect">
                      <a:avLst/>
                    </a:prstGeom>
                    <a:noFill/>
                  </pic:spPr>
                </pic:pic>
              </a:graphicData>
            </a:graphic>
          </wp:inline>
        </w:drawing>
      </w:r>
    </w:p>
    <w:p w:rsidR="00C9110F" w:rsidRPr="00C9110F" w:rsidRDefault="00C9110F" w:rsidP="00C9110F">
      <w:pPr>
        <w:pStyle w:val="SingleTxtG"/>
        <w:spacing w:before="240" w:after="0"/>
        <w:jc w:val="center"/>
        <w:rPr>
          <w:u w:val="single"/>
        </w:rPr>
      </w:pPr>
      <w:r>
        <w:rPr>
          <w:u w:val="single"/>
        </w:rPr>
        <w:tab/>
      </w:r>
      <w:r>
        <w:rPr>
          <w:u w:val="single"/>
        </w:rPr>
        <w:tab/>
      </w:r>
      <w:r>
        <w:rPr>
          <w:u w:val="single"/>
        </w:rPr>
        <w:tab/>
      </w:r>
    </w:p>
    <w:sectPr w:rsidR="00C9110F" w:rsidRPr="00C9110F" w:rsidSect="00DB1FFB">
      <w:headerReference w:type="even" r:id="rId12"/>
      <w:headerReference w:type="default" r:id="rId13"/>
      <w:footerReference w:type="even" r:id="rId14"/>
      <w:footerReference w:type="default" r:id="rId15"/>
      <w:footerReference w:type="first" r:id="rId16"/>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E08" w:rsidRDefault="00A63E08" w:rsidP="00F95C08">
      <w:pPr>
        <w:spacing w:line="240" w:lineRule="auto"/>
      </w:pPr>
    </w:p>
  </w:endnote>
  <w:endnote w:type="continuationSeparator" w:id="0">
    <w:p w:rsidR="00A63E08" w:rsidRPr="00AC3823" w:rsidRDefault="00A63E08" w:rsidP="00AC3823">
      <w:pPr>
        <w:pStyle w:val="Footer"/>
      </w:pPr>
    </w:p>
  </w:endnote>
  <w:endnote w:type="continuationNotice" w:id="1">
    <w:p w:rsidR="00A63E08" w:rsidRDefault="00A63E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FFB" w:rsidRPr="00DB1FFB" w:rsidRDefault="00DB1FFB" w:rsidP="00DB1FFB">
    <w:pPr>
      <w:pStyle w:val="Footer"/>
      <w:tabs>
        <w:tab w:val="right" w:pos="9638"/>
      </w:tabs>
    </w:pPr>
    <w:r w:rsidRPr="00DB1FFB">
      <w:rPr>
        <w:b/>
        <w:sz w:val="18"/>
      </w:rPr>
      <w:fldChar w:fldCharType="begin"/>
    </w:r>
    <w:r w:rsidRPr="00DB1FFB">
      <w:rPr>
        <w:b/>
        <w:sz w:val="18"/>
      </w:rPr>
      <w:instrText xml:space="preserve"> PAGE  \* MERGEFORMAT </w:instrText>
    </w:r>
    <w:r w:rsidRPr="00DB1FFB">
      <w:rPr>
        <w:b/>
        <w:sz w:val="18"/>
      </w:rPr>
      <w:fldChar w:fldCharType="separate"/>
    </w:r>
    <w:r w:rsidR="00CD34CA">
      <w:rPr>
        <w:b/>
        <w:noProof/>
        <w:sz w:val="18"/>
      </w:rPr>
      <w:t>2</w:t>
    </w:r>
    <w:r w:rsidRPr="00DB1FFB">
      <w:rPr>
        <w:b/>
        <w:sz w:val="18"/>
      </w:rPr>
      <w:fldChar w:fldCharType="end"/>
    </w:r>
    <w:r>
      <w:rPr>
        <w:b/>
        <w:sz w:val="18"/>
      </w:rPr>
      <w:tab/>
    </w:r>
    <w:r>
      <w:t>GE.19-00149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FFB" w:rsidRPr="00DB1FFB" w:rsidRDefault="00DB1FFB" w:rsidP="00DB1FFB">
    <w:pPr>
      <w:pStyle w:val="Footer"/>
      <w:tabs>
        <w:tab w:val="right" w:pos="9638"/>
      </w:tabs>
      <w:rPr>
        <w:b/>
        <w:sz w:val="18"/>
      </w:rPr>
    </w:pPr>
    <w:r>
      <w:t>GE.19-00149</w:t>
    </w:r>
    <w:r>
      <w:tab/>
    </w:r>
    <w:r w:rsidRPr="00DB1FFB">
      <w:rPr>
        <w:b/>
        <w:sz w:val="18"/>
      </w:rPr>
      <w:fldChar w:fldCharType="begin"/>
    </w:r>
    <w:r w:rsidRPr="00DB1FFB">
      <w:rPr>
        <w:b/>
        <w:sz w:val="18"/>
      </w:rPr>
      <w:instrText xml:space="preserve"> PAGE  \* MERGEFORMAT </w:instrText>
    </w:r>
    <w:r w:rsidRPr="00DB1FFB">
      <w:rPr>
        <w:b/>
        <w:sz w:val="18"/>
      </w:rPr>
      <w:fldChar w:fldCharType="separate"/>
    </w:r>
    <w:r w:rsidR="00B5205E">
      <w:rPr>
        <w:b/>
        <w:noProof/>
        <w:sz w:val="18"/>
      </w:rPr>
      <w:t>3</w:t>
    </w:r>
    <w:r w:rsidRPr="00DB1FF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0FA" w:rsidRPr="00DB1FFB" w:rsidRDefault="00DB1FFB" w:rsidP="00DB1FFB">
    <w:pPr>
      <w:pStyle w:val="Footer"/>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308" name="Image 308"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19-00149  (F)</w:t>
    </w:r>
    <w:r w:rsidR="003D1CF7">
      <w:rPr>
        <w:sz w:val="20"/>
      </w:rPr>
      <w:t xml:space="preserve">    250119    140219</w:t>
    </w:r>
    <w:r>
      <w:rPr>
        <w:sz w:val="20"/>
      </w:rPr>
      <w:br/>
    </w:r>
    <w:r w:rsidRPr="00DB1FFB">
      <w:rPr>
        <w:rFonts w:ascii="C39T30Lfz" w:hAnsi="C39T30Lfz"/>
        <w:sz w:val="56"/>
      </w:rPr>
      <w:t></w:t>
    </w:r>
    <w:r w:rsidRPr="00DB1FFB">
      <w:rPr>
        <w:rFonts w:ascii="C39T30Lfz" w:hAnsi="C39T30Lfz"/>
        <w:sz w:val="56"/>
      </w:rPr>
      <w:t></w:t>
    </w:r>
    <w:r w:rsidRPr="00DB1FFB">
      <w:rPr>
        <w:rFonts w:ascii="C39T30Lfz" w:hAnsi="C39T30Lfz"/>
        <w:sz w:val="56"/>
      </w:rPr>
      <w:t></w:t>
    </w:r>
    <w:r w:rsidRPr="00DB1FFB">
      <w:rPr>
        <w:rFonts w:ascii="C39T30Lfz" w:hAnsi="C39T30Lfz"/>
        <w:sz w:val="56"/>
      </w:rPr>
      <w:t></w:t>
    </w:r>
    <w:r w:rsidRPr="00DB1FFB">
      <w:rPr>
        <w:rFonts w:ascii="C39T30Lfz" w:hAnsi="C39T30Lfz"/>
        <w:sz w:val="56"/>
      </w:rPr>
      <w:t></w:t>
    </w:r>
    <w:r w:rsidRPr="00DB1FFB">
      <w:rPr>
        <w:rFonts w:ascii="C39T30Lfz" w:hAnsi="C39T30Lfz"/>
        <w:sz w:val="56"/>
      </w:rPr>
      <w:t></w:t>
    </w:r>
    <w:r w:rsidRPr="00DB1FFB">
      <w:rPr>
        <w:rFonts w:ascii="C39T30Lfz" w:hAnsi="C39T30Lfz"/>
        <w:sz w:val="56"/>
      </w:rPr>
      <w:t></w:t>
    </w:r>
    <w:r w:rsidRPr="00DB1FFB">
      <w:rPr>
        <w:rFonts w:ascii="C39T30Lfz" w:hAnsi="C39T30Lfz"/>
        <w:sz w:val="56"/>
      </w:rPr>
      <w:t></w:t>
    </w:r>
    <w:r w:rsidRPr="00DB1FFB">
      <w:rPr>
        <w:rFonts w:ascii="C39T30Lfz" w:hAnsi="C39T30Lfz"/>
        <w:sz w:val="56"/>
      </w:rPr>
      <w:t></w:t>
    </w:r>
    <w:r>
      <w:rPr>
        <w:noProof/>
        <w:sz w:val="20"/>
        <w:lang w:eastAsia="fr-CH"/>
      </w:rPr>
      <w:drawing>
        <wp:anchor distT="0" distB="0" distL="114300" distR="114300" simplePos="0" relativeHeight="25166131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09" name="Image 1" descr="https://undocs.org/m2/QRCode.ashx?DS=ECE/TRANS/WP.29/GRSG/2019/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G/2019/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E08" w:rsidRPr="00AC3823" w:rsidRDefault="00A63E08" w:rsidP="00AC3823">
      <w:pPr>
        <w:pStyle w:val="Footer"/>
        <w:tabs>
          <w:tab w:val="right" w:pos="2155"/>
        </w:tabs>
        <w:spacing w:after="80" w:line="240" w:lineRule="atLeast"/>
        <w:ind w:left="680"/>
        <w:rPr>
          <w:u w:val="single"/>
        </w:rPr>
      </w:pPr>
      <w:r>
        <w:rPr>
          <w:u w:val="single"/>
        </w:rPr>
        <w:tab/>
      </w:r>
    </w:p>
  </w:footnote>
  <w:footnote w:type="continuationSeparator" w:id="0">
    <w:p w:rsidR="00A63E08" w:rsidRPr="00AC3823" w:rsidRDefault="00A63E08" w:rsidP="00AC3823">
      <w:pPr>
        <w:pStyle w:val="Footer"/>
        <w:tabs>
          <w:tab w:val="right" w:pos="2155"/>
        </w:tabs>
        <w:spacing w:after="80" w:line="240" w:lineRule="atLeast"/>
        <w:ind w:left="680"/>
        <w:rPr>
          <w:u w:val="single"/>
        </w:rPr>
      </w:pPr>
      <w:r>
        <w:rPr>
          <w:u w:val="single"/>
        </w:rPr>
        <w:tab/>
      </w:r>
    </w:p>
  </w:footnote>
  <w:footnote w:type="continuationNotice" w:id="1">
    <w:p w:rsidR="00A63E08" w:rsidRPr="00AC3823" w:rsidRDefault="00A63E08">
      <w:pPr>
        <w:spacing w:line="240" w:lineRule="auto"/>
        <w:rPr>
          <w:sz w:val="2"/>
          <w:szCs w:val="2"/>
        </w:rPr>
      </w:pPr>
    </w:p>
  </w:footnote>
  <w:footnote w:id="2">
    <w:p w:rsidR="00DB1FFB" w:rsidRPr="00DB1FFB" w:rsidRDefault="00DB1FFB">
      <w:pPr>
        <w:pStyle w:val="FootnoteText"/>
      </w:pPr>
      <w:r>
        <w:rPr>
          <w:rStyle w:val="FootnoteReference"/>
        </w:rPr>
        <w:tab/>
      </w:r>
      <w:r w:rsidRPr="00DB1FFB">
        <w:rPr>
          <w:rStyle w:val="FootnoteReference"/>
          <w:sz w:val="20"/>
          <w:vertAlign w:val="baseline"/>
        </w:rPr>
        <w:t>*</w:t>
      </w:r>
      <w:r>
        <w:rPr>
          <w:rStyle w:val="FootnoteReference"/>
          <w:sz w:val="20"/>
          <w:vertAlign w:val="baseline"/>
        </w:rPr>
        <w:tab/>
      </w:r>
      <w:r w:rsidRPr="0039579C">
        <w:t xml:space="preserve">Conformément au programme </w:t>
      </w:r>
      <w:r w:rsidRPr="003D1CF7">
        <w:rPr>
          <w:spacing w:val="-2"/>
        </w:rPr>
        <w:t>de travail du Comité des transports intérieurs pour la période 2018-</w:t>
      </w:r>
      <w:r w:rsidRPr="0039579C">
        <w:t>2019 (ECE/TRANS/274, par. 123, et ECE/TRANS/2018/21/Add.1, module 3.1), le Forum mondial a pour mission d’élaborer, d’harmoniser et de mettre à jour les Règlements ONU en vue d’améliorer les caractéristiques fonctionnelles des véhicules.</w:t>
      </w:r>
      <w:r w:rsidRPr="0039579C">
        <w:rPr>
          <w:rFonts w:ascii="Segoe UI" w:hAnsi="Segoe UI" w:cs="Segoe UI"/>
          <w:sz w:val="20"/>
        </w:rPr>
        <w:t xml:space="preserve"> </w:t>
      </w:r>
      <w:r w:rsidRPr="0039579C">
        <w:t>Le présent document est soumis en vertu de ce mandat.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FFB" w:rsidRPr="00DB1FFB" w:rsidRDefault="007E6253">
    <w:pPr>
      <w:pStyle w:val="Header"/>
    </w:pPr>
    <w:r>
      <w:fldChar w:fldCharType="begin"/>
    </w:r>
    <w:r>
      <w:instrText xml:space="preserve"> TITLE  \* MERGEFORMAT </w:instrText>
    </w:r>
    <w:r>
      <w:fldChar w:fldCharType="separate"/>
    </w:r>
    <w:r w:rsidR="003D1CF7">
      <w:t>ECE/TRANS/WP.29/GRSG/2019/2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FFB" w:rsidRPr="00DB1FFB" w:rsidRDefault="007E6253" w:rsidP="00DB1FFB">
    <w:pPr>
      <w:pStyle w:val="Header"/>
      <w:jc w:val="right"/>
    </w:pPr>
    <w:r>
      <w:fldChar w:fldCharType="begin"/>
    </w:r>
    <w:r>
      <w:instrText xml:space="preserve"> TITLE  \* MERGEFORMAT </w:instrText>
    </w:r>
    <w:r>
      <w:fldChar w:fldCharType="separate"/>
    </w:r>
    <w:r w:rsidR="003D1CF7">
      <w:t>ECE/TRANS/WP.29/GRSG/2019/2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E08"/>
    <w:rsid w:val="00017F94"/>
    <w:rsid w:val="00023842"/>
    <w:rsid w:val="000334F9"/>
    <w:rsid w:val="00045FEB"/>
    <w:rsid w:val="0007796D"/>
    <w:rsid w:val="000B7790"/>
    <w:rsid w:val="00111F2F"/>
    <w:rsid w:val="0014365E"/>
    <w:rsid w:val="00143C66"/>
    <w:rsid w:val="00176178"/>
    <w:rsid w:val="001F525A"/>
    <w:rsid w:val="00223272"/>
    <w:rsid w:val="0024779E"/>
    <w:rsid w:val="00257168"/>
    <w:rsid w:val="002744B8"/>
    <w:rsid w:val="002832AC"/>
    <w:rsid w:val="002D7C93"/>
    <w:rsid w:val="00305801"/>
    <w:rsid w:val="003916DE"/>
    <w:rsid w:val="003D1CF7"/>
    <w:rsid w:val="00421996"/>
    <w:rsid w:val="00441C3B"/>
    <w:rsid w:val="00446FE5"/>
    <w:rsid w:val="00452396"/>
    <w:rsid w:val="004837D8"/>
    <w:rsid w:val="004E2EED"/>
    <w:rsid w:val="004E468C"/>
    <w:rsid w:val="005505B7"/>
    <w:rsid w:val="00573BE5"/>
    <w:rsid w:val="00586ED3"/>
    <w:rsid w:val="00596AA9"/>
    <w:rsid w:val="0071601D"/>
    <w:rsid w:val="007A62E6"/>
    <w:rsid w:val="007E6253"/>
    <w:rsid w:val="007F20FA"/>
    <w:rsid w:val="0080684C"/>
    <w:rsid w:val="00871C75"/>
    <w:rsid w:val="008776DC"/>
    <w:rsid w:val="009446C0"/>
    <w:rsid w:val="009705C8"/>
    <w:rsid w:val="009C1CF4"/>
    <w:rsid w:val="009F6B74"/>
    <w:rsid w:val="00A3029F"/>
    <w:rsid w:val="00A30353"/>
    <w:rsid w:val="00A63E08"/>
    <w:rsid w:val="00AC3823"/>
    <w:rsid w:val="00AE323C"/>
    <w:rsid w:val="00AF0CB5"/>
    <w:rsid w:val="00B00181"/>
    <w:rsid w:val="00B00B0D"/>
    <w:rsid w:val="00B45F2E"/>
    <w:rsid w:val="00B5205E"/>
    <w:rsid w:val="00B765F7"/>
    <w:rsid w:val="00BA0CA9"/>
    <w:rsid w:val="00C02897"/>
    <w:rsid w:val="00C9110F"/>
    <w:rsid w:val="00C97039"/>
    <w:rsid w:val="00CD34CA"/>
    <w:rsid w:val="00D3439C"/>
    <w:rsid w:val="00D86B48"/>
    <w:rsid w:val="00DB1831"/>
    <w:rsid w:val="00DB1FFB"/>
    <w:rsid w:val="00DD3BFD"/>
    <w:rsid w:val="00DF6678"/>
    <w:rsid w:val="00E0299A"/>
    <w:rsid w:val="00E85C74"/>
    <w:rsid w:val="00EA6547"/>
    <w:rsid w:val="00EF2E22"/>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A3DEDA3-346E-4C1A-BDE8-9E4CBF5C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table" w:customStyle="1" w:styleId="TableGrid1">
    <w:name w:val="Table Grid1"/>
    <w:basedOn w:val="TableNormal"/>
    <w:next w:val="TableGrid"/>
    <w:uiPriority w:val="59"/>
    <w:rsid w:val="00C9110F"/>
    <w:pPr>
      <w:spacing w:after="0" w:line="240" w:lineRule="auto"/>
    </w:pPr>
    <w:rPr>
      <w:rFonts w:eastAsiaTheme="minorEastAsia"/>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cid:image008.jpg@01D42FB8.332186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2599</Characters>
  <Application>Microsoft Office Word</Application>
  <DocSecurity>0</DocSecurity>
  <Lines>21</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ECE/TRANS/WP.29/GRSG/2019/2</vt:lpstr>
      <vt:lpstr>ECE/TRANS/WP.29/GRSG/2019/2</vt:lpstr>
    </vt:vector>
  </TitlesOfParts>
  <Company>DCM</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ECE/TRANS/WP.29/GRSG/2019/2</dc:title>
  <dc:subject/>
  <dc:creator>Fabienne CRELIER</dc:creator>
  <cp:keywords/>
  <cp:lastModifiedBy>Benedicte Boudol</cp:lastModifiedBy>
  <cp:revision>2</cp:revision>
  <cp:lastPrinted>2019-02-14T15:57:00Z</cp:lastPrinted>
  <dcterms:created xsi:type="dcterms:W3CDTF">2019-02-15T09:03:00Z</dcterms:created>
  <dcterms:modified xsi:type="dcterms:W3CDTF">2019-02-15T09:03:00Z</dcterms:modified>
</cp:coreProperties>
</file>