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3C4356F3" w14:textId="77777777" w:rsidTr="00732AD2">
        <w:trPr>
          <w:cantSplit/>
          <w:trHeight w:hRule="exact" w:val="851"/>
        </w:trPr>
        <w:tc>
          <w:tcPr>
            <w:tcW w:w="1276" w:type="dxa"/>
            <w:tcBorders>
              <w:bottom w:val="single" w:sz="4" w:space="0" w:color="auto"/>
            </w:tcBorders>
            <w:shd w:val="clear" w:color="auto" w:fill="auto"/>
            <w:vAlign w:val="bottom"/>
          </w:tcPr>
          <w:p w14:paraId="048E379C"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5EF81943"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EEE0504" w14:textId="23908980" w:rsidR="00732AD2" w:rsidRPr="00525E6C" w:rsidRDefault="0025722A" w:rsidP="00DA725B">
            <w:pPr>
              <w:jc w:val="right"/>
            </w:pPr>
            <w:r w:rsidRPr="006A706E">
              <w:rPr>
                <w:sz w:val="40"/>
              </w:rPr>
              <w:t>ECE</w:t>
            </w:r>
            <w:r w:rsidRPr="006A706E">
              <w:t>/TRANS/WP.29/</w:t>
            </w:r>
            <w:r w:rsidR="00360EDD" w:rsidRPr="006A706E">
              <w:t>GRE/201</w:t>
            </w:r>
            <w:r w:rsidR="009B5460" w:rsidRPr="006A706E">
              <w:t>9</w:t>
            </w:r>
            <w:r w:rsidRPr="006A706E">
              <w:t>/</w:t>
            </w:r>
            <w:r w:rsidR="00A56F9E">
              <w:t>26</w:t>
            </w:r>
          </w:p>
        </w:tc>
      </w:tr>
      <w:tr w:rsidR="00525E6C" w:rsidRPr="00525E6C" w14:paraId="48D51D5A"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7E6B82B6" w14:textId="77777777" w:rsidR="00732AD2" w:rsidRPr="00525E6C" w:rsidRDefault="00732AD2" w:rsidP="00732AD2">
            <w:pPr>
              <w:spacing w:before="120"/>
            </w:pPr>
            <w:r w:rsidRPr="00525E6C">
              <w:rPr>
                <w:noProof/>
                <w:lang w:eastAsia="zh-CN"/>
              </w:rPr>
              <w:drawing>
                <wp:inline distT="0" distB="0" distL="0" distR="0" wp14:anchorId="284B13EF" wp14:editId="634876D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828988"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13E32BB5" w14:textId="77777777" w:rsidR="00732AD2" w:rsidRPr="00525E6C" w:rsidRDefault="00732AD2" w:rsidP="00732AD2">
            <w:pPr>
              <w:spacing w:before="240" w:line="240" w:lineRule="exact"/>
            </w:pPr>
            <w:r w:rsidRPr="00525E6C">
              <w:t>Distr.: General</w:t>
            </w:r>
          </w:p>
          <w:p w14:paraId="0D1077A1" w14:textId="71A2E7F9" w:rsidR="0025722A" w:rsidRDefault="00740FDC" w:rsidP="0025722A">
            <w:pPr>
              <w:spacing w:line="240" w:lineRule="exact"/>
            </w:pPr>
            <w:r>
              <w:t>8</w:t>
            </w:r>
            <w:r w:rsidR="00EB70BF" w:rsidRPr="002C5A57">
              <w:t xml:space="preserve"> August 2019</w:t>
            </w:r>
          </w:p>
          <w:p w14:paraId="4BCA09CB" w14:textId="77777777" w:rsidR="00732AD2" w:rsidRPr="00525E6C" w:rsidRDefault="00732AD2" w:rsidP="00732AD2">
            <w:pPr>
              <w:spacing w:line="240" w:lineRule="exact"/>
            </w:pPr>
          </w:p>
          <w:p w14:paraId="20E69454" w14:textId="77777777" w:rsidR="00732AD2" w:rsidRPr="00525E6C" w:rsidRDefault="00732AD2" w:rsidP="00732AD2">
            <w:pPr>
              <w:spacing w:line="240" w:lineRule="exact"/>
            </w:pPr>
            <w:r w:rsidRPr="00525E6C">
              <w:t>Original: English</w:t>
            </w:r>
          </w:p>
        </w:tc>
      </w:tr>
    </w:tbl>
    <w:p w14:paraId="32D3E06F" w14:textId="77777777"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77777777" w:rsidR="00EB70BF" w:rsidRPr="002C5A57" w:rsidRDefault="00EB70BF" w:rsidP="00EB70BF">
      <w:pPr>
        <w:ind w:right="1134"/>
        <w:rPr>
          <w:b/>
        </w:rPr>
      </w:pPr>
      <w:r w:rsidRPr="002C5A57">
        <w:rPr>
          <w:b/>
        </w:rPr>
        <w:t>Eighty-second session</w:t>
      </w:r>
    </w:p>
    <w:p w14:paraId="2D1DEC65" w14:textId="19F1B10C" w:rsidR="00EB70BF" w:rsidRPr="002C5A57" w:rsidRDefault="00EB70BF" w:rsidP="00EB70BF">
      <w:pPr>
        <w:ind w:right="1134"/>
      </w:pPr>
      <w:r w:rsidRPr="002C5A57">
        <w:t>Geneva, 22</w:t>
      </w:r>
      <w:r w:rsidR="006B0454">
        <w:t>-</w:t>
      </w:r>
      <w:r w:rsidRPr="002C5A57">
        <w:t>25 October 2019</w:t>
      </w:r>
    </w:p>
    <w:p w14:paraId="5B492E7A" w14:textId="6908084B" w:rsidR="00732AD2" w:rsidRPr="00525E6C" w:rsidRDefault="00732AD2" w:rsidP="00E04EC7">
      <w:pPr>
        <w:ind w:right="1134"/>
        <w:rPr>
          <w:bCs/>
        </w:rPr>
      </w:pPr>
      <w:r w:rsidRPr="002C5A57">
        <w:rPr>
          <w:bCs/>
        </w:rPr>
        <w:t xml:space="preserve">Item </w:t>
      </w:r>
      <w:r w:rsidR="002C5A57">
        <w:rPr>
          <w:bCs/>
        </w:rPr>
        <w:t>4</w:t>
      </w:r>
      <w:r w:rsidR="00DA725B">
        <w:rPr>
          <w:bCs/>
        </w:rPr>
        <w:t xml:space="preserve"> </w:t>
      </w:r>
      <w:r w:rsidRPr="00525E6C">
        <w:rPr>
          <w:bCs/>
        </w:rPr>
        <w:t>of the provisional agenda</w:t>
      </w:r>
    </w:p>
    <w:p w14:paraId="2188E5B9" w14:textId="77777777" w:rsidR="00DA725B" w:rsidRPr="00C740F6"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Pr>
          <w:b/>
          <w:bCs/>
        </w:rPr>
        <w:t xml:space="preserve"> </w:t>
      </w:r>
    </w:p>
    <w:p w14:paraId="1BE1B729" w14:textId="1BCDB95E" w:rsidR="00732AD2" w:rsidRPr="00525E6C" w:rsidRDefault="00732AD2" w:rsidP="009C2CA2">
      <w:pPr>
        <w:pStyle w:val="HChG"/>
      </w:pPr>
      <w:r w:rsidRPr="00525E6C">
        <w:tab/>
      </w:r>
      <w:r w:rsidRPr="00525E6C">
        <w:tab/>
      </w:r>
      <w:r w:rsidR="00E317C2" w:rsidRPr="008357CC">
        <w:t xml:space="preserve">Proposal </w:t>
      </w:r>
      <w:r w:rsidR="00E317C2">
        <w:t xml:space="preserve">to correct UN </w:t>
      </w:r>
      <w:r w:rsidR="00E317C2" w:rsidRPr="008357CC">
        <w:t xml:space="preserve">Regulation </w:t>
      </w:r>
      <w:r w:rsidR="00E317C2">
        <w:t>No. [1</w:t>
      </w:r>
      <w:r w:rsidR="00667FA0">
        <w:t>50</w:t>
      </w:r>
      <w:r w:rsidR="00E317C2">
        <w:t>] (</w:t>
      </w:r>
      <w:r w:rsidR="009C2CA2">
        <w:t>Retro-Reflective Devices</w:t>
      </w:r>
      <w:r w:rsidR="00E317C2">
        <w:t>)</w:t>
      </w:r>
      <w:r w:rsidR="00DA725B">
        <w:t xml:space="preserve"> </w:t>
      </w:r>
    </w:p>
    <w:p w14:paraId="51369146" w14:textId="71D7DBE9" w:rsidR="00E317C2" w:rsidRPr="00525E6C" w:rsidRDefault="00E317C2" w:rsidP="00E317C2">
      <w:pPr>
        <w:pStyle w:val="H1G"/>
        <w:rPr>
          <w:szCs w:val="24"/>
        </w:rPr>
      </w:pPr>
      <w:r>
        <w:tab/>
      </w:r>
      <w:r>
        <w:tab/>
      </w:r>
      <w:r w:rsidRPr="00233C38">
        <w:t>Submitted by the Informal Working Group on Simplification of Lighting and Light-Signalling Regulations (IWG SLR)</w:t>
      </w:r>
      <w:r w:rsidRPr="00DE7053">
        <w:footnoteReference w:customMarkFollows="1" w:id="2"/>
        <w:t>*</w:t>
      </w:r>
      <w:r w:rsidRPr="00525E6C">
        <w:rPr>
          <w:szCs w:val="24"/>
        </w:rPr>
        <w:t xml:space="preserve"> </w:t>
      </w:r>
    </w:p>
    <w:p w14:paraId="6CF57D06" w14:textId="6C80E148" w:rsidR="0053129E" w:rsidRPr="00525E6C" w:rsidRDefault="00E317C2" w:rsidP="00E317C2">
      <w:pPr>
        <w:pStyle w:val="SingleTxtG"/>
        <w:tabs>
          <w:tab w:val="left" w:pos="8505"/>
        </w:tabs>
        <w:ind w:firstLine="567"/>
        <w:rPr>
          <w:b/>
          <w:bCs/>
        </w:rPr>
      </w:pPr>
      <w:r w:rsidRPr="00856C69">
        <w:t xml:space="preserve">The text reproduced below was prepared by </w:t>
      </w:r>
      <w:r>
        <w:t xml:space="preserve">IWG SLR </w:t>
      </w:r>
      <w:r w:rsidRPr="008357CC">
        <w:rPr>
          <w:lang w:val="en-US"/>
        </w:rPr>
        <w:t xml:space="preserve">with the aim to </w:t>
      </w:r>
      <w:r>
        <w:rPr>
          <w:lang w:val="en-US"/>
        </w:rPr>
        <w:t>correct error</w:t>
      </w:r>
      <w:r w:rsidR="001777EB">
        <w:rPr>
          <w:lang w:val="en-US"/>
        </w:rPr>
        <w:t>s</w:t>
      </w:r>
      <w:r>
        <w:rPr>
          <w:lang w:val="en-US"/>
        </w:rPr>
        <w:t xml:space="preserve"> </w:t>
      </w:r>
      <w:r w:rsidR="00550ACF" w:rsidRPr="00550ACF">
        <w:rPr>
          <w:lang w:val="en-US"/>
        </w:rPr>
        <w:t>inadvertently</w:t>
      </w:r>
      <w:r w:rsidR="00550ACF">
        <w:rPr>
          <w:lang w:val="en-US"/>
        </w:rPr>
        <w:t xml:space="preserve"> </w:t>
      </w:r>
      <w:r>
        <w:rPr>
          <w:lang w:val="en-US"/>
        </w:rPr>
        <w:t>introduced in</w:t>
      </w:r>
      <w:r w:rsidRPr="008357CC">
        <w:rPr>
          <w:lang w:val="en-US"/>
        </w:rPr>
        <w:t xml:space="preserve"> </w:t>
      </w:r>
      <w:bookmarkStart w:id="0" w:name="_Hlk16071318"/>
      <w:r w:rsidRPr="008357CC">
        <w:rPr>
          <w:lang w:val="en-US"/>
        </w:rPr>
        <w:t xml:space="preserve">the new </w:t>
      </w:r>
      <w:r>
        <w:rPr>
          <w:lang w:val="en-US"/>
        </w:rPr>
        <w:t xml:space="preserve">UN </w:t>
      </w:r>
      <w:r w:rsidRPr="008357CC">
        <w:rPr>
          <w:lang w:val="en-US"/>
        </w:rPr>
        <w:t>Regulation</w:t>
      </w:r>
      <w:r>
        <w:rPr>
          <w:lang w:val="en-US"/>
        </w:rPr>
        <w:t xml:space="preserve"> No. [1</w:t>
      </w:r>
      <w:r w:rsidR="00667FA0">
        <w:rPr>
          <w:lang w:val="en-US"/>
        </w:rPr>
        <w:t>50</w:t>
      </w:r>
      <w:r>
        <w:rPr>
          <w:lang w:val="en-US"/>
        </w:rPr>
        <w:t>].</w:t>
      </w:r>
      <w:r w:rsidRPr="008357CC">
        <w:rPr>
          <w:lang w:val="en-US"/>
        </w:rPr>
        <w:t xml:space="preserve"> </w:t>
      </w:r>
      <w:bookmarkEnd w:id="0"/>
      <w:r w:rsidRPr="008357CC">
        <w:rPr>
          <w:lang w:val="en-US"/>
        </w:rPr>
        <w:t xml:space="preserve">The modifications to the </w:t>
      </w:r>
      <w:r w:rsidR="002C5A57">
        <w:rPr>
          <w:lang w:val="en-US"/>
        </w:rPr>
        <w:t xml:space="preserve">original </w:t>
      </w:r>
      <w:r w:rsidRPr="008357CC">
        <w:rPr>
          <w:lang w:val="en-US"/>
        </w:rPr>
        <w:t xml:space="preserve">text in </w:t>
      </w:r>
      <w:r w:rsidR="007D7912" w:rsidRPr="007D7912">
        <w:rPr>
          <w:lang w:val="en-US"/>
        </w:rPr>
        <w:t>ECE/TRANS/WP.29/2018/15</w:t>
      </w:r>
      <w:r w:rsidR="00667FA0">
        <w:rPr>
          <w:lang w:val="en-US"/>
        </w:rPr>
        <w:t>9/Rev.1</w:t>
      </w:r>
      <w:r w:rsidR="007D7912" w:rsidRPr="007D7912">
        <w:rPr>
          <w:lang w:val="en-US"/>
        </w:rPr>
        <w:t xml:space="preserve"> </w:t>
      </w:r>
      <w:r w:rsidRPr="008357CC">
        <w:rPr>
          <w:lang w:val="en-US"/>
        </w:rPr>
        <w:t xml:space="preserve">are marked in </w:t>
      </w:r>
      <w:r w:rsidRPr="000F3002">
        <w:rPr>
          <w:bCs/>
          <w:lang w:val="en-US"/>
        </w:rPr>
        <w:t>bold</w:t>
      </w:r>
      <w:r w:rsidRPr="008357CC">
        <w:rPr>
          <w:lang w:val="en-US"/>
        </w:rPr>
        <w:t xml:space="preserve"> for new or </w:t>
      </w:r>
      <w:r w:rsidRPr="000F3002">
        <w:rPr>
          <w:lang w:val="en-US"/>
        </w:rPr>
        <w:t>strikethrough</w:t>
      </w:r>
      <w:r w:rsidRPr="008357CC">
        <w:rPr>
          <w:lang w:val="en-US"/>
        </w:rPr>
        <w:t xml:space="preserve"> for deleted characters</w:t>
      </w:r>
      <w:r w:rsidR="00DA725B">
        <w:t>.</w:t>
      </w:r>
    </w:p>
    <w:p w14:paraId="20CA5035" w14:textId="77777777" w:rsidR="0053129E" w:rsidRPr="002C5A57" w:rsidRDefault="0053129E" w:rsidP="0053129E">
      <w:pPr>
        <w:sectPr w:rsidR="0053129E" w:rsidRPr="002C5A57" w:rsidSect="00BC3911">
          <w:footerReference w:type="even" r:id="rId9"/>
          <w:footerReference w:type="default" r:id="rId10"/>
          <w:footerReference w:type="first" r:id="rId11"/>
          <w:pgSz w:w="11906" w:h="16838" w:code="9"/>
          <w:pgMar w:top="1701" w:right="1134" w:bottom="1134" w:left="1134" w:header="1134" w:footer="1134"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892E7A3" w14:textId="77777777" w:rsidR="00E46BD1" w:rsidRPr="00BE7924" w:rsidRDefault="00E46BD1" w:rsidP="00BE66D7">
      <w:pPr>
        <w:pStyle w:val="HChG"/>
        <w:spacing w:before="0" w:after="120" w:line="240" w:lineRule="atLeast"/>
        <w:ind w:firstLine="0"/>
        <w:rPr>
          <w:lang w:val="en-US"/>
        </w:rPr>
      </w:pPr>
      <w:r w:rsidRPr="00C91320">
        <w:rPr>
          <w:rFonts w:eastAsia="MS Mincho"/>
          <w:b w:val="0"/>
          <w:i/>
          <w:sz w:val="20"/>
        </w:rPr>
        <w:t xml:space="preserve">Paragraph </w:t>
      </w:r>
      <w:r>
        <w:rPr>
          <w:rFonts w:eastAsia="MS Mincho"/>
          <w:b w:val="0"/>
          <w:i/>
          <w:sz w:val="20"/>
        </w:rPr>
        <w:t>3.3.2.2.</w:t>
      </w:r>
      <w:r w:rsidRPr="00C91320">
        <w:rPr>
          <w:rFonts w:eastAsia="MS Mincho"/>
          <w:b w:val="0"/>
          <w:i/>
          <w:sz w:val="20"/>
        </w:rPr>
        <w:t>,</w:t>
      </w:r>
      <w:r>
        <w:rPr>
          <w:rFonts w:eastAsia="MS Mincho"/>
          <w:b w:val="0"/>
          <w:i/>
          <w:sz w:val="20"/>
        </w:rPr>
        <w:t xml:space="preserve"> </w:t>
      </w:r>
      <w:r w:rsidRPr="00953A46">
        <w:rPr>
          <w:rFonts w:eastAsia="MS Mincho"/>
          <w:b w:val="0"/>
          <w:iCs/>
          <w:sz w:val="20"/>
        </w:rPr>
        <w:t>amend</w:t>
      </w:r>
      <w:r>
        <w:rPr>
          <w:b w:val="0"/>
          <w:sz w:val="20"/>
          <w:lang w:val="en-US"/>
        </w:rPr>
        <w:t xml:space="preserve"> </w:t>
      </w:r>
      <w:r w:rsidRPr="00C91320">
        <w:rPr>
          <w:b w:val="0"/>
          <w:sz w:val="20"/>
          <w:lang w:val="en-US"/>
        </w:rPr>
        <w:t>to read:</w:t>
      </w:r>
    </w:p>
    <w:p w14:paraId="36CD5738" w14:textId="77777777" w:rsidR="00E46BD1" w:rsidRDefault="00E46BD1" w:rsidP="00BE66D7">
      <w:pPr>
        <w:pStyle w:val="Heading1"/>
        <w:keepNext/>
        <w:keepLines/>
        <w:spacing w:after="120" w:line="240" w:lineRule="atLeast"/>
        <w:ind w:left="1134"/>
        <w:rPr>
          <w:rStyle w:val="fontstyle01"/>
        </w:rPr>
      </w:pPr>
      <w:r w:rsidRPr="008433D6">
        <w:t>“</w:t>
      </w:r>
      <w:r>
        <w:rPr>
          <w:rStyle w:val="fontstyle01"/>
        </w:rPr>
        <w:t>3.3.2.2.</w:t>
      </w:r>
      <w:r>
        <w:rPr>
          <w:rStyle w:val="fontstyle01"/>
        </w:rPr>
        <w:tab/>
        <w:t>The approval number prescribed in paragraph 3.2.3.</w:t>
      </w:r>
      <w:r w:rsidRPr="00953A46">
        <w:rPr>
          <w:rStyle w:val="fontstyle01"/>
          <w:strike/>
        </w:rPr>
        <w:t>2.</w:t>
      </w:r>
      <w:r>
        <w:rPr>
          <w:rStyle w:val="fontstyle01"/>
        </w:rPr>
        <w:t>”</w:t>
      </w:r>
    </w:p>
    <w:p w14:paraId="1CCCD7FE" w14:textId="068C4F3E" w:rsidR="00953A46" w:rsidRDefault="00953A46" w:rsidP="00BE66D7">
      <w:pPr>
        <w:spacing w:after="120"/>
        <w:ind w:left="2268" w:right="1134" w:hanging="1134"/>
        <w:jc w:val="both"/>
      </w:pPr>
      <w:r>
        <w:rPr>
          <w:i/>
        </w:rPr>
        <w:t xml:space="preserve">Insert a new </w:t>
      </w:r>
      <w:r w:rsidR="00BE66D7">
        <w:rPr>
          <w:i/>
        </w:rPr>
        <w:t>p</w:t>
      </w:r>
      <w:r>
        <w:rPr>
          <w:i/>
        </w:rPr>
        <w:t>aragraph 3.3.4.2.1.</w:t>
      </w:r>
      <w:r>
        <w:t>, to read:</w:t>
      </w:r>
    </w:p>
    <w:p w14:paraId="78FAA82D" w14:textId="11AA1FCA" w:rsidR="00953A46" w:rsidRPr="00953A46" w:rsidRDefault="00F01FA7" w:rsidP="00BE66D7">
      <w:pPr>
        <w:widowControl w:val="0"/>
        <w:spacing w:after="120"/>
        <w:ind w:left="2268" w:right="1134" w:hanging="1134"/>
        <w:jc w:val="both"/>
      </w:pPr>
      <w:r>
        <w:rPr>
          <w:lang w:val="en-US"/>
        </w:rPr>
        <w:t>“</w:t>
      </w:r>
      <w:r w:rsidR="00953A46" w:rsidRPr="001D3D5F">
        <w:rPr>
          <w:b/>
          <w:iCs/>
        </w:rPr>
        <w:t>3.3.4.2.1</w:t>
      </w:r>
      <w:r w:rsidR="00740FDC">
        <w:rPr>
          <w:b/>
          <w:iCs/>
        </w:rPr>
        <w:t>.</w:t>
      </w:r>
      <w:r w:rsidR="00953A46" w:rsidRPr="001D3D5F">
        <w:rPr>
          <w:b/>
          <w:iCs/>
        </w:rPr>
        <w:tab/>
        <w:t>In case of a retroreflective device of Class IA, IIIA, IB, II</w:t>
      </w:r>
      <w:r w:rsidR="00953A46">
        <w:rPr>
          <w:b/>
          <w:iCs/>
        </w:rPr>
        <w:t>I</w:t>
      </w:r>
      <w:r w:rsidR="00953A46" w:rsidRPr="001D3D5F">
        <w:rPr>
          <w:b/>
          <w:iCs/>
        </w:rPr>
        <w:t>B or IVA, the word “TOP” inscribed horizontally on the highest part of the illuminating surface, if such an indication is necessary to determine without ambiguity the angle or angles of rotation prescribed by the manufacturer.</w:t>
      </w:r>
      <w:r w:rsidR="001777EB">
        <w:rPr>
          <w:lang w:val="en-US"/>
        </w:rPr>
        <w:t>”</w:t>
      </w:r>
    </w:p>
    <w:p w14:paraId="72ED0909" w14:textId="77777777" w:rsidR="00E933B8" w:rsidRDefault="00E933B8" w:rsidP="00E933B8">
      <w:pPr>
        <w:pStyle w:val="HChG"/>
      </w:pPr>
      <w:r w:rsidRPr="00525E6C">
        <w:tab/>
        <w:t>II.</w:t>
      </w:r>
      <w:r w:rsidRPr="00525E6C">
        <w:tab/>
        <w:t>Justification</w:t>
      </w:r>
    </w:p>
    <w:p w14:paraId="60B12518" w14:textId="74BCACEA" w:rsidR="00E46BD1" w:rsidRDefault="00E46BD1" w:rsidP="0033293C">
      <w:pPr>
        <w:spacing w:after="120"/>
        <w:ind w:left="1134" w:right="1134"/>
        <w:jc w:val="both"/>
        <w:rPr>
          <w:bCs/>
          <w:lang w:val="en-US"/>
        </w:rPr>
      </w:pPr>
      <w:r>
        <w:rPr>
          <w:bCs/>
          <w:lang w:val="en-US"/>
        </w:rPr>
        <w:t>1.</w:t>
      </w:r>
      <w:r>
        <w:rPr>
          <w:bCs/>
          <w:lang w:val="en-US"/>
        </w:rPr>
        <w:tab/>
        <w:t>Par</w:t>
      </w:r>
      <w:r w:rsidR="00BE66D7">
        <w:rPr>
          <w:bCs/>
          <w:lang w:val="en-US"/>
        </w:rPr>
        <w:t xml:space="preserve">agraph </w:t>
      </w:r>
      <w:r>
        <w:rPr>
          <w:bCs/>
          <w:lang w:val="en-US"/>
        </w:rPr>
        <w:t>3.2.3.2. does not exist in the text</w:t>
      </w:r>
      <w:r w:rsidR="00BE66D7">
        <w:rPr>
          <w:bCs/>
          <w:lang w:val="en-US"/>
        </w:rPr>
        <w:t>. T</w:t>
      </w:r>
      <w:r>
        <w:rPr>
          <w:bCs/>
          <w:lang w:val="en-US"/>
        </w:rPr>
        <w:t>herefore</w:t>
      </w:r>
      <w:r w:rsidR="00BE66D7">
        <w:rPr>
          <w:bCs/>
          <w:lang w:val="en-US"/>
        </w:rPr>
        <w:t>,</w:t>
      </w:r>
      <w:r>
        <w:rPr>
          <w:bCs/>
          <w:lang w:val="en-US"/>
        </w:rPr>
        <w:t xml:space="preserve"> the reference </w:t>
      </w:r>
      <w:r w:rsidR="002F2AFD">
        <w:rPr>
          <w:bCs/>
          <w:lang w:val="en-US"/>
        </w:rPr>
        <w:t xml:space="preserve">in </w:t>
      </w:r>
      <w:r w:rsidR="00BE66D7">
        <w:rPr>
          <w:bCs/>
          <w:lang w:val="en-US"/>
        </w:rPr>
        <w:t xml:space="preserve">paragraph </w:t>
      </w:r>
      <w:r w:rsidR="002F2AFD">
        <w:rPr>
          <w:bCs/>
          <w:lang w:val="en-US"/>
        </w:rPr>
        <w:t>3.3.2.2. sh</w:t>
      </w:r>
      <w:r w:rsidR="00BE66D7">
        <w:rPr>
          <w:bCs/>
          <w:lang w:val="en-US"/>
        </w:rPr>
        <w:t xml:space="preserve">ould </w:t>
      </w:r>
      <w:r w:rsidR="002F2AFD">
        <w:rPr>
          <w:bCs/>
          <w:lang w:val="en-US"/>
        </w:rPr>
        <w:t xml:space="preserve">be </w:t>
      </w:r>
      <w:r>
        <w:rPr>
          <w:bCs/>
          <w:lang w:val="en-US"/>
        </w:rPr>
        <w:t>corrected.</w:t>
      </w:r>
    </w:p>
    <w:p w14:paraId="3E18F7D7" w14:textId="63FA68AD" w:rsidR="0033293C" w:rsidRPr="0033293C" w:rsidRDefault="00E46BD1" w:rsidP="0033293C">
      <w:pPr>
        <w:spacing w:after="120"/>
        <w:ind w:left="1134" w:right="1134"/>
        <w:jc w:val="both"/>
        <w:rPr>
          <w:lang w:val="en-US"/>
        </w:rPr>
      </w:pPr>
      <w:r>
        <w:rPr>
          <w:bCs/>
          <w:lang w:val="en-US"/>
        </w:rPr>
        <w:t>2</w:t>
      </w:r>
      <w:r w:rsidR="0033293C" w:rsidRPr="0033293C">
        <w:rPr>
          <w:bCs/>
          <w:lang w:val="en-US"/>
        </w:rPr>
        <w:t>.</w:t>
      </w:r>
      <w:r w:rsidR="0033293C">
        <w:rPr>
          <w:lang w:val="en-US"/>
        </w:rPr>
        <w:tab/>
      </w:r>
      <w:r w:rsidR="00953A46">
        <w:t xml:space="preserve">The provisions inserted in the new </w:t>
      </w:r>
      <w:r w:rsidR="00BE66D7">
        <w:t xml:space="preserve">paragraph </w:t>
      </w:r>
      <w:r w:rsidR="00953A46">
        <w:t>3.3.4.2.1. are contained in UN Regulation No.</w:t>
      </w:r>
      <w:r w:rsidR="00550ACF">
        <w:t> </w:t>
      </w:r>
      <w:r w:rsidR="00953A46">
        <w:t xml:space="preserve">3, paragraph 4.1.2., but </w:t>
      </w:r>
      <w:r w:rsidR="00BE66D7" w:rsidRPr="00550ACF">
        <w:t>unintentionally</w:t>
      </w:r>
      <w:r w:rsidR="00BE66D7">
        <w:t xml:space="preserve"> were </w:t>
      </w:r>
      <w:r w:rsidR="00953A46">
        <w:t>not included in the text</w:t>
      </w:r>
      <w:r w:rsidR="00BE66D7">
        <w:t xml:space="preserve"> of </w:t>
      </w:r>
      <w:r w:rsidR="00BE66D7" w:rsidRPr="00BE66D7">
        <w:t>the new UN Regulation No. [150].</w:t>
      </w:r>
    </w:p>
    <w:p w14:paraId="0800F887" w14:textId="7610680B" w:rsidR="00E933B8" w:rsidRDefault="006D68C1" w:rsidP="00CC4708">
      <w:pPr>
        <w:spacing w:before="240"/>
        <w:ind w:left="1134" w:right="1134"/>
        <w:jc w:val="center"/>
        <w:rPr>
          <w:b/>
          <w:sz w:val="18"/>
          <w:lang w:eastAsia="it-IT"/>
        </w:rPr>
      </w:pPr>
      <w:r>
        <w:rPr>
          <w:bCs/>
          <w:u w:val="single"/>
        </w:rPr>
        <w:tab/>
      </w:r>
      <w:r>
        <w:rPr>
          <w:bCs/>
          <w:u w:val="single"/>
        </w:rPr>
        <w:tab/>
      </w:r>
      <w:r>
        <w:rPr>
          <w:bCs/>
          <w:u w:val="single"/>
        </w:rPr>
        <w:tab/>
      </w:r>
      <w:bookmarkStart w:id="1" w:name="_GoBack"/>
      <w:bookmarkEnd w:id="1"/>
    </w:p>
    <w:sectPr w:rsidR="00E933B8"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2DD8" w14:textId="77777777" w:rsidR="001641EE" w:rsidRDefault="001641EE"/>
  </w:endnote>
  <w:endnote w:type="continuationSeparator" w:id="0">
    <w:p w14:paraId="1BAF09AE" w14:textId="77777777" w:rsidR="001641EE" w:rsidRDefault="001641EE"/>
  </w:endnote>
  <w:endnote w:type="continuationNotice" w:id="1">
    <w:p w14:paraId="65DC9A4F" w14:textId="77777777" w:rsidR="001641EE" w:rsidRDefault="0016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C8C8" w14:textId="52D19E9D"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491EAF">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531F" w14:textId="72B89F32" w:rsidR="000705A2" w:rsidRDefault="000705A2" w:rsidP="000705A2">
    <w:pPr>
      <w:pStyle w:val="Footer"/>
    </w:pPr>
    <w:r>
      <w:rPr>
        <w:rFonts w:ascii="C39T30Lfz" w:hAnsi="C39T30Lfz"/>
        <w:noProof/>
        <w:sz w:val="56"/>
        <w:lang w:eastAsia="zh-CN"/>
      </w:rPr>
      <w:drawing>
        <wp:anchor distT="0" distB="0" distL="114300" distR="114300" simplePos="0" relativeHeight="251689472" behindDoc="0" locked="0" layoutInCell="1" allowOverlap="1" wp14:anchorId="2B6944B7" wp14:editId="7E2DBF68">
          <wp:simplePos x="0" y="0"/>
          <wp:positionH relativeFrom="margin">
            <wp:posOffset>5465431</wp:posOffset>
          </wp:positionH>
          <wp:positionV relativeFrom="margin">
            <wp:posOffset>8294166</wp:posOffset>
          </wp:positionV>
          <wp:extent cx="638175" cy="638175"/>
          <wp:effectExtent l="0" t="0" r="9525" b="9525"/>
          <wp:wrapNone/>
          <wp:docPr id="1" name="Picture 1" descr="https://undocs.org/m2/QRCode.ashx?DS=ECE/TRANS/WP.29/GRE/2019/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7424" behindDoc="1" locked="1" layoutInCell="1" allowOverlap="1" wp14:anchorId="5CB03624" wp14:editId="6B00889D">
          <wp:simplePos x="0" y="0"/>
          <wp:positionH relativeFrom="margin">
            <wp:posOffset>4413885</wp:posOffset>
          </wp:positionH>
          <wp:positionV relativeFrom="margin">
            <wp:posOffset>8544560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649FE1D" w14:textId="3FCF58C2" w:rsidR="000705A2" w:rsidRDefault="000705A2" w:rsidP="000705A2">
    <w:pPr>
      <w:pStyle w:val="Footer"/>
      <w:ind w:right="1134"/>
      <w:rPr>
        <w:sz w:val="20"/>
      </w:rPr>
    </w:pPr>
    <w:r>
      <w:rPr>
        <w:sz w:val="20"/>
      </w:rPr>
      <w:t>GE.19-13644(E)</w:t>
    </w:r>
  </w:p>
  <w:p w14:paraId="20BC5A5E" w14:textId="66EB7A1D" w:rsidR="000705A2" w:rsidRPr="000705A2" w:rsidRDefault="000705A2" w:rsidP="000705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A376" w14:textId="77777777" w:rsidR="001641EE" w:rsidRPr="000B175B" w:rsidRDefault="001641EE" w:rsidP="000B175B">
      <w:pPr>
        <w:tabs>
          <w:tab w:val="right" w:pos="2155"/>
        </w:tabs>
        <w:spacing w:after="80"/>
        <w:ind w:left="680"/>
        <w:rPr>
          <w:u w:val="single"/>
        </w:rPr>
      </w:pPr>
      <w:r>
        <w:rPr>
          <w:u w:val="single"/>
        </w:rPr>
        <w:tab/>
      </w:r>
    </w:p>
  </w:footnote>
  <w:footnote w:type="continuationSeparator" w:id="0">
    <w:p w14:paraId="564F78A3" w14:textId="77777777" w:rsidR="001641EE" w:rsidRPr="00FC68B7" w:rsidRDefault="001641EE" w:rsidP="00FC68B7">
      <w:pPr>
        <w:tabs>
          <w:tab w:val="left" w:pos="2155"/>
        </w:tabs>
        <w:spacing w:after="80"/>
        <w:ind w:left="680"/>
        <w:rPr>
          <w:u w:val="single"/>
        </w:rPr>
      </w:pPr>
      <w:r>
        <w:rPr>
          <w:u w:val="single"/>
        </w:rPr>
        <w:tab/>
      </w:r>
    </w:p>
  </w:footnote>
  <w:footnote w:type="continuationNotice" w:id="1">
    <w:p w14:paraId="7882A95C" w14:textId="77777777" w:rsidR="001641EE" w:rsidRDefault="001641EE"/>
  </w:footnote>
  <w:footnote w:id="2">
    <w:p w14:paraId="26469265" w14:textId="20FD2F98" w:rsidR="00E317C2" w:rsidRPr="004876E3" w:rsidRDefault="00E317C2" w:rsidP="00E317C2">
      <w:pPr>
        <w:pStyle w:val="FootnoteText"/>
      </w:pPr>
      <w:r w:rsidRPr="00A90EA8">
        <w:tab/>
      </w:r>
      <w:r w:rsidRPr="00DE7053">
        <w:rPr>
          <w:rStyle w:val="FootnoteReference"/>
          <w:sz w:val="20"/>
          <w:lang w:val="en-US"/>
        </w:rPr>
        <w:t>*</w:t>
      </w:r>
      <w:r w:rsidRPr="002232AF">
        <w:rPr>
          <w:lang w:val="en-US"/>
        </w:rPr>
        <w:tab/>
      </w:r>
      <w:r w:rsidR="00E46BD1"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E46BD1"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B1C1" w14:textId="5A5C679E" w:rsidR="00C740F6" w:rsidRPr="006C395D" w:rsidRDefault="00C740F6" w:rsidP="005726B5">
    <w:pPr>
      <w:pStyle w:val="Header"/>
    </w:pPr>
    <w:r w:rsidRPr="00EC151E">
      <w:t>ECE/TRANS/WP.29/GRE/201</w:t>
    </w:r>
    <w:r w:rsidR="00DA725B">
      <w:t>9</w:t>
    </w:r>
    <w:r w:rsidRPr="00EC151E">
      <w:t>/</w:t>
    </w:r>
    <w:r w:rsidR="002C5A57">
      <w:t>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647F" w14:textId="30B12A7B" w:rsidR="00C740F6" w:rsidRPr="006C395D" w:rsidRDefault="00C740F6" w:rsidP="00DA725B">
    <w:pPr>
      <w:pStyle w:val="Header"/>
      <w:jc w:val="right"/>
    </w:pPr>
    <w:r w:rsidRPr="00EC151E">
      <w:t>ECE/TRANS/WP.29/GRE/201</w:t>
    </w:r>
    <w:r>
      <w:t>9</w:t>
    </w:r>
    <w:r w:rsidRPr="00EC151E">
      <w:t>/</w:t>
    </w:r>
    <w:r w:rsidR="006A706E" w:rsidRPr="006A706E">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FF1FEF"/>
    <w:multiLevelType w:val="hybridMultilevel"/>
    <w:tmpl w:val="7F5E9E52"/>
    <w:lvl w:ilvl="0" w:tplc="973A3BAC">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2"/>
  </w:num>
  <w:num w:numId="6">
    <w:abstractNumId w:val="3"/>
  </w:num>
  <w:num w:numId="7">
    <w:abstractNumId w:val="2"/>
  </w:num>
  <w:num w:numId="8">
    <w:abstractNumId w:val="10"/>
  </w:num>
  <w:num w:numId="9">
    <w:abstractNumId w:val="7"/>
  </w:num>
  <w:num w:numId="10">
    <w:abstractNumId w:val="8"/>
  </w:num>
  <w:num w:numId="11">
    <w:abstractNumId w:val="6"/>
  </w:num>
  <w:num w:numId="12">
    <w:abstractNumId w:val="0"/>
  </w:num>
  <w:num w:numId="13">
    <w:abstractNumId w:val="14"/>
  </w:num>
  <w:num w:numId="14">
    <w:abstractNumId w:val="5"/>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05A2"/>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02"/>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1EE"/>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7EB"/>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57"/>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2AF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293C"/>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1EAF"/>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F2D"/>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0ACF"/>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419"/>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1AF0"/>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19D"/>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5A"/>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FA0"/>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454"/>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0FDC"/>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3D6"/>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3A4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CA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6F9E"/>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2D5"/>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6D7"/>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08"/>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1ACC"/>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254"/>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BD1"/>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1FA7"/>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customStyle="1" w:styleId="fontstyle01">
    <w:name w:val="fontstyle01"/>
    <w:basedOn w:val="DefaultParagraphFont"/>
    <w:rsid w:val="00953A4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4DDF-E11B-4332-9F39-6AF23CA6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243</Words>
  <Characters>1441</Characters>
  <Application>Microsoft Office Word</Application>
  <DocSecurity>0</DocSecurity>
  <Lines>42</Lines>
  <Paragraphs>25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ECE/TRANS/WP.29/GRE/2019/3</vt:lpstr>
      <vt:lpstr>ECE/TRANS/WP.29/GRE/2019/3</vt:lpstr>
      <vt:lpstr>ECE/TRANS/WP.29/GRE/2018/49</vt:lpstr>
    </vt:vector>
  </TitlesOfParts>
  <Company>CSD</Company>
  <LinksUpToDate>false</LinksUpToDate>
  <CharactersWithSpaces>1672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ECE/TRANS/WP.29/GRE/2019/26</dc:title>
  <dc:subject>1913644</dc:subject>
  <dc:creator>AFTER JUNE</dc:creator>
  <cp:keywords/>
  <dc:description/>
  <cp:lastModifiedBy>Generic Desk Anglais</cp:lastModifiedBy>
  <cp:revision>2</cp:revision>
  <cp:lastPrinted>2019-01-31T15:08:00Z</cp:lastPrinted>
  <dcterms:created xsi:type="dcterms:W3CDTF">2019-08-08T09:16:00Z</dcterms:created>
  <dcterms:modified xsi:type="dcterms:W3CDTF">2019-08-08T09:16:00Z</dcterms:modified>
</cp:coreProperties>
</file>