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F3E4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F3E4A" w:rsidP="00FF3E4A">
            <w:pPr>
              <w:jc w:val="right"/>
            </w:pPr>
            <w:r w:rsidRPr="00FF3E4A">
              <w:rPr>
                <w:sz w:val="40"/>
              </w:rPr>
              <w:t>ECE</w:t>
            </w:r>
            <w:r>
              <w:t>/TRANS/WP.29/GRBP/2019/16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F3E4A" w:rsidP="00C97039">
            <w:pPr>
              <w:spacing w:before="240"/>
            </w:pPr>
            <w:proofErr w:type="spellStart"/>
            <w:r>
              <w:t>Distr</w:t>
            </w:r>
            <w:proofErr w:type="spellEnd"/>
            <w:r>
              <w:t>. générale</w:t>
            </w:r>
          </w:p>
          <w:p w:rsidR="00FF3E4A" w:rsidRDefault="00FF3E4A" w:rsidP="00FF3E4A">
            <w:pPr>
              <w:spacing w:line="240" w:lineRule="exact"/>
            </w:pPr>
            <w:r>
              <w:t>24 juin 2019</w:t>
            </w:r>
          </w:p>
          <w:p w:rsidR="00FF3E4A" w:rsidRDefault="00FF3E4A" w:rsidP="00FF3E4A">
            <w:pPr>
              <w:spacing w:line="240" w:lineRule="exact"/>
            </w:pPr>
            <w:r>
              <w:t>Français</w:t>
            </w:r>
          </w:p>
          <w:p w:rsidR="00FF3E4A" w:rsidRPr="00DB58B5" w:rsidRDefault="00FF3E4A" w:rsidP="00FF3E4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F3E4A" w:rsidRDefault="00FF3E4A" w:rsidP="00FF3E4A">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F3E4A" w:rsidRDefault="00FF3E4A" w:rsidP="00FF3E4A">
      <w:pPr>
        <w:spacing w:before="120" w:after="120" w:line="240" w:lineRule="exact"/>
        <w:rPr>
          <w:b/>
        </w:rPr>
      </w:pPr>
      <w:r>
        <w:rPr>
          <w:b/>
        </w:rPr>
        <w:t xml:space="preserve">Groupe de travail </w:t>
      </w:r>
      <w:r w:rsidRPr="00FF3E4A">
        <w:rPr>
          <w:b/>
          <w:bCs/>
          <w:lang w:val="fr-FR"/>
        </w:rPr>
        <w:t>du bruit et des pneumatiques</w:t>
      </w:r>
    </w:p>
    <w:p w:rsidR="00FF3E4A" w:rsidRPr="00FF3E4A" w:rsidRDefault="00FF3E4A" w:rsidP="00FF3E4A">
      <w:pPr>
        <w:rPr>
          <w:b/>
        </w:rPr>
      </w:pPr>
      <w:r w:rsidRPr="00FF3E4A">
        <w:rPr>
          <w:b/>
          <w:bCs/>
          <w:lang w:val="fr-FR"/>
        </w:rPr>
        <w:t>Soixante-dixième session</w:t>
      </w:r>
    </w:p>
    <w:p w:rsidR="00FF3E4A" w:rsidRPr="00FF3E4A" w:rsidRDefault="00FF3E4A" w:rsidP="00FF3E4A">
      <w:r w:rsidRPr="00FF3E4A">
        <w:rPr>
          <w:lang w:val="fr-FR"/>
        </w:rPr>
        <w:t>Genève, 11-13</w:t>
      </w:r>
      <w:r>
        <w:rPr>
          <w:lang w:val="fr-FR"/>
        </w:rPr>
        <w:t> </w:t>
      </w:r>
      <w:r w:rsidRPr="00FF3E4A">
        <w:rPr>
          <w:lang w:val="fr-FR"/>
        </w:rPr>
        <w:t>septembre 2019</w:t>
      </w:r>
    </w:p>
    <w:p w:rsidR="00FF3E4A" w:rsidRPr="00FF3E4A" w:rsidRDefault="00FF3E4A" w:rsidP="00FF3E4A">
      <w:r w:rsidRPr="00FF3E4A">
        <w:rPr>
          <w:lang w:val="fr-FR"/>
        </w:rPr>
        <w:t>Point 6 b) de l’ordre du jour provisoire</w:t>
      </w:r>
    </w:p>
    <w:p w:rsidR="00F9573C" w:rsidRDefault="00FF3E4A" w:rsidP="00FF3E4A">
      <w:pPr>
        <w:rPr>
          <w:b/>
          <w:bCs/>
          <w:lang w:val="fr-FR"/>
        </w:rPr>
      </w:pPr>
      <w:r w:rsidRPr="00FF3E4A">
        <w:rPr>
          <w:b/>
          <w:bCs/>
          <w:lang w:val="fr-FR"/>
        </w:rPr>
        <w:t>Pneumatiques</w:t>
      </w:r>
      <w:r>
        <w:rPr>
          <w:b/>
          <w:bCs/>
          <w:lang w:val="fr-FR"/>
        </w:rPr>
        <w:t> </w:t>
      </w:r>
      <w:r w:rsidRPr="00FF3E4A">
        <w:rPr>
          <w:b/>
          <w:bCs/>
          <w:lang w:val="fr-FR"/>
        </w:rPr>
        <w:t>: Règlement ONU n</w:t>
      </w:r>
      <w:r w:rsidRPr="00FF3E4A">
        <w:rPr>
          <w:b/>
          <w:bCs/>
          <w:vertAlign w:val="superscript"/>
          <w:lang w:val="fr-FR"/>
        </w:rPr>
        <w:t>o</w:t>
      </w:r>
      <w:r>
        <w:rPr>
          <w:b/>
          <w:bCs/>
          <w:lang w:val="fr-FR"/>
        </w:rPr>
        <w:t> </w:t>
      </w:r>
      <w:r w:rsidRPr="00FF3E4A">
        <w:rPr>
          <w:b/>
          <w:bCs/>
          <w:lang w:val="fr-FR"/>
        </w:rPr>
        <w:t xml:space="preserve">108 (Pneumatiques rechapés </w:t>
      </w:r>
      <w:r>
        <w:rPr>
          <w:b/>
          <w:bCs/>
          <w:lang w:val="fr-FR"/>
        </w:rPr>
        <w:br/>
      </w:r>
      <w:r w:rsidRPr="00FF3E4A">
        <w:rPr>
          <w:b/>
          <w:bCs/>
          <w:lang w:val="fr-FR"/>
        </w:rPr>
        <w:t>pour les voitures particulières et leurs remorques)</w:t>
      </w:r>
    </w:p>
    <w:p w:rsidR="00FF3E4A" w:rsidRPr="00881D59" w:rsidRDefault="00FF3E4A" w:rsidP="00FF3E4A">
      <w:pPr>
        <w:pStyle w:val="HChG"/>
      </w:pPr>
      <w:bookmarkStart w:id="0" w:name="OLE_LINK2"/>
      <w:r w:rsidRPr="00881D59">
        <w:rPr>
          <w:lang w:val="fr-FR"/>
        </w:rPr>
        <w:tab/>
      </w:r>
      <w:r w:rsidRPr="00881D59">
        <w:rPr>
          <w:lang w:val="fr-FR"/>
        </w:rPr>
        <w:tab/>
        <w:t>Proposition d</w:t>
      </w:r>
      <w:r>
        <w:rPr>
          <w:lang w:val="fr-FR"/>
        </w:rPr>
        <w:t>’</w:t>
      </w:r>
      <w:r w:rsidRPr="00881D59">
        <w:rPr>
          <w:lang w:val="fr-FR"/>
        </w:rPr>
        <w:t>amendement au Règlement ONU n</w:t>
      </w:r>
      <w:r w:rsidRPr="00881D59">
        <w:rPr>
          <w:vertAlign w:val="superscript"/>
          <w:lang w:val="fr-FR"/>
        </w:rPr>
        <w:t>o</w:t>
      </w:r>
      <w:r>
        <w:rPr>
          <w:lang w:val="fr-FR"/>
        </w:rPr>
        <w:t> </w:t>
      </w:r>
      <w:r w:rsidRPr="00881D59">
        <w:rPr>
          <w:lang w:val="fr-FR"/>
        </w:rPr>
        <w:t xml:space="preserve">108 </w:t>
      </w:r>
      <w:bookmarkEnd w:id="0"/>
    </w:p>
    <w:p w:rsidR="00FF3E4A" w:rsidRPr="00881D59" w:rsidRDefault="00FF3E4A" w:rsidP="00FF3E4A">
      <w:pPr>
        <w:pStyle w:val="H1G"/>
      </w:pPr>
      <w:r w:rsidRPr="00881D59">
        <w:rPr>
          <w:lang w:val="fr-FR"/>
        </w:rPr>
        <w:tab/>
      </w:r>
      <w:r w:rsidRPr="00881D59">
        <w:rPr>
          <w:lang w:val="fr-FR"/>
        </w:rPr>
        <w:tab/>
        <w:t xml:space="preserve">Communication des experts du Bureau international permanent des associations de vendeurs et </w:t>
      </w:r>
      <w:proofErr w:type="spellStart"/>
      <w:r w:rsidRPr="00881D59">
        <w:rPr>
          <w:lang w:val="fr-FR"/>
        </w:rPr>
        <w:t>rechapeurs</w:t>
      </w:r>
      <w:proofErr w:type="spellEnd"/>
      <w:r w:rsidRPr="00881D59">
        <w:rPr>
          <w:lang w:val="fr-FR"/>
        </w:rPr>
        <w:t xml:space="preserve"> de pneumatiques (BIPAVER)</w:t>
      </w:r>
      <w:r w:rsidRPr="00FF3E4A">
        <w:rPr>
          <w:rStyle w:val="Appelnotedebasdep"/>
          <w:b w:val="0"/>
          <w:sz w:val="20"/>
          <w:vertAlign w:val="baseline"/>
        </w:rPr>
        <w:footnoteReference w:customMarkFollows="1" w:id="2"/>
        <w:t>*</w:t>
      </w:r>
    </w:p>
    <w:p w:rsidR="00FF3E4A" w:rsidRDefault="00FF3E4A" w:rsidP="00FF3E4A">
      <w:pPr>
        <w:pStyle w:val="SingleTxtG"/>
        <w:ind w:firstLine="567"/>
        <w:rPr>
          <w:lang w:val="fr-FR"/>
        </w:rPr>
      </w:pPr>
      <w:r w:rsidRPr="00881D59">
        <w:rPr>
          <w:lang w:val="fr-FR"/>
        </w:rPr>
        <w:t>Le texte reproduit ci-après, qui a été établi par les experts du BIPAVER, vise à harmoniser les dispositions applicables aux pneumatiques rechapés</w:t>
      </w:r>
      <w:r>
        <w:rPr>
          <w:lang w:val="fr-FR"/>
        </w:rPr>
        <w:t xml:space="preserve"> </w:t>
      </w:r>
      <w:r w:rsidRPr="00881D59">
        <w:rPr>
          <w:lang w:val="fr-FR"/>
        </w:rPr>
        <w:t>à soumettre à essai et à marquer du symbole alpin 3PMSF (</w:t>
      </w:r>
      <w:proofErr w:type="spellStart"/>
      <w:r w:rsidRPr="00881D59">
        <w:rPr>
          <w:lang w:val="fr-FR"/>
        </w:rPr>
        <w:t>Three</w:t>
      </w:r>
      <w:proofErr w:type="spellEnd"/>
      <w:r w:rsidRPr="00881D59">
        <w:rPr>
          <w:lang w:val="fr-FR"/>
        </w:rPr>
        <w:t xml:space="preserve"> Peak </w:t>
      </w:r>
      <w:proofErr w:type="spellStart"/>
      <w:r w:rsidRPr="00881D59">
        <w:rPr>
          <w:lang w:val="fr-FR"/>
        </w:rPr>
        <w:t>Mountain</w:t>
      </w:r>
      <w:proofErr w:type="spellEnd"/>
      <w:r w:rsidRPr="00881D59">
        <w:rPr>
          <w:lang w:val="fr-FR"/>
        </w:rPr>
        <w:t xml:space="preserve"> Snow </w:t>
      </w:r>
      <w:proofErr w:type="spellStart"/>
      <w:r w:rsidRPr="00881D59">
        <w:rPr>
          <w:lang w:val="fr-FR"/>
        </w:rPr>
        <w:t>Flake</w:t>
      </w:r>
      <w:proofErr w:type="spellEnd"/>
      <w:r w:rsidRPr="00881D59">
        <w:rPr>
          <w:lang w:val="fr-FR"/>
        </w:rPr>
        <w:t>) avec la proposition d</w:t>
      </w:r>
      <w:r>
        <w:rPr>
          <w:lang w:val="fr-FR"/>
        </w:rPr>
        <w:t>’</w:t>
      </w:r>
      <w:r w:rsidRPr="00881D59">
        <w:rPr>
          <w:lang w:val="fr-FR"/>
        </w:rPr>
        <w:t>amendement au Règlement ONU n</w:t>
      </w:r>
      <w:r w:rsidRPr="00881D59">
        <w:rPr>
          <w:vertAlign w:val="superscript"/>
          <w:lang w:val="fr-FR"/>
        </w:rPr>
        <w:t>o</w:t>
      </w:r>
      <w:r>
        <w:rPr>
          <w:lang w:val="fr-FR"/>
        </w:rPr>
        <w:t> </w:t>
      </w:r>
      <w:r w:rsidRPr="00881D59">
        <w:rPr>
          <w:lang w:val="fr-FR"/>
        </w:rPr>
        <w:t>117 (ECE/TRANS/WP.29/GRBP/2019/19). Les modifications qu</w:t>
      </w:r>
      <w:r>
        <w:rPr>
          <w:lang w:val="fr-FR"/>
        </w:rPr>
        <w:t>’</w:t>
      </w:r>
      <w:r w:rsidRPr="00881D59">
        <w:rPr>
          <w:lang w:val="fr-FR"/>
        </w:rPr>
        <w:t>il est proposé d</w:t>
      </w:r>
      <w:r>
        <w:rPr>
          <w:lang w:val="fr-FR"/>
        </w:rPr>
        <w:t>’</w:t>
      </w:r>
      <w:r w:rsidRPr="00881D59">
        <w:rPr>
          <w:lang w:val="fr-FR"/>
        </w:rPr>
        <w:t>apporter au texte actuel du Règlement figurent en caractères gras pour les ajouts et biffés pour les suppressions. Pour faciliter la lisibilité du présent document, les paragraphe</w:t>
      </w:r>
      <w:r>
        <w:rPr>
          <w:lang w:val="fr-FR"/>
        </w:rPr>
        <w:t>s</w:t>
      </w:r>
      <w:r w:rsidRPr="00881D59">
        <w:rPr>
          <w:lang w:val="fr-FR"/>
        </w:rPr>
        <w:t xml:space="preserve"> comprenant des termes ou des formules physiques ou mathématiques ont été supprimés et entièrement remplacés.</w:t>
      </w:r>
    </w:p>
    <w:p w:rsidR="00FF3E4A" w:rsidRPr="00881D59" w:rsidRDefault="00FF3E4A" w:rsidP="00FF3E4A">
      <w:pPr>
        <w:pStyle w:val="HChG"/>
      </w:pPr>
      <w:r>
        <w:rPr>
          <w:lang w:val="fr-FR"/>
        </w:rPr>
        <w:br w:type="page"/>
      </w:r>
      <w:r>
        <w:rPr>
          <w:lang w:val="fr-FR"/>
        </w:rPr>
        <w:lastRenderedPageBreak/>
        <w:tab/>
      </w:r>
      <w:r w:rsidRPr="00881D59">
        <w:rPr>
          <w:lang w:val="fr-FR"/>
        </w:rPr>
        <w:t>I.</w:t>
      </w:r>
      <w:r w:rsidRPr="00881D59">
        <w:rPr>
          <w:lang w:val="fr-FR"/>
        </w:rPr>
        <w:tab/>
        <w:t>Proposition</w:t>
      </w:r>
    </w:p>
    <w:p w:rsidR="00FF3E4A" w:rsidRPr="00881D59" w:rsidRDefault="00FF3E4A" w:rsidP="00FF3E4A">
      <w:pPr>
        <w:pStyle w:val="SingleTxtG"/>
      </w:pPr>
      <w:r w:rsidRPr="00FF3E4A">
        <w:rPr>
          <w:i/>
          <w:lang w:val="fr-FR"/>
        </w:rPr>
        <w:t>Ajouter un nouveau paragraphe, 2.36</w:t>
      </w:r>
      <w:r w:rsidRPr="00881D59">
        <w:rPr>
          <w:lang w:val="fr-FR"/>
        </w:rPr>
        <w:t>, libellé comme suit</w:t>
      </w:r>
      <w:r>
        <w:rPr>
          <w:lang w:val="fr-FR"/>
        </w:rPr>
        <w:t> </w:t>
      </w:r>
      <w:r w:rsidRPr="00881D59">
        <w:rPr>
          <w:lang w:val="fr-FR"/>
        </w:rPr>
        <w:t>:</w:t>
      </w:r>
    </w:p>
    <w:p w:rsidR="00FF3E4A" w:rsidRPr="00881D59" w:rsidRDefault="00FF3E4A" w:rsidP="00FF3E4A">
      <w:pPr>
        <w:pStyle w:val="SingleTxtG"/>
        <w:ind w:left="2268" w:hanging="1134"/>
      </w:pPr>
      <w:r w:rsidRPr="00615843">
        <w:t>«</w:t>
      </w:r>
      <w:r w:rsidRPr="00881D59">
        <w:t> </w:t>
      </w:r>
      <w:r w:rsidRPr="00FF3E4A">
        <w:rPr>
          <w:b/>
          <w:bCs/>
          <w:lang w:val="fr-FR"/>
        </w:rPr>
        <w:t>2.36</w:t>
      </w:r>
      <w:r w:rsidRPr="00FF3E4A">
        <w:rPr>
          <w:b/>
          <w:lang w:val="fr-FR"/>
        </w:rPr>
        <w:tab/>
      </w:r>
      <w:r w:rsidR="003E3564">
        <w:rPr>
          <w:b/>
          <w:i/>
          <w:iCs/>
          <w:lang w:val="fr-FR"/>
        </w:rPr>
        <w:t>“</w:t>
      </w:r>
      <w:proofErr w:type="spellStart"/>
      <w:r w:rsidRPr="00FF3E4A">
        <w:rPr>
          <w:b/>
          <w:i/>
          <w:iCs/>
          <w:lang w:val="fr-FR"/>
        </w:rPr>
        <w:t>Rechapeur</w:t>
      </w:r>
      <w:proofErr w:type="spellEnd"/>
      <w:r w:rsidR="003E3564">
        <w:rPr>
          <w:b/>
          <w:i/>
          <w:iCs/>
          <w:lang w:val="fr-FR"/>
        </w:rPr>
        <w:t>”</w:t>
      </w:r>
      <w:r w:rsidRPr="00FF3E4A">
        <w:rPr>
          <w:b/>
          <w:lang w:val="fr-FR"/>
        </w:rPr>
        <w:t>, la personne ou l’organisme qui est responsable devant l’autorité d’homologation de type de tous les aspects du processus d’homologation de type au titre du présent Règlement, ainsi que du respect de la conformité de la production ;</w:t>
      </w:r>
      <w:r w:rsidRPr="00881D59">
        <w:rPr>
          <w:lang w:val="fr-FR"/>
        </w:rPr>
        <w:t> </w:t>
      </w:r>
      <w:r w:rsidRPr="00615843">
        <w:rPr>
          <w:lang w:val="fr-FR"/>
        </w:rPr>
        <w:t>»</w:t>
      </w:r>
      <w:r>
        <w:rPr>
          <w:lang w:val="fr-FR"/>
        </w:rPr>
        <w:t>.</w:t>
      </w:r>
    </w:p>
    <w:p w:rsidR="00FF3E4A" w:rsidRPr="00881D59" w:rsidRDefault="00FF3E4A" w:rsidP="00FF3E4A">
      <w:pPr>
        <w:pStyle w:val="SingleTxtG"/>
      </w:pPr>
      <w:r w:rsidRPr="00FF3E4A">
        <w:rPr>
          <w:i/>
          <w:lang w:val="fr-FR"/>
        </w:rPr>
        <w:t>Paragraphe 2.36 (ancien)</w:t>
      </w:r>
      <w:r w:rsidRPr="00881D59">
        <w:rPr>
          <w:lang w:val="fr-FR"/>
        </w:rPr>
        <w:t>, renuméroter 2.36.1</w:t>
      </w:r>
      <w:r>
        <w:rPr>
          <w:lang w:val="fr-FR"/>
        </w:rPr>
        <w:t> </w:t>
      </w:r>
      <w:r w:rsidRPr="00881D59">
        <w:rPr>
          <w:lang w:val="fr-FR"/>
        </w:rPr>
        <w:t>:</w:t>
      </w:r>
    </w:p>
    <w:p w:rsidR="00FF3E4A" w:rsidRPr="00881D59" w:rsidRDefault="00FF3E4A" w:rsidP="00FF3E4A">
      <w:pPr>
        <w:pStyle w:val="SingleTxtG"/>
        <w:ind w:left="2268" w:hanging="1134"/>
        <w:rPr>
          <w:szCs w:val="24"/>
        </w:rPr>
      </w:pPr>
      <w:r w:rsidRPr="00881D59">
        <w:rPr>
          <w:szCs w:val="24"/>
        </w:rPr>
        <w:t>« </w:t>
      </w:r>
      <w:r w:rsidRPr="00881D59">
        <w:rPr>
          <w:szCs w:val="24"/>
          <w:lang w:val="fr-FR"/>
        </w:rPr>
        <w:t>2.36.</w:t>
      </w:r>
      <w:r w:rsidRPr="00881D59">
        <w:rPr>
          <w:b/>
          <w:bCs/>
          <w:szCs w:val="24"/>
          <w:lang w:val="fr-FR"/>
        </w:rPr>
        <w:t>1</w:t>
      </w:r>
      <w:r w:rsidRPr="00881D59">
        <w:rPr>
          <w:szCs w:val="24"/>
          <w:lang w:val="fr-FR"/>
        </w:rPr>
        <w:tab/>
      </w:r>
      <w:r w:rsidR="003E3564">
        <w:rPr>
          <w:szCs w:val="24"/>
          <w:lang w:val="fr-FR"/>
        </w:rPr>
        <w:t>“</w:t>
      </w:r>
      <w:r w:rsidRPr="00615843">
        <w:rPr>
          <w:i/>
          <w:szCs w:val="24"/>
          <w:lang w:val="fr-FR"/>
        </w:rPr>
        <w:t>Entreprise de rechapage</w:t>
      </w:r>
      <w:r w:rsidR="003E3564">
        <w:rPr>
          <w:szCs w:val="24"/>
          <w:lang w:val="fr-FR"/>
        </w:rPr>
        <w:t>”</w:t>
      </w:r>
      <w:r w:rsidRPr="00881D59">
        <w:rPr>
          <w:szCs w:val="24"/>
          <w:lang w:val="fr-FR"/>
        </w:rPr>
        <w:t>, le site ou le groupe de sites de production des pneumatiques rechapés</w:t>
      </w:r>
      <w:r>
        <w:rPr>
          <w:szCs w:val="24"/>
          <w:lang w:val="fr-FR"/>
        </w:rPr>
        <w:t>.</w:t>
      </w:r>
      <w:r w:rsidRPr="00881D59">
        <w:rPr>
          <w:szCs w:val="24"/>
          <w:lang w:val="fr-FR"/>
        </w:rPr>
        <w:t> »</w:t>
      </w:r>
      <w:r>
        <w:rPr>
          <w:szCs w:val="24"/>
          <w:lang w:val="fr-FR"/>
        </w:rPr>
        <w:t>.</w:t>
      </w:r>
    </w:p>
    <w:p w:rsidR="00FF3E4A" w:rsidRPr="00881D59" w:rsidRDefault="00FF3E4A" w:rsidP="00A21FAC">
      <w:pPr>
        <w:pStyle w:val="SingleTxtG"/>
        <w:rPr>
          <w:i/>
          <w:iCs/>
          <w:szCs w:val="24"/>
        </w:rPr>
      </w:pPr>
      <w:r w:rsidRPr="00881D59">
        <w:rPr>
          <w:i/>
          <w:iCs/>
          <w:szCs w:val="24"/>
          <w:lang w:val="fr-FR"/>
        </w:rPr>
        <w:t>Paragraphe 2.49</w:t>
      </w:r>
      <w:r w:rsidRPr="003E3564">
        <w:rPr>
          <w:szCs w:val="24"/>
          <w:lang w:val="fr-FR"/>
        </w:rPr>
        <w:t>, lir</w:t>
      </w:r>
      <w:r w:rsidRPr="00881D59">
        <w:rPr>
          <w:szCs w:val="24"/>
          <w:lang w:val="fr-FR"/>
        </w:rPr>
        <w:t>e</w:t>
      </w:r>
      <w:r w:rsidR="00A21FAC">
        <w:rPr>
          <w:szCs w:val="24"/>
          <w:lang w:val="fr-FR"/>
        </w:rPr>
        <w:t> </w:t>
      </w:r>
      <w:r w:rsidRPr="00881D59">
        <w:rPr>
          <w:szCs w:val="24"/>
          <w:lang w:val="fr-FR"/>
        </w:rPr>
        <w:t>:</w:t>
      </w:r>
    </w:p>
    <w:p w:rsidR="00FF3E4A" w:rsidRPr="00881D59" w:rsidRDefault="00FF3E4A" w:rsidP="00FF3E4A">
      <w:pPr>
        <w:pStyle w:val="SingleTxtG"/>
        <w:ind w:left="2268" w:hanging="1134"/>
        <w:rPr>
          <w:bCs/>
          <w:szCs w:val="24"/>
        </w:rPr>
      </w:pPr>
      <w:r w:rsidRPr="00FF3E4A">
        <w:rPr>
          <w:b/>
          <w:lang w:val="fr-FR"/>
        </w:rPr>
        <w:t>«</w:t>
      </w:r>
      <w:r w:rsidRPr="00881D59">
        <w:rPr>
          <w:szCs w:val="24"/>
        </w:rPr>
        <w:t> </w:t>
      </w:r>
      <w:r w:rsidRPr="00881D59">
        <w:rPr>
          <w:szCs w:val="24"/>
          <w:lang w:val="fr-FR"/>
        </w:rPr>
        <w:t>2.49</w:t>
      </w:r>
      <w:r w:rsidRPr="00881D59">
        <w:rPr>
          <w:szCs w:val="24"/>
          <w:lang w:val="fr-FR"/>
        </w:rPr>
        <w:tab/>
      </w:r>
      <w:r w:rsidR="003E3564">
        <w:rPr>
          <w:szCs w:val="24"/>
          <w:lang w:val="fr-FR"/>
        </w:rPr>
        <w:t>“</w:t>
      </w:r>
      <w:r w:rsidRPr="00881D59">
        <w:rPr>
          <w:i/>
          <w:iCs/>
          <w:szCs w:val="24"/>
          <w:lang w:val="fr-FR"/>
        </w:rPr>
        <w:t>Pneumatique d</w:t>
      </w:r>
      <w:r>
        <w:rPr>
          <w:i/>
          <w:iCs/>
          <w:szCs w:val="24"/>
          <w:lang w:val="fr-FR"/>
        </w:rPr>
        <w:t>’</w:t>
      </w:r>
      <w:r w:rsidRPr="00881D59">
        <w:rPr>
          <w:i/>
          <w:iCs/>
          <w:szCs w:val="24"/>
          <w:lang w:val="fr-FR"/>
        </w:rPr>
        <w:t>essai de référence normalisé (SRTT)</w:t>
      </w:r>
      <w:r w:rsidR="003E3564">
        <w:rPr>
          <w:szCs w:val="24"/>
          <w:lang w:val="fr-FR"/>
        </w:rPr>
        <w:t>”</w:t>
      </w:r>
      <w:r w:rsidRPr="00881D59">
        <w:rPr>
          <w:szCs w:val="24"/>
          <w:lang w:val="fr-FR"/>
        </w:rPr>
        <w:t xml:space="preserve">, un pneumatique qui est fabriqué, vérifié et stocké conformément à la norme </w:t>
      </w:r>
      <w:r w:rsidRPr="00881D59">
        <w:rPr>
          <w:strike/>
          <w:szCs w:val="24"/>
          <w:lang w:val="fr-FR"/>
        </w:rPr>
        <w:t>E1136-93 (2003)</w:t>
      </w:r>
      <w:r w:rsidRPr="00881D59">
        <w:rPr>
          <w:szCs w:val="24"/>
          <w:lang w:val="fr-FR"/>
        </w:rPr>
        <w:t xml:space="preserve"> </w:t>
      </w:r>
      <w:r w:rsidRPr="00881D59">
        <w:rPr>
          <w:b/>
          <w:bCs/>
          <w:szCs w:val="24"/>
          <w:lang w:val="fr-FR"/>
        </w:rPr>
        <w:t xml:space="preserve">E1136 </w:t>
      </w:r>
      <w:r w:rsidR="00A21FAC">
        <w:rPr>
          <w:b/>
          <w:bCs/>
          <w:szCs w:val="24"/>
          <w:lang w:val="fr-FR"/>
        </w:rPr>
        <w:t>−</w:t>
      </w:r>
      <w:r w:rsidRPr="00881D59">
        <w:rPr>
          <w:b/>
          <w:bCs/>
          <w:szCs w:val="24"/>
          <w:lang w:val="fr-FR"/>
        </w:rPr>
        <w:t xml:space="preserve"> 17</w:t>
      </w:r>
      <w:r w:rsidRPr="00881D59">
        <w:rPr>
          <w:szCs w:val="24"/>
          <w:lang w:val="fr-FR"/>
        </w:rPr>
        <w:t xml:space="preserve"> pour la dimension </w:t>
      </w:r>
      <w:r w:rsidRPr="00881D59">
        <w:rPr>
          <w:b/>
          <w:bCs/>
          <w:szCs w:val="24"/>
          <w:lang w:val="fr-FR"/>
        </w:rPr>
        <w:t>P</w:t>
      </w:r>
      <w:r w:rsidRPr="00615843">
        <w:rPr>
          <w:bCs/>
          <w:szCs w:val="24"/>
          <w:lang w:val="fr-FR"/>
        </w:rPr>
        <w:t>195/75R14</w:t>
      </w:r>
      <w:r w:rsidRPr="00881D59">
        <w:rPr>
          <w:szCs w:val="24"/>
          <w:lang w:val="fr-FR"/>
        </w:rPr>
        <w:t xml:space="preserve"> de l</w:t>
      </w:r>
      <w:r>
        <w:rPr>
          <w:szCs w:val="24"/>
          <w:lang w:val="fr-FR"/>
        </w:rPr>
        <w:t>’</w:t>
      </w:r>
      <w:r w:rsidRPr="00881D59">
        <w:rPr>
          <w:szCs w:val="24"/>
          <w:lang w:val="fr-FR"/>
        </w:rPr>
        <w:t xml:space="preserve">American Society for </w:t>
      </w:r>
      <w:proofErr w:type="spellStart"/>
      <w:r w:rsidRPr="00881D59">
        <w:rPr>
          <w:szCs w:val="24"/>
          <w:lang w:val="fr-FR"/>
        </w:rPr>
        <w:t>Testing</w:t>
      </w:r>
      <w:proofErr w:type="spellEnd"/>
      <w:r w:rsidRPr="00881D59">
        <w:rPr>
          <w:szCs w:val="24"/>
          <w:lang w:val="fr-FR"/>
        </w:rPr>
        <w:t xml:space="preserve"> and Materials (ASTM) </w:t>
      </w:r>
      <w:r w:rsidRPr="00881D59">
        <w:rPr>
          <w:b/>
          <w:bCs/>
          <w:szCs w:val="24"/>
          <w:lang w:val="fr-FR"/>
        </w:rPr>
        <w:t xml:space="preserve">et dénommé </w:t>
      </w:r>
      <w:r w:rsidR="00A21FAC">
        <w:rPr>
          <w:b/>
          <w:bCs/>
          <w:szCs w:val="24"/>
          <w:lang w:val="fr-FR"/>
        </w:rPr>
        <w:t>“</w:t>
      </w:r>
      <w:r w:rsidRPr="00881D59">
        <w:rPr>
          <w:b/>
          <w:bCs/>
          <w:szCs w:val="24"/>
          <w:lang w:val="fr-FR"/>
        </w:rPr>
        <w:t>SRTT14</w:t>
      </w:r>
      <w:r w:rsidR="00A21FAC">
        <w:rPr>
          <w:b/>
          <w:bCs/>
          <w:szCs w:val="24"/>
          <w:lang w:val="fr-FR"/>
        </w:rPr>
        <w:t>”</w:t>
      </w:r>
      <w:r w:rsidRPr="00881D59">
        <w:rPr>
          <w:b/>
          <w:bCs/>
          <w:szCs w:val="24"/>
          <w:lang w:val="fr-FR"/>
        </w:rPr>
        <w:t> </w:t>
      </w:r>
      <w:r w:rsidRPr="00615843">
        <w:rPr>
          <w:bCs/>
          <w:szCs w:val="24"/>
          <w:lang w:val="fr-FR"/>
        </w:rPr>
        <w:t>;</w:t>
      </w:r>
      <w:r w:rsidRPr="00881D59">
        <w:rPr>
          <w:b/>
          <w:bCs/>
          <w:szCs w:val="24"/>
          <w:lang w:val="fr-FR"/>
        </w:rPr>
        <w:t> </w:t>
      </w:r>
      <w:r w:rsidRPr="00615843">
        <w:rPr>
          <w:bCs/>
          <w:szCs w:val="24"/>
          <w:lang w:val="fr-FR"/>
        </w:rPr>
        <w:t>»</w:t>
      </w:r>
      <w:bookmarkStart w:id="1" w:name="_Hlk518915560"/>
      <w:bookmarkEnd w:id="1"/>
      <w:r>
        <w:rPr>
          <w:bCs/>
          <w:szCs w:val="24"/>
          <w:lang w:val="fr-FR"/>
        </w:rPr>
        <w:t>.</w:t>
      </w:r>
    </w:p>
    <w:p w:rsidR="00FF3E4A" w:rsidRPr="00881D59" w:rsidRDefault="00FF3E4A" w:rsidP="00A21FAC">
      <w:pPr>
        <w:pStyle w:val="SingleTxtG"/>
        <w:rPr>
          <w:szCs w:val="24"/>
        </w:rPr>
      </w:pPr>
      <w:r w:rsidRPr="00881D59">
        <w:rPr>
          <w:i/>
          <w:iCs/>
          <w:szCs w:val="24"/>
          <w:lang w:val="fr-FR"/>
        </w:rPr>
        <w:t>Paragraphe 4.3</w:t>
      </w:r>
      <w:r w:rsidRPr="003E3564">
        <w:rPr>
          <w:iCs/>
          <w:szCs w:val="24"/>
          <w:lang w:val="fr-FR"/>
        </w:rPr>
        <w:t>,</w:t>
      </w:r>
      <w:r w:rsidRPr="003E3564">
        <w:rPr>
          <w:szCs w:val="24"/>
          <w:lang w:val="fr-FR"/>
        </w:rPr>
        <w:t xml:space="preserve"> l</w:t>
      </w:r>
      <w:r w:rsidRPr="00881D59">
        <w:rPr>
          <w:szCs w:val="24"/>
          <w:lang w:val="fr-FR"/>
        </w:rPr>
        <w:t>ire</w:t>
      </w:r>
      <w:r w:rsidR="00A21FAC">
        <w:rPr>
          <w:szCs w:val="24"/>
          <w:lang w:val="fr-FR"/>
        </w:rPr>
        <w:t> </w:t>
      </w:r>
      <w:r w:rsidRPr="00881D59">
        <w:rPr>
          <w:szCs w:val="24"/>
          <w:lang w:val="fr-FR"/>
        </w:rPr>
        <w:t>:</w:t>
      </w:r>
    </w:p>
    <w:p w:rsidR="00FF3E4A" w:rsidRPr="00881D59" w:rsidRDefault="00FF3E4A" w:rsidP="00FF3E4A">
      <w:pPr>
        <w:pStyle w:val="SingleTxtG"/>
        <w:ind w:left="2268" w:hanging="1134"/>
        <w:rPr>
          <w:szCs w:val="24"/>
        </w:rPr>
      </w:pPr>
      <w:r w:rsidRPr="00FF3E4A">
        <w:rPr>
          <w:b/>
          <w:lang w:val="fr-FR"/>
        </w:rPr>
        <w:t>«</w:t>
      </w:r>
      <w:r w:rsidRPr="00881D59">
        <w:rPr>
          <w:szCs w:val="24"/>
        </w:rPr>
        <w:t> </w:t>
      </w:r>
      <w:r w:rsidRPr="00881D59">
        <w:rPr>
          <w:szCs w:val="24"/>
          <w:lang w:val="fr-FR"/>
        </w:rPr>
        <w:t>4.3</w:t>
      </w:r>
      <w:r w:rsidRPr="00881D59">
        <w:rPr>
          <w:szCs w:val="24"/>
          <w:lang w:val="fr-FR"/>
        </w:rPr>
        <w:tab/>
      </w:r>
      <w:r w:rsidRPr="00881D59">
        <w:rPr>
          <w:szCs w:val="24"/>
          <w:lang w:val="fr-FR"/>
        </w:rPr>
        <w:tab/>
        <w:t>À la demande de l</w:t>
      </w:r>
      <w:r>
        <w:rPr>
          <w:szCs w:val="24"/>
          <w:lang w:val="fr-FR"/>
        </w:rPr>
        <w:t>’</w:t>
      </w:r>
      <w:r w:rsidRPr="00881D59">
        <w:rPr>
          <w:szCs w:val="24"/>
          <w:lang w:val="fr-FR"/>
        </w:rPr>
        <w:t>autorité d</w:t>
      </w:r>
      <w:r>
        <w:rPr>
          <w:szCs w:val="24"/>
          <w:lang w:val="fr-FR"/>
        </w:rPr>
        <w:t>’</w:t>
      </w:r>
      <w:r w:rsidRPr="00881D59">
        <w:rPr>
          <w:szCs w:val="24"/>
          <w:lang w:val="fr-FR"/>
        </w:rPr>
        <w:t xml:space="preserve">homologation de type, le </w:t>
      </w:r>
      <w:r w:rsidRPr="00881D59">
        <w:rPr>
          <w:strike/>
          <w:szCs w:val="24"/>
          <w:lang w:val="fr-FR"/>
        </w:rPr>
        <w:t>demandeur</w:t>
      </w:r>
      <w:r w:rsidRPr="00881D59">
        <w:rPr>
          <w:szCs w:val="24"/>
          <w:lang w:val="fr-FR"/>
        </w:rPr>
        <w:t xml:space="preserve"> </w:t>
      </w:r>
      <w:proofErr w:type="spellStart"/>
      <w:r w:rsidRPr="00881D59">
        <w:rPr>
          <w:b/>
          <w:bCs/>
          <w:szCs w:val="24"/>
          <w:lang w:val="fr-FR"/>
        </w:rPr>
        <w:t>rechapeur</w:t>
      </w:r>
      <w:proofErr w:type="spellEnd"/>
      <w:r w:rsidRPr="00881D59">
        <w:rPr>
          <w:szCs w:val="24"/>
          <w:lang w:val="fr-FR"/>
        </w:rPr>
        <w:t xml:space="preserve"> doit présenter des échantillons de pneumatiques pour des essais, ou des copies de procès-verbaux d</w:t>
      </w:r>
      <w:r>
        <w:rPr>
          <w:szCs w:val="24"/>
          <w:lang w:val="fr-FR"/>
        </w:rPr>
        <w:t>’</w:t>
      </w:r>
      <w:r w:rsidRPr="00881D59">
        <w:rPr>
          <w:szCs w:val="24"/>
          <w:lang w:val="fr-FR"/>
        </w:rPr>
        <w:t>essai émanant des services techniques, communiquées comme indiqué au paragraphe 12 du présent Règlement. »</w:t>
      </w:r>
      <w:r>
        <w:rPr>
          <w:szCs w:val="24"/>
          <w:lang w:val="fr-FR"/>
        </w:rPr>
        <w:t>.</w:t>
      </w:r>
    </w:p>
    <w:p w:rsidR="00FF3E4A" w:rsidRPr="00881D59" w:rsidRDefault="00FF3E4A" w:rsidP="00A21FAC">
      <w:pPr>
        <w:pStyle w:val="SingleTxtG"/>
        <w:rPr>
          <w:i/>
          <w:iCs/>
          <w:szCs w:val="24"/>
        </w:rPr>
      </w:pPr>
      <w:r w:rsidRPr="00881D59">
        <w:rPr>
          <w:i/>
          <w:iCs/>
          <w:szCs w:val="24"/>
          <w:lang w:val="fr-FR"/>
        </w:rPr>
        <w:t>Paragraphe 7.2</w:t>
      </w:r>
      <w:r w:rsidRPr="003E3564">
        <w:rPr>
          <w:szCs w:val="24"/>
          <w:lang w:val="fr-FR"/>
        </w:rPr>
        <w:t xml:space="preserve">, </w:t>
      </w:r>
      <w:r w:rsidRPr="00881D59">
        <w:rPr>
          <w:szCs w:val="24"/>
          <w:lang w:val="fr-FR"/>
        </w:rPr>
        <w:t>lire</w:t>
      </w:r>
      <w:r w:rsidR="00A21FAC">
        <w:rPr>
          <w:szCs w:val="24"/>
          <w:lang w:val="fr-FR"/>
        </w:rPr>
        <w:t> </w:t>
      </w:r>
      <w:r w:rsidRPr="00881D59">
        <w:rPr>
          <w:szCs w:val="24"/>
          <w:lang w:val="fr-FR"/>
        </w:rPr>
        <w:t>:</w:t>
      </w:r>
    </w:p>
    <w:p w:rsidR="00FF3E4A" w:rsidRPr="00881D59" w:rsidRDefault="00FF3E4A" w:rsidP="00FF3E4A">
      <w:pPr>
        <w:pStyle w:val="SingleTxtG"/>
        <w:ind w:left="2268" w:hanging="1134"/>
        <w:rPr>
          <w:szCs w:val="24"/>
        </w:rPr>
      </w:pPr>
      <w:r w:rsidRPr="00881D59">
        <w:rPr>
          <w:szCs w:val="24"/>
        </w:rPr>
        <w:t>« </w:t>
      </w:r>
      <w:r w:rsidRPr="00881D59">
        <w:rPr>
          <w:szCs w:val="24"/>
          <w:lang w:val="fr-FR"/>
        </w:rPr>
        <w:t>7.2</w:t>
      </w:r>
      <w:r w:rsidRPr="00881D59">
        <w:rPr>
          <w:szCs w:val="24"/>
          <w:lang w:val="fr-FR"/>
        </w:rPr>
        <w:tab/>
        <w:t xml:space="preserve">Pour être classé comme </w:t>
      </w:r>
      <w:r w:rsidR="00A21FAC">
        <w:rPr>
          <w:szCs w:val="24"/>
          <w:lang w:val="fr-FR"/>
        </w:rPr>
        <w:t>“</w:t>
      </w:r>
      <w:r w:rsidRPr="00881D59">
        <w:rPr>
          <w:szCs w:val="24"/>
          <w:lang w:val="fr-FR"/>
        </w:rPr>
        <w:t>pneumatique pour conditions d</w:t>
      </w:r>
      <w:r>
        <w:rPr>
          <w:szCs w:val="24"/>
          <w:lang w:val="fr-FR"/>
        </w:rPr>
        <w:t>’</w:t>
      </w:r>
      <w:r w:rsidRPr="00881D59">
        <w:rPr>
          <w:szCs w:val="24"/>
          <w:lang w:val="fr-FR"/>
        </w:rPr>
        <w:t>enneigement extrêmes</w:t>
      </w:r>
      <w:r w:rsidR="00A21FAC">
        <w:rPr>
          <w:szCs w:val="24"/>
          <w:lang w:val="fr-FR"/>
        </w:rPr>
        <w:t>”</w:t>
      </w:r>
      <w:r w:rsidRPr="00881D59">
        <w:rPr>
          <w:szCs w:val="24"/>
          <w:lang w:val="fr-FR"/>
        </w:rPr>
        <w:t>, le pneumatique rechapé doit être conforme aux prescriptions du paragraphe 7.2.1 du présent Règlement. La dimension du pneumatique rechapé doit répondre à ces mêmes prescriptions sur la base de la méthode d</w:t>
      </w:r>
      <w:r>
        <w:rPr>
          <w:szCs w:val="24"/>
          <w:lang w:val="fr-FR"/>
        </w:rPr>
        <w:t>’</w:t>
      </w:r>
      <w:r w:rsidRPr="00881D59">
        <w:rPr>
          <w:szCs w:val="24"/>
          <w:lang w:val="fr-FR"/>
        </w:rPr>
        <w:t>essai de l</w:t>
      </w:r>
      <w:r>
        <w:rPr>
          <w:szCs w:val="24"/>
          <w:lang w:val="fr-FR"/>
        </w:rPr>
        <w:t>’</w:t>
      </w:r>
      <w:r w:rsidRPr="00881D59">
        <w:rPr>
          <w:szCs w:val="24"/>
          <w:lang w:val="fr-FR"/>
        </w:rPr>
        <w:t xml:space="preserve">annexe 9, </w:t>
      </w:r>
      <w:r w:rsidRPr="00881D59">
        <w:rPr>
          <w:strike/>
          <w:szCs w:val="24"/>
          <w:lang w:val="fr-FR"/>
        </w:rPr>
        <w:t>qui mesure</w:t>
      </w:r>
      <w:r w:rsidRPr="00881D59">
        <w:rPr>
          <w:szCs w:val="24"/>
          <w:lang w:val="fr-FR"/>
        </w:rPr>
        <w:t xml:space="preserve"> </w:t>
      </w:r>
      <w:r w:rsidRPr="00881D59">
        <w:rPr>
          <w:b/>
          <w:szCs w:val="24"/>
          <w:lang w:val="fr-FR"/>
        </w:rPr>
        <w:t>selon laquelle</w:t>
      </w:r>
      <w:r w:rsidR="00A21FAC">
        <w:rPr>
          <w:b/>
          <w:szCs w:val="24"/>
          <w:lang w:val="fr-FR"/>
        </w:rPr>
        <w:t> </w:t>
      </w:r>
      <w:r w:rsidRPr="00881D59">
        <w:rPr>
          <w:szCs w:val="24"/>
          <w:lang w:val="fr-FR"/>
        </w:rPr>
        <w:t>:</w:t>
      </w:r>
    </w:p>
    <w:p w:rsidR="00FF3E4A" w:rsidRPr="00881D59" w:rsidRDefault="00FF3E4A" w:rsidP="00A21FAC">
      <w:pPr>
        <w:pStyle w:val="SingleTxtG"/>
        <w:ind w:left="2835" w:hanging="567"/>
        <w:rPr>
          <w:rFonts w:asciiTheme="majorBidi" w:hAnsiTheme="majorBidi" w:cstheme="majorBidi"/>
        </w:rPr>
      </w:pPr>
      <w:r w:rsidRPr="00881D59">
        <w:rPr>
          <w:lang w:val="fr-FR"/>
        </w:rPr>
        <w:t>a)</w:t>
      </w:r>
      <w:r w:rsidRPr="00881D59">
        <w:rPr>
          <w:lang w:val="fr-FR"/>
        </w:rPr>
        <w:tab/>
        <w:t>La décélération moyenne en régime (</w:t>
      </w:r>
      <w:r w:rsidR="00A21FAC">
        <w:rPr>
          <w:lang w:val="fr-FR"/>
        </w:rPr>
        <w:t>“</w:t>
      </w:r>
      <w:proofErr w:type="spellStart"/>
      <w:r w:rsidRPr="00881D59">
        <w:rPr>
          <w:lang w:val="fr-FR"/>
        </w:rPr>
        <w:t>dmr</w:t>
      </w:r>
      <w:proofErr w:type="spellEnd"/>
      <w:r w:rsidR="00A21FAC">
        <w:rPr>
          <w:lang w:val="fr-FR"/>
        </w:rPr>
        <w:t>”</w:t>
      </w:r>
      <w:r w:rsidRPr="00881D59">
        <w:rPr>
          <w:lang w:val="fr-FR"/>
        </w:rPr>
        <w:t>) lors d</w:t>
      </w:r>
      <w:r>
        <w:rPr>
          <w:lang w:val="fr-FR"/>
        </w:rPr>
        <w:t>’</w:t>
      </w:r>
      <w:r w:rsidRPr="00881D59">
        <w:rPr>
          <w:lang w:val="fr-FR"/>
        </w:rPr>
        <w:t>un essai de freinage</w:t>
      </w:r>
      <w:r w:rsidR="00A21FAC">
        <w:rPr>
          <w:lang w:val="fr-FR"/>
        </w:rPr>
        <w:t> </w:t>
      </w:r>
      <w:r w:rsidRPr="00881D59">
        <w:rPr>
          <w:lang w:val="fr-FR"/>
        </w:rPr>
        <w:t>; ou</w:t>
      </w:r>
    </w:p>
    <w:p w:rsidR="00FF3E4A" w:rsidRPr="00881D59" w:rsidRDefault="00FF3E4A" w:rsidP="00A21FAC">
      <w:pPr>
        <w:pStyle w:val="SingleTxtG"/>
        <w:ind w:left="2268"/>
        <w:rPr>
          <w:rFonts w:asciiTheme="majorBidi" w:hAnsiTheme="majorBidi" w:cstheme="majorBidi"/>
        </w:rPr>
      </w:pPr>
      <w:r w:rsidRPr="00881D59">
        <w:rPr>
          <w:lang w:val="fr-FR"/>
        </w:rPr>
        <w:t>b)</w:t>
      </w:r>
      <w:r w:rsidRPr="00881D59">
        <w:rPr>
          <w:lang w:val="fr-FR"/>
        </w:rPr>
        <w:tab/>
        <w:t>Une force de traction moyenne lors d</w:t>
      </w:r>
      <w:r>
        <w:rPr>
          <w:lang w:val="fr-FR"/>
        </w:rPr>
        <w:t>’</w:t>
      </w:r>
      <w:r w:rsidRPr="00881D59">
        <w:rPr>
          <w:lang w:val="fr-FR"/>
        </w:rPr>
        <w:t>un essai de traction</w:t>
      </w:r>
      <w:r w:rsidR="00A21FAC">
        <w:rPr>
          <w:lang w:val="fr-FR"/>
        </w:rPr>
        <w:t> </w:t>
      </w:r>
      <w:r w:rsidRPr="00881D59">
        <w:rPr>
          <w:lang w:val="fr-FR"/>
        </w:rPr>
        <w:t xml:space="preserve">; </w:t>
      </w:r>
      <w:r w:rsidRPr="00881D59">
        <w:rPr>
          <w:b/>
          <w:bCs/>
          <w:lang w:val="fr-FR"/>
        </w:rPr>
        <w:t>ou</w:t>
      </w:r>
    </w:p>
    <w:p w:rsidR="00FF3E4A" w:rsidRPr="008D3D5C" w:rsidRDefault="00FF3E4A" w:rsidP="008D3D5C">
      <w:pPr>
        <w:pStyle w:val="SingleTxtG"/>
        <w:ind w:left="2835" w:hanging="567"/>
        <w:rPr>
          <w:b/>
          <w:lang w:val="fr-FR"/>
        </w:rPr>
      </w:pPr>
      <w:r w:rsidRPr="008D3D5C">
        <w:rPr>
          <w:b/>
          <w:lang w:val="fr-FR"/>
        </w:rPr>
        <w:t>c)</w:t>
      </w:r>
      <w:r w:rsidRPr="008D3D5C">
        <w:rPr>
          <w:b/>
          <w:lang w:val="fr-FR"/>
        </w:rPr>
        <w:tab/>
        <w:t>L’accélération moyenne en régime lors d’un essai d’accélération</w:t>
      </w:r>
      <w:r w:rsidR="008D3D5C" w:rsidRPr="008D3D5C">
        <w:rPr>
          <w:b/>
          <w:lang w:val="fr-FR"/>
        </w:rPr>
        <w:t xml:space="preserve"> </w:t>
      </w:r>
      <w:r w:rsidRPr="008D3D5C">
        <w:rPr>
          <w:b/>
          <w:lang w:val="fr-FR"/>
        </w:rPr>
        <w:t>du pneumatique à contrôler est comparée à celle d’un pneumatique d’essai de référence normalisé (SRTT14).</w:t>
      </w:r>
    </w:p>
    <w:p w:rsidR="00FF3E4A" w:rsidRPr="00881D59" w:rsidRDefault="00FF3E4A" w:rsidP="00A21FAC">
      <w:pPr>
        <w:pStyle w:val="SingleTxtG"/>
        <w:ind w:left="2268"/>
        <w:rPr>
          <w:rFonts w:asciiTheme="majorBidi" w:hAnsiTheme="majorBidi" w:cstheme="majorBidi"/>
          <w:bCs/>
        </w:rPr>
      </w:pPr>
      <w:r w:rsidRPr="00881D59">
        <w:rPr>
          <w:lang w:val="fr-FR"/>
        </w:rPr>
        <w:t>Les performances relatives sont exprimées par un indice d</w:t>
      </w:r>
      <w:r>
        <w:rPr>
          <w:lang w:val="fr-FR"/>
        </w:rPr>
        <w:t>’</w:t>
      </w:r>
      <w:r w:rsidRPr="00881D59">
        <w:rPr>
          <w:lang w:val="fr-FR"/>
        </w:rPr>
        <w:t>adhérence sur neige. »</w:t>
      </w:r>
      <w:r>
        <w:rPr>
          <w:lang w:val="fr-FR"/>
        </w:rPr>
        <w:t>.</w:t>
      </w:r>
    </w:p>
    <w:p w:rsidR="00FF3E4A" w:rsidRPr="00881D59" w:rsidRDefault="00FF3E4A" w:rsidP="00A21FAC">
      <w:pPr>
        <w:pStyle w:val="SingleTxtG"/>
        <w:rPr>
          <w:i/>
          <w:iCs/>
          <w:szCs w:val="24"/>
        </w:rPr>
      </w:pPr>
      <w:r w:rsidRPr="00881D59">
        <w:rPr>
          <w:i/>
          <w:iCs/>
          <w:szCs w:val="24"/>
          <w:lang w:val="fr-FR"/>
        </w:rPr>
        <w:t>Paragraphe 7.2.1</w:t>
      </w:r>
      <w:r w:rsidRPr="008D3D5C">
        <w:rPr>
          <w:iCs/>
          <w:szCs w:val="24"/>
          <w:lang w:val="fr-FR"/>
        </w:rPr>
        <w:t>,</w:t>
      </w:r>
      <w:r w:rsidRPr="00881D59">
        <w:rPr>
          <w:i/>
          <w:iCs/>
          <w:szCs w:val="24"/>
          <w:lang w:val="fr-FR"/>
        </w:rPr>
        <w:t xml:space="preserve"> </w:t>
      </w:r>
      <w:r w:rsidRPr="00881D59">
        <w:rPr>
          <w:iCs/>
          <w:szCs w:val="24"/>
          <w:lang w:val="fr-FR"/>
        </w:rPr>
        <w:t>lire</w:t>
      </w:r>
      <w:r w:rsidR="008D3D5C">
        <w:rPr>
          <w:iCs/>
          <w:szCs w:val="24"/>
          <w:lang w:val="fr-FR"/>
        </w:rPr>
        <w:t> </w:t>
      </w:r>
      <w:r w:rsidRPr="008D3D5C">
        <w:rPr>
          <w:iCs/>
          <w:szCs w:val="24"/>
          <w:lang w:val="fr-FR"/>
        </w:rPr>
        <w:t>:</w:t>
      </w:r>
    </w:p>
    <w:p w:rsidR="00FF3E4A" w:rsidRPr="00881D59" w:rsidRDefault="00FF3E4A" w:rsidP="00FF3E4A">
      <w:pPr>
        <w:pStyle w:val="SingleTxtG"/>
        <w:ind w:left="2268" w:hanging="1134"/>
        <w:rPr>
          <w:szCs w:val="24"/>
        </w:rPr>
      </w:pPr>
      <w:r w:rsidRPr="00881D59">
        <w:rPr>
          <w:szCs w:val="24"/>
          <w:lang w:val="fr-FR"/>
        </w:rPr>
        <w:t>«7.2.1</w:t>
      </w:r>
      <w:r w:rsidRPr="00881D59">
        <w:rPr>
          <w:szCs w:val="24"/>
          <w:lang w:val="fr-FR"/>
        </w:rPr>
        <w:tab/>
      </w:r>
      <w:r w:rsidRPr="00881D59">
        <w:rPr>
          <w:szCs w:val="24"/>
          <w:lang w:val="fr-FR"/>
        </w:rPr>
        <w:tab/>
        <w:t>Pour les pneumatiques de la classe C1, la valeur minimale de l</w:t>
      </w:r>
      <w:r>
        <w:rPr>
          <w:szCs w:val="24"/>
          <w:lang w:val="fr-FR"/>
        </w:rPr>
        <w:t>’</w:t>
      </w:r>
      <w:r w:rsidRPr="00881D59">
        <w:rPr>
          <w:szCs w:val="24"/>
          <w:lang w:val="fr-FR"/>
        </w:rPr>
        <w:t xml:space="preserve">indice </w:t>
      </w:r>
      <w:r w:rsidRPr="00881D59">
        <w:rPr>
          <w:strike/>
          <w:szCs w:val="24"/>
          <w:lang w:val="fr-FR"/>
        </w:rPr>
        <w:t>de performance</w:t>
      </w:r>
      <w:r w:rsidRPr="00881D59">
        <w:rPr>
          <w:szCs w:val="24"/>
          <w:lang w:val="fr-FR"/>
        </w:rPr>
        <w:t xml:space="preserve"> </w:t>
      </w:r>
      <w:r w:rsidRPr="00881D59">
        <w:rPr>
          <w:b/>
          <w:bCs/>
          <w:szCs w:val="24"/>
          <w:lang w:val="fr-FR"/>
        </w:rPr>
        <w:t>d</w:t>
      </w:r>
      <w:r>
        <w:rPr>
          <w:b/>
          <w:bCs/>
          <w:szCs w:val="24"/>
          <w:lang w:val="fr-FR"/>
        </w:rPr>
        <w:t>’</w:t>
      </w:r>
      <w:r w:rsidRPr="00881D59">
        <w:rPr>
          <w:b/>
          <w:bCs/>
          <w:szCs w:val="24"/>
          <w:lang w:val="fr-FR"/>
        </w:rPr>
        <w:t>adhérence</w:t>
      </w:r>
      <w:r w:rsidRPr="00881D59">
        <w:rPr>
          <w:szCs w:val="24"/>
          <w:lang w:val="fr-FR"/>
        </w:rPr>
        <w:t xml:space="preserve"> sur </w:t>
      </w:r>
      <w:r w:rsidRPr="00881D59">
        <w:rPr>
          <w:strike/>
          <w:szCs w:val="24"/>
          <w:lang w:val="fr-FR"/>
        </w:rPr>
        <w:t>la</w:t>
      </w:r>
      <w:r w:rsidRPr="00881D59">
        <w:rPr>
          <w:szCs w:val="24"/>
          <w:lang w:val="fr-FR"/>
        </w:rPr>
        <w:t xml:space="preserve"> neige, calculée selon la procédure décrite à l</w:t>
      </w:r>
      <w:r>
        <w:rPr>
          <w:szCs w:val="24"/>
          <w:lang w:val="fr-FR"/>
        </w:rPr>
        <w:t>’</w:t>
      </w:r>
      <w:r w:rsidRPr="00881D59">
        <w:rPr>
          <w:szCs w:val="24"/>
          <w:lang w:val="fr-FR"/>
        </w:rPr>
        <w:t xml:space="preserve">annexe </w:t>
      </w:r>
      <w:r w:rsidRPr="00881D59">
        <w:rPr>
          <w:strike/>
          <w:szCs w:val="24"/>
          <w:lang w:val="fr-FR"/>
        </w:rPr>
        <w:t>10</w:t>
      </w:r>
      <w:r w:rsidRPr="00881D59">
        <w:rPr>
          <w:szCs w:val="24"/>
          <w:lang w:val="fr-FR"/>
        </w:rPr>
        <w:t xml:space="preserve"> </w:t>
      </w:r>
      <w:r w:rsidRPr="00881D59">
        <w:rPr>
          <w:b/>
          <w:bCs/>
          <w:szCs w:val="24"/>
          <w:lang w:val="fr-FR"/>
        </w:rPr>
        <w:t>9</w:t>
      </w:r>
      <w:r w:rsidRPr="00881D59">
        <w:rPr>
          <w:szCs w:val="24"/>
          <w:lang w:val="fr-FR"/>
        </w:rPr>
        <w:t xml:space="preserve"> et comparée à la valeur </w:t>
      </w:r>
      <w:r w:rsidRPr="00881D59">
        <w:rPr>
          <w:b/>
          <w:bCs/>
          <w:szCs w:val="24"/>
          <w:lang w:val="fr-FR"/>
        </w:rPr>
        <w:t>correspondante</w:t>
      </w:r>
      <w:r w:rsidRPr="00881D59">
        <w:rPr>
          <w:szCs w:val="24"/>
          <w:lang w:val="fr-FR"/>
        </w:rPr>
        <w:t xml:space="preserve"> pour le </w:t>
      </w:r>
      <w:r w:rsidRPr="00881D59">
        <w:rPr>
          <w:b/>
          <w:bCs/>
          <w:szCs w:val="24"/>
          <w:lang w:val="fr-FR"/>
        </w:rPr>
        <w:t>pneumatique d</w:t>
      </w:r>
      <w:r>
        <w:rPr>
          <w:b/>
          <w:bCs/>
          <w:szCs w:val="24"/>
          <w:lang w:val="fr-FR"/>
        </w:rPr>
        <w:t>’</w:t>
      </w:r>
      <w:r w:rsidRPr="00881D59">
        <w:rPr>
          <w:b/>
          <w:bCs/>
          <w:szCs w:val="24"/>
          <w:lang w:val="fr-FR"/>
        </w:rPr>
        <w:t>essai de référence normalisé</w:t>
      </w:r>
      <w:r w:rsidRPr="00881D59">
        <w:rPr>
          <w:szCs w:val="24"/>
          <w:lang w:val="fr-FR"/>
        </w:rPr>
        <w:t xml:space="preserve"> SRTT</w:t>
      </w:r>
      <w:r w:rsidRPr="00881D59">
        <w:rPr>
          <w:b/>
          <w:bCs/>
          <w:szCs w:val="24"/>
          <w:lang w:val="fr-FR"/>
        </w:rPr>
        <w:t>14</w:t>
      </w:r>
      <w:r w:rsidRPr="00881D59">
        <w:rPr>
          <w:szCs w:val="24"/>
          <w:lang w:val="fr-FR"/>
        </w:rPr>
        <w:t>, doit satisfaire aux prescriptions suivantes</w:t>
      </w:r>
      <w:r w:rsidR="008D3D5C">
        <w:rPr>
          <w:szCs w:val="24"/>
          <w:lang w:val="fr-FR"/>
        </w:rPr>
        <w:t> </w:t>
      </w:r>
      <w:r w:rsidRPr="00881D59">
        <w:rPr>
          <w:szCs w:val="24"/>
          <w:lang w:val="fr-FR"/>
        </w:rPr>
        <w:t>:</w:t>
      </w:r>
    </w:p>
    <w:tbl>
      <w:tblPr>
        <w:tblStyle w:val="Grilledutableau"/>
        <w:tblW w:w="0" w:type="auto"/>
        <w:tblInd w:w="2273" w:type="dxa"/>
        <w:tblLayout w:type="fixed"/>
        <w:tblLook w:val="04A0" w:firstRow="1" w:lastRow="0" w:firstColumn="1" w:lastColumn="0" w:noHBand="0" w:noVBand="1"/>
      </w:tblPr>
      <w:tblGrid>
        <w:gridCol w:w="993"/>
        <w:gridCol w:w="2121"/>
        <w:gridCol w:w="2126"/>
      </w:tblGrid>
      <w:tr w:rsidR="00FF3E4A" w:rsidRPr="008D3D5C" w:rsidTr="008D3D5C">
        <w:tc>
          <w:tcPr>
            <w:tcW w:w="993" w:type="dxa"/>
            <w:tcBorders>
              <w:top w:val="single" w:sz="4" w:space="0" w:color="auto"/>
              <w:left w:val="single" w:sz="4" w:space="0" w:color="auto"/>
              <w:bottom w:val="single" w:sz="12" w:space="0" w:color="auto"/>
              <w:right w:val="single" w:sz="4" w:space="0" w:color="auto"/>
            </w:tcBorders>
            <w:hideMark/>
          </w:tcPr>
          <w:p w:rsidR="00FF3E4A" w:rsidRPr="008D3D5C" w:rsidRDefault="00FF3E4A" w:rsidP="008D3D5C">
            <w:pPr>
              <w:spacing w:before="80" w:after="80" w:line="240" w:lineRule="auto"/>
              <w:ind w:left="57" w:right="57"/>
              <w:rPr>
                <w:i/>
                <w:iCs/>
                <w:sz w:val="16"/>
                <w:szCs w:val="16"/>
              </w:rPr>
            </w:pPr>
            <w:r w:rsidRPr="008D3D5C">
              <w:rPr>
                <w:i/>
                <w:iCs/>
                <w:sz w:val="16"/>
                <w:szCs w:val="16"/>
                <w:lang w:val="fr-FR"/>
              </w:rPr>
              <w:t>Classe</w:t>
            </w:r>
            <w:r w:rsidR="008D3D5C">
              <w:rPr>
                <w:i/>
                <w:iCs/>
                <w:sz w:val="16"/>
                <w:szCs w:val="16"/>
                <w:lang w:val="fr-FR"/>
              </w:rPr>
              <w:t xml:space="preserve"> </w:t>
            </w:r>
            <w:r w:rsidRPr="008D3D5C">
              <w:rPr>
                <w:i/>
                <w:iCs/>
                <w:sz w:val="16"/>
                <w:szCs w:val="16"/>
                <w:lang w:val="fr-FR"/>
              </w:rPr>
              <w:t>de pneumatique</w:t>
            </w:r>
          </w:p>
        </w:tc>
        <w:tc>
          <w:tcPr>
            <w:tcW w:w="2121" w:type="dxa"/>
            <w:tcBorders>
              <w:top w:val="single" w:sz="4" w:space="0" w:color="auto"/>
              <w:left w:val="single" w:sz="4" w:space="0" w:color="auto"/>
              <w:bottom w:val="single" w:sz="12" w:space="0" w:color="auto"/>
              <w:right w:val="single" w:sz="4" w:space="0" w:color="auto"/>
            </w:tcBorders>
            <w:hideMark/>
          </w:tcPr>
          <w:p w:rsidR="00FF3E4A" w:rsidRPr="008D3D5C" w:rsidRDefault="00FF3E4A" w:rsidP="008D3D5C">
            <w:pPr>
              <w:spacing w:before="80" w:after="80" w:line="240" w:lineRule="auto"/>
              <w:jc w:val="center"/>
              <w:rPr>
                <w:i/>
                <w:iCs/>
                <w:sz w:val="16"/>
                <w:szCs w:val="16"/>
              </w:rPr>
            </w:pPr>
            <w:r w:rsidRPr="008D3D5C">
              <w:rPr>
                <w:i/>
                <w:iCs/>
                <w:sz w:val="16"/>
                <w:szCs w:val="16"/>
                <w:lang w:val="fr-FR"/>
              </w:rPr>
              <w:t>Indice d’adhérence sur neige</w:t>
            </w:r>
            <w:r w:rsidR="008D3D5C">
              <w:rPr>
                <w:i/>
                <w:iCs/>
                <w:sz w:val="16"/>
                <w:szCs w:val="16"/>
                <w:lang w:val="fr-FR"/>
              </w:rPr>
              <w:br/>
            </w:r>
            <w:r w:rsidRPr="008D3D5C">
              <w:rPr>
                <w:i/>
                <w:iCs/>
                <w:sz w:val="16"/>
                <w:szCs w:val="16"/>
                <w:lang w:val="fr-FR"/>
              </w:rPr>
              <w:t>(essai de freinage sur neige)</w:t>
            </w:r>
            <w:r w:rsidRPr="008D3D5C">
              <w:rPr>
                <w:i/>
                <w:iCs/>
                <w:sz w:val="16"/>
                <w:szCs w:val="16"/>
                <w:vertAlign w:val="superscript"/>
                <w:lang w:val="fr-FR"/>
              </w:rPr>
              <w:t>a</w:t>
            </w:r>
          </w:p>
        </w:tc>
        <w:tc>
          <w:tcPr>
            <w:tcW w:w="2126" w:type="dxa"/>
            <w:tcBorders>
              <w:top w:val="single" w:sz="4" w:space="0" w:color="auto"/>
              <w:left w:val="single" w:sz="4" w:space="0" w:color="auto"/>
              <w:bottom w:val="single" w:sz="12" w:space="0" w:color="auto"/>
              <w:right w:val="single" w:sz="4" w:space="0" w:color="auto"/>
            </w:tcBorders>
            <w:hideMark/>
          </w:tcPr>
          <w:p w:rsidR="00FF3E4A" w:rsidRPr="008D3D5C" w:rsidRDefault="00FF3E4A" w:rsidP="008D3D5C">
            <w:pPr>
              <w:spacing w:before="80" w:after="80" w:line="240" w:lineRule="auto"/>
              <w:jc w:val="center"/>
              <w:rPr>
                <w:i/>
                <w:iCs/>
                <w:sz w:val="16"/>
                <w:szCs w:val="16"/>
              </w:rPr>
            </w:pPr>
            <w:r w:rsidRPr="008D3D5C">
              <w:rPr>
                <w:i/>
                <w:iCs/>
                <w:sz w:val="16"/>
                <w:szCs w:val="16"/>
                <w:lang w:val="fr-FR"/>
              </w:rPr>
              <w:t>Indice d’adhérence sur neige</w:t>
            </w:r>
            <w:r w:rsidR="008D3D5C">
              <w:rPr>
                <w:i/>
                <w:iCs/>
                <w:sz w:val="16"/>
                <w:szCs w:val="16"/>
                <w:lang w:val="fr-FR"/>
              </w:rPr>
              <w:br/>
            </w:r>
            <w:r w:rsidRPr="008D3D5C">
              <w:rPr>
                <w:i/>
                <w:iCs/>
                <w:sz w:val="16"/>
                <w:szCs w:val="16"/>
                <w:lang w:val="fr-FR"/>
              </w:rPr>
              <w:t>(essai d’accélération)</w:t>
            </w:r>
            <w:r w:rsidRPr="008D3D5C">
              <w:rPr>
                <w:i/>
                <w:iCs/>
                <w:sz w:val="16"/>
                <w:szCs w:val="16"/>
                <w:vertAlign w:val="superscript"/>
                <w:lang w:val="fr-FR"/>
              </w:rPr>
              <w:t>b</w:t>
            </w:r>
          </w:p>
        </w:tc>
      </w:tr>
      <w:tr w:rsidR="00FF3E4A" w:rsidRPr="008D3D5C" w:rsidTr="008D3D5C">
        <w:tc>
          <w:tcPr>
            <w:tcW w:w="993" w:type="dxa"/>
            <w:tcBorders>
              <w:top w:val="single" w:sz="12" w:space="0" w:color="auto"/>
              <w:left w:val="single" w:sz="4" w:space="0" w:color="auto"/>
              <w:bottom w:val="single" w:sz="12" w:space="0" w:color="auto"/>
              <w:right w:val="single" w:sz="4" w:space="0" w:color="auto"/>
            </w:tcBorders>
            <w:hideMark/>
          </w:tcPr>
          <w:p w:rsidR="00FF3E4A" w:rsidRPr="008D3D5C" w:rsidRDefault="00FF3E4A" w:rsidP="008D3D5C">
            <w:pPr>
              <w:spacing w:before="40" w:after="40" w:line="240" w:lineRule="auto"/>
              <w:jc w:val="center"/>
              <w:rPr>
                <w:i/>
                <w:iCs/>
                <w:sz w:val="18"/>
                <w:szCs w:val="18"/>
              </w:rPr>
            </w:pPr>
            <w:r w:rsidRPr="008D3D5C">
              <w:rPr>
                <w:i/>
                <w:iCs/>
                <w:sz w:val="18"/>
                <w:szCs w:val="18"/>
                <w:lang w:val="fr-FR"/>
              </w:rPr>
              <w:t>C1</w:t>
            </w:r>
          </w:p>
        </w:tc>
        <w:tc>
          <w:tcPr>
            <w:tcW w:w="2121" w:type="dxa"/>
            <w:tcBorders>
              <w:top w:val="single" w:sz="12" w:space="0" w:color="auto"/>
              <w:left w:val="single" w:sz="4" w:space="0" w:color="auto"/>
              <w:bottom w:val="single" w:sz="12" w:space="0" w:color="auto"/>
              <w:right w:val="single" w:sz="4" w:space="0" w:color="auto"/>
            </w:tcBorders>
            <w:hideMark/>
          </w:tcPr>
          <w:p w:rsidR="00FF3E4A" w:rsidRPr="008D3D5C" w:rsidRDefault="00FF3E4A" w:rsidP="008D3D5C">
            <w:pPr>
              <w:spacing w:before="40" w:after="40" w:line="240" w:lineRule="auto"/>
              <w:jc w:val="center"/>
              <w:rPr>
                <w:i/>
                <w:iCs/>
                <w:sz w:val="18"/>
                <w:szCs w:val="18"/>
              </w:rPr>
            </w:pPr>
            <w:r w:rsidRPr="008D3D5C">
              <w:rPr>
                <w:i/>
                <w:iCs/>
                <w:sz w:val="18"/>
                <w:szCs w:val="18"/>
                <w:lang w:val="fr-FR"/>
              </w:rPr>
              <w:t>1,07</w:t>
            </w:r>
          </w:p>
        </w:tc>
        <w:tc>
          <w:tcPr>
            <w:tcW w:w="2126" w:type="dxa"/>
            <w:tcBorders>
              <w:top w:val="single" w:sz="12" w:space="0" w:color="auto"/>
              <w:left w:val="single" w:sz="4" w:space="0" w:color="auto"/>
              <w:bottom w:val="single" w:sz="12" w:space="0" w:color="auto"/>
              <w:right w:val="single" w:sz="4" w:space="0" w:color="auto"/>
            </w:tcBorders>
            <w:hideMark/>
          </w:tcPr>
          <w:p w:rsidR="00FF3E4A" w:rsidRPr="008D3D5C" w:rsidRDefault="00FF3E4A" w:rsidP="008D3D5C">
            <w:pPr>
              <w:spacing w:before="40" w:after="40" w:line="240" w:lineRule="auto"/>
              <w:jc w:val="center"/>
              <w:rPr>
                <w:i/>
                <w:iCs/>
                <w:sz w:val="18"/>
                <w:szCs w:val="18"/>
              </w:rPr>
            </w:pPr>
            <w:r w:rsidRPr="008D3D5C">
              <w:rPr>
                <w:i/>
                <w:iCs/>
                <w:sz w:val="18"/>
                <w:szCs w:val="18"/>
                <w:lang w:val="fr-FR"/>
              </w:rPr>
              <w:t>1,10</w:t>
            </w:r>
          </w:p>
        </w:tc>
      </w:tr>
    </w:tbl>
    <w:p w:rsidR="00FF3E4A" w:rsidRPr="00881D59" w:rsidRDefault="00FF3E4A" w:rsidP="00FF3E4A">
      <w:pPr>
        <w:spacing w:line="360" w:lineRule="auto"/>
        <w:ind w:left="2268" w:right="1134"/>
        <w:jc w:val="both"/>
        <w:rPr>
          <w:szCs w:val="24"/>
        </w:rPr>
      </w:pPr>
      <w:r w:rsidRPr="00881D59">
        <w:rPr>
          <w:szCs w:val="24"/>
          <w:lang w:val="fr-FR"/>
        </w:rPr>
        <w:t>Notes</w:t>
      </w:r>
      <w:r w:rsidR="008D3D5C">
        <w:rPr>
          <w:szCs w:val="24"/>
          <w:lang w:val="fr-FR"/>
        </w:rPr>
        <w:t> </w:t>
      </w:r>
      <w:r w:rsidRPr="00881D59">
        <w:rPr>
          <w:szCs w:val="24"/>
          <w:lang w:val="fr-FR"/>
        </w:rPr>
        <w:t>:</w:t>
      </w:r>
    </w:p>
    <w:p w:rsidR="00FF3E4A" w:rsidRPr="00881D59" w:rsidRDefault="008D3D5C" w:rsidP="008D3D5C">
      <w:pPr>
        <w:pStyle w:val="Notedebasdepage"/>
        <w:ind w:left="2410" w:hanging="142"/>
      </w:pPr>
      <w:r w:rsidRPr="008D3D5C">
        <w:rPr>
          <w:i/>
          <w:vertAlign w:val="superscript"/>
        </w:rPr>
        <w:t>a</w:t>
      </w:r>
      <w:r w:rsidR="00FF3E4A" w:rsidRPr="00881D59">
        <w:rPr>
          <w:lang w:val="fr-FR"/>
        </w:rPr>
        <w:tab/>
        <w:t>Voir le paragraphe 3 de l</w:t>
      </w:r>
      <w:r w:rsidR="00FF3E4A">
        <w:rPr>
          <w:lang w:val="fr-FR"/>
        </w:rPr>
        <w:t>’</w:t>
      </w:r>
      <w:r w:rsidR="00FF3E4A" w:rsidRPr="00881D59">
        <w:rPr>
          <w:lang w:val="fr-FR"/>
        </w:rPr>
        <w:t>annexe 9 du présent Règlement.</w:t>
      </w:r>
    </w:p>
    <w:p w:rsidR="00FF3E4A" w:rsidRPr="00881D59" w:rsidRDefault="008D3D5C" w:rsidP="008D3D5C">
      <w:pPr>
        <w:pStyle w:val="Notedebasdepage"/>
        <w:ind w:left="2410" w:hanging="142"/>
      </w:pPr>
      <w:r w:rsidRPr="008D3D5C">
        <w:rPr>
          <w:i/>
          <w:vertAlign w:val="superscript"/>
          <w:lang w:val="fr-FR"/>
        </w:rPr>
        <w:t>b</w:t>
      </w:r>
      <w:r w:rsidR="00FF3E4A" w:rsidRPr="00881D59">
        <w:rPr>
          <w:lang w:val="fr-FR"/>
        </w:rPr>
        <w:tab/>
        <w:t>Voir le paragraphe 2 de l</w:t>
      </w:r>
      <w:r w:rsidR="00FF3E4A">
        <w:rPr>
          <w:lang w:val="fr-FR"/>
        </w:rPr>
        <w:t>’</w:t>
      </w:r>
      <w:r w:rsidR="00FF3E4A" w:rsidRPr="00881D59">
        <w:rPr>
          <w:lang w:val="fr-FR"/>
        </w:rPr>
        <w:t>annexe 9 du présent Règlement. </w:t>
      </w:r>
      <w:r w:rsidR="00FF3E4A" w:rsidRPr="003E3564">
        <w:rPr>
          <w:sz w:val="20"/>
          <w:lang w:val="fr-FR"/>
        </w:rPr>
        <w:t>».</w:t>
      </w:r>
    </w:p>
    <w:p w:rsidR="00FF3E4A" w:rsidRPr="008D3D5C" w:rsidRDefault="00FF3E4A" w:rsidP="003E3564">
      <w:pPr>
        <w:pStyle w:val="SingleTxtG"/>
        <w:keepNext/>
        <w:rPr>
          <w:rFonts w:asciiTheme="majorBidi" w:hAnsiTheme="majorBidi" w:cstheme="majorBidi"/>
          <w:i/>
        </w:rPr>
      </w:pPr>
      <w:r w:rsidRPr="008D3D5C">
        <w:rPr>
          <w:i/>
        </w:rPr>
        <w:lastRenderedPageBreak/>
        <w:t xml:space="preserve">Annexe 9, </w:t>
      </w:r>
    </w:p>
    <w:p w:rsidR="00FF3E4A" w:rsidRPr="00881D59" w:rsidRDefault="00FF3E4A" w:rsidP="003E3564">
      <w:pPr>
        <w:pStyle w:val="SingleTxtG"/>
        <w:keepNext/>
        <w:rPr>
          <w:rFonts w:asciiTheme="majorBidi" w:hAnsiTheme="majorBidi" w:cstheme="majorBidi"/>
          <w:i/>
          <w:iCs/>
          <w:szCs w:val="24"/>
        </w:rPr>
      </w:pPr>
      <w:r w:rsidRPr="00881D59">
        <w:rPr>
          <w:i/>
          <w:iCs/>
          <w:szCs w:val="24"/>
        </w:rPr>
        <w:t>Paragraphe 3.4.1.1</w:t>
      </w:r>
      <w:r w:rsidRPr="00881D59">
        <w:rPr>
          <w:szCs w:val="24"/>
        </w:rPr>
        <w:t>, lire</w:t>
      </w:r>
      <w:r w:rsidR="008D3D5C">
        <w:rPr>
          <w:szCs w:val="24"/>
        </w:rPr>
        <w:t> </w:t>
      </w:r>
      <w:r w:rsidRPr="00881D59">
        <w:rPr>
          <w:szCs w:val="24"/>
        </w:rPr>
        <w:t>:</w:t>
      </w:r>
    </w:p>
    <w:p w:rsidR="00FF3E4A" w:rsidRPr="00881D59" w:rsidRDefault="00FF3E4A" w:rsidP="003E3564">
      <w:pPr>
        <w:pStyle w:val="SingleTxtG"/>
        <w:keepNext/>
        <w:ind w:left="2268" w:hanging="1134"/>
        <w:rPr>
          <w:strike/>
          <w:szCs w:val="24"/>
          <w:lang w:val="fr-FR"/>
        </w:rPr>
      </w:pPr>
      <w:r w:rsidRPr="00881D59">
        <w:rPr>
          <w:szCs w:val="24"/>
          <w:lang w:val="fr-FR"/>
        </w:rPr>
        <w:t>« </w:t>
      </w:r>
      <w:r w:rsidRPr="00881D59">
        <w:rPr>
          <w:strike/>
          <w:szCs w:val="24"/>
          <w:lang w:val="fr-FR"/>
        </w:rPr>
        <w:t>3.4.1.1</w:t>
      </w:r>
      <w:r w:rsidRPr="00881D59">
        <w:rPr>
          <w:strike/>
          <w:szCs w:val="24"/>
          <w:lang w:val="fr-FR"/>
        </w:rPr>
        <w:tab/>
        <w:t>Pour chaque pneumatique et chaque essai de freinage, la moyenne et l</w:t>
      </w:r>
      <w:r>
        <w:rPr>
          <w:strike/>
          <w:szCs w:val="24"/>
          <w:lang w:val="fr-FR"/>
        </w:rPr>
        <w:t>’</w:t>
      </w:r>
      <w:r w:rsidRPr="00881D59">
        <w:rPr>
          <w:strike/>
          <w:szCs w:val="24"/>
          <w:lang w:val="fr-FR"/>
        </w:rPr>
        <w:t xml:space="preserve">écart type de la </w:t>
      </w:r>
      <w:proofErr w:type="spellStart"/>
      <w:r w:rsidRPr="00881D59">
        <w:rPr>
          <w:strike/>
          <w:szCs w:val="24"/>
          <w:lang w:val="fr-FR"/>
        </w:rPr>
        <w:t>dmr</w:t>
      </w:r>
      <w:proofErr w:type="spellEnd"/>
      <w:r w:rsidRPr="00881D59">
        <w:rPr>
          <w:strike/>
          <w:szCs w:val="24"/>
          <w:lang w:val="fr-FR"/>
        </w:rPr>
        <w:t xml:space="preserve"> doivent être calculés et consignés dans le procès-verbal d</w:t>
      </w:r>
      <w:r>
        <w:rPr>
          <w:strike/>
          <w:szCs w:val="24"/>
          <w:lang w:val="fr-FR"/>
        </w:rPr>
        <w:t>’</w:t>
      </w:r>
      <w:r w:rsidRPr="00881D59">
        <w:rPr>
          <w:strike/>
          <w:szCs w:val="24"/>
          <w:lang w:val="fr-FR"/>
        </w:rPr>
        <w:t>essai. Le coefficient de variation (CV) pour un essai de freinage de pneumatique doit être calculé comme suit :</w:t>
      </w:r>
    </w:p>
    <w:tbl>
      <w:tblPr>
        <w:tblW w:w="0" w:type="auto"/>
        <w:tblInd w:w="2268" w:type="dxa"/>
        <w:tblLayout w:type="fixed"/>
        <w:tblCellMar>
          <w:left w:w="0" w:type="dxa"/>
          <w:right w:w="0" w:type="dxa"/>
        </w:tblCellMar>
        <w:tblLook w:val="04A0" w:firstRow="1" w:lastRow="0" w:firstColumn="1" w:lastColumn="0" w:noHBand="0" w:noVBand="1"/>
      </w:tblPr>
      <w:tblGrid>
        <w:gridCol w:w="1701"/>
        <w:gridCol w:w="426"/>
        <w:gridCol w:w="3093"/>
      </w:tblGrid>
      <w:tr w:rsidR="00FF3E4A" w:rsidRPr="009D48BC" w:rsidTr="003E3564">
        <w:trPr>
          <w:cantSplit/>
          <w:trHeight w:val="332"/>
        </w:trPr>
        <w:tc>
          <w:tcPr>
            <w:tcW w:w="1701" w:type="dxa"/>
            <w:vMerge w:val="restart"/>
            <w:vAlign w:val="center"/>
            <w:hideMark/>
          </w:tcPr>
          <w:p w:rsidR="00FF3E4A" w:rsidRPr="009D48BC" w:rsidRDefault="00FF3E4A" w:rsidP="00C3166D">
            <w:pPr>
              <w:keepNext/>
              <w:keepLines/>
              <w:spacing w:after="120" w:line="360" w:lineRule="auto"/>
              <w:rPr>
                <w:strike/>
                <w:szCs w:val="24"/>
                <w:lang w:val="fr-FR"/>
              </w:rPr>
            </w:pPr>
            <w:r w:rsidRPr="009D48BC">
              <w:rPr>
                <w:strike/>
                <w:szCs w:val="24"/>
                <w:lang w:val="fr-FR"/>
              </w:rPr>
              <w:t>CV (pneumatique)</w:t>
            </w:r>
          </w:p>
        </w:tc>
        <w:tc>
          <w:tcPr>
            <w:tcW w:w="426" w:type="dxa"/>
            <w:vMerge w:val="restart"/>
            <w:vAlign w:val="center"/>
            <w:hideMark/>
          </w:tcPr>
          <w:p w:rsidR="00FF3E4A" w:rsidRPr="009D48BC" w:rsidRDefault="00FF3E4A" w:rsidP="00C3166D">
            <w:pPr>
              <w:keepNext/>
              <w:keepLines/>
              <w:spacing w:after="120" w:line="360" w:lineRule="auto"/>
              <w:rPr>
                <w:strike/>
                <w:szCs w:val="24"/>
                <w:lang w:val="fr-FR"/>
              </w:rPr>
            </w:pPr>
            <w:r w:rsidRPr="009D48BC">
              <w:rPr>
                <w:strike/>
                <w:szCs w:val="24"/>
                <w:lang w:val="fr-FR"/>
              </w:rPr>
              <w:t>=</w:t>
            </w:r>
          </w:p>
        </w:tc>
        <w:tc>
          <w:tcPr>
            <w:tcW w:w="3093" w:type="dxa"/>
            <w:tcBorders>
              <w:top w:val="nil"/>
              <w:left w:val="nil"/>
              <w:bottom w:val="single" w:sz="4" w:space="0" w:color="auto"/>
              <w:right w:val="nil"/>
            </w:tcBorders>
            <w:vAlign w:val="center"/>
            <w:hideMark/>
          </w:tcPr>
          <w:p w:rsidR="00FF3E4A" w:rsidRPr="009D48BC" w:rsidRDefault="00FF3E4A" w:rsidP="003E3564">
            <w:pPr>
              <w:keepNext/>
              <w:keepLines/>
              <w:spacing w:line="360" w:lineRule="auto"/>
              <w:rPr>
                <w:strike/>
                <w:szCs w:val="24"/>
                <w:lang w:val="fr-FR"/>
              </w:rPr>
            </w:pPr>
            <w:r w:rsidRPr="009D48BC">
              <w:rPr>
                <w:strike/>
                <w:szCs w:val="24"/>
                <w:lang w:val="fr-FR"/>
              </w:rPr>
              <w:t>Écart type (pneumatique)</w:t>
            </w:r>
          </w:p>
        </w:tc>
      </w:tr>
      <w:tr w:rsidR="009D48BC" w:rsidRPr="009D48BC" w:rsidTr="00C3166D">
        <w:trPr>
          <w:cantSplit/>
        </w:trPr>
        <w:tc>
          <w:tcPr>
            <w:tcW w:w="1701" w:type="dxa"/>
            <w:vMerge/>
            <w:vAlign w:val="center"/>
            <w:hideMark/>
          </w:tcPr>
          <w:p w:rsidR="00FF3E4A" w:rsidRPr="009D48BC" w:rsidRDefault="00FF3E4A" w:rsidP="00C3166D">
            <w:pPr>
              <w:spacing w:after="120" w:line="360" w:lineRule="auto"/>
              <w:rPr>
                <w:strike/>
                <w:szCs w:val="24"/>
                <w:lang w:val="fr-FR"/>
              </w:rPr>
            </w:pPr>
          </w:p>
        </w:tc>
        <w:tc>
          <w:tcPr>
            <w:tcW w:w="426" w:type="dxa"/>
            <w:vMerge/>
            <w:vAlign w:val="center"/>
            <w:hideMark/>
          </w:tcPr>
          <w:p w:rsidR="00FF3E4A" w:rsidRPr="009D48BC" w:rsidRDefault="00FF3E4A" w:rsidP="00C3166D">
            <w:pPr>
              <w:spacing w:after="120" w:line="360" w:lineRule="auto"/>
              <w:rPr>
                <w:strike/>
                <w:szCs w:val="24"/>
                <w:lang w:val="fr-FR"/>
              </w:rPr>
            </w:pPr>
          </w:p>
        </w:tc>
        <w:tc>
          <w:tcPr>
            <w:tcW w:w="3093" w:type="dxa"/>
            <w:tcBorders>
              <w:top w:val="single" w:sz="4" w:space="0" w:color="auto"/>
              <w:left w:val="nil"/>
              <w:bottom w:val="nil"/>
              <w:right w:val="nil"/>
            </w:tcBorders>
            <w:vAlign w:val="center"/>
            <w:hideMark/>
          </w:tcPr>
          <w:p w:rsidR="00FF3E4A" w:rsidRPr="009D48BC" w:rsidRDefault="00FF3E4A" w:rsidP="00C3166D">
            <w:pPr>
              <w:spacing w:after="120" w:line="360" w:lineRule="auto"/>
              <w:rPr>
                <w:strike/>
                <w:szCs w:val="24"/>
                <w:lang w:val="fr-FR"/>
              </w:rPr>
            </w:pPr>
            <w:r w:rsidRPr="009D48BC">
              <w:rPr>
                <w:strike/>
                <w:szCs w:val="24"/>
                <w:lang w:val="fr-FR"/>
              </w:rPr>
              <w:t>Valeur moyenne (pneumatique)</w:t>
            </w:r>
          </w:p>
        </w:tc>
      </w:tr>
    </w:tbl>
    <w:p w:rsidR="00FF3E4A" w:rsidRPr="00881D59" w:rsidRDefault="00FF3E4A" w:rsidP="00FF3E4A">
      <w:pPr>
        <w:pStyle w:val="SingleTxtG"/>
        <w:ind w:left="2268" w:hanging="1134"/>
        <w:rPr>
          <w:b/>
          <w:szCs w:val="24"/>
          <w:lang w:val="fr-FR"/>
        </w:rPr>
      </w:pPr>
      <w:r w:rsidRPr="00881D59">
        <w:rPr>
          <w:b/>
          <w:szCs w:val="24"/>
        </w:rPr>
        <w:t>3.4.1.1</w:t>
      </w:r>
      <w:r w:rsidRPr="00881D59">
        <w:rPr>
          <w:b/>
          <w:szCs w:val="24"/>
        </w:rPr>
        <w:tab/>
      </w:r>
      <w:r w:rsidRPr="00881D59">
        <w:rPr>
          <w:b/>
          <w:szCs w:val="24"/>
          <w:lang w:val="fr-FR"/>
        </w:rPr>
        <w:t xml:space="preserve">Pour chaque pneumatique et chaque essai de freinage, la moyenne arithmétique </w:t>
      </w:r>
      <m:oMath>
        <m:acc>
          <m:accPr>
            <m:chr m:val="̅"/>
            <m:ctrlPr>
              <w:rPr>
                <w:rFonts w:ascii="Cambria Math" w:eastAsia="MS PGothic" w:hAnsi="Cambria Math" w:cstheme="majorBidi"/>
                <w:b/>
                <w:bCs/>
                <w:i/>
                <w:szCs w:val="24"/>
                <w:lang w:eastAsia="en-GB"/>
              </w:rPr>
            </m:ctrlPr>
          </m:accPr>
          <m:e>
            <m:r>
              <m:rPr>
                <m:sty m:val="bi"/>
              </m:rPr>
              <w:rPr>
                <w:rFonts w:ascii="Cambria Math" w:eastAsia="MS PGothic" w:hAnsi="Cambria Math" w:cstheme="majorBidi"/>
                <w:szCs w:val="24"/>
                <w:lang w:eastAsia="en-GB"/>
              </w:rPr>
              <m:t>a</m:t>
            </m:r>
          </m:e>
        </m:acc>
        <m:r>
          <m:rPr>
            <m:sty m:val="bi"/>
          </m:rPr>
          <w:rPr>
            <w:rFonts w:ascii="Cambria Math" w:eastAsia="MS PGothic" w:hAnsi="Cambria Math" w:cstheme="majorBidi"/>
            <w:szCs w:val="24"/>
            <w:lang w:eastAsia="en-GB"/>
          </w:rPr>
          <m:t xml:space="preserve"> </m:t>
        </m:r>
      </m:oMath>
      <w:r w:rsidRPr="00881D59">
        <w:rPr>
          <w:b/>
          <w:szCs w:val="24"/>
          <w:lang w:val="fr-FR"/>
        </w:rPr>
        <w:t>et l</w:t>
      </w:r>
      <w:r>
        <w:rPr>
          <w:b/>
          <w:szCs w:val="24"/>
          <w:lang w:val="fr-FR"/>
        </w:rPr>
        <w:t>’</w:t>
      </w:r>
      <w:r w:rsidRPr="00881D59">
        <w:rPr>
          <w:b/>
          <w:szCs w:val="24"/>
          <w:lang w:val="fr-FR"/>
        </w:rPr>
        <w:t xml:space="preserve">écart type </w:t>
      </w:r>
      <m:oMath>
        <m:sSub>
          <m:sSubPr>
            <m:ctrlPr>
              <w:rPr>
                <w:rFonts w:ascii="Cambria Math" w:eastAsia="MS PGothic" w:hAnsi="Cambria Math" w:cstheme="majorBidi"/>
                <w:b/>
                <w:bCs/>
                <w:i/>
                <w:szCs w:val="24"/>
                <w:lang w:eastAsia="en-GB"/>
              </w:rPr>
            </m:ctrlPr>
          </m:sSubPr>
          <m:e>
            <m:r>
              <m:rPr>
                <m:sty m:val="bi"/>
              </m:rPr>
              <w:rPr>
                <w:rFonts w:ascii="Cambria Math" w:eastAsia="MS PGothic" w:hAnsi="Cambria Math" w:cstheme="majorBidi"/>
                <w:szCs w:val="24"/>
                <w:lang w:eastAsia="en-GB"/>
              </w:rPr>
              <m:t>σ</m:t>
            </m:r>
          </m:e>
          <m:sub>
            <m:r>
              <m:rPr>
                <m:sty m:val="bi"/>
              </m:rPr>
              <w:rPr>
                <w:rFonts w:ascii="Cambria Math" w:eastAsia="MS PGothic" w:hAnsi="Cambria Math" w:cstheme="majorBidi"/>
                <w:szCs w:val="24"/>
                <w:lang w:eastAsia="en-GB"/>
              </w:rPr>
              <m:t>a</m:t>
            </m:r>
          </m:sub>
        </m:sSub>
        <m:r>
          <m:rPr>
            <m:sty m:val="bi"/>
          </m:rPr>
          <w:rPr>
            <w:rFonts w:ascii="Cambria Math" w:eastAsia="MS PGothic" w:hAnsi="Cambria Math" w:cstheme="majorBidi"/>
            <w:szCs w:val="24"/>
            <w:lang w:eastAsia="en-GB"/>
          </w:rPr>
          <m:t xml:space="preserve"> </m:t>
        </m:r>
      </m:oMath>
      <w:r w:rsidRPr="00881D59">
        <w:rPr>
          <w:b/>
          <w:szCs w:val="24"/>
          <w:lang w:val="fr-FR"/>
        </w:rPr>
        <w:t xml:space="preserve">de la dmr </w:t>
      </w:r>
      <w:r>
        <w:rPr>
          <w:b/>
          <w:szCs w:val="24"/>
          <w:lang w:val="fr-FR"/>
        </w:rPr>
        <w:t xml:space="preserve">corrigé pour l’échantillon </w:t>
      </w:r>
      <w:r w:rsidRPr="00881D59">
        <w:rPr>
          <w:b/>
          <w:szCs w:val="24"/>
          <w:lang w:val="fr-FR"/>
        </w:rPr>
        <w:t>doivent être calculés et consignés dans le procès-verbal d</w:t>
      </w:r>
      <w:r>
        <w:rPr>
          <w:b/>
          <w:szCs w:val="24"/>
          <w:lang w:val="fr-FR"/>
        </w:rPr>
        <w:t>’</w:t>
      </w:r>
      <w:r w:rsidRPr="00881D59">
        <w:rPr>
          <w:b/>
          <w:szCs w:val="24"/>
          <w:lang w:val="fr-FR"/>
        </w:rPr>
        <w:t>essai.</w:t>
      </w:r>
    </w:p>
    <w:p w:rsidR="00FF3E4A" w:rsidRPr="009D48BC" w:rsidRDefault="00FF3E4A" w:rsidP="009D48BC">
      <w:pPr>
        <w:pStyle w:val="SingleTxtG"/>
        <w:ind w:left="2268"/>
        <w:rPr>
          <w:rFonts w:asciiTheme="majorBidi" w:hAnsiTheme="majorBidi" w:cstheme="majorBidi"/>
          <w:b/>
          <w:bCs/>
        </w:rPr>
      </w:pPr>
      <w:r w:rsidRPr="009D48BC">
        <w:rPr>
          <w:b/>
          <w:lang w:val="fr-FR"/>
        </w:rPr>
        <w:t xml:space="preserve">Le coefficient de variation </w:t>
      </w:r>
      <w:proofErr w:type="spellStart"/>
      <w:r w:rsidRPr="009D48BC">
        <w:rPr>
          <w:b/>
          <w:lang w:val="fr-FR"/>
        </w:rPr>
        <w:t>CV</w:t>
      </w:r>
      <w:r w:rsidRPr="009D48BC">
        <w:rPr>
          <w:b/>
          <w:i/>
          <w:vertAlign w:val="subscript"/>
          <w:lang w:val="fr-FR"/>
        </w:rPr>
        <w:t>a</w:t>
      </w:r>
      <w:proofErr w:type="spellEnd"/>
      <w:r w:rsidRPr="009D48BC">
        <w:rPr>
          <w:b/>
          <w:lang w:val="fr-FR"/>
        </w:rPr>
        <w:t xml:space="preserve"> pour un essai de freinage de pneumatique doit être calculé comme suit</w:t>
      </w:r>
      <w:r w:rsidRPr="009D48BC">
        <w:rPr>
          <w:rFonts w:asciiTheme="majorBidi" w:hAnsiTheme="majorBidi" w:cstheme="majorBidi"/>
          <w:b/>
          <w:bCs/>
        </w:rPr>
        <w:t> :</w:t>
      </w:r>
    </w:p>
    <w:p w:rsidR="00FF3E4A" w:rsidRPr="009D48BC" w:rsidRDefault="0076595B" w:rsidP="00641B09">
      <w:pPr>
        <w:spacing w:line="360" w:lineRule="auto"/>
        <w:ind w:left="2268" w:right="1134" w:hanging="1134"/>
        <w:jc w:val="both"/>
        <w:rPr>
          <w:rFonts w:asciiTheme="majorBidi" w:eastAsia="MS PGothic" w:hAnsiTheme="majorBidi" w:cstheme="majorBidi"/>
          <w:b/>
          <w:bCs/>
          <w:szCs w:val="24"/>
          <w:lang w:eastAsia="en-GB"/>
        </w:rPr>
      </w:pPr>
      <m:oMathPara>
        <m:oMath>
          <m:sSub>
            <m:sSubPr>
              <m:ctrlPr>
                <w:rPr>
                  <w:rFonts w:ascii="Cambria Math" w:eastAsia="MS PGothic" w:hAnsi="Cambria Math" w:cstheme="majorBidi"/>
                  <w:b/>
                  <w:bCs/>
                  <w:szCs w:val="24"/>
                  <w:lang w:eastAsia="en-GB"/>
                </w:rPr>
              </m:ctrlPr>
            </m:sSubPr>
            <m:e>
              <m:r>
                <m:rPr>
                  <m:sty m:val="b"/>
                </m:rPr>
                <w:rPr>
                  <w:rFonts w:ascii="Cambria Math" w:eastAsia="MS PGothic" w:hAnsi="Cambria Math" w:cstheme="majorBidi"/>
                  <w:szCs w:val="24"/>
                  <w:lang w:eastAsia="en-GB"/>
                </w:rPr>
                <m:t>CV</m:t>
              </m:r>
            </m:e>
            <m:sub>
              <m:r>
                <m:rPr>
                  <m:sty m:val="b"/>
                </m:rPr>
                <w:rPr>
                  <w:rFonts w:ascii="Cambria Math" w:eastAsia="MS PGothic" w:hAnsi="Cambria Math" w:cstheme="majorBidi"/>
                  <w:szCs w:val="24"/>
                  <w:lang w:eastAsia="en-GB"/>
                </w:rPr>
                <m:t>a</m:t>
              </m:r>
            </m:sub>
          </m:sSub>
          <m:r>
            <m:rPr>
              <m:sty m:val="b"/>
            </m:rPr>
            <w:rPr>
              <w:rFonts w:ascii="Cambria Math" w:eastAsia="MS PGothic" w:hAnsi="Cambria Math" w:cstheme="majorBidi"/>
              <w:szCs w:val="24"/>
              <w:lang w:eastAsia="en-GB"/>
            </w:rPr>
            <m:t>=100%∙</m:t>
          </m:r>
          <m:f>
            <m:fPr>
              <m:ctrlPr>
                <w:rPr>
                  <w:rFonts w:ascii="Cambria Math" w:eastAsia="MS PGothic" w:hAnsi="Cambria Math" w:cstheme="majorBidi"/>
                  <w:b/>
                  <w:bCs/>
                  <w:szCs w:val="24"/>
                  <w:lang w:eastAsia="en-GB"/>
                </w:rPr>
              </m:ctrlPr>
            </m:fPr>
            <m:num>
              <m:sSub>
                <m:sSubPr>
                  <m:ctrlPr>
                    <w:rPr>
                      <w:rFonts w:ascii="Cambria Math" w:eastAsia="MS PGothic" w:hAnsi="Cambria Math" w:cstheme="majorBidi"/>
                      <w:b/>
                      <w:bCs/>
                      <w:szCs w:val="24"/>
                      <w:lang w:eastAsia="en-GB"/>
                    </w:rPr>
                  </m:ctrlPr>
                </m:sSubPr>
                <m:e>
                  <m:r>
                    <m:rPr>
                      <m:sty m:val="b"/>
                    </m:rPr>
                    <w:rPr>
                      <w:rFonts w:ascii="Cambria Math" w:eastAsia="MS PGothic" w:hAnsi="Cambria Math" w:cstheme="majorBidi"/>
                      <w:szCs w:val="24"/>
                      <w:lang w:eastAsia="en-GB"/>
                    </w:rPr>
                    <m:t>σ</m:t>
                  </m:r>
                </m:e>
                <m:sub>
                  <m:r>
                    <m:rPr>
                      <m:sty m:val="b"/>
                    </m:rPr>
                    <w:rPr>
                      <w:rFonts w:ascii="Cambria Math" w:eastAsia="MS PGothic" w:hAnsi="Cambria Math" w:cstheme="majorBidi"/>
                      <w:szCs w:val="24"/>
                      <w:lang w:eastAsia="en-GB"/>
                    </w:rPr>
                    <m:t>a</m:t>
                  </m:r>
                </m:sub>
              </m:sSub>
            </m:num>
            <m:den>
              <m:acc>
                <m:accPr>
                  <m:chr m:val="̅"/>
                  <m:ctrlPr>
                    <w:rPr>
                      <w:rFonts w:ascii="Cambria Math" w:eastAsia="MS PGothic" w:hAnsi="Cambria Math" w:cstheme="majorBidi"/>
                      <w:b/>
                      <w:bCs/>
                      <w:szCs w:val="24"/>
                      <w:lang w:eastAsia="en-GB"/>
                    </w:rPr>
                  </m:ctrlPr>
                </m:accPr>
                <m:e>
                  <m:r>
                    <m:rPr>
                      <m:sty m:val="b"/>
                    </m:rPr>
                    <w:rPr>
                      <w:rFonts w:ascii="Cambria Math" w:eastAsia="MS PGothic" w:hAnsi="Cambria Math" w:cstheme="majorBidi"/>
                      <w:szCs w:val="24"/>
                      <w:lang w:eastAsia="en-GB"/>
                    </w:rPr>
                    <m:t>a</m:t>
                  </m:r>
                </m:e>
              </m:acc>
            </m:den>
          </m:f>
        </m:oMath>
      </m:oMathPara>
    </w:p>
    <w:p w:rsidR="00FF3E4A" w:rsidRPr="00881D59" w:rsidRDefault="00FF3E4A" w:rsidP="00FF3E4A">
      <w:pPr>
        <w:spacing w:after="120" w:line="360" w:lineRule="auto"/>
        <w:ind w:left="2268" w:right="1134"/>
        <w:jc w:val="both"/>
        <w:rPr>
          <w:rFonts w:asciiTheme="majorBidi" w:eastAsia="MS PGothic" w:hAnsiTheme="majorBidi" w:cstheme="majorBidi"/>
          <w:b/>
          <w:bCs/>
          <w:szCs w:val="24"/>
          <w:lang w:eastAsia="en-GB"/>
        </w:rPr>
      </w:pPr>
      <w:r w:rsidRPr="00881D59">
        <w:rPr>
          <w:rFonts w:asciiTheme="majorBidi" w:eastAsia="MS PGothic" w:hAnsiTheme="majorBidi" w:cstheme="majorBidi"/>
          <w:b/>
          <w:bCs/>
          <w:szCs w:val="24"/>
          <w:lang w:eastAsia="en-GB"/>
        </w:rPr>
        <w:t>où :</w:t>
      </w:r>
    </w:p>
    <w:p w:rsidR="00FF3E4A" w:rsidRPr="009D48BC" w:rsidRDefault="0076595B" w:rsidP="00641B09">
      <w:pPr>
        <w:pStyle w:val="SingleTxtG"/>
        <w:spacing w:after="0" w:line="360" w:lineRule="auto"/>
        <w:ind w:left="2268" w:hanging="1134"/>
        <w:rPr>
          <w:rFonts w:asciiTheme="majorBidi" w:hAnsiTheme="majorBidi" w:cstheme="majorBidi"/>
          <w:b/>
          <w:bCs/>
          <w:szCs w:val="24"/>
          <w:lang w:eastAsia="en-GB"/>
        </w:rPr>
      </w:pPr>
      <m:oMathPara>
        <m:oMath>
          <m:sSub>
            <m:sSubPr>
              <m:ctrlPr>
                <w:rPr>
                  <w:rFonts w:ascii="Cambria Math" w:eastAsia="MS PGothic" w:hAnsi="Cambria Math" w:cstheme="majorBidi"/>
                  <w:b/>
                  <w:bCs/>
                  <w:szCs w:val="24"/>
                  <w:lang w:eastAsia="en-GB"/>
                </w:rPr>
              </m:ctrlPr>
            </m:sSubPr>
            <m:e>
              <m:r>
                <m:rPr>
                  <m:sty m:val="b"/>
                </m:rPr>
                <w:rPr>
                  <w:rFonts w:ascii="Cambria Math" w:eastAsia="MS PGothic" w:hAnsi="Cambria Math" w:cstheme="majorBidi"/>
                  <w:szCs w:val="24"/>
                  <w:lang w:eastAsia="en-GB"/>
                </w:rPr>
                <m:t>σ</m:t>
              </m:r>
            </m:e>
            <m:sub>
              <m:r>
                <m:rPr>
                  <m:sty m:val="b"/>
                </m:rPr>
                <w:rPr>
                  <w:rFonts w:ascii="Cambria Math" w:eastAsia="MS PGothic" w:hAnsi="Cambria Math" w:cstheme="majorBidi"/>
                  <w:szCs w:val="24"/>
                  <w:lang w:eastAsia="en-GB"/>
                </w:rPr>
                <m:t>a</m:t>
              </m:r>
            </m:sub>
          </m:sSub>
          <m:r>
            <m:rPr>
              <m:sty m:val="b"/>
            </m:rPr>
            <w:rPr>
              <w:rFonts w:ascii="Cambria Math" w:eastAsia="MS PGothic" w:hAnsi="Cambria Math" w:cstheme="majorBidi"/>
              <w:szCs w:val="24"/>
              <w:lang w:eastAsia="en-GB"/>
            </w:rPr>
            <m:t>=</m:t>
          </m:r>
          <m:rad>
            <m:radPr>
              <m:degHide m:val="1"/>
              <m:ctrlPr>
                <w:rPr>
                  <w:rFonts w:ascii="Cambria Math" w:eastAsia="MS PGothic" w:hAnsi="Cambria Math" w:cstheme="majorBidi"/>
                  <w:b/>
                  <w:bCs/>
                  <w:szCs w:val="24"/>
                  <w:lang w:eastAsia="en-GB"/>
                </w:rPr>
              </m:ctrlPr>
            </m:radPr>
            <m:deg/>
            <m:e>
              <m:f>
                <m:fPr>
                  <m:ctrlPr>
                    <w:rPr>
                      <w:rFonts w:ascii="Cambria Math" w:eastAsia="MS PGothic" w:hAnsi="Cambria Math" w:cstheme="majorBidi"/>
                      <w:b/>
                      <w:bCs/>
                      <w:szCs w:val="24"/>
                      <w:lang w:eastAsia="en-GB"/>
                    </w:rPr>
                  </m:ctrlPr>
                </m:fPr>
                <m:num>
                  <m:r>
                    <m:rPr>
                      <m:sty m:val="b"/>
                    </m:rPr>
                    <w:rPr>
                      <w:rFonts w:ascii="Cambria Math" w:eastAsia="MS PGothic" w:hAnsi="Cambria Math" w:cstheme="majorBidi"/>
                      <w:szCs w:val="24"/>
                      <w:lang w:eastAsia="en-GB"/>
                    </w:rPr>
                    <m:t>1</m:t>
                  </m:r>
                </m:num>
                <m:den>
                  <m:r>
                    <m:rPr>
                      <m:sty m:val="b"/>
                    </m:rPr>
                    <w:rPr>
                      <w:rFonts w:ascii="Cambria Math" w:eastAsia="MS PGothic" w:hAnsi="Cambria Math" w:cstheme="majorBidi"/>
                      <w:szCs w:val="24"/>
                      <w:lang w:eastAsia="en-GB"/>
                    </w:rPr>
                    <m:t>N-1</m:t>
                  </m:r>
                </m:den>
              </m:f>
              <m:nary>
                <m:naryPr>
                  <m:chr m:val="∑"/>
                  <m:limLoc m:val="undOvr"/>
                  <m:ctrlPr>
                    <w:rPr>
                      <w:rFonts w:ascii="Cambria Math" w:eastAsia="MS PGothic" w:hAnsi="Cambria Math" w:cstheme="majorBidi"/>
                      <w:b/>
                      <w:bCs/>
                      <w:szCs w:val="24"/>
                      <w:lang w:eastAsia="en-GB"/>
                    </w:rPr>
                  </m:ctrlPr>
                </m:naryPr>
                <m:sub>
                  <m:r>
                    <m:rPr>
                      <m:sty m:val="b"/>
                    </m:rPr>
                    <w:rPr>
                      <w:rFonts w:ascii="Cambria Math" w:eastAsia="MS PGothic" w:hAnsi="Cambria Math" w:cstheme="majorBidi"/>
                      <w:szCs w:val="24"/>
                      <w:lang w:eastAsia="en-GB"/>
                    </w:rPr>
                    <m:t>i=1</m:t>
                  </m:r>
                </m:sub>
                <m:sup>
                  <m:r>
                    <m:rPr>
                      <m:sty m:val="b"/>
                    </m:rPr>
                    <w:rPr>
                      <w:rFonts w:ascii="Cambria Math" w:eastAsia="MS PGothic" w:hAnsi="Cambria Math" w:cstheme="majorBidi"/>
                      <w:szCs w:val="24"/>
                      <w:lang w:eastAsia="en-GB"/>
                    </w:rPr>
                    <m:t>N</m:t>
                  </m:r>
                </m:sup>
                <m:e>
                  <m:sSup>
                    <m:sSupPr>
                      <m:ctrlPr>
                        <w:rPr>
                          <w:rFonts w:ascii="Cambria Math" w:eastAsia="MS PGothic" w:hAnsi="Cambria Math" w:cstheme="majorBidi"/>
                          <w:b/>
                          <w:bCs/>
                          <w:szCs w:val="24"/>
                          <w:lang w:eastAsia="en-GB"/>
                        </w:rPr>
                      </m:ctrlPr>
                    </m:sSupPr>
                    <m:e>
                      <m:d>
                        <m:dPr>
                          <m:ctrlPr>
                            <w:rPr>
                              <w:rFonts w:ascii="Cambria Math" w:eastAsia="MS PGothic" w:hAnsi="Cambria Math" w:cstheme="majorBidi"/>
                              <w:b/>
                              <w:bCs/>
                              <w:szCs w:val="24"/>
                              <w:lang w:eastAsia="en-GB"/>
                            </w:rPr>
                          </m:ctrlPr>
                        </m:dPr>
                        <m:e>
                          <m:sSub>
                            <m:sSubPr>
                              <m:ctrlPr>
                                <w:rPr>
                                  <w:rFonts w:ascii="Cambria Math" w:eastAsia="MS PGothic" w:hAnsi="Cambria Math" w:cstheme="majorBidi"/>
                                  <w:b/>
                                  <w:bCs/>
                                  <w:szCs w:val="24"/>
                                  <w:lang w:eastAsia="en-GB"/>
                                </w:rPr>
                              </m:ctrlPr>
                            </m:sSubPr>
                            <m:e>
                              <m:r>
                                <m:rPr>
                                  <m:sty m:val="b"/>
                                </m:rPr>
                                <w:rPr>
                                  <w:rFonts w:ascii="Cambria Math" w:eastAsia="MS PGothic" w:hAnsi="Cambria Math" w:cstheme="majorBidi"/>
                                  <w:szCs w:val="24"/>
                                  <w:lang w:eastAsia="en-GB"/>
                                </w:rPr>
                                <m:t>a</m:t>
                              </m:r>
                            </m:e>
                            <m:sub>
                              <m:r>
                                <m:rPr>
                                  <m:sty m:val="b"/>
                                </m:rPr>
                                <w:rPr>
                                  <w:rFonts w:ascii="Cambria Math" w:eastAsia="MS PGothic" w:hAnsi="Cambria Math" w:cstheme="majorBidi"/>
                                  <w:szCs w:val="24"/>
                                  <w:lang w:eastAsia="en-GB"/>
                                </w:rPr>
                                <m:t>i</m:t>
                              </m:r>
                            </m:sub>
                          </m:sSub>
                          <m:r>
                            <m:rPr>
                              <m:sty m:val="b"/>
                            </m:rPr>
                            <w:rPr>
                              <w:rFonts w:ascii="Cambria Math" w:eastAsia="MS PGothic" w:hAnsi="Cambria Math" w:cstheme="majorBidi"/>
                              <w:szCs w:val="24"/>
                              <w:lang w:eastAsia="en-GB"/>
                            </w:rPr>
                            <m:t>-</m:t>
                          </m:r>
                          <m:acc>
                            <m:accPr>
                              <m:chr m:val="̅"/>
                              <m:ctrlPr>
                                <w:rPr>
                                  <w:rFonts w:ascii="Cambria Math" w:eastAsia="MS PGothic" w:hAnsi="Cambria Math" w:cstheme="majorBidi"/>
                                  <w:b/>
                                  <w:bCs/>
                                  <w:szCs w:val="24"/>
                                  <w:lang w:eastAsia="en-GB"/>
                                </w:rPr>
                              </m:ctrlPr>
                            </m:accPr>
                            <m:e>
                              <m:r>
                                <m:rPr>
                                  <m:sty m:val="b"/>
                                </m:rPr>
                                <w:rPr>
                                  <w:rFonts w:ascii="Cambria Math" w:eastAsia="MS PGothic" w:hAnsi="Cambria Math" w:cstheme="majorBidi"/>
                                  <w:szCs w:val="24"/>
                                  <w:lang w:eastAsia="en-GB"/>
                                </w:rPr>
                                <m:t>a</m:t>
                              </m:r>
                            </m:e>
                          </m:acc>
                        </m:e>
                      </m:d>
                    </m:e>
                    <m:sup>
                      <m:r>
                        <m:rPr>
                          <m:sty m:val="b"/>
                        </m:rPr>
                        <w:rPr>
                          <w:rFonts w:ascii="Cambria Math" w:eastAsia="MS PGothic" w:hAnsi="Cambria Math" w:cstheme="majorBidi"/>
                          <w:szCs w:val="24"/>
                          <w:lang w:eastAsia="en-GB"/>
                        </w:rPr>
                        <m:t>2</m:t>
                      </m:r>
                    </m:sup>
                  </m:sSup>
                </m:e>
              </m:nary>
            </m:e>
          </m:rad>
        </m:oMath>
      </m:oMathPara>
    </w:p>
    <w:p w:rsidR="00FF3E4A" w:rsidRPr="00881D59" w:rsidRDefault="00FF3E4A" w:rsidP="009D48BC">
      <w:pPr>
        <w:pStyle w:val="SingleTxtG"/>
        <w:spacing w:line="360" w:lineRule="auto"/>
        <w:ind w:left="2268"/>
        <w:rPr>
          <w:rFonts w:asciiTheme="majorBidi" w:hAnsiTheme="majorBidi" w:cstheme="majorBidi"/>
          <w:b/>
          <w:bCs/>
          <w:szCs w:val="24"/>
        </w:rPr>
      </w:pPr>
      <w:r w:rsidRPr="00615843">
        <w:rPr>
          <w:rFonts w:asciiTheme="majorBidi" w:hAnsiTheme="majorBidi" w:cstheme="majorBidi"/>
          <w:bCs/>
          <w:szCs w:val="24"/>
        </w:rPr>
        <w:t> ».</w:t>
      </w:r>
    </w:p>
    <w:p w:rsidR="00FF3E4A" w:rsidRPr="00881D59" w:rsidRDefault="00FF3E4A" w:rsidP="00A21FAC">
      <w:pPr>
        <w:pStyle w:val="SingleTxtG"/>
        <w:rPr>
          <w:rFonts w:asciiTheme="majorBidi" w:hAnsiTheme="majorBidi" w:cstheme="majorBidi"/>
          <w:iCs/>
          <w:szCs w:val="24"/>
        </w:rPr>
      </w:pPr>
      <w:r w:rsidRPr="00881D59">
        <w:rPr>
          <w:rFonts w:asciiTheme="majorBidi" w:hAnsiTheme="majorBidi" w:cstheme="majorBidi"/>
          <w:i/>
          <w:iCs/>
          <w:szCs w:val="24"/>
        </w:rPr>
        <w:t xml:space="preserve">Paragraphe 3.4.1.2, </w:t>
      </w:r>
      <w:r w:rsidRPr="00881D59">
        <w:rPr>
          <w:rFonts w:asciiTheme="majorBidi" w:hAnsiTheme="majorBidi" w:cstheme="majorBidi"/>
          <w:iCs/>
          <w:szCs w:val="24"/>
        </w:rPr>
        <w:t>lire </w:t>
      </w:r>
      <w:r w:rsidRPr="00881D59">
        <w:rPr>
          <w:rFonts w:asciiTheme="majorBidi" w:hAnsiTheme="majorBidi" w:cstheme="majorBidi"/>
          <w:szCs w:val="24"/>
        </w:rPr>
        <w:t>:</w:t>
      </w:r>
    </w:p>
    <w:p w:rsidR="00FF3E4A" w:rsidRPr="00881D59" w:rsidRDefault="00FF3E4A" w:rsidP="00FF3E4A">
      <w:pPr>
        <w:pStyle w:val="SingleTxtG"/>
        <w:ind w:left="2268" w:hanging="1134"/>
        <w:rPr>
          <w:strike/>
          <w:szCs w:val="24"/>
          <w:lang w:val="fr-FR"/>
        </w:rPr>
      </w:pPr>
      <w:r w:rsidRPr="00881D59">
        <w:rPr>
          <w:rFonts w:asciiTheme="majorBidi" w:hAnsiTheme="majorBidi" w:cstheme="majorBidi"/>
          <w:szCs w:val="24"/>
        </w:rPr>
        <w:t>« </w:t>
      </w:r>
      <w:r w:rsidRPr="00881D59">
        <w:rPr>
          <w:rFonts w:asciiTheme="majorBidi" w:hAnsiTheme="majorBidi" w:cstheme="majorBidi"/>
          <w:bCs/>
          <w:strike/>
          <w:szCs w:val="24"/>
        </w:rPr>
        <w:t xml:space="preserve">3.4.1.2 </w:t>
      </w:r>
      <w:r w:rsidRPr="00881D59">
        <w:rPr>
          <w:rFonts w:asciiTheme="majorBidi" w:hAnsiTheme="majorBidi" w:cstheme="majorBidi"/>
          <w:bCs/>
          <w:strike/>
          <w:szCs w:val="24"/>
        </w:rPr>
        <w:tab/>
      </w:r>
      <w:r w:rsidRPr="00881D59">
        <w:rPr>
          <w:strike/>
          <w:szCs w:val="24"/>
          <w:lang w:val="fr-FR"/>
        </w:rPr>
        <w:t>Les moyennes pondérées (</w:t>
      </w:r>
      <w:proofErr w:type="spellStart"/>
      <w:r w:rsidRPr="00881D59">
        <w:rPr>
          <w:strike/>
          <w:szCs w:val="24"/>
          <w:lang w:val="fr-FR"/>
        </w:rPr>
        <w:t>wa</w:t>
      </w:r>
      <w:proofErr w:type="spellEnd"/>
      <w:r w:rsidRPr="00881D59">
        <w:rPr>
          <w:strike/>
          <w:szCs w:val="24"/>
          <w:lang w:val="fr-FR"/>
        </w:rPr>
        <w:t>) de deux essais successifs du SRTT doivent être calculées en tenant compte du nombre de pneumatiques à contrôler intercalés dans la séquence d</w:t>
      </w:r>
      <w:r>
        <w:rPr>
          <w:strike/>
          <w:szCs w:val="24"/>
          <w:lang w:val="fr-FR"/>
        </w:rPr>
        <w:t>’</w:t>
      </w:r>
      <w:r w:rsidRPr="00881D59">
        <w:rPr>
          <w:strike/>
          <w:szCs w:val="24"/>
          <w:lang w:val="fr-FR"/>
        </w:rPr>
        <w:t>essais :</w:t>
      </w:r>
    </w:p>
    <w:p w:rsidR="00FF3E4A" w:rsidRPr="009D48BC" w:rsidRDefault="00FF3E4A" w:rsidP="009D48BC">
      <w:pPr>
        <w:pStyle w:val="SingleTxtG"/>
        <w:ind w:left="2268"/>
        <w:rPr>
          <w:strike/>
          <w:lang w:val="fr-FR"/>
        </w:rPr>
      </w:pPr>
      <w:r w:rsidRPr="009D48BC">
        <w:rPr>
          <w:strike/>
          <w:lang w:val="fr-FR"/>
        </w:rPr>
        <w:t>Si l’ordre des essais est R1 − T − R2, la moyenne pondérée (</w:t>
      </w:r>
      <w:proofErr w:type="spellStart"/>
      <w:r w:rsidRPr="009D48BC">
        <w:rPr>
          <w:strike/>
          <w:lang w:val="fr-FR"/>
        </w:rPr>
        <w:t>wa</w:t>
      </w:r>
      <w:proofErr w:type="spellEnd"/>
      <w:r w:rsidRPr="009D48BC">
        <w:rPr>
          <w:strike/>
          <w:lang w:val="fr-FR"/>
        </w:rPr>
        <w:t>) du SRTT à utiliser pour la comparaison avec les performances du pneumatique à contrôler est calculée comme suit :</w:t>
      </w:r>
    </w:p>
    <w:p w:rsidR="00FF3E4A" w:rsidRPr="00881D59" w:rsidRDefault="00FF3E4A" w:rsidP="00FF3E4A">
      <w:pPr>
        <w:pStyle w:val="SingleTxtG"/>
        <w:spacing w:line="360" w:lineRule="auto"/>
        <w:ind w:left="2268"/>
        <w:rPr>
          <w:strike/>
          <w:szCs w:val="24"/>
          <w:lang w:val="fr-FR"/>
        </w:rPr>
      </w:pPr>
      <w:r w:rsidRPr="00881D59">
        <w:rPr>
          <w:strike/>
          <w:szCs w:val="24"/>
          <w:lang w:val="fr-FR"/>
        </w:rPr>
        <w:tab/>
      </w:r>
      <w:proofErr w:type="spellStart"/>
      <w:r w:rsidRPr="00881D59">
        <w:rPr>
          <w:strike/>
          <w:szCs w:val="24"/>
          <w:lang w:val="fr-FR"/>
        </w:rPr>
        <w:t>wa</w:t>
      </w:r>
      <w:proofErr w:type="spellEnd"/>
      <w:r w:rsidRPr="00881D59">
        <w:rPr>
          <w:strike/>
          <w:szCs w:val="24"/>
          <w:lang w:val="fr-FR"/>
        </w:rPr>
        <w:t xml:space="preserve"> (SRTT) = (R1 + R2)/2</w:t>
      </w:r>
    </w:p>
    <w:p w:rsidR="00FF3E4A" w:rsidRPr="00881D59" w:rsidRDefault="00FF3E4A" w:rsidP="00FF3E4A">
      <w:pPr>
        <w:pStyle w:val="SingleTxtG"/>
        <w:spacing w:line="360" w:lineRule="auto"/>
        <w:ind w:left="2268"/>
        <w:rPr>
          <w:strike/>
          <w:szCs w:val="24"/>
          <w:lang w:val="fr-FR"/>
        </w:rPr>
      </w:pPr>
      <w:r w:rsidRPr="00881D59">
        <w:rPr>
          <w:strike/>
          <w:szCs w:val="24"/>
          <w:lang w:val="fr-FR"/>
        </w:rPr>
        <w:tab/>
        <w:t>où :</w:t>
      </w:r>
    </w:p>
    <w:p w:rsidR="00FF3E4A" w:rsidRPr="00881D59" w:rsidRDefault="00FF3E4A" w:rsidP="009D48BC">
      <w:pPr>
        <w:pStyle w:val="SingleTxtG"/>
        <w:ind w:left="2268"/>
        <w:rPr>
          <w:strike/>
          <w:szCs w:val="24"/>
          <w:lang w:val="fr-FR"/>
        </w:rPr>
      </w:pPr>
      <w:r w:rsidRPr="00881D59">
        <w:rPr>
          <w:strike/>
          <w:szCs w:val="24"/>
          <w:lang w:val="fr-FR"/>
        </w:rPr>
        <w:tab/>
        <w:t xml:space="preserve">R1 représente la </w:t>
      </w:r>
      <w:proofErr w:type="spellStart"/>
      <w:r w:rsidRPr="00881D59">
        <w:rPr>
          <w:strike/>
          <w:szCs w:val="24"/>
          <w:lang w:val="fr-FR"/>
        </w:rPr>
        <w:t>dmr</w:t>
      </w:r>
      <w:proofErr w:type="spellEnd"/>
      <w:r w:rsidRPr="00881D59">
        <w:rPr>
          <w:strike/>
          <w:szCs w:val="24"/>
          <w:lang w:val="fr-FR"/>
        </w:rPr>
        <w:t xml:space="preserve"> moyenne pour le premier essai du SRTT et R2 la </w:t>
      </w:r>
      <w:proofErr w:type="spellStart"/>
      <w:r w:rsidRPr="00881D59">
        <w:rPr>
          <w:strike/>
          <w:szCs w:val="24"/>
          <w:lang w:val="fr-FR"/>
        </w:rPr>
        <w:t>dmr</w:t>
      </w:r>
      <w:proofErr w:type="spellEnd"/>
      <w:r w:rsidRPr="00881D59">
        <w:rPr>
          <w:strike/>
          <w:szCs w:val="24"/>
          <w:lang w:val="fr-FR"/>
        </w:rPr>
        <w:t xml:space="preserve"> moyenne pour le deuxième essai du SRTT.</w:t>
      </w:r>
    </w:p>
    <w:p w:rsidR="00FF3E4A" w:rsidRPr="00881D59" w:rsidRDefault="00FF3E4A" w:rsidP="009D48BC">
      <w:pPr>
        <w:pStyle w:val="SingleTxtG"/>
        <w:ind w:left="2268"/>
        <w:rPr>
          <w:strike/>
          <w:szCs w:val="24"/>
          <w:lang w:val="fr-FR"/>
        </w:rPr>
      </w:pPr>
      <w:r w:rsidRPr="00881D59">
        <w:rPr>
          <w:strike/>
          <w:szCs w:val="24"/>
          <w:lang w:val="fr-FR"/>
        </w:rPr>
        <w:tab/>
        <w:t>Si l</w:t>
      </w:r>
      <w:r>
        <w:rPr>
          <w:strike/>
          <w:szCs w:val="24"/>
          <w:lang w:val="fr-FR"/>
        </w:rPr>
        <w:t>’</w:t>
      </w:r>
      <w:r w:rsidRPr="00881D59">
        <w:rPr>
          <w:strike/>
          <w:szCs w:val="24"/>
          <w:lang w:val="fr-FR"/>
        </w:rPr>
        <w:t>ordre des essais est R1 − T1 − T2 − R2, la moyenne pondérée (</w:t>
      </w:r>
      <w:proofErr w:type="spellStart"/>
      <w:r w:rsidRPr="00881D59">
        <w:rPr>
          <w:strike/>
          <w:szCs w:val="24"/>
          <w:lang w:val="fr-FR"/>
        </w:rPr>
        <w:t>wa</w:t>
      </w:r>
      <w:proofErr w:type="spellEnd"/>
      <w:r w:rsidRPr="00881D59">
        <w:rPr>
          <w:strike/>
          <w:szCs w:val="24"/>
          <w:lang w:val="fr-FR"/>
        </w:rPr>
        <w:t>) du SRTT à utiliser pour la comparaison avec les performances du pneumatique à contrôler est calculée comme suit :</w:t>
      </w:r>
    </w:p>
    <w:p w:rsidR="00FF3E4A" w:rsidRPr="00881D59" w:rsidRDefault="00FF3E4A" w:rsidP="009D48BC">
      <w:pPr>
        <w:pStyle w:val="SingleTxtG"/>
        <w:ind w:left="2268"/>
        <w:rPr>
          <w:strike/>
          <w:szCs w:val="24"/>
          <w:lang w:val="fr-FR"/>
        </w:rPr>
      </w:pPr>
      <w:r w:rsidRPr="00881D59">
        <w:rPr>
          <w:strike/>
          <w:szCs w:val="24"/>
          <w:lang w:val="fr-FR"/>
        </w:rPr>
        <w:tab/>
      </w:r>
      <w:proofErr w:type="spellStart"/>
      <w:r w:rsidRPr="00881D59">
        <w:rPr>
          <w:strike/>
          <w:szCs w:val="24"/>
          <w:lang w:val="fr-FR"/>
        </w:rPr>
        <w:t>wa</w:t>
      </w:r>
      <w:proofErr w:type="spellEnd"/>
      <w:r w:rsidRPr="00881D59">
        <w:rPr>
          <w:strike/>
          <w:szCs w:val="24"/>
          <w:lang w:val="fr-FR"/>
        </w:rPr>
        <w:t xml:space="preserve"> (SRTT) = 2/3 R1 + 1/3 R2 pour la comparaison avec le pneumatique à contrôler T1 et :</w:t>
      </w:r>
    </w:p>
    <w:p w:rsidR="00FF3E4A" w:rsidRPr="00881D59" w:rsidRDefault="00FF3E4A" w:rsidP="009D48BC">
      <w:pPr>
        <w:pStyle w:val="SingleTxtG"/>
        <w:ind w:left="2268"/>
        <w:rPr>
          <w:strike/>
          <w:szCs w:val="24"/>
          <w:lang w:val="fr-FR"/>
        </w:rPr>
      </w:pPr>
      <w:r w:rsidRPr="00881D59">
        <w:rPr>
          <w:strike/>
          <w:szCs w:val="24"/>
          <w:lang w:val="fr-FR"/>
        </w:rPr>
        <w:tab/>
      </w:r>
      <w:proofErr w:type="spellStart"/>
      <w:r w:rsidRPr="00881D59">
        <w:rPr>
          <w:strike/>
          <w:szCs w:val="24"/>
          <w:lang w:val="fr-FR"/>
        </w:rPr>
        <w:t>wa</w:t>
      </w:r>
      <w:proofErr w:type="spellEnd"/>
      <w:r w:rsidRPr="00881D59">
        <w:rPr>
          <w:strike/>
          <w:szCs w:val="24"/>
          <w:lang w:val="fr-FR"/>
        </w:rPr>
        <w:t xml:space="preserve"> (SRTT) = 1/3 R1 + 2/3 R2 pour la comparaison avec le pneumatique à contrôler T2.</w:t>
      </w:r>
    </w:p>
    <w:p w:rsidR="00FF3E4A" w:rsidRPr="009D48BC" w:rsidRDefault="00FF3E4A" w:rsidP="00FF3E4A">
      <w:pPr>
        <w:pStyle w:val="SingleTxtG"/>
        <w:ind w:left="2268" w:hanging="1134"/>
        <w:rPr>
          <w:rFonts w:asciiTheme="majorBidi" w:hAnsiTheme="majorBidi" w:cstheme="majorBidi"/>
          <w:b/>
          <w:highlight w:val="yellow"/>
        </w:rPr>
      </w:pPr>
      <w:r w:rsidRPr="009D48BC">
        <w:rPr>
          <w:b/>
        </w:rPr>
        <w:t>3.4.1.2</w:t>
      </w:r>
      <w:r w:rsidRPr="009D48BC">
        <w:rPr>
          <w:b/>
        </w:rPr>
        <w:tab/>
      </w:r>
      <w:r w:rsidRPr="009D48BC">
        <w:rPr>
          <w:b/>
        </w:rPr>
        <w:tab/>
      </w:r>
      <w:r w:rsidRPr="009D48BC">
        <w:rPr>
          <w:b/>
          <w:lang w:val="fr-FR"/>
        </w:rPr>
        <w:t xml:space="preserve">Les moyennes pondérées </w:t>
      </w:r>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oMath>
      <w:r w:rsidRPr="009D48BC">
        <w:rPr>
          <w:b/>
          <w:lang w:val="fr-FR"/>
        </w:rPr>
        <w:t xml:space="preserve"> de deux essais successifs du SRTT14 doivent être calculées en tenant compte du nombre de pneumatiques à contrôler intercalés dans la séquence d’essais :</w:t>
      </w:r>
    </w:p>
    <w:p w:rsidR="00FF3E4A" w:rsidRPr="00881D59" w:rsidRDefault="00FF3E4A" w:rsidP="009D48BC">
      <w:pPr>
        <w:pStyle w:val="SingleTxtG"/>
        <w:ind w:left="2268"/>
        <w:rPr>
          <w:b/>
          <w:szCs w:val="24"/>
          <w:lang w:val="fr-FR"/>
        </w:rPr>
      </w:pPr>
      <w:r w:rsidRPr="00881D59">
        <w:rPr>
          <w:b/>
          <w:szCs w:val="24"/>
          <w:lang w:val="fr-FR"/>
        </w:rPr>
        <w:tab/>
        <w:t>Si l</w:t>
      </w:r>
      <w:r>
        <w:rPr>
          <w:b/>
          <w:szCs w:val="24"/>
          <w:lang w:val="fr-FR"/>
        </w:rPr>
        <w:t>’</w:t>
      </w:r>
      <w:r w:rsidRPr="00881D59">
        <w:rPr>
          <w:b/>
          <w:szCs w:val="24"/>
          <w:lang w:val="fr-FR"/>
        </w:rPr>
        <w:t>ordre des essais est R1 − T − R2, la moyenne pondérée (</w:t>
      </w:r>
      <w:proofErr w:type="spellStart"/>
      <w:r w:rsidRPr="00881D59">
        <w:rPr>
          <w:b/>
          <w:szCs w:val="24"/>
          <w:lang w:val="fr-FR"/>
        </w:rPr>
        <w:t>wa</w:t>
      </w:r>
      <w:proofErr w:type="spellEnd"/>
      <w:r w:rsidRPr="00881D59">
        <w:rPr>
          <w:b/>
          <w:szCs w:val="24"/>
          <w:lang w:val="fr-FR"/>
        </w:rPr>
        <w:t>) du SRTT14 à utiliser pour la comparaison avec les performances du pneumatique à contrôler est calculée comme suit :</w:t>
      </w:r>
    </w:p>
    <w:p w:rsidR="00FF3E4A" w:rsidRPr="009D48BC" w:rsidRDefault="0076595B" w:rsidP="00FF3E4A">
      <w:pPr>
        <w:pStyle w:val="SingleTxtG"/>
        <w:spacing w:line="360" w:lineRule="auto"/>
        <w:ind w:left="2268" w:hanging="1134"/>
        <w:rPr>
          <w:rFonts w:asciiTheme="majorBidi" w:hAnsiTheme="majorBidi" w:cstheme="majorBidi"/>
          <w:b/>
          <w:szCs w:val="24"/>
        </w:rPr>
      </w:pPr>
      <m:oMathPara>
        <m:oMath>
          <m:sSub>
            <m:sSubPr>
              <m:ctrlPr>
                <w:rPr>
                  <w:rFonts w:ascii="Cambria Math" w:hAnsi="Cambria Math" w:cstheme="majorBidi"/>
                  <w:b/>
                  <w:szCs w:val="24"/>
                </w:rPr>
              </m:ctrlPr>
            </m:sSubPr>
            <m:e>
              <m:r>
                <m:rPr>
                  <m:sty m:val="b"/>
                </m:rPr>
                <w:rPr>
                  <w:rFonts w:ascii="Cambria Math" w:hAnsi="Cambria Math" w:cstheme="majorBidi"/>
                  <w:szCs w:val="24"/>
                </w:rPr>
                <m:t>wa</m:t>
              </m:r>
            </m:e>
            <m:sub>
              <m:r>
                <m:rPr>
                  <m:sty m:val="b"/>
                </m:rPr>
                <w:rPr>
                  <w:rFonts w:ascii="Cambria Math" w:hAnsi="Cambria Math" w:cstheme="majorBidi"/>
                  <w:szCs w:val="24"/>
                </w:rPr>
                <m:t>SRTT</m:t>
              </m:r>
            </m:sub>
          </m:sSub>
          <m:r>
            <m:rPr>
              <m:sty m:val="b"/>
            </m:rPr>
            <w:rPr>
              <w:rFonts w:ascii="Cambria Math" w:hAnsi="Cambria Math" w:cstheme="majorBidi"/>
              <w:szCs w:val="24"/>
            </w:rPr>
            <m:t>=</m:t>
          </m:r>
          <m:box>
            <m:boxPr>
              <m:ctrlPr>
                <w:rPr>
                  <w:rFonts w:ascii="Cambria Math" w:hAnsi="Cambria Math" w:cstheme="majorBidi"/>
                  <w:b/>
                  <w:szCs w:val="24"/>
                </w:rPr>
              </m:ctrlPr>
            </m:boxPr>
            <m:e>
              <m:argPr>
                <m:argSz m:val="-1"/>
              </m:argPr>
              <m:f>
                <m:fPr>
                  <m:ctrlPr>
                    <w:rPr>
                      <w:rFonts w:ascii="Cambria Math" w:hAnsi="Cambria Math" w:cstheme="majorBidi"/>
                      <w:b/>
                      <w:szCs w:val="24"/>
                    </w:rPr>
                  </m:ctrlPr>
                </m:fPr>
                <m:num>
                  <m:r>
                    <m:rPr>
                      <m:sty m:val="b"/>
                    </m:rPr>
                    <w:rPr>
                      <w:rFonts w:ascii="Cambria Math" w:hAnsi="Cambria Math" w:cstheme="majorBidi"/>
                      <w:szCs w:val="24"/>
                    </w:rPr>
                    <m:t>1</m:t>
                  </m:r>
                </m:num>
                <m:den>
                  <m:r>
                    <m:rPr>
                      <m:sty m:val="b"/>
                    </m:rPr>
                    <w:rPr>
                      <w:rFonts w:ascii="Cambria Math" w:hAnsi="Cambria Math" w:cstheme="majorBidi"/>
                      <w:szCs w:val="24"/>
                    </w:rPr>
                    <m:t>2</m:t>
                  </m:r>
                </m:den>
              </m:f>
            </m:e>
          </m:box>
          <m:d>
            <m:dPr>
              <m:ctrlPr>
                <w:rPr>
                  <w:rFonts w:ascii="Cambria Math" w:hAnsi="Cambria Math" w:cstheme="majorBidi"/>
                  <w:b/>
                  <w:szCs w:val="24"/>
                </w:rPr>
              </m:ctrlPr>
            </m:dPr>
            <m:e>
              <m:acc>
                <m:accPr>
                  <m:chr m:val="̅"/>
                  <m:ctrlPr>
                    <w:rPr>
                      <w:rFonts w:ascii="Cambria Math" w:hAnsi="Cambria Math" w:cstheme="majorBidi"/>
                      <w:b/>
                      <w:szCs w:val="24"/>
                    </w:rPr>
                  </m:ctrlPr>
                </m:accPr>
                <m:e>
                  <m:sSub>
                    <m:sSubPr>
                      <m:ctrlPr>
                        <w:rPr>
                          <w:rFonts w:ascii="Cambria Math" w:hAnsi="Cambria Math" w:cstheme="majorBidi"/>
                          <w:b/>
                          <w:szCs w:val="24"/>
                        </w:rPr>
                      </m:ctrlPr>
                    </m:sSubPr>
                    <m:e>
                      <m:r>
                        <m:rPr>
                          <m:sty m:val="b"/>
                        </m:rPr>
                        <w:rPr>
                          <w:rFonts w:ascii="Cambria Math" w:hAnsi="Cambria Math" w:cstheme="majorBidi"/>
                          <w:szCs w:val="24"/>
                        </w:rPr>
                        <m:t>a</m:t>
                      </m:r>
                    </m:e>
                    <m:sub>
                      <m:r>
                        <m:rPr>
                          <m:sty m:val="b"/>
                        </m:rPr>
                        <w:rPr>
                          <w:rFonts w:ascii="Cambria Math" w:hAnsi="Cambria Math" w:cstheme="majorBidi"/>
                          <w:szCs w:val="24"/>
                        </w:rPr>
                        <m:t>R1</m:t>
                      </m:r>
                    </m:sub>
                  </m:sSub>
                </m:e>
              </m:acc>
              <m:r>
                <m:rPr>
                  <m:sty m:val="b"/>
                </m:rPr>
                <w:rPr>
                  <w:rFonts w:ascii="Cambria Math" w:hAnsi="Cambria Math" w:cstheme="majorBidi"/>
                  <w:szCs w:val="24"/>
                </w:rPr>
                <m:t>+</m:t>
              </m:r>
              <m:acc>
                <m:accPr>
                  <m:chr m:val="̅"/>
                  <m:ctrlPr>
                    <w:rPr>
                      <w:rFonts w:ascii="Cambria Math" w:hAnsi="Cambria Math" w:cstheme="majorBidi"/>
                      <w:b/>
                      <w:szCs w:val="24"/>
                    </w:rPr>
                  </m:ctrlPr>
                </m:accPr>
                <m:e>
                  <m:sSub>
                    <m:sSubPr>
                      <m:ctrlPr>
                        <w:rPr>
                          <w:rFonts w:ascii="Cambria Math" w:hAnsi="Cambria Math" w:cstheme="majorBidi"/>
                          <w:b/>
                          <w:szCs w:val="24"/>
                        </w:rPr>
                      </m:ctrlPr>
                    </m:sSubPr>
                    <m:e>
                      <m:r>
                        <m:rPr>
                          <m:sty m:val="b"/>
                        </m:rPr>
                        <w:rPr>
                          <w:rFonts w:ascii="Cambria Math" w:hAnsi="Cambria Math" w:cstheme="majorBidi"/>
                          <w:szCs w:val="24"/>
                        </w:rPr>
                        <m:t>a</m:t>
                      </m:r>
                    </m:e>
                    <m:sub>
                      <m:r>
                        <m:rPr>
                          <m:sty m:val="b"/>
                        </m:rPr>
                        <w:rPr>
                          <w:rFonts w:ascii="Cambria Math" w:hAnsi="Cambria Math" w:cstheme="majorBidi"/>
                          <w:szCs w:val="24"/>
                        </w:rPr>
                        <m:t>R2</m:t>
                      </m:r>
                    </m:sub>
                  </m:sSub>
                </m:e>
              </m:acc>
            </m:e>
          </m:d>
        </m:oMath>
      </m:oMathPara>
    </w:p>
    <w:p w:rsidR="00FF3E4A" w:rsidRPr="00881D59" w:rsidRDefault="00FF3E4A" w:rsidP="00FF3E4A">
      <w:pPr>
        <w:pStyle w:val="SingleTxtG"/>
        <w:spacing w:line="360" w:lineRule="auto"/>
        <w:ind w:firstLine="1134"/>
        <w:rPr>
          <w:rFonts w:asciiTheme="majorBidi" w:hAnsiTheme="majorBidi" w:cstheme="majorBidi"/>
          <w:b/>
          <w:szCs w:val="24"/>
        </w:rPr>
      </w:pPr>
      <w:r w:rsidRPr="00881D59">
        <w:rPr>
          <w:rFonts w:asciiTheme="majorBidi" w:hAnsiTheme="majorBidi" w:cstheme="majorBidi"/>
          <w:b/>
          <w:szCs w:val="24"/>
        </w:rPr>
        <w:lastRenderedPageBreak/>
        <w:t>où :</w:t>
      </w:r>
    </w:p>
    <w:p w:rsidR="00FF3E4A" w:rsidRPr="00881D59" w:rsidRDefault="0076595B" w:rsidP="00FF3E4A">
      <w:pPr>
        <w:pStyle w:val="SingleTxtG"/>
        <w:spacing w:line="360" w:lineRule="auto"/>
        <w:ind w:left="2268"/>
        <w:rPr>
          <w:rFonts w:asciiTheme="majorBidi" w:hAnsiTheme="majorBidi" w:cstheme="majorBidi"/>
          <w:b/>
          <w:szCs w:val="24"/>
        </w:rPr>
      </w:pPr>
      <m:oMath>
        <m:acc>
          <m:accPr>
            <m:chr m:val="̅"/>
            <m:ctrlPr>
              <w:rPr>
                <w:rFonts w:ascii="Cambria Math" w:hAnsi="Cambria Math" w:cstheme="majorBidi"/>
                <w:b/>
                <w:i/>
                <w:szCs w:val="24"/>
              </w:rPr>
            </m:ctrlPr>
          </m:accPr>
          <m:e>
            <m:sSub>
              <m:sSubPr>
                <m:ctrlPr>
                  <w:rPr>
                    <w:rFonts w:ascii="Cambria Math" w:hAnsi="Cambria Math" w:cstheme="majorBidi"/>
                    <w:b/>
                    <w:i/>
                    <w:szCs w:val="24"/>
                  </w:rPr>
                </m:ctrlPr>
              </m:sSubPr>
              <m:e>
                <m:r>
                  <m:rPr>
                    <m:sty m:val="bi"/>
                  </m:rPr>
                  <w:rPr>
                    <w:rFonts w:ascii="Cambria Math" w:hAnsi="Cambria Math" w:cstheme="majorBidi"/>
                    <w:szCs w:val="24"/>
                  </w:rPr>
                  <m:t>a</m:t>
                </m:r>
              </m:e>
              <m:sub>
                <m:r>
                  <m:rPr>
                    <m:sty m:val="bi"/>
                  </m:rPr>
                  <w:rPr>
                    <w:rFonts w:ascii="Cambria Math" w:hAnsi="Cambria Math" w:cstheme="majorBidi"/>
                    <w:szCs w:val="24"/>
                  </w:rPr>
                  <m:t>Rn</m:t>
                </m:r>
              </m:sub>
            </m:sSub>
          </m:e>
        </m:acc>
      </m:oMath>
      <w:r w:rsidR="00FF3E4A" w:rsidRPr="00881D59">
        <w:rPr>
          <w:rFonts w:asciiTheme="majorBidi" w:eastAsiaTheme="minorEastAsia" w:hAnsiTheme="majorBidi" w:cstheme="majorBidi"/>
          <w:b/>
          <w:szCs w:val="24"/>
        </w:rPr>
        <w:tab/>
        <w:t>est la moyenne arithmétique de la dmr pour l</w:t>
      </w:r>
      <w:r w:rsidR="00FF3E4A">
        <w:rPr>
          <w:rFonts w:asciiTheme="majorBidi" w:eastAsiaTheme="minorEastAsia" w:hAnsiTheme="majorBidi" w:cstheme="majorBidi"/>
          <w:b/>
          <w:szCs w:val="24"/>
        </w:rPr>
        <w:t xml:space="preserve">’énième </w:t>
      </w:r>
      <w:r w:rsidR="00FF3E4A" w:rsidRPr="00881D59">
        <w:rPr>
          <w:rFonts w:asciiTheme="majorBidi" w:eastAsiaTheme="minorEastAsia" w:hAnsiTheme="majorBidi" w:cstheme="majorBidi"/>
          <w:b/>
          <w:szCs w:val="24"/>
        </w:rPr>
        <w:t>essai du SRTT14.</w:t>
      </w:r>
    </w:p>
    <w:p w:rsidR="00FF3E4A" w:rsidRPr="00881D59" w:rsidRDefault="00FF3E4A" w:rsidP="009D48BC">
      <w:pPr>
        <w:pStyle w:val="SingleTxtG"/>
        <w:ind w:left="2268"/>
        <w:rPr>
          <w:rFonts w:asciiTheme="majorBidi" w:hAnsiTheme="majorBidi" w:cstheme="majorBidi"/>
          <w:b/>
          <w:szCs w:val="24"/>
        </w:rPr>
      </w:pPr>
      <w:r w:rsidRPr="00881D59">
        <w:rPr>
          <w:b/>
          <w:szCs w:val="24"/>
        </w:rPr>
        <w:t>Si l</w:t>
      </w:r>
      <w:r>
        <w:rPr>
          <w:b/>
          <w:szCs w:val="24"/>
        </w:rPr>
        <w:t>’</w:t>
      </w:r>
      <w:r w:rsidRPr="00881D59">
        <w:rPr>
          <w:b/>
          <w:szCs w:val="24"/>
        </w:rPr>
        <w:t>ordre des essais est R1 − T1 − T2 − R2, les moyennes pondérées</w:t>
      </w:r>
      <w:r>
        <w:rPr>
          <w:b/>
          <w:szCs w:val="24"/>
        </w:rPr>
        <w:t xml:space="preserve"> </w:t>
      </w:r>
      <w:proofErr w:type="spellStart"/>
      <w:r w:rsidRPr="00881D59">
        <w:rPr>
          <w:rFonts w:asciiTheme="majorBidi" w:hAnsiTheme="majorBidi" w:cstheme="majorBidi"/>
          <w:b/>
          <w:i/>
          <w:szCs w:val="24"/>
        </w:rPr>
        <w:t>wa</w:t>
      </w:r>
      <w:r w:rsidRPr="00881D59">
        <w:rPr>
          <w:rFonts w:asciiTheme="majorBidi" w:hAnsiTheme="majorBidi" w:cstheme="majorBidi"/>
          <w:b/>
          <w:szCs w:val="24"/>
          <w:vertAlign w:val="subscript"/>
        </w:rPr>
        <w:t>SRTT</w:t>
      </w:r>
      <w:proofErr w:type="spellEnd"/>
      <w:r w:rsidRPr="00881D59">
        <w:rPr>
          <w:rFonts w:asciiTheme="majorBidi" w:hAnsiTheme="majorBidi" w:cstheme="majorBidi"/>
          <w:b/>
          <w:szCs w:val="24"/>
        </w:rPr>
        <w:t xml:space="preserve"> du SRTT14 </w:t>
      </w:r>
      <w:r w:rsidRPr="00881D59">
        <w:rPr>
          <w:b/>
          <w:szCs w:val="24"/>
          <w:lang w:val="fr-FR"/>
        </w:rPr>
        <w:t>à utiliser pour la comparaison avec les performances du pneumatique à contrôler s</w:t>
      </w:r>
      <w:r>
        <w:rPr>
          <w:b/>
          <w:szCs w:val="24"/>
          <w:lang w:val="fr-FR"/>
        </w:rPr>
        <w:t>on</w:t>
      </w:r>
      <w:r w:rsidRPr="00881D59">
        <w:rPr>
          <w:b/>
          <w:szCs w:val="24"/>
          <w:lang w:val="fr-FR"/>
        </w:rPr>
        <w:t>t calculée</w:t>
      </w:r>
      <w:r>
        <w:rPr>
          <w:b/>
          <w:szCs w:val="24"/>
          <w:lang w:val="fr-FR"/>
        </w:rPr>
        <w:t>s</w:t>
      </w:r>
      <w:r w:rsidRPr="00881D59">
        <w:rPr>
          <w:b/>
          <w:szCs w:val="24"/>
          <w:lang w:val="fr-FR"/>
        </w:rPr>
        <w:t xml:space="preserve"> comme suit :</w:t>
      </w:r>
    </w:p>
    <w:p w:rsidR="00FF3E4A" w:rsidRPr="00881D59" w:rsidRDefault="0076595B" w:rsidP="00641B09">
      <w:pPr>
        <w:pStyle w:val="SingleTxtG"/>
        <w:spacing w:line="240" w:lineRule="auto"/>
        <w:ind w:left="2268"/>
        <w:rPr>
          <w:rFonts w:asciiTheme="majorBidi" w:hAnsiTheme="majorBidi" w:cstheme="majorBidi"/>
          <w:b/>
          <w:szCs w:val="24"/>
        </w:rPr>
      </w:pPr>
      <m:oMath>
        <m:sSub>
          <m:sSubPr>
            <m:ctrlPr>
              <w:rPr>
                <w:rFonts w:ascii="Cambria Math" w:hAnsi="Cambria Math" w:cstheme="majorBidi"/>
                <w:b/>
                <w:i/>
                <w:szCs w:val="24"/>
              </w:rPr>
            </m:ctrlPr>
          </m:sSubPr>
          <m:e>
            <m:r>
              <m:rPr>
                <m:sty m:val="bi"/>
              </m:rPr>
              <w:rPr>
                <w:rFonts w:ascii="Cambria Math" w:hAnsi="Cambria Math" w:cstheme="majorBidi"/>
                <w:szCs w:val="24"/>
              </w:rPr>
              <m:t>wa</m:t>
            </m:r>
          </m:e>
          <m:sub>
            <m:r>
              <m:rPr>
                <m:sty m:val="b"/>
              </m:rPr>
              <w:rPr>
                <w:rFonts w:ascii="Cambria Math" w:hAnsi="Cambria Math" w:cstheme="majorBidi"/>
                <w:szCs w:val="24"/>
              </w:rPr>
              <m:t>SRTT</m:t>
            </m:r>
          </m:sub>
        </m:sSub>
        <m:r>
          <m:rPr>
            <m:sty m:val="bi"/>
          </m:rPr>
          <w:rPr>
            <w:rFonts w:ascii="Cambria Math" w:hAnsi="Cambria Math" w:cstheme="majorBidi"/>
            <w:szCs w:val="24"/>
          </w:rPr>
          <m:t>=</m:t>
        </m:r>
        <m:box>
          <m:boxPr>
            <m:ctrlPr>
              <w:rPr>
                <w:rFonts w:ascii="Cambria Math" w:hAnsi="Cambria Math" w:cstheme="majorBidi"/>
                <w:b/>
                <w:i/>
                <w:szCs w:val="24"/>
              </w:rPr>
            </m:ctrlPr>
          </m:boxPr>
          <m:e>
            <m:argPr>
              <m:argSz m:val="-1"/>
            </m:argPr>
            <m:f>
              <m:fPr>
                <m:ctrlPr>
                  <w:rPr>
                    <w:rFonts w:ascii="Cambria Math" w:hAnsi="Cambria Math" w:cstheme="majorBidi"/>
                    <w:b/>
                    <w:i/>
                    <w:szCs w:val="24"/>
                  </w:rPr>
                </m:ctrlPr>
              </m:fPr>
              <m:num>
                <m:r>
                  <m:rPr>
                    <m:sty m:val="bi"/>
                  </m:rPr>
                  <w:rPr>
                    <w:rFonts w:ascii="Cambria Math" w:hAnsi="Cambria Math" w:cstheme="majorBidi"/>
                    <w:szCs w:val="24"/>
                  </w:rPr>
                  <m:t>2</m:t>
                </m:r>
              </m:num>
              <m:den>
                <m:r>
                  <m:rPr>
                    <m:sty m:val="bi"/>
                  </m:rPr>
                  <w:rPr>
                    <w:rFonts w:ascii="Cambria Math" w:hAnsi="Cambria Math" w:cstheme="majorBidi"/>
                    <w:szCs w:val="24"/>
                  </w:rPr>
                  <m:t>3</m:t>
                </m:r>
              </m:den>
            </m:f>
          </m:e>
        </m:box>
        <m:acc>
          <m:accPr>
            <m:chr m:val="̅"/>
            <m:ctrlPr>
              <w:rPr>
                <w:rFonts w:ascii="Cambria Math" w:hAnsi="Cambria Math" w:cstheme="majorBidi"/>
                <w:b/>
                <w:i/>
                <w:szCs w:val="24"/>
              </w:rPr>
            </m:ctrlPr>
          </m:accPr>
          <m:e>
            <m:sSub>
              <m:sSubPr>
                <m:ctrlPr>
                  <w:rPr>
                    <w:rFonts w:ascii="Cambria Math" w:hAnsi="Cambria Math" w:cstheme="majorBidi"/>
                    <w:b/>
                    <w:i/>
                    <w:szCs w:val="24"/>
                  </w:rPr>
                </m:ctrlPr>
              </m:sSubPr>
              <m:e>
                <m:r>
                  <m:rPr>
                    <m:sty m:val="bi"/>
                  </m:rPr>
                  <w:rPr>
                    <w:rFonts w:ascii="Cambria Math" w:hAnsi="Cambria Math" w:cstheme="majorBidi"/>
                    <w:szCs w:val="24"/>
                  </w:rPr>
                  <m:t>a</m:t>
                </m:r>
              </m:e>
              <m:sub>
                <m:r>
                  <m:rPr>
                    <m:sty m:val="bi"/>
                  </m:rPr>
                  <w:rPr>
                    <w:rFonts w:ascii="Cambria Math" w:hAnsi="Cambria Math" w:cstheme="majorBidi"/>
                    <w:szCs w:val="24"/>
                  </w:rPr>
                  <m:t>R</m:t>
                </m:r>
                <m:r>
                  <m:rPr>
                    <m:sty m:val="bi"/>
                  </m:rPr>
                  <w:rPr>
                    <w:rFonts w:ascii="Cambria Math" w:hAnsi="Cambria Math" w:cstheme="majorBidi"/>
                    <w:szCs w:val="24"/>
                  </w:rPr>
                  <m:t>1</m:t>
                </m:r>
              </m:sub>
            </m:sSub>
          </m:e>
        </m:acc>
        <m:r>
          <m:rPr>
            <m:sty m:val="bi"/>
          </m:rPr>
          <w:rPr>
            <w:rFonts w:ascii="Cambria Math" w:hAnsi="Cambria Math" w:cstheme="majorBidi"/>
            <w:szCs w:val="24"/>
          </w:rPr>
          <m:t>+</m:t>
        </m:r>
        <m:box>
          <m:boxPr>
            <m:ctrlPr>
              <w:rPr>
                <w:rFonts w:ascii="Cambria Math" w:hAnsi="Cambria Math" w:cstheme="majorBidi"/>
                <w:b/>
                <w:i/>
                <w:szCs w:val="24"/>
              </w:rPr>
            </m:ctrlPr>
          </m:boxPr>
          <m:e>
            <m:argPr>
              <m:argSz m:val="-1"/>
            </m:argPr>
            <m:f>
              <m:fPr>
                <m:ctrlPr>
                  <w:rPr>
                    <w:rFonts w:ascii="Cambria Math" w:hAnsi="Cambria Math" w:cstheme="majorBidi"/>
                    <w:b/>
                    <w:i/>
                    <w:szCs w:val="24"/>
                  </w:rPr>
                </m:ctrlPr>
              </m:fPr>
              <m:num>
                <m:r>
                  <m:rPr>
                    <m:sty m:val="bi"/>
                  </m:rPr>
                  <w:rPr>
                    <w:rFonts w:ascii="Cambria Math" w:hAnsi="Cambria Math" w:cstheme="majorBidi"/>
                    <w:szCs w:val="24"/>
                  </w:rPr>
                  <m:t>1</m:t>
                </m:r>
              </m:num>
              <m:den>
                <m:r>
                  <m:rPr>
                    <m:sty m:val="bi"/>
                  </m:rPr>
                  <w:rPr>
                    <w:rFonts w:ascii="Cambria Math" w:hAnsi="Cambria Math" w:cstheme="majorBidi"/>
                    <w:szCs w:val="24"/>
                  </w:rPr>
                  <m:t>3</m:t>
                </m:r>
              </m:den>
            </m:f>
          </m:e>
        </m:box>
        <m:acc>
          <m:accPr>
            <m:chr m:val="̅"/>
            <m:ctrlPr>
              <w:rPr>
                <w:rFonts w:ascii="Cambria Math" w:hAnsi="Cambria Math" w:cstheme="majorBidi"/>
                <w:b/>
                <w:i/>
                <w:szCs w:val="24"/>
              </w:rPr>
            </m:ctrlPr>
          </m:accPr>
          <m:e>
            <m:sSub>
              <m:sSubPr>
                <m:ctrlPr>
                  <w:rPr>
                    <w:rFonts w:ascii="Cambria Math" w:hAnsi="Cambria Math" w:cstheme="majorBidi"/>
                    <w:b/>
                    <w:i/>
                    <w:szCs w:val="24"/>
                  </w:rPr>
                </m:ctrlPr>
              </m:sSubPr>
              <m:e>
                <m:r>
                  <m:rPr>
                    <m:sty m:val="bi"/>
                  </m:rPr>
                  <w:rPr>
                    <w:rFonts w:ascii="Cambria Math" w:hAnsi="Cambria Math" w:cstheme="majorBidi"/>
                    <w:szCs w:val="24"/>
                  </w:rPr>
                  <m:t>a</m:t>
                </m:r>
              </m:e>
              <m:sub>
                <m:r>
                  <m:rPr>
                    <m:sty m:val="bi"/>
                  </m:rPr>
                  <w:rPr>
                    <w:rFonts w:ascii="Cambria Math" w:hAnsi="Cambria Math" w:cstheme="majorBidi"/>
                    <w:szCs w:val="24"/>
                  </w:rPr>
                  <m:t>R</m:t>
                </m:r>
                <m:r>
                  <m:rPr>
                    <m:sty m:val="bi"/>
                  </m:rPr>
                  <w:rPr>
                    <w:rFonts w:ascii="Cambria Math" w:hAnsi="Cambria Math" w:cstheme="majorBidi"/>
                    <w:szCs w:val="24"/>
                  </w:rPr>
                  <m:t>2</m:t>
                </m:r>
              </m:sub>
            </m:sSub>
          </m:e>
        </m:acc>
      </m:oMath>
      <w:r w:rsidR="00FF3E4A" w:rsidRPr="00881D59">
        <w:rPr>
          <w:rFonts w:asciiTheme="majorBidi" w:eastAsiaTheme="minorEastAsia" w:hAnsiTheme="majorBidi" w:cstheme="majorBidi"/>
          <w:b/>
          <w:szCs w:val="24"/>
        </w:rPr>
        <w:t xml:space="preserve"> </w:t>
      </w:r>
      <w:r w:rsidR="00FF3E4A" w:rsidRPr="00881D59">
        <w:rPr>
          <w:b/>
          <w:szCs w:val="24"/>
          <w:lang w:val="fr-FR"/>
        </w:rPr>
        <w:t>pour la comparaison avec le pneumatique à contrôler T1 et</w:t>
      </w:r>
    </w:p>
    <w:p w:rsidR="00FF3E4A" w:rsidRPr="00881D59" w:rsidRDefault="0076595B" w:rsidP="00641B09">
      <w:pPr>
        <w:pStyle w:val="SingleTxtG"/>
        <w:spacing w:line="240" w:lineRule="auto"/>
        <w:ind w:left="2268"/>
        <w:rPr>
          <w:rFonts w:asciiTheme="majorBidi" w:hAnsiTheme="majorBidi" w:cstheme="majorBidi"/>
          <w:b/>
          <w:szCs w:val="24"/>
        </w:rPr>
      </w:pPr>
      <m:oMath>
        <m:sSub>
          <m:sSubPr>
            <m:ctrlPr>
              <w:rPr>
                <w:rFonts w:ascii="Cambria Math" w:hAnsi="Cambria Math" w:cstheme="majorBidi"/>
                <w:b/>
                <w:i/>
                <w:szCs w:val="24"/>
              </w:rPr>
            </m:ctrlPr>
          </m:sSubPr>
          <m:e>
            <m:r>
              <m:rPr>
                <m:sty m:val="bi"/>
              </m:rPr>
              <w:rPr>
                <w:rFonts w:ascii="Cambria Math" w:hAnsi="Cambria Math" w:cstheme="majorBidi"/>
                <w:szCs w:val="24"/>
              </w:rPr>
              <m:t>wa</m:t>
            </m:r>
          </m:e>
          <m:sub>
            <m:r>
              <m:rPr>
                <m:sty m:val="b"/>
              </m:rPr>
              <w:rPr>
                <w:rFonts w:ascii="Cambria Math" w:hAnsi="Cambria Math" w:cstheme="majorBidi"/>
                <w:szCs w:val="24"/>
              </w:rPr>
              <m:t>SRTT</m:t>
            </m:r>
          </m:sub>
        </m:sSub>
        <m:r>
          <m:rPr>
            <m:sty m:val="bi"/>
          </m:rPr>
          <w:rPr>
            <w:rFonts w:ascii="Cambria Math" w:hAnsi="Cambria Math" w:cstheme="majorBidi"/>
            <w:szCs w:val="24"/>
          </w:rPr>
          <m:t>=</m:t>
        </m:r>
        <m:box>
          <m:boxPr>
            <m:ctrlPr>
              <w:rPr>
                <w:rFonts w:ascii="Cambria Math" w:hAnsi="Cambria Math" w:cstheme="majorBidi"/>
                <w:b/>
                <w:i/>
                <w:szCs w:val="24"/>
              </w:rPr>
            </m:ctrlPr>
          </m:boxPr>
          <m:e>
            <m:argPr>
              <m:argSz m:val="-1"/>
            </m:argPr>
            <m:f>
              <m:fPr>
                <m:ctrlPr>
                  <w:rPr>
                    <w:rFonts w:ascii="Cambria Math" w:hAnsi="Cambria Math" w:cstheme="majorBidi"/>
                    <w:b/>
                    <w:i/>
                    <w:szCs w:val="24"/>
                  </w:rPr>
                </m:ctrlPr>
              </m:fPr>
              <m:num>
                <m:r>
                  <m:rPr>
                    <m:sty m:val="bi"/>
                  </m:rPr>
                  <w:rPr>
                    <w:rFonts w:ascii="Cambria Math" w:hAnsi="Cambria Math" w:cstheme="majorBidi"/>
                    <w:szCs w:val="24"/>
                  </w:rPr>
                  <m:t>1</m:t>
                </m:r>
              </m:num>
              <m:den>
                <m:r>
                  <m:rPr>
                    <m:sty m:val="bi"/>
                  </m:rPr>
                  <w:rPr>
                    <w:rFonts w:ascii="Cambria Math" w:hAnsi="Cambria Math" w:cstheme="majorBidi"/>
                    <w:szCs w:val="24"/>
                  </w:rPr>
                  <m:t>3</m:t>
                </m:r>
              </m:den>
            </m:f>
          </m:e>
        </m:box>
        <m:acc>
          <m:accPr>
            <m:chr m:val="̅"/>
            <m:ctrlPr>
              <w:rPr>
                <w:rFonts w:ascii="Cambria Math" w:hAnsi="Cambria Math" w:cstheme="majorBidi"/>
                <w:b/>
                <w:i/>
                <w:szCs w:val="24"/>
              </w:rPr>
            </m:ctrlPr>
          </m:accPr>
          <m:e>
            <m:sSub>
              <m:sSubPr>
                <m:ctrlPr>
                  <w:rPr>
                    <w:rFonts w:ascii="Cambria Math" w:hAnsi="Cambria Math" w:cstheme="majorBidi"/>
                    <w:b/>
                    <w:i/>
                    <w:szCs w:val="24"/>
                  </w:rPr>
                </m:ctrlPr>
              </m:sSubPr>
              <m:e>
                <m:r>
                  <m:rPr>
                    <m:sty m:val="bi"/>
                  </m:rPr>
                  <w:rPr>
                    <w:rFonts w:ascii="Cambria Math" w:hAnsi="Cambria Math" w:cstheme="majorBidi"/>
                    <w:szCs w:val="24"/>
                  </w:rPr>
                  <m:t>a</m:t>
                </m:r>
              </m:e>
              <m:sub>
                <m:r>
                  <m:rPr>
                    <m:sty m:val="bi"/>
                  </m:rPr>
                  <w:rPr>
                    <w:rFonts w:ascii="Cambria Math" w:hAnsi="Cambria Math" w:cstheme="majorBidi"/>
                    <w:szCs w:val="24"/>
                  </w:rPr>
                  <m:t>R</m:t>
                </m:r>
                <m:r>
                  <m:rPr>
                    <m:sty m:val="bi"/>
                  </m:rPr>
                  <w:rPr>
                    <w:rFonts w:ascii="Cambria Math" w:hAnsi="Cambria Math" w:cstheme="majorBidi"/>
                    <w:szCs w:val="24"/>
                  </w:rPr>
                  <m:t>1</m:t>
                </m:r>
              </m:sub>
            </m:sSub>
          </m:e>
        </m:acc>
        <m:r>
          <m:rPr>
            <m:sty m:val="bi"/>
          </m:rPr>
          <w:rPr>
            <w:rFonts w:ascii="Cambria Math" w:hAnsi="Cambria Math" w:cstheme="majorBidi"/>
            <w:szCs w:val="24"/>
          </w:rPr>
          <m:t>+</m:t>
        </m:r>
        <m:box>
          <m:boxPr>
            <m:ctrlPr>
              <w:rPr>
                <w:rFonts w:ascii="Cambria Math" w:hAnsi="Cambria Math" w:cstheme="majorBidi"/>
                <w:b/>
                <w:i/>
                <w:szCs w:val="24"/>
              </w:rPr>
            </m:ctrlPr>
          </m:boxPr>
          <m:e>
            <m:argPr>
              <m:argSz m:val="-1"/>
            </m:argPr>
            <m:f>
              <m:fPr>
                <m:ctrlPr>
                  <w:rPr>
                    <w:rFonts w:ascii="Cambria Math" w:hAnsi="Cambria Math" w:cstheme="majorBidi"/>
                    <w:b/>
                    <w:i/>
                    <w:szCs w:val="24"/>
                  </w:rPr>
                </m:ctrlPr>
              </m:fPr>
              <m:num>
                <m:r>
                  <m:rPr>
                    <m:sty m:val="bi"/>
                  </m:rPr>
                  <w:rPr>
                    <w:rFonts w:ascii="Cambria Math" w:hAnsi="Cambria Math" w:cstheme="majorBidi"/>
                    <w:szCs w:val="24"/>
                  </w:rPr>
                  <m:t>2</m:t>
                </m:r>
              </m:num>
              <m:den>
                <m:r>
                  <m:rPr>
                    <m:sty m:val="bi"/>
                  </m:rPr>
                  <w:rPr>
                    <w:rFonts w:ascii="Cambria Math" w:hAnsi="Cambria Math" w:cstheme="majorBidi"/>
                    <w:szCs w:val="24"/>
                  </w:rPr>
                  <m:t>3</m:t>
                </m:r>
              </m:den>
            </m:f>
          </m:e>
        </m:box>
        <m:acc>
          <m:accPr>
            <m:chr m:val="̅"/>
            <m:ctrlPr>
              <w:rPr>
                <w:rFonts w:ascii="Cambria Math" w:hAnsi="Cambria Math" w:cstheme="majorBidi"/>
                <w:b/>
                <w:i/>
                <w:szCs w:val="24"/>
              </w:rPr>
            </m:ctrlPr>
          </m:accPr>
          <m:e>
            <m:sSub>
              <m:sSubPr>
                <m:ctrlPr>
                  <w:rPr>
                    <w:rFonts w:ascii="Cambria Math" w:hAnsi="Cambria Math" w:cstheme="majorBidi"/>
                    <w:b/>
                    <w:i/>
                    <w:szCs w:val="24"/>
                  </w:rPr>
                </m:ctrlPr>
              </m:sSubPr>
              <m:e>
                <m:r>
                  <m:rPr>
                    <m:sty m:val="bi"/>
                  </m:rPr>
                  <w:rPr>
                    <w:rFonts w:ascii="Cambria Math" w:hAnsi="Cambria Math" w:cstheme="majorBidi"/>
                    <w:szCs w:val="24"/>
                  </w:rPr>
                  <m:t>a</m:t>
                </m:r>
              </m:e>
              <m:sub>
                <m:r>
                  <m:rPr>
                    <m:sty m:val="bi"/>
                  </m:rPr>
                  <w:rPr>
                    <w:rFonts w:ascii="Cambria Math" w:hAnsi="Cambria Math" w:cstheme="majorBidi"/>
                    <w:szCs w:val="24"/>
                  </w:rPr>
                  <m:t>R</m:t>
                </m:r>
                <m:r>
                  <m:rPr>
                    <m:sty m:val="bi"/>
                  </m:rPr>
                  <w:rPr>
                    <w:rFonts w:ascii="Cambria Math" w:hAnsi="Cambria Math" w:cstheme="majorBidi"/>
                    <w:szCs w:val="24"/>
                  </w:rPr>
                  <m:t>2</m:t>
                </m:r>
              </m:sub>
            </m:sSub>
          </m:e>
        </m:acc>
      </m:oMath>
      <w:r w:rsidR="00FF3E4A">
        <w:rPr>
          <w:rFonts w:asciiTheme="majorBidi" w:eastAsiaTheme="minorEastAsia" w:hAnsiTheme="majorBidi" w:cstheme="majorBidi"/>
          <w:b/>
          <w:szCs w:val="24"/>
        </w:rPr>
        <w:t xml:space="preserve"> </w:t>
      </w:r>
      <w:r w:rsidR="00FF3E4A" w:rsidRPr="00881D59">
        <w:rPr>
          <w:b/>
          <w:szCs w:val="24"/>
          <w:lang w:val="fr-FR"/>
        </w:rPr>
        <w:t>pour la comparaison avec le pneumatique à contrôler T2. </w:t>
      </w:r>
      <w:r w:rsidR="00FF3E4A" w:rsidRPr="00615843">
        <w:rPr>
          <w:szCs w:val="24"/>
          <w:lang w:val="fr-FR"/>
        </w:rPr>
        <w:t>».</w:t>
      </w:r>
    </w:p>
    <w:p w:rsidR="00FF3E4A" w:rsidRPr="00881D59" w:rsidRDefault="00FF3E4A" w:rsidP="00A21FAC">
      <w:pPr>
        <w:pStyle w:val="SingleTxtG"/>
        <w:rPr>
          <w:rFonts w:asciiTheme="majorBidi" w:hAnsiTheme="majorBidi" w:cstheme="majorBidi"/>
          <w:szCs w:val="24"/>
        </w:rPr>
      </w:pPr>
      <w:r w:rsidRPr="00881D59">
        <w:rPr>
          <w:rFonts w:asciiTheme="majorBidi" w:hAnsiTheme="majorBidi" w:cstheme="majorBidi"/>
          <w:i/>
          <w:iCs/>
          <w:szCs w:val="24"/>
        </w:rPr>
        <w:t xml:space="preserve">Paragraphe 3.4.1.3, </w:t>
      </w:r>
      <w:r w:rsidRPr="00881D59">
        <w:rPr>
          <w:rFonts w:asciiTheme="majorBidi" w:hAnsiTheme="majorBidi" w:cstheme="majorBidi"/>
          <w:szCs w:val="24"/>
        </w:rPr>
        <w:t>lire :</w:t>
      </w:r>
    </w:p>
    <w:p w:rsidR="00FF3E4A" w:rsidRPr="00881D59" w:rsidRDefault="00FF3E4A" w:rsidP="00350DC2">
      <w:pPr>
        <w:pStyle w:val="SingleTxtG"/>
        <w:spacing w:after="240"/>
        <w:ind w:left="2268" w:hanging="1134"/>
        <w:rPr>
          <w:strike/>
          <w:szCs w:val="24"/>
          <w:lang w:val="fr-FR"/>
        </w:rPr>
      </w:pPr>
      <w:r w:rsidRPr="00881D59">
        <w:rPr>
          <w:rFonts w:asciiTheme="majorBidi" w:hAnsiTheme="majorBidi" w:cstheme="majorBidi"/>
          <w:szCs w:val="24"/>
        </w:rPr>
        <w:t>« </w:t>
      </w:r>
      <w:r w:rsidRPr="00881D59">
        <w:rPr>
          <w:rFonts w:asciiTheme="majorBidi" w:hAnsiTheme="majorBidi" w:cstheme="majorBidi"/>
          <w:bCs/>
          <w:strike/>
          <w:szCs w:val="24"/>
        </w:rPr>
        <w:t xml:space="preserve">3.4.1.3 </w:t>
      </w:r>
      <w:r w:rsidRPr="00881D59">
        <w:rPr>
          <w:rFonts w:asciiTheme="majorBidi" w:hAnsiTheme="majorBidi" w:cstheme="majorBidi"/>
          <w:bCs/>
          <w:strike/>
          <w:szCs w:val="24"/>
        </w:rPr>
        <w:tab/>
      </w:r>
      <w:r w:rsidRPr="00881D59">
        <w:rPr>
          <w:strike/>
          <w:szCs w:val="24"/>
          <w:lang w:val="fr-FR"/>
        </w:rPr>
        <w:t>L</w:t>
      </w:r>
      <w:r>
        <w:rPr>
          <w:strike/>
          <w:szCs w:val="24"/>
          <w:lang w:val="fr-FR"/>
        </w:rPr>
        <w:t>’</w:t>
      </w:r>
      <w:r w:rsidRPr="00881D59">
        <w:rPr>
          <w:strike/>
          <w:szCs w:val="24"/>
          <w:lang w:val="fr-FR"/>
        </w:rPr>
        <w:t>indice d</w:t>
      </w:r>
      <w:r>
        <w:rPr>
          <w:strike/>
          <w:szCs w:val="24"/>
          <w:lang w:val="fr-FR"/>
        </w:rPr>
        <w:t>’</w:t>
      </w:r>
      <w:r w:rsidRPr="00881D59">
        <w:rPr>
          <w:strike/>
          <w:szCs w:val="24"/>
          <w:lang w:val="fr-FR"/>
        </w:rPr>
        <w:t>adhérence sur neige d</w:t>
      </w:r>
      <w:r>
        <w:rPr>
          <w:strike/>
          <w:szCs w:val="24"/>
          <w:lang w:val="fr-FR"/>
        </w:rPr>
        <w:t>’</w:t>
      </w:r>
      <w:r w:rsidRPr="00881D59">
        <w:rPr>
          <w:strike/>
          <w:szCs w:val="24"/>
          <w:lang w:val="fr-FR"/>
        </w:rPr>
        <w:t>un pneumatique à contrôler, exprimé en pourcentage, doit être calculé comme suit :</w:t>
      </w:r>
    </w:p>
    <w:tbl>
      <w:tblPr>
        <w:tblW w:w="0" w:type="auto"/>
        <w:tblInd w:w="2268" w:type="dxa"/>
        <w:tblLayout w:type="fixed"/>
        <w:tblCellMar>
          <w:left w:w="0" w:type="dxa"/>
          <w:right w:w="0" w:type="dxa"/>
        </w:tblCellMar>
        <w:tblLook w:val="04A0" w:firstRow="1" w:lastRow="0" w:firstColumn="1" w:lastColumn="0" w:noHBand="0" w:noVBand="1"/>
      </w:tblPr>
      <w:tblGrid>
        <w:gridCol w:w="2464"/>
        <w:gridCol w:w="252"/>
        <w:gridCol w:w="3591"/>
      </w:tblGrid>
      <w:tr w:rsidR="00FF3E4A" w:rsidRPr="00881D59" w:rsidTr="00C3166D">
        <w:trPr>
          <w:cantSplit/>
        </w:trPr>
        <w:tc>
          <w:tcPr>
            <w:tcW w:w="2464" w:type="dxa"/>
            <w:vMerge w:val="restart"/>
            <w:vAlign w:val="center"/>
            <w:hideMark/>
          </w:tcPr>
          <w:p w:rsidR="00FF3E4A" w:rsidRPr="00881D59" w:rsidRDefault="00FF3E4A" w:rsidP="00350DC2">
            <w:pPr>
              <w:spacing w:line="240" w:lineRule="auto"/>
              <w:rPr>
                <w:strike/>
                <w:spacing w:val="-2"/>
                <w:szCs w:val="24"/>
                <w:lang w:val="fr-FR"/>
              </w:rPr>
            </w:pPr>
            <w:r w:rsidRPr="00881D59">
              <w:rPr>
                <w:strike/>
                <w:spacing w:val="-2"/>
                <w:szCs w:val="24"/>
                <w:lang w:val="fr-FR"/>
              </w:rPr>
              <w:t>Indice d</w:t>
            </w:r>
            <w:r>
              <w:rPr>
                <w:strike/>
                <w:spacing w:val="-2"/>
                <w:szCs w:val="24"/>
                <w:lang w:val="fr-FR"/>
              </w:rPr>
              <w:t>’</w:t>
            </w:r>
            <w:r w:rsidRPr="00881D59">
              <w:rPr>
                <w:strike/>
                <w:spacing w:val="-2"/>
                <w:szCs w:val="24"/>
                <w:lang w:val="fr-FR"/>
              </w:rPr>
              <w:t>adhérence sur neige (pneumatique à contrôler)</w:t>
            </w:r>
          </w:p>
        </w:tc>
        <w:tc>
          <w:tcPr>
            <w:tcW w:w="252" w:type="dxa"/>
            <w:vMerge w:val="restart"/>
            <w:vAlign w:val="center"/>
            <w:hideMark/>
          </w:tcPr>
          <w:p w:rsidR="00FF3E4A" w:rsidRPr="00881D59" w:rsidRDefault="00FF3E4A" w:rsidP="00350DC2">
            <w:pPr>
              <w:spacing w:line="240" w:lineRule="auto"/>
              <w:rPr>
                <w:strike/>
                <w:szCs w:val="24"/>
                <w:lang w:val="fr-FR"/>
              </w:rPr>
            </w:pPr>
            <w:r w:rsidRPr="00881D59">
              <w:rPr>
                <w:strike/>
                <w:szCs w:val="24"/>
                <w:lang w:val="fr-FR"/>
              </w:rPr>
              <w:t xml:space="preserve">= </w:t>
            </w:r>
          </w:p>
        </w:tc>
        <w:tc>
          <w:tcPr>
            <w:tcW w:w="3591" w:type="dxa"/>
            <w:tcBorders>
              <w:top w:val="nil"/>
              <w:left w:val="nil"/>
              <w:bottom w:val="single" w:sz="4" w:space="0" w:color="auto"/>
              <w:right w:val="nil"/>
            </w:tcBorders>
            <w:tcMar>
              <w:top w:w="0" w:type="dxa"/>
              <w:left w:w="0" w:type="dxa"/>
              <w:bottom w:w="0" w:type="dxa"/>
              <w:right w:w="0" w:type="dxa"/>
            </w:tcMar>
            <w:hideMark/>
          </w:tcPr>
          <w:p w:rsidR="00FF3E4A" w:rsidRPr="00881D59" w:rsidRDefault="00FF3E4A" w:rsidP="00350DC2">
            <w:pPr>
              <w:spacing w:line="240" w:lineRule="auto"/>
              <w:rPr>
                <w:strike/>
                <w:spacing w:val="-4"/>
                <w:szCs w:val="24"/>
                <w:lang w:val="fr-FR"/>
              </w:rPr>
            </w:pPr>
            <w:r w:rsidRPr="00881D59">
              <w:rPr>
                <w:strike/>
                <w:spacing w:val="-4"/>
                <w:szCs w:val="24"/>
                <w:lang w:val="fr-FR"/>
              </w:rPr>
              <w:t>Valeur moyenne (pneumatique à contrôler)</w:t>
            </w:r>
          </w:p>
        </w:tc>
      </w:tr>
      <w:tr w:rsidR="00FF3E4A" w:rsidRPr="00881D59" w:rsidTr="00C3166D">
        <w:trPr>
          <w:cantSplit/>
        </w:trPr>
        <w:tc>
          <w:tcPr>
            <w:tcW w:w="2464" w:type="dxa"/>
            <w:vMerge/>
            <w:vAlign w:val="center"/>
            <w:hideMark/>
          </w:tcPr>
          <w:p w:rsidR="00FF3E4A" w:rsidRPr="00881D59" w:rsidRDefault="00FF3E4A" w:rsidP="00350DC2">
            <w:pPr>
              <w:spacing w:line="240" w:lineRule="auto"/>
              <w:rPr>
                <w:strike/>
                <w:szCs w:val="24"/>
                <w:lang w:val="fr-FR"/>
              </w:rPr>
            </w:pPr>
          </w:p>
        </w:tc>
        <w:tc>
          <w:tcPr>
            <w:tcW w:w="252" w:type="dxa"/>
            <w:vMerge/>
            <w:vAlign w:val="center"/>
            <w:hideMark/>
          </w:tcPr>
          <w:p w:rsidR="00FF3E4A" w:rsidRPr="00881D59" w:rsidRDefault="00FF3E4A" w:rsidP="00350DC2">
            <w:pPr>
              <w:spacing w:line="240" w:lineRule="auto"/>
              <w:rPr>
                <w:strike/>
                <w:szCs w:val="24"/>
                <w:lang w:val="fr-FR"/>
              </w:rPr>
            </w:pPr>
          </w:p>
        </w:tc>
        <w:tc>
          <w:tcPr>
            <w:tcW w:w="3591" w:type="dxa"/>
            <w:tcBorders>
              <w:top w:val="single" w:sz="4" w:space="0" w:color="auto"/>
              <w:left w:val="nil"/>
              <w:bottom w:val="nil"/>
              <w:right w:val="nil"/>
            </w:tcBorders>
            <w:hideMark/>
          </w:tcPr>
          <w:p w:rsidR="00FF3E4A" w:rsidRPr="00881D59" w:rsidRDefault="00FF3E4A" w:rsidP="00350DC2">
            <w:pPr>
              <w:spacing w:line="240" w:lineRule="auto"/>
              <w:rPr>
                <w:strike/>
                <w:szCs w:val="24"/>
                <w:lang w:val="fr-FR"/>
              </w:rPr>
            </w:pPr>
            <w:proofErr w:type="spellStart"/>
            <w:r w:rsidRPr="00881D59">
              <w:rPr>
                <w:strike/>
                <w:szCs w:val="24"/>
                <w:lang w:val="fr-FR"/>
              </w:rPr>
              <w:t>wa</w:t>
            </w:r>
            <w:proofErr w:type="spellEnd"/>
            <w:r w:rsidRPr="00881D59">
              <w:rPr>
                <w:strike/>
                <w:szCs w:val="24"/>
                <w:lang w:val="fr-FR"/>
              </w:rPr>
              <w:t xml:space="preserve"> (SRTT)</w:t>
            </w:r>
          </w:p>
        </w:tc>
      </w:tr>
    </w:tbl>
    <w:p w:rsidR="00FF3E4A" w:rsidRPr="00B86102" w:rsidRDefault="00FF3E4A" w:rsidP="00350DC2">
      <w:pPr>
        <w:pStyle w:val="SingleTxtG"/>
        <w:spacing w:before="240"/>
        <w:ind w:left="2268" w:hanging="1134"/>
        <w:rPr>
          <w:b/>
        </w:rPr>
      </w:pPr>
      <w:r w:rsidRPr="00B86102">
        <w:rPr>
          <w:b/>
        </w:rPr>
        <w:t>3.4.1.3</w:t>
      </w:r>
      <w:r w:rsidRPr="00B86102">
        <w:rPr>
          <w:b/>
        </w:rPr>
        <w:tab/>
        <w:t xml:space="preserve">L’indice d’adhérence sur neige (SG) d’un pneumatique à contrôler </w:t>
      </w:r>
      <w:proofErr w:type="spellStart"/>
      <w:r w:rsidRPr="00B86102">
        <w:rPr>
          <w:b/>
        </w:rPr>
        <w:t>Tn</w:t>
      </w:r>
      <w:proofErr w:type="spellEnd"/>
      <w:r w:rsidRPr="00B86102">
        <w:rPr>
          <w:b/>
        </w:rPr>
        <w:t xml:space="preserve">  s’obtient en divisant la moyenne arithmétique </w:t>
      </w:r>
      <m:oMath>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
                  </m:rPr>
                  <w:rPr>
                    <w:rFonts w:ascii="Cambria Math" w:hAnsi="Cambria Math" w:cstheme="majorBidi"/>
                  </w:rPr>
                  <m:t>Tn</m:t>
                </m:r>
              </m:sub>
            </m:sSub>
          </m:e>
        </m:acc>
      </m:oMath>
      <w:r w:rsidRPr="00B86102">
        <w:rPr>
          <w:b/>
        </w:rPr>
        <w:t xml:space="preserve"> de la dmr du pneumatique Tn par la moyenne pondérée applicable </w:t>
      </w:r>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oMath>
      <w:r w:rsidRPr="00B86102">
        <w:rPr>
          <w:rFonts w:eastAsiaTheme="minorEastAsia"/>
          <w:b/>
        </w:rPr>
        <w:t xml:space="preserve"> du SRTT:</w:t>
      </w:r>
    </w:p>
    <w:p w:rsidR="00FF3E4A" w:rsidRPr="00B86102" w:rsidRDefault="00B86102" w:rsidP="00641B09">
      <w:pPr>
        <w:pStyle w:val="SingleTxtG"/>
        <w:spacing w:after="0" w:line="360" w:lineRule="auto"/>
        <w:ind w:left="2268" w:hanging="1134"/>
        <w:rPr>
          <w:rFonts w:asciiTheme="majorBidi" w:hAnsiTheme="majorBidi" w:cstheme="majorBidi"/>
          <w:b/>
          <w:szCs w:val="24"/>
        </w:rPr>
      </w:pPr>
      <m:oMathPara>
        <m:oMath>
          <m:r>
            <m:rPr>
              <m:sty m:val="b"/>
            </m:rPr>
            <w:rPr>
              <w:rFonts w:ascii="Cambria Math" w:hAnsi="Cambria Math" w:cstheme="majorBidi"/>
              <w:szCs w:val="24"/>
            </w:rPr>
            <m:t>SG</m:t>
          </m:r>
          <m:d>
            <m:dPr>
              <m:ctrlPr>
                <w:rPr>
                  <w:rFonts w:ascii="Cambria Math" w:hAnsi="Cambria Math" w:cstheme="majorBidi"/>
                  <w:b/>
                  <w:szCs w:val="24"/>
                </w:rPr>
              </m:ctrlPr>
            </m:dPr>
            <m:e>
              <m:r>
                <m:rPr>
                  <m:sty m:val="b"/>
                </m:rPr>
                <w:rPr>
                  <w:rFonts w:ascii="Cambria Math" w:hAnsi="Cambria Math" w:cstheme="majorBidi"/>
                  <w:szCs w:val="24"/>
                </w:rPr>
                <m:t>Tn</m:t>
              </m:r>
            </m:e>
          </m:d>
          <m:r>
            <m:rPr>
              <m:sty m:val="b"/>
            </m:rPr>
            <w:rPr>
              <w:rFonts w:ascii="Cambria Math" w:hAnsi="Cambria Math" w:cstheme="majorBidi"/>
              <w:szCs w:val="24"/>
            </w:rPr>
            <m:t>=</m:t>
          </m:r>
          <m:f>
            <m:fPr>
              <m:ctrlPr>
                <w:rPr>
                  <w:rFonts w:ascii="Cambria Math" w:hAnsi="Cambria Math" w:cstheme="majorBidi"/>
                  <w:b/>
                  <w:szCs w:val="24"/>
                </w:rPr>
              </m:ctrlPr>
            </m:fPr>
            <m:num>
              <m:acc>
                <m:accPr>
                  <m:chr m:val="̅"/>
                  <m:ctrlPr>
                    <w:rPr>
                      <w:rFonts w:ascii="Cambria Math" w:hAnsi="Cambria Math" w:cstheme="majorBidi"/>
                      <w:b/>
                      <w:szCs w:val="24"/>
                    </w:rPr>
                  </m:ctrlPr>
                </m:accPr>
                <m:e>
                  <m:sSub>
                    <m:sSubPr>
                      <m:ctrlPr>
                        <w:rPr>
                          <w:rFonts w:ascii="Cambria Math" w:hAnsi="Cambria Math" w:cstheme="majorBidi"/>
                          <w:b/>
                          <w:szCs w:val="24"/>
                        </w:rPr>
                      </m:ctrlPr>
                    </m:sSubPr>
                    <m:e>
                      <m:r>
                        <m:rPr>
                          <m:sty m:val="b"/>
                        </m:rPr>
                        <w:rPr>
                          <w:rFonts w:ascii="Cambria Math" w:hAnsi="Cambria Math" w:cstheme="majorBidi"/>
                          <w:szCs w:val="24"/>
                        </w:rPr>
                        <m:t>a</m:t>
                      </m:r>
                    </m:e>
                    <m:sub>
                      <m:r>
                        <m:rPr>
                          <m:sty m:val="b"/>
                        </m:rPr>
                        <w:rPr>
                          <w:rFonts w:ascii="Cambria Math" w:hAnsi="Cambria Math" w:cstheme="majorBidi"/>
                          <w:szCs w:val="24"/>
                        </w:rPr>
                        <m:t>Tn</m:t>
                      </m:r>
                    </m:sub>
                  </m:sSub>
                </m:e>
              </m:acc>
            </m:num>
            <m:den>
              <m:sSub>
                <m:sSubPr>
                  <m:ctrlPr>
                    <w:rPr>
                      <w:rFonts w:ascii="Cambria Math" w:hAnsi="Cambria Math" w:cstheme="majorBidi"/>
                      <w:b/>
                      <w:szCs w:val="24"/>
                    </w:rPr>
                  </m:ctrlPr>
                </m:sSubPr>
                <m:e>
                  <m:r>
                    <m:rPr>
                      <m:sty m:val="b"/>
                    </m:rPr>
                    <w:rPr>
                      <w:rFonts w:ascii="Cambria Math" w:hAnsi="Cambria Math" w:cstheme="majorBidi"/>
                      <w:szCs w:val="24"/>
                    </w:rPr>
                    <m:t>wa</m:t>
                  </m:r>
                </m:e>
                <m:sub>
                  <m:r>
                    <m:rPr>
                      <m:sty m:val="b"/>
                    </m:rPr>
                    <w:rPr>
                      <w:rFonts w:ascii="Cambria Math" w:hAnsi="Cambria Math" w:cstheme="majorBidi"/>
                      <w:szCs w:val="24"/>
                    </w:rPr>
                    <m:t>SRTT</m:t>
                  </m:r>
                </m:sub>
              </m:sSub>
            </m:den>
          </m:f>
        </m:oMath>
      </m:oMathPara>
    </w:p>
    <w:p w:rsidR="00FF3E4A" w:rsidRPr="00615843" w:rsidRDefault="00FF3E4A" w:rsidP="00FF3E4A">
      <w:pPr>
        <w:spacing w:after="120" w:line="360" w:lineRule="auto"/>
        <w:ind w:left="1134" w:right="1134"/>
        <w:jc w:val="both"/>
        <w:rPr>
          <w:rFonts w:asciiTheme="majorBidi" w:hAnsiTheme="majorBidi" w:cstheme="majorBidi"/>
          <w:szCs w:val="24"/>
        </w:rPr>
      </w:pPr>
      <w:r w:rsidRPr="00615843">
        <w:rPr>
          <w:rFonts w:asciiTheme="majorBidi" w:hAnsiTheme="majorBidi" w:cstheme="majorBidi"/>
          <w:szCs w:val="24"/>
        </w:rPr>
        <w:t> ».</w:t>
      </w:r>
    </w:p>
    <w:p w:rsidR="00FF3E4A" w:rsidRPr="00881D59" w:rsidRDefault="00FF3E4A" w:rsidP="00A21FAC">
      <w:pPr>
        <w:pStyle w:val="SingleTxtG"/>
        <w:rPr>
          <w:rFonts w:asciiTheme="majorBidi" w:hAnsiTheme="majorBidi" w:cstheme="majorBidi"/>
          <w:i/>
          <w:iCs/>
          <w:szCs w:val="24"/>
        </w:rPr>
      </w:pPr>
      <w:r w:rsidRPr="00881D59">
        <w:rPr>
          <w:rFonts w:asciiTheme="majorBidi" w:hAnsiTheme="majorBidi" w:cstheme="majorBidi"/>
          <w:i/>
          <w:iCs/>
          <w:szCs w:val="24"/>
        </w:rPr>
        <w:t xml:space="preserve">Paragraphe 3.4.2, </w:t>
      </w:r>
      <w:r w:rsidRPr="00881D59">
        <w:rPr>
          <w:rFonts w:asciiTheme="majorBidi" w:hAnsiTheme="majorBidi" w:cstheme="majorBidi"/>
          <w:szCs w:val="24"/>
        </w:rPr>
        <w:t>lire :</w:t>
      </w:r>
    </w:p>
    <w:p w:rsidR="00FF3E4A" w:rsidRPr="00881D59" w:rsidRDefault="00FF3E4A" w:rsidP="00FF3E4A">
      <w:pPr>
        <w:pStyle w:val="SingleTxtG"/>
        <w:ind w:left="2268" w:hanging="1134"/>
        <w:rPr>
          <w:strike/>
          <w:szCs w:val="24"/>
          <w:lang w:val="fr-FR"/>
        </w:rPr>
      </w:pPr>
      <w:r w:rsidRPr="00881D59">
        <w:rPr>
          <w:rFonts w:asciiTheme="majorBidi" w:hAnsiTheme="majorBidi" w:cstheme="majorBidi"/>
          <w:szCs w:val="24"/>
        </w:rPr>
        <w:t>« </w:t>
      </w:r>
      <w:r w:rsidRPr="00881D59">
        <w:rPr>
          <w:rFonts w:asciiTheme="majorBidi" w:hAnsiTheme="majorBidi" w:cstheme="majorBidi"/>
          <w:bCs/>
          <w:strike/>
          <w:szCs w:val="24"/>
        </w:rPr>
        <w:t xml:space="preserve">3.4.2 </w:t>
      </w:r>
      <w:r w:rsidRPr="00881D59">
        <w:rPr>
          <w:rFonts w:asciiTheme="majorBidi" w:hAnsiTheme="majorBidi" w:cstheme="majorBidi"/>
          <w:bCs/>
          <w:strike/>
          <w:szCs w:val="24"/>
        </w:rPr>
        <w:tab/>
      </w:r>
      <w:r w:rsidRPr="00881D59">
        <w:rPr>
          <w:strike/>
          <w:szCs w:val="24"/>
          <w:lang w:val="fr-FR"/>
        </w:rPr>
        <w:t>Validations statistiques</w:t>
      </w:r>
    </w:p>
    <w:p w:rsidR="00FF3E4A" w:rsidRPr="00881D59" w:rsidRDefault="00FF3E4A" w:rsidP="00B86102">
      <w:pPr>
        <w:pStyle w:val="SingleTxtG"/>
        <w:ind w:left="2268"/>
        <w:rPr>
          <w:strike/>
          <w:szCs w:val="24"/>
          <w:lang w:val="fr-FR"/>
        </w:rPr>
      </w:pPr>
      <w:r w:rsidRPr="00881D59">
        <w:rPr>
          <w:szCs w:val="24"/>
          <w:lang w:val="fr-FR"/>
        </w:rPr>
        <w:tab/>
      </w:r>
      <w:r w:rsidRPr="00881D59">
        <w:rPr>
          <w:strike/>
          <w:szCs w:val="24"/>
          <w:lang w:val="fr-FR"/>
        </w:rPr>
        <w:t xml:space="preserve">Les séries de valeurs mesurées ou calculées de la </w:t>
      </w:r>
      <w:proofErr w:type="spellStart"/>
      <w:r w:rsidRPr="00881D59">
        <w:rPr>
          <w:strike/>
          <w:szCs w:val="24"/>
          <w:lang w:val="fr-FR"/>
        </w:rPr>
        <w:t>dmr</w:t>
      </w:r>
      <w:proofErr w:type="spellEnd"/>
      <w:r w:rsidRPr="00881D59">
        <w:rPr>
          <w:strike/>
          <w:szCs w:val="24"/>
          <w:lang w:val="fr-FR"/>
        </w:rPr>
        <w:t xml:space="preserve"> obtenues lors des essais répétés pour chaque pneumatique devraient être examinées quant à leur normalité et à l</w:t>
      </w:r>
      <w:r>
        <w:rPr>
          <w:strike/>
          <w:szCs w:val="24"/>
          <w:lang w:val="fr-FR"/>
        </w:rPr>
        <w:t>’</w:t>
      </w:r>
      <w:r w:rsidRPr="00881D59">
        <w:rPr>
          <w:strike/>
          <w:szCs w:val="24"/>
          <w:lang w:val="fr-FR"/>
        </w:rPr>
        <w:t>existence éventuelle d</w:t>
      </w:r>
      <w:r>
        <w:rPr>
          <w:strike/>
          <w:szCs w:val="24"/>
          <w:lang w:val="fr-FR"/>
        </w:rPr>
        <w:t>’</w:t>
      </w:r>
      <w:r w:rsidRPr="00881D59">
        <w:rPr>
          <w:strike/>
          <w:szCs w:val="24"/>
          <w:lang w:val="fr-FR"/>
        </w:rPr>
        <w:t>une dérive ou de valeurs aberrantes. La cohérence des moyennes et des écarts types des essais de freinage successifs du SRTT devrait également être examinée. Les moyennes de deux essais de freinage successifs du SRTT ne doivent pas différer de plus de 5 %. Le coefficient de variation de chaque essai de freinage doit être inférieur à 6 %. Si ces conditions ne sont pas remplies, les essais doivent être recommencés après remise en état de la piste d</w:t>
      </w:r>
      <w:r>
        <w:rPr>
          <w:strike/>
          <w:szCs w:val="24"/>
          <w:lang w:val="fr-FR"/>
        </w:rPr>
        <w:t>’</w:t>
      </w:r>
      <w:r w:rsidRPr="00881D59">
        <w:rPr>
          <w:strike/>
          <w:szCs w:val="24"/>
          <w:lang w:val="fr-FR"/>
        </w:rPr>
        <w:t>essai.</w:t>
      </w:r>
    </w:p>
    <w:p w:rsidR="00FF3E4A" w:rsidRPr="00B86102" w:rsidRDefault="00FF3E4A" w:rsidP="00FF3E4A">
      <w:pPr>
        <w:pStyle w:val="SingleTxtG"/>
        <w:ind w:left="2268" w:hanging="1134"/>
        <w:rPr>
          <w:rFonts w:asciiTheme="majorBidi" w:hAnsiTheme="majorBidi" w:cstheme="majorBidi"/>
          <w:b/>
          <w:bCs/>
        </w:rPr>
      </w:pPr>
      <w:r w:rsidRPr="00B86102">
        <w:rPr>
          <w:b/>
        </w:rPr>
        <w:t>3.4.2</w:t>
      </w:r>
      <w:r w:rsidRPr="00B86102">
        <w:rPr>
          <w:b/>
        </w:rPr>
        <w:tab/>
      </w:r>
      <w:r w:rsidRPr="00B86102">
        <w:rPr>
          <w:b/>
        </w:rPr>
        <w:tab/>
      </w:r>
      <w:r w:rsidRPr="00B86102">
        <w:rPr>
          <w:b/>
          <w:lang w:val="fr-FR"/>
        </w:rPr>
        <w:t>Validations statistiques</w:t>
      </w:r>
    </w:p>
    <w:p w:rsidR="00FF3E4A" w:rsidRPr="00881D59" w:rsidRDefault="00FF3E4A" w:rsidP="00B86102">
      <w:pPr>
        <w:pStyle w:val="SingleTxtG"/>
        <w:ind w:left="2268"/>
        <w:rPr>
          <w:b/>
          <w:szCs w:val="24"/>
          <w:lang w:val="fr-FR"/>
        </w:rPr>
      </w:pPr>
      <w:r w:rsidRPr="00881D59">
        <w:rPr>
          <w:b/>
          <w:szCs w:val="24"/>
          <w:lang w:val="fr-FR"/>
        </w:rPr>
        <w:t xml:space="preserve">Les séries de valeurs mesurées ou calculées de la </w:t>
      </w:r>
      <w:proofErr w:type="spellStart"/>
      <w:r w:rsidRPr="00881D59">
        <w:rPr>
          <w:b/>
          <w:szCs w:val="24"/>
          <w:lang w:val="fr-FR"/>
        </w:rPr>
        <w:t>dmr</w:t>
      </w:r>
      <w:proofErr w:type="spellEnd"/>
      <w:r w:rsidRPr="00881D59">
        <w:rPr>
          <w:b/>
          <w:szCs w:val="24"/>
          <w:lang w:val="fr-FR"/>
        </w:rPr>
        <w:t xml:space="preserve"> obtenues lors des essais répétés pour chaque pneumatique devraient être examinées quant à leur normalité et à l</w:t>
      </w:r>
      <w:r>
        <w:rPr>
          <w:b/>
          <w:szCs w:val="24"/>
          <w:lang w:val="fr-FR"/>
        </w:rPr>
        <w:t>’</w:t>
      </w:r>
      <w:r w:rsidRPr="00881D59">
        <w:rPr>
          <w:b/>
          <w:szCs w:val="24"/>
          <w:lang w:val="fr-FR"/>
        </w:rPr>
        <w:t>existence éventuelle d</w:t>
      </w:r>
      <w:r>
        <w:rPr>
          <w:b/>
          <w:szCs w:val="24"/>
          <w:lang w:val="fr-FR"/>
        </w:rPr>
        <w:t>’</w:t>
      </w:r>
      <w:r w:rsidRPr="00881D59">
        <w:rPr>
          <w:b/>
          <w:szCs w:val="24"/>
          <w:lang w:val="fr-FR"/>
        </w:rPr>
        <w:t xml:space="preserve">une dérive ou de valeurs aberrantes. </w:t>
      </w:r>
    </w:p>
    <w:p w:rsidR="00FF3E4A" w:rsidRPr="00881D59" w:rsidRDefault="00FF3E4A" w:rsidP="00B86102">
      <w:pPr>
        <w:pStyle w:val="SingleTxtG"/>
        <w:ind w:left="2268"/>
        <w:rPr>
          <w:b/>
          <w:szCs w:val="24"/>
          <w:lang w:val="fr-FR"/>
        </w:rPr>
      </w:pPr>
      <w:r w:rsidRPr="00881D59">
        <w:rPr>
          <w:b/>
          <w:szCs w:val="24"/>
          <w:lang w:val="fr-FR"/>
        </w:rPr>
        <w:t xml:space="preserve">La cohérence des moyennes arithmétiques </w:t>
      </w:r>
      <m:oMath>
        <m:acc>
          <m:accPr>
            <m:chr m:val="̅"/>
            <m:ctrlPr>
              <w:rPr>
                <w:rFonts w:ascii="Cambria Math" w:hAnsi="Cambria Math" w:cstheme="majorBidi"/>
                <w:b/>
                <w:bCs/>
                <w:i/>
                <w:szCs w:val="24"/>
              </w:rPr>
            </m:ctrlPr>
          </m:accPr>
          <m:e>
            <m:r>
              <m:rPr>
                <m:sty m:val="bi"/>
              </m:rPr>
              <w:rPr>
                <w:rFonts w:ascii="Cambria Math" w:hAnsi="Cambria Math" w:cstheme="majorBidi"/>
                <w:szCs w:val="24"/>
              </w:rPr>
              <m:t>a</m:t>
            </m:r>
          </m:e>
        </m:acc>
      </m:oMath>
      <w:r w:rsidRPr="00881D59">
        <w:rPr>
          <w:b/>
          <w:szCs w:val="24"/>
          <w:lang w:val="fr-FR"/>
        </w:rPr>
        <w:t xml:space="preserve"> et des écarts types </w:t>
      </w:r>
      <m:oMath>
        <m:sSub>
          <m:sSubPr>
            <m:ctrlPr>
              <w:rPr>
                <w:rFonts w:ascii="Cambria Math" w:hAnsi="Cambria Math" w:cstheme="majorBidi"/>
                <w:b/>
                <w:bCs/>
                <w:i/>
                <w:szCs w:val="24"/>
              </w:rPr>
            </m:ctrlPr>
          </m:sSubPr>
          <m:e>
            <m:r>
              <m:rPr>
                <m:sty m:val="bi"/>
              </m:rPr>
              <w:rPr>
                <w:rFonts w:ascii="Cambria Math" w:hAnsi="Cambria Math" w:cstheme="majorBidi"/>
                <w:szCs w:val="24"/>
              </w:rPr>
              <m:t>σ</m:t>
            </m:r>
          </m:e>
          <m:sub>
            <m:r>
              <m:rPr>
                <m:sty m:val="bi"/>
              </m:rPr>
              <w:rPr>
                <w:rFonts w:ascii="Cambria Math" w:hAnsi="Cambria Math" w:cstheme="majorBidi"/>
                <w:szCs w:val="24"/>
              </w:rPr>
              <m:t>a</m:t>
            </m:r>
          </m:sub>
        </m:sSub>
      </m:oMath>
      <w:r w:rsidRPr="00881D59">
        <w:rPr>
          <w:b/>
          <w:bCs/>
          <w:szCs w:val="24"/>
        </w:rPr>
        <w:t xml:space="preserve"> </w:t>
      </w:r>
      <w:r w:rsidRPr="00881D59">
        <w:rPr>
          <w:b/>
          <w:szCs w:val="24"/>
          <w:lang w:val="fr-FR"/>
        </w:rPr>
        <w:t>corrigés</w:t>
      </w:r>
      <w:r w:rsidRPr="00881D59">
        <w:rPr>
          <w:b/>
          <w:bCs/>
          <w:szCs w:val="24"/>
        </w:rPr>
        <w:t xml:space="preserve"> </w:t>
      </w:r>
      <w:r>
        <w:rPr>
          <w:b/>
        </w:rPr>
        <w:t xml:space="preserve">pour les échantillons lors </w:t>
      </w:r>
      <w:r w:rsidRPr="00881D59">
        <w:rPr>
          <w:b/>
          <w:szCs w:val="24"/>
          <w:lang w:val="fr-FR"/>
        </w:rPr>
        <w:t>des essais de freinage successifs du SRTT14 devrait également être examinée.</w:t>
      </w:r>
    </w:p>
    <w:p w:rsidR="00FF3E4A" w:rsidRPr="00881D59" w:rsidRDefault="00FF3E4A" w:rsidP="00B86102">
      <w:pPr>
        <w:pStyle w:val="SingleTxtG"/>
        <w:ind w:left="2268"/>
        <w:rPr>
          <w:b/>
          <w:szCs w:val="24"/>
          <w:lang w:val="fr-FR"/>
        </w:rPr>
      </w:pPr>
      <w:r w:rsidRPr="00881D59">
        <w:rPr>
          <w:b/>
          <w:szCs w:val="24"/>
        </w:rPr>
        <w:t>En outre, dans la perspective d</w:t>
      </w:r>
      <w:r>
        <w:rPr>
          <w:b/>
          <w:szCs w:val="24"/>
        </w:rPr>
        <w:t>’</w:t>
      </w:r>
      <w:r w:rsidRPr="00881D59">
        <w:rPr>
          <w:b/>
          <w:szCs w:val="24"/>
        </w:rPr>
        <w:t>une éventuelle évolution de l</w:t>
      </w:r>
      <w:r>
        <w:rPr>
          <w:b/>
          <w:szCs w:val="24"/>
        </w:rPr>
        <w:t>’</w:t>
      </w:r>
      <w:r w:rsidRPr="00881D59">
        <w:rPr>
          <w:b/>
          <w:szCs w:val="24"/>
        </w:rPr>
        <w:t xml:space="preserve">essai, le coefficient de validation </w:t>
      </w:r>
      <m:oMath>
        <m:sSub>
          <m:sSubPr>
            <m:ctrlPr>
              <w:rPr>
                <w:rFonts w:ascii="Cambria Math" w:hAnsi="Cambria Math" w:cstheme="majorBidi"/>
                <w:b/>
                <w:i/>
                <w:szCs w:val="24"/>
              </w:rPr>
            </m:ctrlPr>
          </m:sSubPr>
          <m:e>
            <m:r>
              <m:rPr>
                <m:sty m:val="bi"/>
              </m:rPr>
              <w:rPr>
                <w:rFonts w:ascii="Cambria Math" w:hAnsi="Cambria Math" w:cstheme="majorBidi"/>
                <w:szCs w:val="24"/>
              </w:rPr>
              <m:t>CVal</m:t>
            </m:r>
          </m:e>
          <m:sub>
            <m:r>
              <m:rPr>
                <m:sty m:val="bi"/>
              </m:rPr>
              <w:rPr>
                <w:rFonts w:ascii="Cambria Math" w:hAnsi="Cambria Math" w:cstheme="majorBidi"/>
                <w:szCs w:val="24"/>
              </w:rPr>
              <m:t>a</m:t>
            </m:r>
          </m:sub>
        </m:sSub>
        <m:r>
          <m:rPr>
            <m:sty m:val="bi"/>
          </m:rPr>
          <w:rPr>
            <w:rFonts w:ascii="Cambria Math" w:hAnsi="Cambria Math" w:cstheme="majorBidi"/>
            <w:szCs w:val="24"/>
          </w:rPr>
          <m:t>(</m:t>
        </m:r>
        <m:r>
          <m:rPr>
            <m:nor/>
          </m:rPr>
          <w:rPr>
            <w:rFonts w:asciiTheme="majorBidi" w:hAnsiTheme="majorBidi" w:cstheme="majorBidi"/>
            <w:b/>
            <w:szCs w:val="24"/>
          </w:rPr>
          <m:t>SRTT</m:t>
        </m:r>
        <m:r>
          <m:rPr>
            <m:sty m:val="bi"/>
          </m:rPr>
          <w:rPr>
            <w:rFonts w:ascii="Cambria Math" w:hAnsi="Cambria Math" w:cstheme="majorBidi"/>
            <w:szCs w:val="24"/>
          </w:rPr>
          <m:t>)</m:t>
        </m:r>
      </m:oMath>
      <w:r w:rsidRPr="00881D59">
        <w:rPr>
          <w:b/>
          <w:szCs w:val="24"/>
        </w:rPr>
        <w:t xml:space="preserve"> est calculé à partir des valeurs moyennes obtenues pour deux groupes consécutifs de 6 essais au minimum du pneumatique de référence d</w:t>
      </w:r>
      <w:r>
        <w:rPr>
          <w:b/>
          <w:szCs w:val="24"/>
        </w:rPr>
        <w:t>’</w:t>
      </w:r>
      <w:r w:rsidRPr="00881D59">
        <w:rPr>
          <w:b/>
          <w:szCs w:val="24"/>
        </w:rPr>
        <w:t>essai normalisé</w:t>
      </w:r>
      <w:r>
        <w:rPr>
          <w:b/>
          <w:szCs w:val="24"/>
        </w:rPr>
        <w:t>, comme suit :</w:t>
      </w:r>
    </w:p>
    <w:p w:rsidR="00FF3E4A" w:rsidRPr="00B86102" w:rsidRDefault="0076595B" w:rsidP="00FF3E4A">
      <w:pPr>
        <w:spacing w:after="120" w:line="360" w:lineRule="auto"/>
        <w:ind w:left="2268" w:right="1134"/>
        <w:jc w:val="both"/>
        <w:rPr>
          <w:rFonts w:asciiTheme="majorBidi" w:hAnsiTheme="majorBidi" w:cstheme="majorBidi"/>
          <w:b/>
          <w:szCs w:val="24"/>
          <w:lang w:val="en-US"/>
        </w:rPr>
      </w:pPr>
      <m:oMathPara>
        <m:oMath>
          <m:sSub>
            <m:sSubPr>
              <m:ctrlPr>
                <w:rPr>
                  <w:rFonts w:ascii="Cambria Math" w:hAnsi="Cambria Math" w:cstheme="majorBidi"/>
                  <w:b/>
                  <w:szCs w:val="24"/>
                </w:rPr>
              </m:ctrlPr>
            </m:sSubPr>
            <m:e>
              <m:r>
                <m:rPr>
                  <m:sty m:val="b"/>
                </m:rPr>
                <w:rPr>
                  <w:rFonts w:ascii="Cambria Math" w:hAnsi="Cambria Math" w:cstheme="majorBidi"/>
                  <w:szCs w:val="24"/>
                </w:rPr>
                <m:t>CVal</m:t>
              </m:r>
            </m:e>
            <m:sub>
              <m:r>
                <m:rPr>
                  <m:sty m:val="b"/>
                </m:rPr>
                <w:rPr>
                  <w:rFonts w:ascii="Cambria Math" w:hAnsi="Cambria Math" w:cstheme="majorBidi"/>
                  <w:szCs w:val="24"/>
                </w:rPr>
                <m:t>a</m:t>
              </m:r>
            </m:sub>
          </m:sSub>
          <m:r>
            <m:rPr>
              <m:sty m:val="b"/>
            </m:rPr>
            <w:rPr>
              <w:rFonts w:ascii="Cambria Math" w:hAnsi="Cambria Math" w:cstheme="majorBidi"/>
              <w:szCs w:val="24"/>
              <w:lang w:val="en-US"/>
            </w:rPr>
            <m:t>(</m:t>
          </m:r>
          <m:r>
            <m:rPr>
              <m:nor/>
            </m:rPr>
            <w:rPr>
              <w:rFonts w:asciiTheme="majorBidi" w:hAnsiTheme="majorBidi" w:cstheme="majorBidi"/>
              <w:b/>
              <w:szCs w:val="24"/>
              <w:lang w:val="en-US"/>
            </w:rPr>
            <m:t>SRTT</m:t>
          </m:r>
          <m:r>
            <m:rPr>
              <m:sty m:val="b"/>
            </m:rPr>
            <w:rPr>
              <w:rFonts w:ascii="Cambria Math" w:hAnsi="Cambria Math" w:cstheme="majorBidi"/>
              <w:szCs w:val="24"/>
              <w:lang w:val="en-US"/>
            </w:rPr>
            <m:t>)=</m:t>
          </m:r>
          <m:r>
            <m:rPr>
              <m:sty m:val="b"/>
            </m:rPr>
            <w:rPr>
              <w:rFonts w:ascii="Cambria Math" w:hAnsi="Cambria Math" w:cstheme="majorBidi"/>
              <w:szCs w:val="24"/>
            </w:rPr>
            <m:t>100</m:t>
          </m:r>
          <m:r>
            <m:rPr>
              <m:sty m:val="b"/>
            </m:rPr>
            <w:rPr>
              <w:rFonts w:ascii="Cambria Math" w:hAnsi="Cambria Math" w:cstheme="majorBidi"/>
              <w:szCs w:val="24"/>
              <w:lang w:val="en-US"/>
            </w:rPr>
            <m:t xml:space="preserve">% × </m:t>
          </m:r>
          <m:d>
            <m:dPr>
              <m:begChr m:val="|"/>
              <m:endChr m:val="|"/>
              <m:ctrlPr>
                <w:rPr>
                  <w:rFonts w:ascii="Cambria Math" w:hAnsi="Cambria Math" w:cstheme="majorBidi"/>
                  <w:b/>
                  <w:szCs w:val="24"/>
                </w:rPr>
              </m:ctrlPr>
            </m:dPr>
            <m:e>
              <m:f>
                <m:fPr>
                  <m:ctrlPr>
                    <w:rPr>
                      <w:rFonts w:ascii="Cambria Math" w:hAnsi="Cambria Math" w:cstheme="majorBidi"/>
                      <w:b/>
                      <w:szCs w:val="24"/>
                    </w:rPr>
                  </m:ctrlPr>
                </m:fPr>
                <m:num>
                  <m:acc>
                    <m:accPr>
                      <m:chr m:val="̅"/>
                      <m:ctrlPr>
                        <w:rPr>
                          <w:rFonts w:ascii="Cambria Math" w:hAnsi="Cambria Math" w:cstheme="majorBidi"/>
                          <w:b/>
                          <w:szCs w:val="24"/>
                        </w:rPr>
                      </m:ctrlPr>
                    </m:accPr>
                    <m:e>
                      <m:sSub>
                        <m:sSubPr>
                          <m:ctrlPr>
                            <w:rPr>
                              <w:rFonts w:ascii="Cambria Math" w:hAnsi="Cambria Math" w:cstheme="majorBidi"/>
                              <w:b/>
                              <w:szCs w:val="24"/>
                            </w:rPr>
                          </m:ctrlPr>
                        </m:sSubPr>
                        <m:e>
                          <m:r>
                            <m:rPr>
                              <m:sty m:val="b"/>
                            </m:rPr>
                            <w:rPr>
                              <w:rFonts w:ascii="Cambria Math" w:hAnsi="Cambria Math" w:cstheme="majorBidi"/>
                              <w:szCs w:val="24"/>
                            </w:rPr>
                            <m:t>a</m:t>
                          </m:r>
                        </m:e>
                        <m:sub>
                          <m:r>
                            <m:rPr>
                              <m:sty m:val="b"/>
                            </m:rPr>
                            <w:rPr>
                              <w:rFonts w:ascii="Cambria Math" w:hAnsi="Cambria Math" w:cstheme="majorBidi"/>
                              <w:szCs w:val="24"/>
                            </w:rPr>
                            <m:t>R2</m:t>
                          </m:r>
                        </m:sub>
                      </m:sSub>
                    </m:e>
                  </m:acc>
                  <m:r>
                    <m:rPr>
                      <m:sty m:val="b"/>
                    </m:rPr>
                    <w:rPr>
                      <w:rFonts w:ascii="Cambria Math" w:hAnsi="Cambria Math" w:cstheme="majorBidi"/>
                      <w:szCs w:val="24"/>
                      <w:lang w:val="en-US"/>
                    </w:rPr>
                    <m:t xml:space="preserve">- </m:t>
                  </m:r>
                  <m:acc>
                    <m:accPr>
                      <m:chr m:val="̅"/>
                      <m:ctrlPr>
                        <w:rPr>
                          <w:rFonts w:ascii="Cambria Math" w:hAnsi="Cambria Math" w:cstheme="majorBidi"/>
                          <w:b/>
                          <w:szCs w:val="24"/>
                        </w:rPr>
                      </m:ctrlPr>
                    </m:accPr>
                    <m:e>
                      <m:sSub>
                        <m:sSubPr>
                          <m:ctrlPr>
                            <w:rPr>
                              <w:rFonts w:ascii="Cambria Math" w:hAnsi="Cambria Math" w:cstheme="majorBidi"/>
                              <w:b/>
                              <w:szCs w:val="24"/>
                            </w:rPr>
                          </m:ctrlPr>
                        </m:sSubPr>
                        <m:e>
                          <m:r>
                            <m:rPr>
                              <m:sty m:val="b"/>
                            </m:rPr>
                            <w:rPr>
                              <w:rFonts w:ascii="Cambria Math" w:hAnsi="Cambria Math" w:cstheme="majorBidi"/>
                              <w:szCs w:val="24"/>
                            </w:rPr>
                            <m:t>a</m:t>
                          </m:r>
                        </m:e>
                        <m:sub>
                          <m:r>
                            <m:rPr>
                              <m:sty m:val="b"/>
                            </m:rPr>
                            <w:rPr>
                              <w:rFonts w:ascii="Cambria Math" w:hAnsi="Cambria Math" w:cstheme="majorBidi"/>
                              <w:szCs w:val="24"/>
                            </w:rPr>
                            <m:t>R1</m:t>
                          </m:r>
                        </m:sub>
                      </m:sSub>
                    </m:e>
                  </m:acc>
                </m:num>
                <m:den>
                  <m:acc>
                    <m:accPr>
                      <m:chr m:val="̅"/>
                      <m:ctrlPr>
                        <w:rPr>
                          <w:rFonts w:ascii="Cambria Math" w:hAnsi="Cambria Math" w:cstheme="majorBidi"/>
                          <w:b/>
                          <w:szCs w:val="24"/>
                        </w:rPr>
                      </m:ctrlPr>
                    </m:accPr>
                    <m:e>
                      <m:sSub>
                        <m:sSubPr>
                          <m:ctrlPr>
                            <w:rPr>
                              <w:rFonts w:ascii="Cambria Math" w:hAnsi="Cambria Math" w:cstheme="majorBidi"/>
                              <w:b/>
                              <w:szCs w:val="24"/>
                            </w:rPr>
                          </m:ctrlPr>
                        </m:sSubPr>
                        <m:e>
                          <m:r>
                            <m:rPr>
                              <m:sty m:val="b"/>
                            </m:rPr>
                            <w:rPr>
                              <w:rFonts w:ascii="Cambria Math" w:hAnsi="Cambria Math" w:cstheme="majorBidi"/>
                              <w:szCs w:val="24"/>
                            </w:rPr>
                            <m:t>a</m:t>
                          </m:r>
                        </m:e>
                        <m:sub>
                          <m:r>
                            <m:rPr>
                              <m:sty m:val="b"/>
                            </m:rPr>
                            <w:rPr>
                              <w:rFonts w:ascii="Cambria Math" w:hAnsi="Cambria Math" w:cstheme="majorBidi"/>
                              <w:szCs w:val="24"/>
                            </w:rPr>
                            <m:t>R1</m:t>
                          </m:r>
                        </m:sub>
                      </m:sSub>
                    </m:e>
                  </m:acc>
                </m:den>
              </m:f>
            </m:e>
          </m:d>
        </m:oMath>
      </m:oMathPara>
    </w:p>
    <w:p w:rsidR="00FF3E4A" w:rsidRPr="00881D59" w:rsidRDefault="00FF3E4A" w:rsidP="00B86102">
      <w:pPr>
        <w:pStyle w:val="SingleTxtG"/>
        <w:ind w:left="2268"/>
        <w:rPr>
          <w:rFonts w:asciiTheme="majorBidi" w:hAnsiTheme="majorBidi" w:cstheme="majorBidi"/>
          <w:b/>
          <w:szCs w:val="24"/>
          <w:highlight w:val="yellow"/>
        </w:rPr>
      </w:pPr>
      <w:r w:rsidRPr="00881D59">
        <w:rPr>
          <w:b/>
          <w:szCs w:val="24"/>
          <w:lang w:val="fr-FR"/>
        </w:rPr>
        <w:lastRenderedPageBreak/>
        <w:t xml:space="preserve">Le coefficient de validation </w:t>
      </w:r>
      <w:proofErr w:type="spellStart"/>
      <w:r w:rsidRPr="00881D59">
        <w:rPr>
          <w:rFonts w:asciiTheme="majorBidi" w:hAnsiTheme="majorBidi" w:cstheme="majorBidi"/>
          <w:b/>
          <w:i/>
          <w:szCs w:val="24"/>
          <w:lang w:eastAsia="ja-JP"/>
        </w:rPr>
        <w:t>CVal</w:t>
      </w:r>
      <w:r w:rsidRPr="00881D59">
        <w:rPr>
          <w:rFonts w:asciiTheme="majorBidi" w:hAnsiTheme="majorBidi" w:cstheme="majorBidi"/>
          <w:b/>
          <w:i/>
          <w:szCs w:val="24"/>
          <w:vertAlign w:val="subscript"/>
          <w:lang w:eastAsia="ja-JP"/>
        </w:rPr>
        <w:t>a</w:t>
      </w:r>
      <w:proofErr w:type="spellEnd"/>
      <w:r w:rsidRPr="00881D59">
        <w:rPr>
          <w:rFonts w:asciiTheme="majorBidi" w:hAnsiTheme="majorBidi" w:cstheme="majorBidi"/>
          <w:b/>
          <w:i/>
          <w:szCs w:val="24"/>
          <w:vertAlign w:val="subscript"/>
          <w:lang w:eastAsia="ja-JP"/>
        </w:rPr>
        <w:t xml:space="preserve"> </w:t>
      </w:r>
      <w:r w:rsidRPr="00881D59">
        <w:rPr>
          <w:rFonts w:asciiTheme="majorBidi" w:hAnsiTheme="majorBidi" w:cstheme="majorBidi"/>
          <w:b/>
          <w:szCs w:val="24"/>
        </w:rPr>
        <w:t xml:space="preserve">(SRTT) </w:t>
      </w:r>
      <w:r w:rsidRPr="00881D59">
        <w:rPr>
          <w:b/>
          <w:szCs w:val="24"/>
          <w:lang w:val="fr-FR"/>
        </w:rPr>
        <w:t>ne doit pas différer de plus de 5 %.</w:t>
      </w:r>
    </w:p>
    <w:p w:rsidR="00FF3E4A" w:rsidRPr="00881D59" w:rsidRDefault="00FF3E4A" w:rsidP="00B86102">
      <w:pPr>
        <w:pStyle w:val="SingleTxtG"/>
        <w:ind w:left="2268"/>
        <w:rPr>
          <w:rFonts w:asciiTheme="majorBidi" w:hAnsiTheme="majorBidi" w:cstheme="majorBidi"/>
          <w:b/>
          <w:szCs w:val="24"/>
        </w:rPr>
      </w:pPr>
      <w:r w:rsidRPr="00881D59">
        <w:rPr>
          <w:b/>
          <w:szCs w:val="24"/>
          <w:lang w:val="fr-FR"/>
        </w:rPr>
        <w:t xml:space="preserve">Le coefficient de variation </w:t>
      </w:r>
      <w:proofErr w:type="spellStart"/>
      <w:r w:rsidRPr="00881D59">
        <w:rPr>
          <w:rFonts w:asciiTheme="majorBidi" w:hAnsiTheme="majorBidi" w:cstheme="majorBidi"/>
          <w:b/>
          <w:i/>
          <w:szCs w:val="24"/>
        </w:rPr>
        <w:t>CV</w:t>
      </w:r>
      <w:r w:rsidRPr="00881D59">
        <w:rPr>
          <w:rFonts w:asciiTheme="majorBidi" w:hAnsiTheme="majorBidi" w:cstheme="majorBidi"/>
          <w:b/>
          <w:i/>
          <w:szCs w:val="24"/>
          <w:vertAlign w:val="subscript"/>
        </w:rPr>
        <w:t>a</w:t>
      </w:r>
      <w:proofErr w:type="spellEnd"/>
      <w:r w:rsidRPr="00881D59">
        <w:rPr>
          <w:b/>
          <w:szCs w:val="24"/>
          <w:lang w:val="fr-FR"/>
        </w:rPr>
        <w:t xml:space="preserve"> de chaque essai de freinage, tel que défini au paragraphe 3.1.1 de la présente annexe, doit être inférieur à 6 %.</w:t>
      </w:r>
    </w:p>
    <w:p w:rsidR="00FF3E4A" w:rsidRPr="00881D59" w:rsidRDefault="00FF3E4A" w:rsidP="00B86102">
      <w:pPr>
        <w:pStyle w:val="SingleTxtG"/>
        <w:ind w:left="2268"/>
        <w:rPr>
          <w:rFonts w:asciiTheme="majorBidi" w:hAnsiTheme="majorBidi" w:cstheme="majorBidi"/>
          <w:b/>
          <w:szCs w:val="24"/>
        </w:rPr>
      </w:pPr>
      <w:r w:rsidRPr="00881D59">
        <w:rPr>
          <w:b/>
          <w:szCs w:val="24"/>
          <w:lang w:val="fr-FR"/>
        </w:rPr>
        <w:t>Si ces conditions ne sont pas remplies, les essais doivent être recommencés après remise en état de la piste d</w:t>
      </w:r>
      <w:r>
        <w:rPr>
          <w:b/>
          <w:szCs w:val="24"/>
          <w:lang w:val="fr-FR"/>
        </w:rPr>
        <w:t>’</w:t>
      </w:r>
      <w:r w:rsidRPr="00881D59">
        <w:rPr>
          <w:b/>
          <w:szCs w:val="24"/>
          <w:lang w:val="fr-FR"/>
        </w:rPr>
        <w:t>essai. </w:t>
      </w:r>
      <w:r w:rsidRPr="00615843">
        <w:rPr>
          <w:szCs w:val="24"/>
          <w:lang w:val="fr-FR"/>
        </w:rPr>
        <w:t>».</w:t>
      </w:r>
    </w:p>
    <w:p w:rsidR="00FF3E4A" w:rsidRPr="00881D59" w:rsidRDefault="00FF3E4A" w:rsidP="00A21FAC">
      <w:pPr>
        <w:pStyle w:val="SingleTxtG"/>
        <w:rPr>
          <w:rFonts w:asciiTheme="majorBidi" w:hAnsiTheme="majorBidi" w:cstheme="majorBidi"/>
          <w:i/>
          <w:iCs/>
          <w:szCs w:val="24"/>
        </w:rPr>
      </w:pPr>
      <w:r w:rsidRPr="00881D59">
        <w:rPr>
          <w:rFonts w:asciiTheme="majorBidi" w:hAnsiTheme="majorBidi" w:cstheme="majorBidi"/>
          <w:i/>
          <w:iCs/>
          <w:szCs w:val="24"/>
        </w:rPr>
        <w:t xml:space="preserve">Annexe 9, </w:t>
      </w:r>
      <w:r>
        <w:rPr>
          <w:rFonts w:asciiTheme="majorBidi" w:hAnsiTheme="majorBidi" w:cstheme="majorBidi"/>
          <w:i/>
          <w:iCs/>
          <w:szCs w:val="24"/>
        </w:rPr>
        <w:t>a</w:t>
      </w:r>
      <w:r w:rsidRPr="00881D59">
        <w:rPr>
          <w:rFonts w:asciiTheme="majorBidi" w:hAnsiTheme="majorBidi" w:cstheme="majorBidi"/>
          <w:i/>
          <w:iCs/>
          <w:szCs w:val="24"/>
        </w:rPr>
        <w:t xml:space="preserve">ppendice 2, </w:t>
      </w:r>
      <w:r w:rsidRPr="00881D59">
        <w:rPr>
          <w:rFonts w:asciiTheme="majorBidi" w:hAnsiTheme="majorBidi" w:cstheme="majorBidi"/>
          <w:iCs/>
          <w:szCs w:val="24"/>
        </w:rPr>
        <w:t>lire</w:t>
      </w:r>
      <w:r w:rsidRPr="00881D59">
        <w:rPr>
          <w:rFonts w:asciiTheme="majorBidi" w:hAnsiTheme="majorBidi" w:cstheme="majorBidi"/>
          <w:i/>
          <w:iCs/>
          <w:szCs w:val="24"/>
        </w:rPr>
        <w:t> :</w:t>
      </w:r>
    </w:p>
    <w:p w:rsidR="00FF3E4A" w:rsidRPr="00881D59" w:rsidRDefault="00FF3E4A" w:rsidP="00B86102">
      <w:pPr>
        <w:pStyle w:val="SingleTxtG"/>
      </w:pPr>
      <w:r w:rsidRPr="00881D59">
        <w:t xml:space="preserve">« Première partie </w:t>
      </w:r>
      <w:r w:rsidR="00B86102">
        <w:t>−</w:t>
      </w:r>
      <w:r w:rsidRPr="00881D59">
        <w:t xml:space="preserve"> Procès-verbal</w:t>
      </w:r>
    </w:p>
    <w:p w:rsidR="00FF3E4A" w:rsidRPr="00881D59" w:rsidRDefault="00FF3E4A" w:rsidP="00B86102">
      <w:pPr>
        <w:pStyle w:val="SingleTxtG"/>
      </w:pPr>
      <w:r w:rsidRPr="00881D59">
        <w:t>……..</w:t>
      </w:r>
    </w:p>
    <w:p w:rsidR="00FF3E4A" w:rsidRPr="00881D59" w:rsidRDefault="00FF3E4A" w:rsidP="000C339A">
      <w:pPr>
        <w:pStyle w:val="SingleTxtG"/>
        <w:rPr>
          <w:rFonts w:asciiTheme="majorBidi" w:hAnsiTheme="majorBidi" w:cstheme="majorBidi"/>
        </w:rPr>
      </w:pPr>
      <w:r w:rsidRPr="00881D59">
        <w:t xml:space="preserve">2. </w:t>
      </w:r>
      <w:r w:rsidRPr="00881D59">
        <w:tab/>
        <w:t xml:space="preserve">Nom et adresse du </w:t>
      </w:r>
      <w:r w:rsidRPr="00881D59">
        <w:rPr>
          <w:strike/>
        </w:rPr>
        <w:t>demandeur</w:t>
      </w:r>
      <w:r w:rsidRPr="00881D59">
        <w:t xml:space="preserve"> </w:t>
      </w:r>
      <w:proofErr w:type="spellStart"/>
      <w:r w:rsidRPr="00881D59">
        <w:rPr>
          <w:b/>
        </w:rPr>
        <w:t>rechapeur</w:t>
      </w:r>
      <w:proofErr w:type="spellEnd"/>
      <w:r w:rsidRPr="00881D59">
        <w:t> :</w:t>
      </w:r>
    </w:p>
    <w:p w:rsidR="00FF3E4A" w:rsidRPr="00881D59" w:rsidRDefault="00FF3E4A" w:rsidP="00B86102">
      <w:pPr>
        <w:pStyle w:val="SingleTxtG"/>
      </w:pPr>
      <w:r w:rsidRPr="00881D59">
        <w:t>…….</w:t>
      </w:r>
    </w:p>
    <w:p w:rsidR="00FF3E4A" w:rsidRPr="00881D59" w:rsidRDefault="00FF3E4A" w:rsidP="00B86102">
      <w:pPr>
        <w:pStyle w:val="SingleTxtG"/>
        <w:rPr>
          <w:rFonts w:asciiTheme="majorBidi" w:hAnsiTheme="majorBidi" w:cstheme="majorBidi"/>
          <w:szCs w:val="24"/>
        </w:rPr>
      </w:pPr>
      <w:r w:rsidRPr="00881D59">
        <w:rPr>
          <w:szCs w:val="24"/>
        </w:rPr>
        <w:t xml:space="preserve">4. </w:t>
      </w:r>
      <w:r w:rsidRPr="00881D59">
        <w:rPr>
          <w:szCs w:val="24"/>
        </w:rPr>
        <w:tab/>
      </w:r>
      <w:r w:rsidRPr="00881D59">
        <w:rPr>
          <w:strike/>
          <w:szCs w:val="24"/>
          <w:lang w:val="fr-FR"/>
        </w:rPr>
        <w:t xml:space="preserve">Nom du fabricant et </w:t>
      </w:r>
      <w:proofErr w:type="spellStart"/>
      <w:r w:rsidRPr="00881D59">
        <w:rPr>
          <w:strike/>
          <w:szCs w:val="24"/>
          <w:lang w:val="fr-FR"/>
        </w:rPr>
        <w:t>m</w:t>
      </w:r>
      <w:r w:rsidRPr="00881D59">
        <w:rPr>
          <w:b/>
          <w:szCs w:val="24"/>
          <w:lang w:val="fr-FR"/>
        </w:rPr>
        <w:t>M</w:t>
      </w:r>
      <w:r w:rsidRPr="00881D59">
        <w:rPr>
          <w:szCs w:val="24"/>
          <w:lang w:val="fr-FR"/>
        </w:rPr>
        <w:t>arque</w:t>
      </w:r>
      <w:proofErr w:type="spellEnd"/>
      <w:r w:rsidRPr="00881D59">
        <w:rPr>
          <w:szCs w:val="24"/>
          <w:lang w:val="fr-FR"/>
        </w:rPr>
        <w:t xml:space="preserve"> commerciale </w:t>
      </w:r>
      <w:r w:rsidRPr="00881D59">
        <w:rPr>
          <w:strike/>
          <w:szCs w:val="24"/>
          <w:lang w:val="fr-FR"/>
        </w:rPr>
        <w:t>ou</w:t>
      </w:r>
      <w:r w:rsidRPr="00881D59">
        <w:rPr>
          <w:szCs w:val="24"/>
          <w:lang w:val="fr-FR"/>
        </w:rPr>
        <w:t xml:space="preserve"> </w:t>
      </w:r>
      <w:r w:rsidRPr="00881D59">
        <w:rPr>
          <w:b/>
          <w:szCs w:val="24"/>
          <w:lang w:val="fr-FR"/>
        </w:rPr>
        <w:t>et</w:t>
      </w:r>
      <w:r w:rsidRPr="00881D59">
        <w:rPr>
          <w:szCs w:val="24"/>
          <w:lang w:val="fr-FR"/>
        </w:rPr>
        <w:t xml:space="preserve"> désignation commerciale </w:t>
      </w:r>
      <w:r w:rsidRPr="00881D59">
        <w:rPr>
          <w:szCs w:val="24"/>
        </w:rPr>
        <w:t>:</w:t>
      </w:r>
    </w:p>
    <w:p w:rsidR="00FF3E4A" w:rsidRPr="00881D59" w:rsidRDefault="00FF3E4A" w:rsidP="00B86102">
      <w:pPr>
        <w:pStyle w:val="SingleTxtG"/>
        <w:rPr>
          <w:rFonts w:asciiTheme="majorBidi" w:hAnsiTheme="majorBidi" w:cstheme="majorBidi"/>
          <w:szCs w:val="24"/>
        </w:rPr>
      </w:pPr>
      <w:r w:rsidRPr="00881D59">
        <w:rPr>
          <w:rFonts w:asciiTheme="majorBidi" w:hAnsiTheme="majorBidi" w:cstheme="majorBidi"/>
          <w:szCs w:val="24"/>
        </w:rPr>
        <w:t>…….</w:t>
      </w:r>
    </w:p>
    <w:p w:rsidR="00FF3E4A" w:rsidRPr="00881D59" w:rsidRDefault="00FF3E4A" w:rsidP="00B86102">
      <w:pPr>
        <w:pStyle w:val="SingleTxtG"/>
        <w:rPr>
          <w:rFonts w:asciiTheme="majorBidi" w:hAnsiTheme="majorBidi" w:cstheme="majorBidi"/>
          <w:szCs w:val="24"/>
        </w:rPr>
      </w:pPr>
      <w:r w:rsidRPr="00881D59">
        <w:rPr>
          <w:szCs w:val="24"/>
        </w:rPr>
        <w:t xml:space="preserve">7. </w:t>
      </w:r>
      <w:r w:rsidRPr="00881D59">
        <w:rPr>
          <w:szCs w:val="24"/>
        </w:rPr>
        <w:tab/>
      </w:r>
      <w:r>
        <w:rPr>
          <w:szCs w:val="24"/>
          <w:lang w:val="fr-FR"/>
        </w:rPr>
        <w:t xml:space="preserve"> </w:t>
      </w:r>
      <w:r>
        <w:rPr>
          <w:lang w:val="fr-FR"/>
        </w:rPr>
        <w:t>(Modification sans objet en français.)</w:t>
      </w:r>
    </w:p>
    <w:p w:rsidR="00FF3E4A" w:rsidRPr="00881D59" w:rsidRDefault="00FF3E4A" w:rsidP="00B86102">
      <w:pPr>
        <w:pStyle w:val="SingleTxtG"/>
        <w:rPr>
          <w:rFonts w:asciiTheme="majorBidi" w:hAnsiTheme="majorBidi" w:cstheme="majorBidi"/>
          <w:szCs w:val="24"/>
        </w:rPr>
      </w:pPr>
      <w:r w:rsidRPr="00881D59">
        <w:rPr>
          <w:rFonts w:asciiTheme="majorBidi" w:hAnsiTheme="majorBidi" w:cstheme="majorBidi"/>
          <w:szCs w:val="24"/>
        </w:rPr>
        <w:t>……</w:t>
      </w:r>
    </w:p>
    <w:p w:rsidR="00FF3E4A" w:rsidRPr="00881D59" w:rsidRDefault="00FF3E4A" w:rsidP="00B86102">
      <w:pPr>
        <w:pStyle w:val="SingleTxtG"/>
        <w:rPr>
          <w:rFonts w:asciiTheme="majorBidi" w:hAnsiTheme="majorBidi" w:cstheme="majorBidi"/>
          <w:szCs w:val="24"/>
        </w:rPr>
      </w:pPr>
      <w:r w:rsidRPr="00881D59">
        <w:rPr>
          <w:rFonts w:asciiTheme="majorBidi" w:hAnsiTheme="majorBidi" w:cstheme="majorBidi"/>
          <w:szCs w:val="24"/>
        </w:rPr>
        <w:t>Deuxième partie – Données relatives à l</w:t>
      </w:r>
      <w:r>
        <w:rPr>
          <w:rFonts w:asciiTheme="majorBidi" w:hAnsiTheme="majorBidi" w:cstheme="majorBidi"/>
          <w:szCs w:val="24"/>
        </w:rPr>
        <w:t>’</w:t>
      </w:r>
      <w:r w:rsidRPr="00881D59">
        <w:rPr>
          <w:rFonts w:asciiTheme="majorBidi" w:hAnsiTheme="majorBidi" w:cstheme="majorBidi"/>
          <w:szCs w:val="24"/>
        </w:rPr>
        <w:t>essai</w:t>
      </w:r>
    </w:p>
    <w:p w:rsidR="00FF3E4A" w:rsidRPr="00881D59" w:rsidRDefault="00FF3E4A" w:rsidP="00B86102">
      <w:pPr>
        <w:pStyle w:val="SingleTxtG"/>
        <w:rPr>
          <w:rFonts w:asciiTheme="majorBidi" w:hAnsiTheme="majorBidi" w:cstheme="majorBidi"/>
          <w:szCs w:val="24"/>
        </w:rPr>
      </w:pPr>
      <w:r w:rsidRPr="00881D59">
        <w:rPr>
          <w:rFonts w:asciiTheme="majorBidi" w:hAnsiTheme="majorBidi" w:cstheme="majorBidi"/>
          <w:szCs w:val="24"/>
        </w:rPr>
        <w:t>…….</w:t>
      </w:r>
    </w:p>
    <w:p w:rsidR="00FF3E4A" w:rsidRPr="00881D59" w:rsidRDefault="00FF3E4A" w:rsidP="00B86102">
      <w:pPr>
        <w:pStyle w:val="SingleTxtG"/>
        <w:rPr>
          <w:rFonts w:asciiTheme="majorBidi" w:hAnsiTheme="majorBidi" w:cstheme="majorBidi"/>
          <w:b/>
          <w:bCs/>
          <w:szCs w:val="24"/>
        </w:rPr>
      </w:pPr>
      <w:r w:rsidRPr="00881D59">
        <w:rPr>
          <w:szCs w:val="24"/>
        </w:rPr>
        <w:t xml:space="preserve">4. </w:t>
      </w:r>
      <w:r w:rsidRPr="00881D59">
        <w:rPr>
          <w:szCs w:val="24"/>
        </w:rPr>
        <w:tab/>
      </w:r>
      <w:r w:rsidRPr="00881D59">
        <w:rPr>
          <w:szCs w:val="24"/>
          <w:lang w:val="fr-FR"/>
        </w:rPr>
        <w:t xml:space="preserve">Caractéristiques </w:t>
      </w:r>
      <w:r w:rsidRPr="00881D59">
        <w:rPr>
          <w:b/>
          <w:szCs w:val="24"/>
          <w:lang w:val="fr-FR"/>
        </w:rPr>
        <w:t>et données</w:t>
      </w:r>
      <w:r w:rsidRPr="00881D59">
        <w:rPr>
          <w:szCs w:val="24"/>
          <w:lang w:val="fr-FR"/>
        </w:rPr>
        <w:t xml:space="preserve"> du pneumatique d</w:t>
      </w:r>
      <w:r>
        <w:rPr>
          <w:szCs w:val="24"/>
          <w:lang w:val="fr-FR"/>
        </w:rPr>
        <w:t>’</w:t>
      </w:r>
      <w:r w:rsidRPr="00881D59">
        <w:rPr>
          <w:szCs w:val="24"/>
          <w:lang w:val="fr-FR"/>
        </w:rPr>
        <w:t>essai </w:t>
      </w:r>
      <w:r w:rsidRPr="00881D59">
        <w:rPr>
          <w:szCs w:val="24"/>
        </w:rPr>
        <w:t>:</w:t>
      </w:r>
    </w:p>
    <w:p w:rsidR="00FF3E4A" w:rsidRPr="00881D59" w:rsidRDefault="00FF3E4A" w:rsidP="00B86102">
      <w:pPr>
        <w:pStyle w:val="SingleTxtG"/>
        <w:rPr>
          <w:rFonts w:asciiTheme="majorBidi" w:hAnsiTheme="majorBidi" w:cstheme="majorBidi"/>
          <w:b/>
          <w:bCs/>
          <w:strike/>
        </w:rPr>
      </w:pPr>
      <w:r w:rsidRPr="00881D59">
        <w:rPr>
          <w:strike/>
        </w:rPr>
        <w:t xml:space="preserve">4.1. </w:t>
      </w:r>
      <w:r w:rsidRPr="00881D59">
        <w:rPr>
          <w:strike/>
        </w:rPr>
        <w:tab/>
      </w:r>
      <w:r w:rsidRPr="00881D59">
        <w:rPr>
          <w:strike/>
          <w:lang w:val="fr-FR"/>
        </w:rPr>
        <w:t>Désignation de dimension du pneumatique et description de service </w:t>
      </w:r>
      <w:r w:rsidRPr="00881D59">
        <w:rPr>
          <w:strike/>
        </w:rPr>
        <w:t xml:space="preserve">: ......................................................... </w:t>
      </w:r>
    </w:p>
    <w:p w:rsidR="00FF3E4A" w:rsidRPr="00881D59" w:rsidRDefault="00FF3E4A" w:rsidP="00B86102">
      <w:pPr>
        <w:pStyle w:val="SingleTxtG"/>
        <w:rPr>
          <w:rFonts w:asciiTheme="majorBidi" w:hAnsiTheme="majorBidi" w:cstheme="majorBidi"/>
          <w:b/>
          <w:bCs/>
          <w:strike/>
        </w:rPr>
      </w:pPr>
      <w:r w:rsidRPr="00881D59">
        <w:rPr>
          <w:strike/>
        </w:rPr>
        <w:t xml:space="preserve">4.2. </w:t>
      </w:r>
      <w:r w:rsidRPr="00881D59">
        <w:rPr>
          <w:strike/>
        </w:rPr>
        <w:tab/>
      </w:r>
      <w:r w:rsidRPr="00881D59">
        <w:rPr>
          <w:strike/>
          <w:lang w:val="fr-FR"/>
        </w:rPr>
        <w:t>Marque et désignation commerciale du pneumatique </w:t>
      </w:r>
      <w:r w:rsidRPr="00881D59">
        <w:rPr>
          <w:strike/>
        </w:rPr>
        <w:t>: ............................................................................</w:t>
      </w:r>
    </w:p>
    <w:p w:rsidR="00FF3E4A" w:rsidRPr="00881D59" w:rsidRDefault="00FF3E4A" w:rsidP="000C339A">
      <w:pPr>
        <w:pStyle w:val="SingleTxtG"/>
        <w:rPr>
          <w:rFonts w:asciiTheme="majorBidi" w:hAnsiTheme="majorBidi" w:cstheme="majorBidi"/>
          <w:b/>
          <w:bCs/>
          <w:strike/>
        </w:rPr>
      </w:pPr>
      <w:r w:rsidRPr="00881D59">
        <w:rPr>
          <w:strike/>
          <w:lang w:val="fr-FR"/>
        </w:rPr>
        <w:t xml:space="preserve">4.3. </w:t>
      </w:r>
      <w:r w:rsidRPr="00881D59">
        <w:rPr>
          <w:strike/>
          <w:lang w:val="fr-FR"/>
        </w:rPr>
        <w:tab/>
        <w:t>Données du pneumatique d</w:t>
      </w:r>
      <w:r>
        <w:rPr>
          <w:strike/>
          <w:lang w:val="fr-FR"/>
        </w:rPr>
        <w:t>’</w:t>
      </w:r>
      <w:r w:rsidRPr="00881D59">
        <w:rPr>
          <w:strike/>
          <w:lang w:val="fr-FR"/>
        </w:rPr>
        <w:t>essai :</w:t>
      </w:r>
    </w:p>
    <w:tbl>
      <w:tblPr>
        <w:tblStyle w:val="Grilledutableau"/>
        <w:tblW w:w="0" w:type="auto"/>
        <w:tblInd w:w="1129" w:type="dxa"/>
        <w:tblLayout w:type="fixed"/>
        <w:tblLook w:val="04A0" w:firstRow="1" w:lastRow="0" w:firstColumn="1" w:lastColumn="0" w:noHBand="0" w:noVBand="1"/>
      </w:tblPr>
      <w:tblGrid>
        <w:gridCol w:w="3119"/>
        <w:gridCol w:w="1134"/>
        <w:gridCol w:w="992"/>
        <w:gridCol w:w="992"/>
        <w:gridCol w:w="1134"/>
      </w:tblGrid>
      <w:tr w:rsidR="00FF3E4A" w:rsidRPr="00B86102" w:rsidTr="00C3166D">
        <w:tc>
          <w:tcPr>
            <w:tcW w:w="3119" w:type="dxa"/>
            <w:tcBorders>
              <w:top w:val="single" w:sz="4" w:space="0" w:color="auto"/>
              <w:left w:val="single" w:sz="4" w:space="0" w:color="auto"/>
              <w:bottom w:val="single" w:sz="12" w:space="0" w:color="auto"/>
              <w:right w:val="single" w:sz="4" w:space="0" w:color="auto"/>
            </w:tcBorders>
          </w:tcPr>
          <w:p w:rsidR="00FF3E4A" w:rsidRPr="00B86102" w:rsidRDefault="00FF3E4A" w:rsidP="00144D59">
            <w:pPr>
              <w:keepNext/>
              <w:keepLines/>
              <w:spacing w:before="80" w:after="80" w:line="200" w:lineRule="exact"/>
              <w:rPr>
                <w:rFonts w:asciiTheme="majorBidi" w:hAnsiTheme="majorBidi" w:cstheme="majorBidi"/>
                <w:sz w:val="16"/>
                <w:szCs w:val="16"/>
                <w:highlight w:val="yellow"/>
              </w:rPr>
            </w:pPr>
          </w:p>
        </w:tc>
        <w:tc>
          <w:tcPr>
            <w:tcW w:w="1134" w:type="dxa"/>
            <w:tcBorders>
              <w:top w:val="single" w:sz="4" w:space="0" w:color="auto"/>
              <w:left w:val="single" w:sz="4" w:space="0" w:color="auto"/>
              <w:bottom w:val="single" w:sz="12" w:space="0" w:color="auto"/>
              <w:right w:val="single" w:sz="4" w:space="0" w:color="auto"/>
            </w:tcBorders>
            <w:hideMark/>
          </w:tcPr>
          <w:p w:rsidR="00FF3E4A" w:rsidRPr="00B86102" w:rsidRDefault="00FF3E4A" w:rsidP="00144D59">
            <w:pPr>
              <w:keepNext/>
              <w:keepLines/>
              <w:spacing w:before="80" w:after="80" w:line="200" w:lineRule="exact"/>
              <w:jc w:val="center"/>
              <w:rPr>
                <w:rFonts w:asciiTheme="majorBidi" w:hAnsiTheme="majorBidi" w:cstheme="majorBidi"/>
                <w:i/>
                <w:iCs/>
                <w:sz w:val="16"/>
                <w:szCs w:val="16"/>
                <w:highlight w:val="yellow"/>
                <w:vertAlign w:val="superscript"/>
              </w:rPr>
            </w:pPr>
            <w:r w:rsidRPr="00B86102">
              <w:rPr>
                <w:i/>
                <w:sz w:val="16"/>
                <w:szCs w:val="16"/>
                <w:lang w:val="fr-FR"/>
              </w:rPr>
              <w:t>SRTT (1</w:t>
            </w:r>
            <w:r w:rsidRPr="00B86102">
              <w:rPr>
                <w:i/>
                <w:sz w:val="16"/>
                <w:szCs w:val="16"/>
                <w:vertAlign w:val="superscript"/>
                <w:lang w:val="fr-FR"/>
              </w:rPr>
              <w:t>er</w:t>
            </w:r>
            <w:r w:rsidRPr="00B86102">
              <w:rPr>
                <w:i/>
                <w:sz w:val="16"/>
                <w:szCs w:val="16"/>
                <w:lang w:val="fr-FR"/>
              </w:rPr>
              <w:t> essai)</w:t>
            </w:r>
          </w:p>
        </w:tc>
        <w:tc>
          <w:tcPr>
            <w:tcW w:w="992" w:type="dxa"/>
            <w:tcBorders>
              <w:top w:val="single" w:sz="4" w:space="0" w:color="auto"/>
              <w:left w:val="single" w:sz="4" w:space="0" w:color="auto"/>
              <w:bottom w:val="single" w:sz="12" w:space="0" w:color="auto"/>
              <w:right w:val="single" w:sz="4" w:space="0" w:color="auto"/>
            </w:tcBorders>
            <w:hideMark/>
          </w:tcPr>
          <w:p w:rsidR="00FF3E4A" w:rsidRPr="00B86102" w:rsidRDefault="00FF3E4A" w:rsidP="00144D59">
            <w:pPr>
              <w:keepNext/>
              <w:keepLines/>
              <w:spacing w:before="80" w:after="80" w:line="200" w:lineRule="exact"/>
              <w:jc w:val="center"/>
              <w:rPr>
                <w:rFonts w:asciiTheme="majorBidi" w:hAnsiTheme="majorBidi" w:cstheme="majorBidi"/>
                <w:sz w:val="16"/>
                <w:szCs w:val="16"/>
                <w:highlight w:val="yellow"/>
              </w:rPr>
            </w:pPr>
            <w:r w:rsidRPr="00B86102">
              <w:rPr>
                <w:i/>
                <w:sz w:val="16"/>
                <w:szCs w:val="16"/>
                <w:lang w:val="fr-FR"/>
              </w:rPr>
              <w:t>Pneumatique à</w:t>
            </w:r>
            <w:r w:rsidR="00B86102">
              <w:rPr>
                <w:i/>
                <w:sz w:val="16"/>
                <w:szCs w:val="16"/>
                <w:lang w:val="fr-FR"/>
              </w:rPr>
              <w:br/>
            </w:r>
            <w:r w:rsidRPr="00B86102">
              <w:rPr>
                <w:i/>
                <w:sz w:val="16"/>
                <w:szCs w:val="16"/>
                <w:lang w:val="fr-FR"/>
              </w:rPr>
              <w:t xml:space="preserve">contrôler </w:t>
            </w:r>
            <w:r w:rsidRPr="00B86102">
              <w:rPr>
                <w:b/>
                <w:i/>
                <w:sz w:val="16"/>
                <w:szCs w:val="16"/>
                <w:lang w:val="fr-FR"/>
              </w:rPr>
              <w:t>1</w:t>
            </w:r>
          </w:p>
        </w:tc>
        <w:tc>
          <w:tcPr>
            <w:tcW w:w="992" w:type="dxa"/>
            <w:tcBorders>
              <w:top w:val="single" w:sz="4" w:space="0" w:color="auto"/>
              <w:left w:val="single" w:sz="4" w:space="0" w:color="auto"/>
              <w:bottom w:val="single" w:sz="12" w:space="0" w:color="auto"/>
              <w:right w:val="single" w:sz="4" w:space="0" w:color="auto"/>
            </w:tcBorders>
            <w:hideMark/>
          </w:tcPr>
          <w:p w:rsidR="00FF3E4A" w:rsidRPr="00B86102" w:rsidRDefault="00FF3E4A" w:rsidP="00144D59">
            <w:pPr>
              <w:keepNext/>
              <w:keepLines/>
              <w:spacing w:before="80" w:after="80" w:line="200" w:lineRule="exact"/>
              <w:jc w:val="center"/>
              <w:rPr>
                <w:rFonts w:asciiTheme="majorBidi" w:hAnsiTheme="majorBidi" w:cstheme="majorBidi"/>
                <w:sz w:val="16"/>
                <w:szCs w:val="16"/>
                <w:highlight w:val="yellow"/>
              </w:rPr>
            </w:pPr>
            <w:r w:rsidRPr="00B86102">
              <w:rPr>
                <w:i/>
                <w:sz w:val="16"/>
                <w:szCs w:val="16"/>
                <w:lang w:val="fr-FR"/>
              </w:rPr>
              <w:t xml:space="preserve">Pneumatique à contrôler </w:t>
            </w:r>
            <w:r w:rsidRPr="00B86102">
              <w:rPr>
                <w:b/>
                <w:i/>
                <w:sz w:val="16"/>
                <w:szCs w:val="16"/>
                <w:lang w:val="fr-FR"/>
              </w:rPr>
              <w:t>2</w:t>
            </w:r>
          </w:p>
        </w:tc>
        <w:tc>
          <w:tcPr>
            <w:tcW w:w="1134" w:type="dxa"/>
            <w:tcBorders>
              <w:top w:val="single" w:sz="4" w:space="0" w:color="auto"/>
              <w:left w:val="single" w:sz="4" w:space="0" w:color="auto"/>
              <w:bottom w:val="single" w:sz="12" w:space="0" w:color="auto"/>
              <w:right w:val="single" w:sz="4" w:space="0" w:color="auto"/>
            </w:tcBorders>
            <w:hideMark/>
          </w:tcPr>
          <w:p w:rsidR="00FF3E4A" w:rsidRPr="00B86102" w:rsidRDefault="00FF3E4A" w:rsidP="00144D59">
            <w:pPr>
              <w:keepNext/>
              <w:keepLines/>
              <w:spacing w:before="80" w:after="80" w:line="200" w:lineRule="exact"/>
              <w:jc w:val="center"/>
              <w:rPr>
                <w:rFonts w:asciiTheme="majorBidi" w:hAnsiTheme="majorBidi" w:cstheme="majorBidi"/>
                <w:sz w:val="16"/>
                <w:szCs w:val="16"/>
                <w:highlight w:val="yellow"/>
              </w:rPr>
            </w:pPr>
            <w:r w:rsidRPr="00B86102">
              <w:rPr>
                <w:i/>
                <w:sz w:val="16"/>
                <w:szCs w:val="16"/>
                <w:lang w:val="fr-FR"/>
              </w:rPr>
              <w:t>SRTT (2</w:t>
            </w:r>
            <w:r w:rsidRPr="00B86102">
              <w:rPr>
                <w:i/>
                <w:sz w:val="16"/>
                <w:szCs w:val="16"/>
                <w:vertAlign w:val="superscript"/>
                <w:lang w:val="fr-FR"/>
              </w:rPr>
              <w:t>e</w:t>
            </w:r>
            <w:r w:rsidRPr="00B86102">
              <w:rPr>
                <w:i/>
                <w:sz w:val="16"/>
                <w:szCs w:val="16"/>
                <w:lang w:val="fr-FR"/>
              </w:rPr>
              <w:t> essai)</w:t>
            </w:r>
          </w:p>
        </w:tc>
      </w:tr>
      <w:tr w:rsidR="00FF3E4A" w:rsidRPr="000C339A" w:rsidTr="00C3166D">
        <w:tc>
          <w:tcPr>
            <w:tcW w:w="3119"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ind w:left="57"/>
              <w:rPr>
                <w:rFonts w:asciiTheme="majorBidi" w:hAnsiTheme="majorBidi" w:cstheme="majorBidi"/>
                <w:b/>
                <w:bCs/>
                <w:sz w:val="18"/>
                <w:szCs w:val="18"/>
                <w:highlight w:val="yellow"/>
              </w:rPr>
            </w:pPr>
            <w:r w:rsidRPr="000C339A">
              <w:rPr>
                <w:rFonts w:asciiTheme="majorBidi" w:hAnsiTheme="majorBidi" w:cstheme="majorBidi"/>
                <w:b/>
                <w:bCs/>
                <w:sz w:val="18"/>
                <w:szCs w:val="18"/>
              </w:rPr>
              <w:t>Marque commerciale</w:t>
            </w:r>
          </w:p>
        </w:tc>
        <w:tc>
          <w:tcPr>
            <w:tcW w:w="1134"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1134"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r>
      <w:tr w:rsidR="00FF3E4A" w:rsidRPr="000C339A" w:rsidTr="00C3166D">
        <w:tc>
          <w:tcPr>
            <w:tcW w:w="3119"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ind w:left="57"/>
              <w:rPr>
                <w:rFonts w:asciiTheme="majorBidi" w:hAnsiTheme="majorBidi" w:cstheme="majorBidi"/>
                <w:b/>
                <w:bCs/>
                <w:sz w:val="18"/>
                <w:szCs w:val="18"/>
              </w:rPr>
            </w:pPr>
            <w:r w:rsidRPr="000C339A">
              <w:rPr>
                <w:rFonts w:asciiTheme="majorBidi" w:hAnsiTheme="majorBidi" w:cstheme="majorBidi"/>
                <w:b/>
                <w:bCs/>
                <w:sz w:val="18"/>
                <w:szCs w:val="18"/>
              </w:rPr>
              <w:t>Désignation commerciale/</w:t>
            </w:r>
            <w:r w:rsidR="00B86102" w:rsidRPr="000C339A">
              <w:rPr>
                <w:rFonts w:asciiTheme="majorBidi" w:hAnsiTheme="majorBidi" w:cstheme="majorBidi"/>
                <w:b/>
                <w:bCs/>
                <w:sz w:val="18"/>
                <w:szCs w:val="18"/>
              </w:rPr>
              <w:br/>
            </w:r>
            <w:r w:rsidRPr="000C339A">
              <w:rPr>
                <w:rFonts w:asciiTheme="majorBidi" w:hAnsiTheme="majorBidi" w:cstheme="majorBidi"/>
                <w:b/>
                <w:bCs/>
                <w:sz w:val="18"/>
                <w:szCs w:val="18"/>
              </w:rPr>
              <w:t>nom commercial</w:t>
            </w: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r>
      <w:tr w:rsidR="00FF3E4A" w:rsidRPr="000C339A" w:rsidTr="00C3166D">
        <w:tc>
          <w:tcPr>
            <w:tcW w:w="3119"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keepNext/>
              <w:keepLines/>
              <w:spacing w:before="40" w:after="40" w:line="200" w:lineRule="exact"/>
              <w:ind w:left="57"/>
              <w:rPr>
                <w:rFonts w:asciiTheme="majorBidi" w:hAnsiTheme="majorBidi" w:cstheme="majorBidi"/>
                <w:b/>
                <w:bCs/>
                <w:sz w:val="18"/>
                <w:szCs w:val="18"/>
                <w:highlight w:val="yellow"/>
              </w:rPr>
            </w:pPr>
            <w:r w:rsidRPr="000C339A">
              <w:rPr>
                <w:sz w:val="18"/>
                <w:szCs w:val="18"/>
              </w:rPr>
              <w:t xml:space="preserve">Désignation de </w:t>
            </w:r>
            <w:proofErr w:type="spellStart"/>
            <w:r w:rsidRPr="000C339A">
              <w:rPr>
                <w:strike/>
                <w:sz w:val="18"/>
                <w:szCs w:val="18"/>
              </w:rPr>
              <w:t>D</w:t>
            </w:r>
            <w:r w:rsidRPr="000C339A">
              <w:rPr>
                <w:b/>
                <w:sz w:val="18"/>
                <w:szCs w:val="18"/>
              </w:rPr>
              <w:t>d</w:t>
            </w:r>
            <w:r w:rsidRPr="000C339A">
              <w:rPr>
                <w:sz w:val="18"/>
                <w:szCs w:val="18"/>
              </w:rPr>
              <w:t>imension</w:t>
            </w:r>
            <w:r w:rsidRPr="000C339A">
              <w:rPr>
                <w:strike/>
                <w:sz w:val="18"/>
                <w:szCs w:val="18"/>
              </w:rPr>
              <w:t>s</w:t>
            </w:r>
            <w:proofErr w:type="spellEnd"/>
            <w:r w:rsidRPr="000C339A">
              <w:rPr>
                <w:sz w:val="18"/>
                <w:szCs w:val="18"/>
              </w:rPr>
              <w:t xml:space="preserve"> du pneumatique</w:t>
            </w: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r>
      <w:tr w:rsidR="00FF3E4A" w:rsidRPr="000C339A" w:rsidTr="00C3166D">
        <w:tc>
          <w:tcPr>
            <w:tcW w:w="3119"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ind w:left="57"/>
              <w:rPr>
                <w:rFonts w:asciiTheme="majorBidi" w:hAnsiTheme="majorBidi" w:cstheme="majorBidi"/>
                <w:b/>
                <w:bCs/>
                <w:sz w:val="18"/>
                <w:szCs w:val="18"/>
              </w:rPr>
            </w:pPr>
            <w:r w:rsidRPr="000C339A">
              <w:rPr>
                <w:b/>
                <w:bCs/>
                <w:sz w:val="18"/>
                <w:szCs w:val="18"/>
                <w:lang w:val="fr-FR"/>
              </w:rPr>
              <w:t>Description de service</w:t>
            </w: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r>
      <w:tr w:rsidR="00FF3E4A" w:rsidRPr="000C339A" w:rsidTr="00C3166D">
        <w:tc>
          <w:tcPr>
            <w:tcW w:w="3119"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keepNext/>
              <w:keepLines/>
              <w:spacing w:before="40" w:after="40" w:line="200" w:lineRule="exact"/>
              <w:ind w:left="57"/>
              <w:rPr>
                <w:rFonts w:asciiTheme="majorBidi" w:hAnsiTheme="majorBidi" w:cstheme="majorBidi"/>
                <w:sz w:val="18"/>
                <w:szCs w:val="18"/>
                <w:highlight w:val="yellow"/>
              </w:rPr>
            </w:pPr>
            <w:r w:rsidRPr="000C339A">
              <w:rPr>
                <w:sz w:val="18"/>
                <w:szCs w:val="18"/>
                <w:lang w:val="fr-FR"/>
              </w:rPr>
              <w:t>Code de largeur de la jante d’essai</w:t>
            </w: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r>
      <w:tr w:rsidR="00FF3E4A" w:rsidRPr="000C339A" w:rsidTr="00C3166D">
        <w:tc>
          <w:tcPr>
            <w:tcW w:w="3119"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ind w:left="57"/>
              <w:rPr>
                <w:rFonts w:asciiTheme="majorBidi" w:hAnsiTheme="majorBidi" w:cstheme="majorBidi"/>
                <w:b/>
                <w:bCs/>
                <w:sz w:val="18"/>
                <w:szCs w:val="18"/>
              </w:rPr>
            </w:pPr>
            <w:r w:rsidRPr="000C339A">
              <w:rPr>
                <w:rFonts w:asciiTheme="majorBidi" w:hAnsiTheme="majorBidi" w:cstheme="majorBidi"/>
                <w:b/>
                <w:bCs/>
                <w:sz w:val="18"/>
                <w:szCs w:val="18"/>
              </w:rPr>
              <w:t>Pression de gonflage de référence (pour les essais) (kPa)</w:t>
            </w: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r>
      <w:tr w:rsidR="00FF3E4A" w:rsidRPr="000C339A" w:rsidTr="00C3166D">
        <w:tc>
          <w:tcPr>
            <w:tcW w:w="3119"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keepNext/>
              <w:keepLines/>
              <w:spacing w:before="40" w:after="40" w:line="200" w:lineRule="exact"/>
              <w:ind w:left="57"/>
              <w:rPr>
                <w:rFonts w:asciiTheme="majorBidi" w:hAnsiTheme="majorBidi" w:cstheme="majorBidi"/>
                <w:sz w:val="18"/>
                <w:szCs w:val="18"/>
                <w:highlight w:val="yellow"/>
              </w:rPr>
            </w:pPr>
            <w:r w:rsidRPr="000C339A">
              <w:rPr>
                <w:sz w:val="18"/>
                <w:szCs w:val="18"/>
                <w:lang w:val="fr-FR"/>
              </w:rPr>
              <w:t>Charge sur les pneumatiques AV/AR (kg)</w:t>
            </w: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r>
      <w:tr w:rsidR="00FF3E4A" w:rsidRPr="000C339A" w:rsidTr="00C3166D">
        <w:tc>
          <w:tcPr>
            <w:tcW w:w="3119"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ind w:left="57"/>
              <w:rPr>
                <w:rFonts w:asciiTheme="majorBidi" w:hAnsiTheme="majorBidi" w:cstheme="majorBidi"/>
                <w:sz w:val="18"/>
                <w:szCs w:val="18"/>
                <w:highlight w:val="yellow"/>
              </w:rPr>
            </w:pPr>
            <w:r w:rsidRPr="000C339A">
              <w:rPr>
                <w:strike/>
                <w:sz w:val="18"/>
                <w:szCs w:val="18"/>
                <w:lang w:val="fr-FR"/>
              </w:rPr>
              <w:t xml:space="preserve">Indice de </w:t>
            </w:r>
            <w:proofErr w:type="spellStart"/>
            <w:r w:rsidRPr="000C339A">
              <w:rPr>
                <w:strike/>
                <w:sz w:val="18"/>
                <w:szCs w:val="18"/>
                <w:lang w:val="fr-FR"/>
              </w:rPr>
              <w:t>c</w:t>
            </w:r>
            <w:r w:rsidRPr="000C339A">
              <w:rPr>
                <w:b/>
                <w:sz w:val="18"/>
                <w:szCs w:val="18"/>
                <w:lang w:val="fr-FR"/>
              </w:rPr>
              <w:t>C</w:t>
            </w:r>
            <w:r w:rsidRPr="000C339A">
              <w:rPr>
                <w:sz w:val="18"/>
                <w:szCs w:val="18"/>
                <w:lang w:val="fr-FR"/>
              </w:rPr>
              <w:t>harge</w:t>
            </w:r>
            <w:proofErr w:type="spellEnd"/>
            <w:r w:rsidRPr="000C339A">
              <w:rPr>
                <w:sz w:val="18"/>
                <w:szCs w:val="18"/>
                <w:lang w:val="fr-FR"/>
              </w:rPr>
              <w:t xml:space="preserve"> </w:t>
            </w:r>
            <w:r w:rsidRPr="000C339A">
              <w:rPr>
                <w:b/>
                <w:sz w:val="18"/>
                <w:szCs w:val="18"/>
                <w:lang w:val="fr-FR"/>
              </w:rPr>
              <w:t>sur les pneumatiques</w:t>
            </w:r>
            <w:r w:rsidRPr="000C339A">
              <w:rPr>
                <w:sz w:val="18"/>
                <w:szCs w:val="18"/>
                <w:lang w:val="fr-FR"/>
              </w:rPr>
              <w:t xml:space="preserve"> AV/AR (% </w:t>
            </w:r>
            <w:r w:rsidRPr="000C339A">
              <w:rPr>
                <w:b/>
                <w:sz w:val="18"/>
                <w:szCs w:val="18"/>
                <w:lang w:val="fr-FR"/>
              </w:rPr>
              <w:t>de charge par rapport à l’indice de charge)</w:t>
            </w: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keepLines/>
              <w:spacing w:before="40" w:after="40" w:line="200" w:lineRule="exact"/>
              <w:rPr>
                <w:rFonts w:asciiTheme="majorBidi" w:hAnsiTheme="majorBidi" w:cstheme="majorBidi"/>
                <w:sz w:val="18"/>
                <w:szCs w:val="18"/>
                <w:highlight w:val="yellow"/>
              </w:rPr>
            </w:pPr>
          </w:p>
        </w:tc>
      </w:tr>
      <w:tr w:rsidR="00FF3E4A" w:rsidRPr="000C339A" w:rsidTr="00C3166D">
        <w:tc>
          <w:tcPr>
            <w:tcW w:w="3119" w:type="dxa"/>
            <w:tcBorders>
              <w:top w:val="single" w:sz="4" w:space="0" w:color="auto"/>
              <w:left w:val="single" w:sz="4" w:space="0" w:color="auto"/>
              <w:bottom w:val="single" w:sz="12" w:space="0" w:color="auto"/>
              <w:right w:val="single" w:sz="4" w:space="0" w:color="auto"/>
            </w:tcBorders>
            <w:hideMark/>
          </w:tcPr>
          <w:p w:rsidR="00FF3E4A" w:rsidRPr="000C339A" w:rsidRDefault="00FF3E4A" w:rsidP="00144D59">
            <w:pPr>
              <w:spacing w:before="40" w:after="40" w:line="200" w:lineRule="exact"/>
              <w:ind w:left="57"/>
              <w:rPr>
                <w:rFonts w:asciiTheme="majorBidi" w:hAnsiTheme="majorBidi" w:cstheme="majorBidi"/>
                <w:sz w:val="18"/>
                <w:szCs w:val="18"/>
                <w:highlight w:val="yellow"/>
              </w:rPr>
            </w:pPr>
            <w:r w:rsidRPr="000C339A">
              <w:rPr>
                <w:sz w:val="18"/>
                <w:szCs w:val="18"/>
                <w:lang w:val="fr-FR"/>
              </w:rPr>
              <w:t>Pression de gonflage AV/AR (kPa)</w:t>
            </w:r>
          </w:p>
        </w:tc>
        <w:tc>
          <w:tcPr>
            <w:tcW w:w="1134" w:type="dxa"/>
            <w:tcBorders>
              <w:top w:val="single" w:sz="4" w:space="0" w:color="auto"/>
              <w:left w:val="single" w:sz="4" w:space="0" w:color="auto"/>
              <w:bottom w:val="single" w:sz="12" w:space="0" w:color="auto"/>
              <w:right w:val="single" w:sz="4" w:space="0" w:color="auto"/>
            </w:tcBorders>
          </w:tcPr>
          <w:p w:rsidR="00FF3E4A" w:rsidRPr="000C339A" w:rsidRDefault="00FF3E4A" w:rsidP="00144D59">
            <w:pPr>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12" w:space="0" w:color="auto"/>
              <w:right w:val="single" w:sz="4" w:space="0" w:color="auto"/>
            </w:tcBorders>
          </w:tcPr>
          <w:p w:rsidR="00FF3E4A" w:rsidRPr="000C339A" w:rsidRDefault="00FF3E4A" w:rsidP="00144D59">
            <w:pPr>
              <w:spacing w:before="40" w:after="40" w:line="200" w:lineRule="exact"/>
              <w:rPr>
                <w:rFonts w:asciiTheme="majorBidi" w:hAnsiTheme="majorBidi" w:cstheme="majorBidi"/>
                <w:sz w:val="18"/>
                <w:szCs w:val="18"/>
                <w:highlight w:val="yellow"/>
              </w:rPr>
            </w:pPr>
          </w:p>
        </w:tc>
        <w:tc>
          <w:tcPr>
            <w:tcW w:w="992" w:type="dxa"/>
            <w:tcBorders>
              <w:top w:val="single" w:sz="4" w:space="0" w:color="auto"/>
              <w:left w:val="single" w:sz="4" w:space="0" w:color="auto"/>
              <w:bottom w:val="single" w:sz="12" w:space="0" w:color="auto"/>
              <w:right w:val="single" w:sz="4" w:space="0" w:color="auto"/>
            </w:tcBorders>
          </w:tcPr>
          <w:p w:rsidR="00FF3E4A" w:rsidRPr="000C339A" w:rsidRDefault="00FF3E4A" w:rsidP="00144D59">
            <w:pPr>
              <w:spacing w:before="40" w:after="40" w:line="200" w:lineRule="exact"/>
              <w:rPr>
                <w:rFonts w:asciiTheme="majorBidi" w:hAnsiTheme="majorBidi" w:cstheme="majorBidi"/>
                <w:sz w:val="18"/>
                <w:szCs w:val="18"/>
                <w:highlight w:val="yellow"/>
              </w:rPr>
            </w:pPr>
          </w:p>
        </w:tc>
        <w:tc>
          <w:tcPr>
            <w:tcW w:w="1134" w:type="dxa"/>
            <w:tcBorders>
              <w:top w:val="single" w:sz="4" w:space="0" w:color="auto"/>
              <w:left w:val="single" w:sz="4" w:space="0" w:color="auto"/>
              <w:bottom w:val="single" w:sz="12" w:space="0" w:color="auto"/>
              <w:right w:val="single" w:sz="4" w:space="0" w:color="auto"/>
            </w:tcBorders>
          </w:tcPr>
          <w:p w:rsidR="00FF3E4A" w:rsidRPr="000C339A" w:rsidRDefault="00FF3E4A" w:rsidP="00144D59">
            <w:pPr>
              <w:spacing w:before="40" w:after="40" w:line="200" w:lineRule="exact"/>
              <w:rPr>
                <w:rFonts w:asciiTheme="majorBidi" w:hAnsiTheme="majorBidi" w:cstheme="majorBidi"/>
                <w:sz w:val="18"/>
                <w:szCs w:val="18"/>
                <w:highlight w:val="yellow"/>
              </w:rPr>
            </w:pPr>
          </w:p>
        </w:tc>
      </w:tr>
    </w:tbl>
    <w:p w:rsidR="00FF3E4A" w:rsidRPr="00881D59" w:rsidRDefault="00FF3E4A" w:rsidP="00B86102">
      <w:pPr>
        <w:pStyle w:val="SingleTxtG"/>
        <w:keepNext/>
        <w:rPr>
          <w:rFonts w:asciiTheme="majorBidi" w:hAnsiTheme="majorBidi" w:cstheme="majorBidi"/>
        </w:rPr>
      </w:pPr>
      <w:r w:rsidRPr="00881D59">
        <w:lastRenderedPageBreak/>
        <w:t xml:space="preserve">5. </w:t>
      </w:r>
      <w:r w:rsidRPr="00881D59">
        <w:rPr>
          <w:lang w:val="fr-FR"/>
        </w:rPr>
        <w:t>Résultats de l</w:t>
      </w:r>
      <w:r>
        <w:rPr>
          <w:lang w:val="fr-FR"/>
        </w:rPr>
        <w:t>’</w:t>
      </w:r>
      <w:r w:rsidRPr="00881D59">
        <w:rPr>
          <w:lang w:val="fr-FR"/>
        </w:rPr>
        <w:t xml:space="preserve">essai : coefficient de </w:t>
      </w:r>
      <w:proofErr w:type="spellStart"/>
      <w:r w:rsidRPr="00881D59">
        <w:rPr>
          <w:lang w:val="fr-FR"/>
        </w:rPr>
        <w:t>dmr</w:t>
      </w:r>
      <w:proofErr w:type="spellEnd"/>
      <w:r w:rsidRPr="00881D59">
        <w:rPr>
          <w:lang w:val="fr-FR"/>
        </w:rPr>
        <w:t xml:space="preserve"> </w:t>
      </w:r>
      <w:r w:rsidRPr="00881D59">
        <w:t>(</w:t>
      </w:r>
      <w:r w:rsidRPr="00881D59">
        <w:rPr>
          <w:strike/>
        </w:rPr>
        <w:t>m/s²</w:t>
      </w:r>
      <w:r w:rsidRPr="00881D59">
        <w:t xml:space="preserve"> </w:t>
      </w:r>
      <w:r w:rsidRPr="00881D59">
        <w:rPr>
          <w:b/>
        </w:rPr>
        <w:t>m ∙ s</w:t>
      </w:r>
      <w:r w:rsidRPr="00881D59">
        <w:rPr>
          <w:b/>
          <w:vertAlign w:val="superscript"/>
        </w:rPr>
        <w:noBreakHyphen/>
        <w:t>2</w:t>
      </w:r>
      <w:r w:rsidRPr="00881D59">
        <w:t>) :</w:t>
      </w:r>
    </w:p>
    <w:tbl>
      <w:tblPr>
        <w:tblStyle w:val="Grilledutableau"/>
        <w:tblW w:w="0" w:type="auto"/>
        <w:tblInd w:w="1129" w:type="dxa"/>
        <w:tblLayout w:type="fixed"/>
        <w:tblLook w:val="04A0" w:firstRow="1" w:lastRow="0" w:firstColumn="1" w:lastColumn="0" w:noHBand="0" w:noVBand="1"/>
      </w:tblPr>
      <w:tblGrid>
        <w:gridCol w:w="2410"/>
        <w:gridCol w:w="1286"/>
        <w:gridCol w:w="992"/>
        <w:gridCol w:w="992"/>
        <w:gridCol w:w="983"/>
        <w:gridCol w:w="1134"/>
      </w:tblGrid>
      <w:tr w:rsidR="00FF3E4A" w:rsidRPr="00144D59" w:rsidTr="00A109F4">
        <w:trPr>
          <w:trHeight w:val="257"/>
        </w:trPr>
        <w:tc>
          <w:tcPr>
            <w:tcW w:w="2410" w:type="dxa"/>
            <w:tcBorders>
              <w:top w:val="single" w:sz="4" w:space="0" w:color="auto"/>
              <w:left w:val="single" w:sz="4" w:space="0" w:color="auto"/>
              <w:bottom w:val="single" w:sz="12" w:space="0" w:color="auto"/>
              <w:right w:val="single" w:sz="4" w:space="0" w:color="auto"/>
            </w:tcBorders>
            <w:vAlign w:val="bottom"/>
            <w:hideMark/>
          </w:tcPr>
          <w:p w:rsidR="00FF3E4A" w:rsidRPr="00144D59" w:rsidRDefault="00FF3E4A" w:rsidP="00144D59">
            <w:pPr>
              <w:keepNext/>
              <w:spacing w:before="80" w:after="80" w:line="200" w:lineRule="exact"/>
              <w:jc w:val="center"/>
              <w:rPr>
                <w:rFonts w:asciiTheme="majorBidi" w:hAnsiTheme="majorBidi" w:cstheme="majorBidi"/>
                <w:i/>
                <w:iCs/>
                <w:sz w:val="16"/>
                <w:szCs w:val="16"/>
              </w:rPr>
            </w:pPr>
            <w:r w:rsidRPr="00144D59">
              <w:rPr>
                <w:i/>
                <w:sz w:val="16"/>
                <w:szCs w:val="16"/>
                <w:lang w:val="fr-FR"/>
              </w:rPr>
              <w:t>Essai (répétitions)</w:t>
            </w:r>
          </w:p>
        </w:tc>
        <w:tc>
          <w:tcPr>
            <w:tcW w:w="1286" w:type="dxa"/>
            <w:tcBorders>
              <w:top w:val="single" w:sz="4" w:space="0" w:color="auto"/>
              <w:left w:val="single" w:sz="4" w:space="0" w:color="auto"/>
              <w:bottom w:val="single" w:sz="12" w:space="0" w:color="auto"/>
              <w:right w:val="single" w:sz="4" w:space="0" w:color="auto"/>
            </w:tcBorders>
            <w:vAlign w:val="bottom"/>
            <w:hideMark/>
          </w:tcPr>
          <w:p w:rsidR="00FF3E4A" w:rsidRPr="00144D59" w:rsidRDefault="00FF3E4A" w:rsidP="00144D59">
            <w:pPr>
              <w:keepNext/>
              <w:spacing w:before="80" w:after="80" w:line="200" w:lineRule="exact"/>
              <w:jc w:val="center"/>
              <w:rPr>
                <w:rFonts w:asciiTheme="majorBidi" w:hAnsiTheme="majorBidi" w:cstheme="majorBidi"/>
                <w:i/>
                <w:iCs/>
                <w:sz w:val="16"/>
                <w:szCs w:val="16"/>
              </w:rPr>
            </w:pPr>
            <w:r w:rsidRPr="00144D59">
              <w:rPr>
                <w:i/>
                <w:sz w:val="16"/>
                <w:szCs w:val="16"/>
                <w:lang w:val="fr-FR"/>
              </w:rPr>
              <w:t>Spécification</w:t>
            </w:r>
          </w:p>
        </w:tc>
        <w:tc>
          <w:tcPr>
            <w:tcW w:w="992" w:type="dxa"/>
            <w:tcBorders>
              <w:top w:val="single" w:sz="4" w:space="0" w:color="auto"/>
              <w:left w:val="single" w:sz="4" w:space="0" w:color="auto"/>
              <w:bottom w:val="single" w:sz="12" w:space="0" w:color="auto"/>
              <w:right w:val="single" w:sz="4" w:space="0" w:color="auto"/>
            </w:tcBorders>
            <w:vAlign w:val="bottom"/>
            <w:hideMark/>
          </w:tcPr>
          <w:p w:rsidR="00FF3E4A" w:rsidRPr="00144D59" w:rsidRDefault="00FF3E4A" w:rsidP="00144D59">
            <w:pPr>
              <w:keepNext/>
              <w:spacing w:before="80" w:after="80" w:line="200" w:lineRule="exact"/>
              <w:jc w:val="center"/>
              <w:rPr>
                <w:rFonts w:asciiTheme="majorBidi" w:hAnsiTheme="majorBidi" w:cstheme="majorBidi"/>
                <w:sz w:val="16"/>
                <w:szCs w:val="16"/>
              </w:rPr>
            </w:pPr>
            <w:r w:rsidRPr="00144D59">
              <w:rPr>
                <w:i/>
                <w:sz w:val="16"/>
                <w:szCs w:val="16"/>
                <w:lang w:val="fr-FR"/>
              </w:rPr>
              <w:t>SRTT (1</w:t>
            </w:r>
            <w:r w:rsidRPr="00144D59">
              <w:rPr>
                <w:i/>
                <w:sz w:val="16"/>
                <w:szCs w:val="16"/>
                <w:vertAlign w:val="superscript"/>
                <w:lang w:val="fr-FR"/>
              </w:rPr>
              <w:t>er</w:t>
            </w:r>
            <w:r w:rsidR="00144D59">
              <w:rPr>
                <w:i/>
                <w:sz w:val="16"/>
                <w:szCs w:val="16"/>
                <w:lang w:val="fr-FR"/>
              </w:rPr>
              <w:t> </w:t>
            </w:r>
            <w:r w:rsidRPr="00144D59">
              <w:rPr>
                <w:i/>
                <w:sz w:val="16"/>
                <w:szCs w:val="16"/>
                <w:lang w:val="fr-FR"/>
              </w:rPr>
              <w:t>essai)</w:t>
            </w:r>
          </w:p>
        </w:tc>
        <w:tc>
          <w:tcPr>
            <w:tcW w:w="992" w:type="dxa"/>
            <w:tcBorders>
              <w:top w:val="single" w:sz="4" w:space="0" w:color="auto"/>
              <w:left w:val="single" w:sz="4" w:space="0" w:color="auto"/>
              <w:bottom w:val="single" w:sz="12" w:space="0" w:color="auto"/>
              <w:right w:val="single" w:sz="4" w:space="0" w:color="auto"/>
            </w:tcBorders>
            <w:vAlign w:val="bottom"/>
            <w:hideMark/>
          </w:tcPr>
          <w:p w:rsidR="00FF3E4A" w:rsidRPr="00144D59" w:rsidRDefault="00FF3E4A" w:rsidP="00144D59">
            <w:pPr>
              <w:keepNext/>
              <w:spacing w:before="80" w:after="80" w:line="200" w:lineRule="exact"/>
              <w:jc w:val="center"/>
              <w:rPr>
                <w:rFonts w:asciiTheme="majorBidi" w:hAnsiTheme="majorBidi" w:cstheme="majorBidi"/>
                <w:i/>
                <w:sz w:val="16"/>
                <w:szCs w:val="16"/>
              </w:rPr>
            </w:pPr>
            <w:r w:rsidRPr="00144D59">
              <w:rPr>
                <w:i/>
                <w:sz w:val="16"/>
                <w:szCs w:val="16"/>
                <w:lang w:val="fr-FR"/>
              </w:rPr>
              <w:t xml:space="preserve">Pneumatique </w:t>
            </w:r>
            <w:r w:rsidR="00A109F4">
              <w:rPr>
                <w:i/>
                <w:sz w:val="16"/>
                <w:szCs w:val="16"/>
                <w:lang w:val="fr-FR"/>
              </w:rPr>
              <w:br/>
            </w:r>
            <w:r w:rsidRPr="00144D59">
              <w:rPr>
                <w:i/>
                <w:sz w:val="16"/>
                <w:szCs w:val="16"/>
                <w:lang w:val="fr-FR"/>
              </w:rPr>
              <w:t xml:space="preserve">à contrôler </w:t>
            </w:r>
            <w:r w:rsidRPr="00144D59">
              <w:rPr>
                <w:b/>
                <w:i/>
                <w:sz w:val="16"/>
                <w:szCs w:val="16"/>
                <w:lang w:val="fr-FR"/>
              </w:rPr>
              <w:t>1</w:t>
            </w:r>
          </w:p>
        </w:tc>
        <w:tc>
          <w:tcPr>
            <w:tcW w:w="983" w:type="dxa"/>
            <w:tcBorders>
              <w:top w:val="single" w:sz="4" w:space="0" w:color="auto"/>
              <w:left w:val="single" w:sz="4" w:space="0" w:color="auto"/>
              <w:bottom w:val="single" w:sz="12" w:space="0" w:color="auto"/>
              <w:right w:val="single" w:sz="4" w:space="0" w:color="auto"/>
            </w:tcBorders>
            <w:vAlign w:val="bottom"/>
            <w:hideMark/>
          </w:tcPr>
          <w:p w:rsidR="00FF3E4A" w:rsidRPr="00144D59" w:rsidRDefault="00FF3E4A" w:rsidP="00144D59">
            <w:pPr>
              <w:keepNext/>
              <w:spacing w:before="80" w:after="80" w:line="200" w:lineRule="exact"/>
              <w:jc w:val="center"/>
              <w:rPr>
                <w:rFonts w:asciiTheme="majorBidi" w:hAnsiTheme="majorBidi" w:cstheme="majorBidi"/>
                <w:i/>
                <w:sz w:val="16"/>
                <w:szCs w:val="16"/>
              </w:rPr>
            </w:pPr>
            <w:r w:rsidRPr="00144D59">
              <w:rPr>
                <w:i/>
                <w:sz w:val="16"/>
                <w:szCs w:val="16"/>
                <w:lang w:val="fr-FR"/>
              </w:rPr>
              <w:t xml:space="preserve">Pneumatique </w:t>
            </w:r>
            <w:r w:rsidR="00A109F4">
              <w:rPr>
                <w:i/>
                <w:sz w:val="16"/>
                <w:szCs w:val="16"/>
                <w:lang w:val="fr-FR"/>
              </w:rPr>
              <w:br/>
            </w:r>
            <w:r w:rsidRPr="00144D59">
              <w:rPr>
                <w:i/>
                <w:sz w:val="16"/>
                <w:szCs w:val="16"/>
                <w:lang w:val="fr-FR"/>
              </w:rPr>
              <w:t xml:space="preserve">à contrôler </w:t>
            </w:r>
            <w:r w:rsidRPr="00144D59">
              <w:rPr>
                <w:b/>
                <w:i/>
                <w:sz w:val="16"/>
                <w:szCs w:val="16"/>
                <w:lang w:val="fr-FR"/>
              </w:rPr>
              <w:t>2</w:t>
            </w:r>
          </w:p>
        </w:tc>
        <w:tc>
          <w:tcPr>
            <w:tcW w:w="1134" w:type="dxa"/>
            <w:tcBorders>
              <w:top w:val="single" w:sz="4" w:space="0" w:color="auto"/>
              <w:left w:val="single" w:sz="4" w:space="0" w:color="auto"/>
              <w:bottom w:val="single" w:sz="12" w:space="0" w:color="auto"/>
              <w:right w:val="single" w:sz="4" w:space="0" w:color="auto"/>
            </w:tcBorders>
            <w:vAlign w:val="bottom"/>
            <w:hideMark/>
          </w:tcPr>
          <w:p w:rsidR="00FF3E4A" w:rsidRPr="00144D59" w:rsidRDefault="00FF3E4A" w:rsidP="00144D59">
            <w:pPr>
              <w:keepNext/>
              <w:spacing w:before="80" w:after="80" w:line="200" w:lineRule="exact"/>
              <w:jc w:val="center"/>
              <w:rPr>
                <w:rFonts w:asciiTheme="majorBidi" w:hAnsiTheme="majorBidi" w:cstheme="majorBidi"/>
                <w:sz w:val="16"/>
                <w:szCs w:val="16"/>
              </w:rPr>
            </w:pPr>
            <w:r w:rsidRPr="00144D59">
              <w:rPr>
                <w:i/>
                <w:sz w:val="16"/>
                <w:szCs w:val="16"/>
                <w:lang w:val="fr-FR"/>
              </w:rPr>
              <w:t xml:space="preserve">SRTT </w:t>
            </w:r>
            <w:r w:rsidR="00144D59">
              <w:rPr>
                <w:i/>
                <w:sz w:val="16"/>
                <w:szCs w:val="16"/>
                <w:lang w:val="fr-FR"/>
              </w:rPr>
              <w:br/>
            </w:r>
            <w:r w:rsidRPr="00144D59">
              <w:rPr>
                <w:i/>
                <w:sz w:val="16"/>
                <w:szCs w:val="16"/>
                <w:lang w:val="fr-FR"/>
              </w:rPr>
              <w:t>(2</w:t>
            </w:r>
            <w:r w:rsidRPr="00144D59">
              <w:rPr>
                <w:i/>
                <w:sz w:val="16"/>
                <w:szCs w:val="16"/>
                <w:vertAlign w:val="superscript"/>
                <w:lang w:val="fr-FR"/>
              </w:rPr>
              <w:t>e</w:t>
            </w:r>
            <w:r w:rsidRPr="00144D59">
              <w:rPr>
                <w:i/>
                <w:sz w:val="16"/>
                <w:szCs w:val="16"/>
                <w:lang w:val="fr-FR"/>
              </w:rPr>
              <w:t xml:space="preserve"> essai)</w:t>
            </w:r>
          </w:p>
        </w:tc>
      </w:tr>
      <w:tr w:rsidR="00FF3E4A" w:rsidRPr="000C339A" w:rsidTr="00A109F4">
        <w:tc>
          <w:tcPr>
            <w:tcW w:w="2410" w:type="dxa"/>
            <w:tcBorders>
              <w:top w:val="single" w:sz="12" w:space="0" w:color="auto"/>
              <w:left w:val="single" w:sz="4" w:space="0" w:color="auto"/>
              <w:bottom w:val="single" w:sz="4" w:space="0" w:color="auto"/>
              <w:right w:val="single" w:sz="4" w:space="0" w:color="auto"/>
            </w:tcBorders>
            <w:hideMark/>
          </w:tcPr>
          <w:p w:rsidR="00FF3E4A" w:rsidRPr="000C339A" w:rsidRDefault="00FF3E4A" w:rsidP="00144D59">
            <w:pPr>
              <w:keepNext/>
              <w:spacing w:before="40" w:after="40" w:line="200" w:lineRule="exact"/>
              <w:ind w:left="57"/>
              <w:rPr>
                <w:rFonts w:asciiTheme="majorBidi" w:hAnsiTheme="majorBidi" w:cstheme="majorBidi"/>
                <w:sz w:val="18"/>
                <w:szCs w:val="18"/>
              </w:rPr>
            </w:pPr>
            <w:r w:rsidRPr="000C339A">
              <w:rPr>
                <w:sz w:val="18"/>
                <w:szCs w:val="18"/>
                <w:lang w:val="fr-FR"/>
              </w:rPr>
              <w:t>1</w:t>
            </w:r>
          </w:p>
        </w:tc>
        <w:tc>
          <w:tcPr>
            <w:tcW w:w="1286"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83"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1134" w:type="dxa"/>
            <w:tcBorders>
              <w:top w:val="single" w:sz="12"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keepNext/>
              <w:spacing w:before="40" w:after="40" w:line="200" w:lineRule="exact"/>
              <w:ind w:left="57"/>
              <w:rPr>
                <w:rFonts w:asciiTheme="majorBidi" w:hAnsiTheme="majorBidi" w:cstheme="majorBidi"/>
                <w:sz w:val="18"/>
                <w:szCs w:val="18"/>
              </w:rPr>
            </w:pPr>
            <w:r w:rsidRPr="000C339A">
              <w:rPr>
                <w:sz w:val="18"/>
                <w:szCs w:val="18"/>
                <w:lang w:val="fr-FR"/>
              </w:rPr>
              <w:t>2</w:t>
            </w: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keepNext/>
              <w:spacing w:before="40" w:after="40" w:line="200" w:lineRule="exact"/>
              <w:ind w:left="57"/>
              <w:rPr>
                <w:rFonts w:asciiTheme="majorBidi" w:hAnsiTheme="majorBidi" w:cstheme="majorBidi"/>
                <w:sz w:val="18"/>
                <w:szCs w:val="18"/>
              </w:rPr>
            </w:pPr>
            <w:r w:rsidRPr="000C339A">
              <w:rPr>
                <w:sz w:val="18"/>
                <w:szCs w:val="18"/>
                <w:lang w:val="fr-FR"/>
              </w:rPr>
              <w:t>3</w:t>
            </w: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keepNext/>
              <w:spacing w:before="40" w:after="40" w:line="200" w:lineRule="exact"/>
              <w:ind w:left="57"/>
              <w:rPr>
                <w:rFonts w:asciiTheme="majorBidi" w:hAnsiTheme="majorBidi" w:cstheme="majorBidi"/>
                <w:sz w:val="18"/>
                <w:szCs w:val="18"/>
              </w:rPr>
            </w:pPr>
            <w:r w:rsidRPr="000C339A">
              <w:rPr>
                <w:sz w:val="18"/>
                <w:szCs w:val="18"/>
                <w:lang w:val="fr-FR"/>
              </w:rPr>
              <w:t>4</w:t>
            </w: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keepNext/>
              <w:spacing w:before="40" w:after="40" w:line="200" w:lineRule="exact"/>
              <w:ind w:left="57"/>
              <w:rPr>
                <w:rFonts w:asciiTheme="majorBidi" w:hAnsiTheme="majorBidi" w:cstheme="majorBidi"/>
                <w:sz w:val="18"/>
                <w:szCs w:val="18"/>
              </w:rPr>
            </w:pPr>
            <w:r w:rsidRPr="000C339A">
              <w:rPr>
                <w:sz w:val="18"/>
                <w:szCs w:val="18"/>
                <w:lang w:val="fr-FR"/>
              </w:rPr>
              <w:t>5</w:t>
            </w: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keepNext/>
              <w:spacing w:before="40" w:after="40" w:line="200" w:lineRule="exact"/>
              <w:ind w:left="57"/>
              <w:rPr>
                <w:rFonts w:asciiTheme="majorBidi" w:hAnsiTheme="majorBidi" w:cstheme="majorBidi"/>
                <w:sz w:val="18"/>
                <w:szCs w:val="18"/>
              </w:rPr>
            </w:pPr>
            <w:r w:rsidRPr="000C339A">
              <w:rPr>
                <w:sz w:val="18"/>
                <w:szCs w:val="18"/>
                <w:lang w:val="fr-FR"/>
              </w:rPr>
              <w:t>6</w:t>
            </w: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keepNext/>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ind w:left="57"/>
              <w:rPr>
                <w:rFonts w:asciiTheme="majorBidi" w:hAnsiTheme="majorBidi" w:cstheme="majorBidi"/>
                <w:sz w:val="18"/>
                <w:szCs w:val="18"/>
              </w:rPr>
            </w:pP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ind w:left="57"/>
              <w:rPr>
                <w:rFonts w:asciiTheme="majorBidi" w:hAnsiTheme="majorBidi" w:cstheme="majorBidi"/>
                <w:sz w:val="18"/>
                <w:szCs w:val="18"/>
              </w:rPr>
            </w:pP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ind w:left="57"/>
              <w:rPr>
                <w:rFonts w:asciiTheme="majorBidi" w:hAnsiTheme="majorBidi" w:cstheme="majorBidi"/>
                <w:sz w:val="18"/>
                <w:szCs w:val="18"/>
              </w:rPr>
            </w:pP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spacing w:before="40" w:after="40" w:line="200" w:lineRule="exact"/>
              <w:ind w:left="57"/>
              <w:rPr>
                <w:rFonts w:asciiTheme="majorBidi" w:hAnsiTheme="majorBidi" w:cstheme="majorBidi"/>
                <w:sz w:val="18"/>
                <w:szCs w:val="18"/>
              </w:rPr>
            </w:pPr>
            <w:r w:rsidRPr="000C339A">
              <w:rPr>
                <w:rFonts w:asciiTheme="majorBidi" w:hAnsiTheme="majorBidi" w:cstheme="majorBidi"/>
                <w:sz w:val="18"/>
                <w:szCs w:val="18"/>
              </w:rPr>
              <w:t>Valeur moyenne</w:t>
            </w: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spacing w:before="40" w:after="40" w:line="200" w:lineRule="exact"/>
              <w:ind w:left="57"/>
              <w:rPr>
                <w:rFonts w:asciiTheme="majorBidi" w:hAnsiTheme="majorBidi" w:cstheme="majorBidi"/>
                <w:sz w:val="18"/>
                <w:szCs w:val="18"/>
              </w:rPr>
            </w:pPr>
            <w:r w:rsidRPr="000C339A">
              <w:rPr>
                <w:sz w:val="18"/>
                <w:szCs w:val="18"/>
                <w:lang w:val="fr-FR"/>
              </w:rPr>
              <w:t>(Modification sans objet en français)</w:t>
            </w: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spacing w:before="40" w:after="40" w:line="200" w:lineRule="exact"/>
              <w:ind w:left="57"/>
              <w:rPr>
                <w:rFonts w:asciiTheme="majorBidi" w:hAnsiTheme="majorBidi" w:cstheme="majorBidi"/>
                <w:b/>
                <w:bCs/>
                <w:sz w:val="18"/>
                <w:szCs w:val="18"/>
              </w:rPr>
            </w:pPr>
            <w:r w:rsidRPr="000C339A">
              <w:rPr>
                <w:spacing w:val="-3"/>
                <w:sz w:val="18"/>
                <w:szCs w:val="18"/>
                <w:lang w:val="fr-FR"/>
              </w:rPr>
              <w:t xml:space="preserve">Coefficient de variation </w:t>
            </w:r>
            <w:r w:rsidRPr="000C339A">
              <w:rPr>
                <w:strike/>
                <w:spacing w:val="-3"/>
                <w:sz w:val="18"/>
                <w:szCs w:val="18"/>
                <w:lang w:val="fr-FR"/>
              </w:rPr>
              <w:t>(%)</w:t>
            </w:r>
          </w:p>
        </w:tc>
        <w:tc>
          <w:tcPr>
            <w:tcW w:w="1286"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spacing w:before="40" w:after="40" w:line="200" w:lineRule="exact"/>
              <w:jc w:val="center"/>
              <w:rPr>
                <w:rFonts w:asciiTheme="majorBidi" w:hAnsiTheme="majorBidi" w:cstheme="majorBidi"/>
                <w:strike/>
                <w:sz w:val="18"/>
                <w:szCs w:val="18"/>
              </w:rPr>
            </w:pPr>
            <w:r w:rsidRPr="000C339A">
              <w:rPr>
                <w:rFonts w:asciiTheme="majorBidi" w:hAnsiTheme="majorBidi" w:cstheme="majorBidi"/>
                <w:strike/>
                <w:sz w:val="18"/>
                <w:szCs w:val="18"/>
              </w:rPr>
              <w:t>&lt; 6%</w:t>
            </w:r>
          </w:p>
          <w:p w:rsidR="00FF3E4A" w:rsidRPr="000C339A" w:rsidRDefault="00FF3E4A" w:rsidP="00144D59">
            <w:pPr>
              <w:spacing w:before="40" w:after="40" w:line="200" w:lineRule="exact"/>
              <w:jc w:val="center"/>
              <w:rPr>
                <w:rFonts w:asciiTheme="majorBidi" w:hAnsiTheme="majorBidi" w:cstheme="majorBidi"/>
                <w:sz w:val="18"/>
                <w:szCs w:val="18"/>
              </w:rPr>
            </w:pPr>
            <w:proofErr w:type="spellStart"/>
            <w:r w:rsidRPr="000C339A">
              <w:rPr>
                <w:rFonts w:asciiTheme="majorBidi" w:hAnsiTheme="majorBidi" w:cstheme="majorBidi"/>
                <w:b/>
                <w:bCs/>
                <w:i/>
                <w:sz w:val="18"/>
                <w:szCs w:val="18"/>
              </w:rPr>
              <w:t>CV</w:t>
            </w:r>
            <w:r w:rsidRPr="000C339A">
              <w:rPr>
                <w:rFonts w:asciiTheme="majorBidi" w:hAnsiTheme="majorBidi" w:cstheme="majorBidi"/>
                <w:b/>
                <w:bCs/>
                <w:i/>
                <w:sz w:val="18"/>
                <w:szCs w:val="18"/>
                <w:vertAlign w:val="subscript"/>
              </w:rPr>
              <w:t>a</w:t>
            </w:r>
            <w:proofErr w:type="spellEnd"/>
            <w:r w:rsidRPr="000C339A">
              <w:rPr>
                <w:rFonts w:asciiTheme="majorBidi" w:hAnsiTheme="majorBidi" w:cstheme="majorBidi"/>
                <w:b/>
                <w:bCs/>
                <w:sz w:val="18"/>
                <w:szCs w:val="18"/>
              </w:rPr>
              <w:t> ≤</w:t>
            </w:r>
            <w:r w:rsidRPr="000C339A">
              <w:rPr>
                <w:rFonts w:asciiTheme="majorBidi" w:eastAsia="TimesNewRoman,Italic" w:hAnsiTheme="majorBidi" w:cstheme="majorBidi"/>
                <w:b/>
                <w:iCs/>
                <w:sz w:val="18"/>
                <w:szCs w:val="18"/>
                <w:lang w:eastAsia="ja-JP"/>
              </w:rPr>
              <w:t> </w:t>
            </w:r>
            <w:r w:rsidRPr="000C339A">
              <w:rPr>
                <w:rFonts w:asciiTheme="majorBidi" w:hAnsiTheme="majorBidi" w:cstheme="majorBidi"/>
                <w:b/>
                <w:bCs/>
                <w:sz w:val="18"/>
                <w:szCs w:val="18"/>
              </w:rPr>
              <w:t>6 %</w:t>
            </w: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spacing w:before="40" w:after="40" w:line="200" w:lineRule="exact"/>
              <w:ind w:left="57"/>
              <w:rPr>
                <w:rFonts w:asciiTheme="majorBidi" w:hAnsiTheme="majorBidi" w:cstheme="majorBidi"/>
                <w:sz w:val="18"/>
                <w:szCs w:val="18"/>
              </w:rPr>
            </w:pPr>
            <w:r w:rsidRPr="000C339A">
              <w:rPr>
                <w:rFonts w:asciiTheme="majorBidi" w:hAnsiTheme="majorBidi" w:cstheme="majorBidi"/>
                <w:b/>
                <w:bCs/>
                <w:sz w:val="18"/>
                <w:szCs w:val="18"/>
              </w:rPr>
              <w:t>Coefficient de</w:t>
            </w:r>
            <w:r w:rsidRPr="000C339A">
              <w:rPr>
                <w:rFonts w:asciiTheme="majorBidi" w:hAnsiTheme="majorBidi" w:cstheme="majorBidi"/>
                <w:sz w:val="18"/>
                <w:szCs w:val="18"/>
              </w:rPr>
              <w:t xml:space="preserve"> </w:t>
            </w:r>
            <w:proofErr w:type="spellStart"/>
            <w:r w:rsidRPr="000C339A">
              <w:rPr>
                <w:rFonts w:asciiTheme="majorBidi" w:hAnsiTheme="majorBidi" w:cstheme="majorBidi"/>
                <w:b/>
                <w:sz w:val="18"/>
                <w:szCs w:val="18"/>
              </w:rPr>
              <w:t>v</w:t>
            </w:r>
            <w:r w:rsidRPr="00A109F4">
              <w:rPr>
                <w:rFonts w:asciiTheme="majorBidi" w:hAnsiTheme="majorBidi" w:cstheme="majorBidi"/>
                <w:strike/>
                <w:sz w:val="18"/>
                <w:szCs w:val="18"/>
              </w:rPr>
              <w:t>V</w:t>
            </w:r>
            <w:r w:rsidRPr="000C339A">
              <w:rPr>
                <w:rFonts w:asciiTheme="majorBidi" w:hAnsiTheme="majorBidi" w:cstheme="majorBidi"/>
                <w:sz w:val="18"/>
                <w:szCs w:val="18"/>
              </w:rPr>
              <w:t>alidation</w:t>
            </w:r>
            <w:proofErr w:type="spellEnd"/>
            <w:r w:rsidRPr="000C339A">
              <w:rPr>
                <w:rFonts w:asciiTheme="majorBidi" w:hAnsiTheme="majorBidi" w:cstheme="majorBidi"/>
                <w:sz w:val="18"/>
                <w:szCs w:val="18"/>
              </w:rPr>
              <w:t xml:space="preserve"> </w:t>
            </w:r>
            <w:r w:rsidRPr="000C339A">
              <w:rPr>
                <w:rFonts w:asciiTheme="majorBidi" w:hAnsiTheme="majorBidi" w:cstheme="majorBidi"/>
                <w:strike/>
                <w:sz w:val="18"/>
                <w:szCs w:val="18"/>
              </w:rPr>
              <w:t>SRTT</w:t>
            </w:r>
          </w:p>
        </w:tc>
        <w:tc>
          <w:tcPr>
            <w:tcW w:w="1286"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spacing w:before="40" w:after="40" w:line="200" w:lineRule="exact"/>
              <w:jc w:val="center"/>
              <w:rPr>
                <w:rFonts w:asciiTheme="majorBidi" w:hAnsiTheme="majorBidi" w:cstheme="majorBidi"/>
                <w:strike/>
                <w:sz w:val="18"/>
                <w:szCs w:val="18"/>
              </w:rPr>
            </w:pPr>
            <w:r w:rsidRPr="000C339A">
              <w:rPr>
                <w:rFonts w:asciiTheme="majorBidi" w:hAnsiTheme="majorBidi" w:cstheme="majorBidi"/>
                <w:strike/>
                <w:sz w:val="18"/>
                <w:szCs w:val="18"/>
              </w:rPr>
              <w:t>SRTT &lt; 5%</w:t>
            </w:r>
          </w:p>
          <w:p w:rsidR="00FF3E4A" w:rsidRPr="000C339A" w:rsidRDefault="00FF3E4A" w:rsidP="00144D59">
            <w:pPr>
              <w:spacing w:before="40" w:after="40" w:line="200" w:lineRule="exact"/>
              <w:jc w:val="center"/>
              <w:rPr>
                <w:rFonts w:asciiTheme="majorBidi" w:hAnsiTheme="majorBidi" w:cstheme="majorBidi"/>
                <w:sz w:val="18"/>
                <w:szCs w:val="18"/>
              </w:rPr>
            </w:pPr>
            <w:proofErr w:type="spellStart"/>
            <w:r w:rsidRPr="000C339A">
              <w:rPr>
                <w:rFonts w:asciiTheme="majorBidi" w:hAnsiTheme="majorBidi" w:cstheme="majorBidi"/>
                <w:b/>
                <w:bCs/>
                <w:i/>
                <w:sz w:val="18"/>
                <w:szCs w:val="18"/>
              </w:rPr>
              <w:t>CVal</w:t>
            </w:r>
            <w:r w:rsidRPr="000C339A">
              <w:rPr>
                <w:rFonts w:asciiTheme="majorBidi" w:hAnsiTheme="majorBidi" w:cstheme="majorBidi"/>
                <w:b/>
                <w:bCs/>
                <w:i/>
                <w:sz w:val="18"/>
                <w:szCs w:val="18"/>
                <w:vertAlign w:val="subscript"/>
              </w:rPr>
              <w:t>a</w:t>
            </w:r>
            <w:proofErr w:type="spellEnd"/>
            <w:r w:rsidRPr="000C339A">
              <w:rPr>
                <w:rFonts w:asciiTheme="majorBidi" w:hAnsiTheme="majorBidi" w:cstheme="majorBidi"/>
                <w:b/>
                <w:bCs/>
                <w:sz w:val="18"/>
                <w:szCs w:val="18"/>
              </w:rPr>
              <w:t>(SRTT) ≤</w:t>
            </w:r>
            <w:r w:rsidRPr="000C339A">
              <w:rPr>
                <w:rFonts w:asciiTheme="majorBidi" w:hAnsiTheme="majorBidi" w:cstheme="majorBidi"/>
                <w:b/>
                <w:bCs/>
                <w:sz w:val="18"/>
                <w:szCs w:val="18"/>
                <w:lang w:eastAsia="ja-JP"/>
              </w:rPr>
              <w:t> 5 %</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4" w:space="0" w:color="auto"/>
              <w:right w:val="single" w:sz="4" w:space="0" w:color="auto"/>
            </w:tcBorders>
            <w:hideMark/>
          </w:tcPr>
          <w:p w:rsidR="00FF3E4A" w:rsidRPr="000C339A" w:rsidRDefault="00FF3E4A" w:rsidP="00144D59">
            <w:pPr>
              <w:spacing w:before="40" w:after="40" w:line="200" w:lineRule="exact"/>
              <w:ind w:left="57"/>
              <w:rPr>
                <w:rFonts w:asciiTheme="majorBidi" w:hAnsiTheme="majorBidi" w:cstheme="majorBidi"/>
                <w:sz w:val="18"/>
                <w:szCs w:val="18"/>
              </w:rPr>
            </w:pPr>
            <w:r w:rsidRPr="000C339A">
              <w:rPr>
                <w:sz w:val="18"/>
                <w:szCs w:val="18"/>
                <w:lang w:val="fr-FR"/>
              </w:rPr>
              <w:t xml:space="preserve">Moyenne SRTT </w:t>
            </w:r>
            <w:r w:rsidRPr="000C339A">
              <w:rPr>
                <w:b/>
                <w:sz w:val="18"/>
                <w:szCs w:val="18"/>
                <w:lang w:val="fr-FR"/>
              </w:rPr>
              <w:t>pondérée</w:t>
            </w:r>
          </w:p>
        </w:tc>
        <w:tc>
          <w:tcPr>
            <w:tcW w:w="1286" w:type="dxa"/>
            <w:tcBorders>
              <w:top w:val="single" w:sz="4" w:space="0" w:color="auto"/>
              <w:left w:val="single" w:sz="4" w:space="0" w:color="auto"/>
              <w:bottom w:val="single" w:sz="4"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hideMark/>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4" w:space="0" w:color="auto"/>
              <w:right w:val="single" w:sz="4" w:space="0" w:color="auto"/>
              <w:tl2br w:val="nil"/>
            </w:tcBorders>
            <w:hideMark/>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r>
      <w:tr w:rsidR="00FF3E4A" w:rsidRPr="000C339A" w:rsidTr="00A109F4">
        <w:tc>
          <w:tcPr>
            <w:tcW w:w="2410" w:type="dxa"/>
            <w:tcBorders>
              <w:top w:val="single" w:sz="4" w:space="0" w:color="auto"/>
              <w:left w:val="single" w:sz="4" w:space="0" w:color="auto"/>
              <w:bottom w:val="single" w:sz="12" w:space="0" w:color="auto"/>
              <w:right w:val="single" w:sz="4" w:space="0" w:color="auto"/>
            </w:tcBorders>
            <w:hideMark/>
          </w:tcPr>
          <w:p w:rsidR="00FF3E4A" w:rsidRPr="000C339A" w:rsidRDefault="00FF3E4A" w:rsidP="00144D59">
            <w:pPr>
              <w:spacing w:line="200" w:lineRule="exact"/>
              <w:ind w:left="57"/>
              <w:rPr>
                <w:rFonts w:asciiTheme="majorBidi" w:hAnsiTheme="majorBidi" w:cstheme="majorBidi"/>
                <w:sz w:val="18"/>
                <w:szCs w:val="18"/>
              </w:rPr>
            </w:pPr>
            <w:r w:rsidRPr="000C339A">
              <w:rPr>
                <w:sz w:val="18"/>
                <w:szCs w:val="18"/>
                <w:lang w:val="fr-FR"/>
              </w:rPr>
              <w:t>(Modification sans objet en français)</w:t>
            </w:r>
          </w:p>
        </w:tc>
        <w:tc>
          <w:tcPr>
            <w:tcW w:w="1286" w:type="dxa"/>
            <w:tcBorders>
              <w:top w:val="single" w:sz="4" w:space="0" w:color="auto"/>
              <w:left w:val="single" w:sz="4" w:space="0" w:color="auto"/>
              <w:bottom w:val="single" w:sz="12"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12" w:space="0" w:color="auto"/>
              <w:right w:val="single" w:sz="4" w:space="0" w:color="auto"/>
            </w:tcBorders>
            <w:hideMark/>
          </w:tcPr>
          <w:p w:rsidR="00FF3E4A" w:rsidRPr="000C339A" w:rsidRDefault="00FF3E4A" w:rsidP="00144D59">
            <w:pPr>
              <w:spacing w:before="40" w:after="40" w:line="200" w:lineRule="exact"/>
              <w:jc w:val="center"/>
              <w:rPr>
                <w:rFonts w:asciiTheme="majorBidi" w:hAnsiTheme="majorBidi" w:cstheme="majorBidi"/>
                <w:sz w:val="18"/>
                <w:szCs w:val="18"/>
              </w:rPr>
            </w:pPr>
            <w:r w:rsidRPr="000C339A">
              <w:rPr>
                <w:sz w:val="18"/>
                <w:szCs w:val="18"/>
                <w:lang w:val="fr-FR"/>
              </w:rPr>
              <w:t>1,00</w:t>
            </w:r>
          </w:p>
        </w:tc>
        <w:tc>
          <w:tcPr>
            <w:tcW w:w="992" w:type="dxa"/>
            <w:tcBorders>
              <w:top w:val="single" w:sz="4" w:space="0" w:color="auto"/>
              <w:left w:val="single" w:sz="4" w:space="0" w:color="auto"/>
              <w:bottom w:val="single" w:sz="12"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983" w:type="dxa"/>
            <w:tcBorders>
              <w:top w:val="single" w:sz="4" w:space="0" w:color="auto"/>
              <w:left w:val="single" w:sz="4" w:space="0" w:color="auto"/>
              <w:bottom w:val="single" w:sz="12" w:space="0" w:color="auto"/>
              <w:right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rsidR="00FF3E4A" w:rsidRPr="000C339A" w:rsidRDefault="00FF3E4A" w:rsidP="00144D59">
            <w:pPr>
              <w:spacing w:before="40" w:after="40" w:line="200" w:lineRule="exact"/>
              <w:jc w:val="center"/>
              <w:rPr>
                <w:rFonts w:asciiTheme="majorBidi" w:hAnsiTheme="majorBidi" w:cstheme="majorBidi"/>
                <w:sz w:val="18"/>
                <w:szCs w:val="18"/>
              </w:rPr>
            </w:pPr>
          </w:p>
          <w:p w:rsidR="00FF3E4A" w:rsidRPr="000C339A" w:rsidRDefault="00FF3E4A" w:rsidP="00144D59">
            <w:pPr>
              <w:spacing w:before="40" w:after="40" w:line="200" w:lineRule="exact"/>
              <w:jc w:val="center"/>
              <w:rPr>
                <w:rFonts w:asciiTheme="majorBidi" w:hAnsiTheme="majorBidi" w:cstheme="majorBidi"/>
                <w:sz w:val="18"/>
                <w:szCs w:val="18"/>
              </w:rPr>
            </w:pPr>
          </w:p>
        </w:tc>
      </w:tr>
    </w:tbl>
    <w:p w:rsidR="00FF3E4A" w:rsidRPr="00881D59" w:rsidRDefault="00FF3E4A" w:rsidP="00FF3E4A">
      <w:pPr>
        <w:spacing w:after="120" w:line="360" w:lineRule="auto"/>
        <w:ind w:left="1134" w:right="1134"/>
        <w:rPr>
          <w:rFonts w:asciiTheme="majorBidi" w:hAnsiTheme="majorBidi" w:cstheme="majorBidi"/>
          <w:szCs w:val="24"/>
        </w:rPr>
      </w:pPr>
      <w:r w:rsidRPr="00881D59">
        <w:rPr>
          <w:szCs w:val="24"/>
          <w:lang w:val="fr-FR"/>
        </w:rPr>
        <w:t>».</w:t>
      </w:r>
    </w:p>
    <w:p w:rsidR="00FF3E4A" w:rsidRPr="00881D59" w:rsidRDefault="00144D59" w:rsidP="00144D59">
      <w:pPr>
        <w:pStyle w:val="HChG"/>
      </w:pPr>
      <w:r>
        <w:rPr>
          <w:lang w:val="fr-FR"/>
        </w:rPr>
        <w:tab/>
      </w:r>
      <w:r w:rsidR="00FF3E4A" w:rsidRPr="00881D59">
        <w:rPr>
          <w:lang w:val="fr-FR"/>
        </w:rPr>
        <w:t>II.</w:t>
      </w:r>
      <w:r w:rsidR="00FF3E4A" w:rsidRPr="00881D59">
        <w:rPr>
          <w:lang w:val="fr-FR"/>
        </w:rPr>
        <w:tab/>
        <w:t>Justification</w:t>
      </w:r>
    </w:p>
    <w:p w:rsidR="00FF3E4A" w:rsidRDefault="00FF3E4A" w:rsidP="00144D59">
      <w:pPr>
        <w:pStyle w:val="SingleTxtG"/>
        <w:ind w:firstLine="567"/>
        <w:rPr>
          <w:lang w:eastAsia="fr-CH"/>
        </w:rPr>
      </w:pPr>
      <w:r w:rsidRPr="004C59CF">
        <w:rPr>
          <w:lang w:eastAsia="fr-CH"/>
        </w:rPr>
        <w:t>Le présent amendement au Règlement ONU n</w:t>
      </w:r>
      <w:r w:rsidRPr="004C59CF">
        <w:rPr>
          <w:vertAlign w:val="superscript"/>
          <w:lang w:eastAsia="fr-CH"/>
        </w:rPr>
        <w:t>o</w:t>
      </w:r>
      <w:r w:rsidR="00144D59">
        <w:rPr>
          <w:lang w:eastAsia="fr-CH"/>
        </w:rPr>
        <w:t> </w:t>
      </w:r>
      <w:r w:rsidRPr="004C59CF">
        <w:rPr>
          <w:lang w:eastAsia="fr-CH"/>
        </w:rPr>
        <w:t>108 vise à</w:t>
      </w:r>
      <w:r>
        <w:rPr>
          <w:lang w:eastAsia="fr-CH"/>
        </w:rPr>
        <w:t xml:space="preserve"> harmoniser</w:t>
      </w:r>
      <w:r w:rsidRPr="004C59CF">
        <w:rPr>
          <w:lang w:eastAsia="fr-CH"/>
        </w:rPr>
        <w:t xml:space="preserve"> </w:t>
      </w:r>
      <w:r>
        <w:rPr>
          <w:lang w:eastAsia="fr-CH"/>
        </w:rPr>
        <w:t>l</w:t>
      </w:r>
      <w:r w:rsidRPr="004C59CF">
        <w:rPr>
          <w:lang w:eastAsia="fr-CH"/>
        </w:rPr>
        <w:t>es procédures d</w:t>
      </w:r>
      <w:r>
        <w:rPr>
          <w:lang w:eastAsia="fr-CH"/>
        </w:rPr>
        <w:t>’</w:t>
      </w:r>
      <w:r w:rsidRPr="004C59CF">
        <w:rPr>
          <w:lang w:eastAsia="fr-CH"/>
        </w:rPr>
        <w:t>essai pour les pneumatiques rechapés à marquer du symbole alpin 3PMSF avec la proposition d</w:t>
      </w:r>
      <w:r>
        <w:rPr>
          <w:lang w:eastAsia="fr-CH"/>
        </w:rPr>
        <w:t>’</w:t>
      </w:r>
      <w:r w:rsidRPr="004C59CF">
        <w:rPr>
          <w:lang w:eastAsia="fr-CH"/>
        </w:rPr>
        <w:t>amendement au Règlement ONU n</w:t>
      </w:r>
      <w:r w:rsidRPr="004C59CF">
        <w:rPr>
          <w:vertAlign w:val="superscript"/>
          <w:lang w:eastAsia="fr-CH"/>
        </w:rPr>
        <w:t>o</w:t>
      </w:r>
      <w:r w:rsidR="00144D59">
        <w:rPr>
          <w:lang w:eastAsia="fr-CH"/>
        </w:rPr>
        <w:t> </w:t>
      </w:r>
      <w:r w:rsidRPr="004C59CF">
        <w:rPr>
          <w:lang w:eastAsia="fr-CH"/>
        </w:rPr>
        <w:t>117, telle qu</w:t>
      </w:r>
      <w:r>
        <w:rPr>
          <w:lang w:eastAsia="fr-CH"/>
        </w:rPr>
        <w:t>’</w:t>
      </w:r>
      <w:r w:rsidRPr="004C59CF">
        <w:rPr>
          <w:lang w:eastAsia="fr-CH"/>
        </w:rPr>
        <w:t>elle figure dans le document ECE/TRANS/WP.29/GRBP/2019/19.</w:t>
      </w:r>
      <w:r w:rsidRPr="00881D59">
        <w:rPr>
          <w:lang w:eastAsia="fr-CH"/>
        </w:rPr>
        <w:t xml:space="preserve"> De plus, il corrige une erreur de frappe présente dans le paragraphe 7.2.1 (numéro de l</w:t>
      </w:r>
      <w:r>
        <w:rPr>
          <w:lang w:eastAsia="fr-CH"/>
        </w:rPr>
        <w:t>’</w:t>
      </w:r>
      <w:r w:rsidRPr="00881D59">
        <w:rPr>
          <w:lang w:eastAsia="fr-CH"/>
        </w:rPr>
        <w:t>annexe cité</w:t>
      </w:r>
      <w:bookmarkStart w:id="2" w:name="_GoBack"/>
      <w:bookmarkEnd w:id="2"/>
      <w:r w:rsidRPr="00881D59">
        <w:rPr>
          <w:lang w:eastAsia="fr-CH"/>
        </w:rPr>
        <w:t>e).</w:t>
      </w:r>
    </w:p>
    <w:p w:rsidR="00144D59" w:rsidRPr="00144D59" w:rsidRDefault="00144D59" w:rsidP="00144D59">
      <w:pPr>
        <w:pStyle w:val="SingleTxtG"/>
        <w:spacing w:before="240" w:after="0"/>
        <w:jc w:val="center"/>
        <w:rPr>
          <w:u w:val="single"/>
        </w:rPr>
      </w:pPr>
      <w:r>
        <w:rPr>
          <w:u w:val="single"/>
        </w:rPr>
        <w:tab/>
      </w:r>
      <w:r>
        <w:rPr>
          <w:u w:val="single"/>
        </w:rPr>
        <w:tab/>
      </w:r>
      <w:r>
        <w:rPr>
          <w:u w:val="single"/>
        </w:rPr>
        <w:tab/>
      </w:r>
    </w:p>
    <w:sectPr w:rsidR="00144D59" w:rsidRPr="00144D59" w:rsidSect="00FF3E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D4" w:rsidRDefault="00742DD4" w:rsidP="00F95C08">
      <w:pPr>
        <w:spacing w:line="240" w:lineRule="auto"/>
      </w:pPr>
    </w:p>
  </w:endnote>
  <w:endnote w:type="continuationSeparator" w:id="0">
    <w:p w:rsidR="00742DD4" w:rsidRPr="00AC3823" w:rsidRDefault="00742DD4" w:rsidP="00AC3823">
      <w:pPr>
        <w:pStyle w:val="Pieddepage"/>
      </w:pPr>
    </w:p>
  </w:endnote>
  <w:endnote w:type="continuationNotice" w:id="1">
    <w:p w:rsidR="00742DD4" w:rsidRDefault="00742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4A" w:rsidRPr="00FF3E4A" w:rsidRDefault="00FF3E4A" w:rsidP="00FF3E4A">
    <w:pPr>
      <w:pStyle w:val="Pieddepage"/>
      <w:tabs>
        <w:tab w:val="right" w:pos="9638"/>
      </w:tabs>
    </w:pPr>
    <w:r w:rsidRPr="00FF3E4A">
      <w:rPr>
        <w:b/>
        <w:sz w:val="18"/>
      </w:rPr>
      <w:fldChar w:fldCharType="begin"/>
    </w:r>
    <w:r w:rsidRPr="00FF3E4A">
      <w:rPr>
        <w:b/>
        <w:sz w:val="18"/>
      </w:rPr>
      <w:instrText xml:space="preserve"> PAGE  \* MERGEFORMAT </w:instrText>
    </w:r>
    <w:r w:rsidRPr="00FF3E4A">
      <w:rPr>
        <w:b/>
        <w:sz w:val="18"/>
      </w:rPr>
      <w:fldChar w:fldCharType="separate"/>
    </w:r>
    <w:r w:rsidRPr="00FF3E4A">
      <w:rPr>
        <w:b/>
        <w:noProof/>
        <w:sz w:val="18"/>
      </w:rPr>
      <w:t>2</w:t>
    </w:r>
    <w:r w:rsidRPr="00FF3E4A">
      <w:rPr>
        <w:b/>
        <w:sz w:val="18"/>
      </w:rPr>
      <w:fldChar w:fldCharType="end"/>
    </w:r>
    <w:r>
      <w:rPr>
        <w:b/>
        <w:sz w:val="18"/>
      </w:rPr>
      <w:tab/>
    </w:r>
    <w:r>
      <w:t>GE.19-10491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4A" w:rsidRPr="00FF3E4A" w:rsidRDefault="00FF3E4A" w:rsidP="00FF3E4A">
    <w:pPr>
      <w:pStyle w:val="Pieddepage"/>
      <w:tabs>
        <w:tab w:val="right" w:pos="9638"/>
      </w:tabs>
      <w:rPr>
        <w:b/>
        <w:sz w:val="18"/>
      </w:rPr>
    </w:pPr>
    <w:r>
      <w:t>GE.19-10491</w:t>
    </w:r>
    <w:r>
      <w:tab/>
    </w:r>
    <w:r w:rsidRPr="00FF3E4A">
      <w:rPr>
        <w:b/>
        <w:sz w:val="18"/>
      </w:rPr>
      <w:fldChar w:fldCharType="begin"/>
    </w:r>
    <w:r w:rsidRPr="00FF3E4A">
      <w:rPr>
        <w:b/>
        <w:sz w:val="18"/>
      </w:rPr>
      <w:instrText xml:space="preserve"> PAGE  \* MERGEFORMAT </w:instrText>
    </w:r>
    <w:r w:rsidRPr="00FF3E4A">
      <w:rPr>
        <w:b/>
        <w:sz w:val="18"/>
      </w:rPr>
      <w:fldChar w:fldCharType="separate"/>
    </w:r>
    <w:r w:rsidRPr="00FF3E4A">
      <w:rPr>
        <w:b/>
        <w:noProof/>
        <w:sz w:val="18"/>
      </w:rPr>
      <w:t>3</w:t>
    </w:r>
    <w:r w:rsidRPr="00FF3E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F3E4A" w:rsidRDefault="00FF3E4A" w:rsidP="00FF3E4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19-10491  (F)</w:t>
    </w:r>
    <w:r w:rsidR="002E1259">
      <w:rPr>
        <w:sz w:val="20"/>
      </w:rPr>
      <w:t xml:space="preserve">    170719    1</w:t>
    </w:r>
    <w:r w:rsidR="00A109F4">
      <w:rPr>
        <w:sz w:val="20"/>
      </w:rPr>
      <w:t>8</w:t>
    </w:r>
    <w:r w:rsidR="002E1259">
      <w:rPr>
        <w:sz w:val="20"/>
      </w:rPr>
      <w:t>0719</w:t>
    </w:r>
    <w:r>
      <w:rPr>
        <w:sz w:val="20"/>
      </w:rPr>
      <w:br/>
    </w:r>
    <w:r w:rsidRPr="00FF3E4A">
      <w:rPr>
        <w:rFonts w:ascii="C39T30Lfz" w:hAnsi="C39T30Lfz"/>
        <w:sz w:val="56"/>
      </w:rPr>
      <w:t></w:t>
    </w:r>
    <w:r w:rsidRPr="00FF3E4A">
      <w:rPr>
        <w:rFonts w:ascii="C39T30Lfz" w:hAnsi="C39T30Lfz"/>
        <w:sz w:val="56"/>
      </w:rPr>
      <w:t></w:t>
    </w:r>
    <w:r w:rsidRPr="00FF3E4A">
      <w:rPr>
        <w:rFonts w:ascii="C39T30Lfz" w:hAnsi="C39T30Lfz"/>
        <w:sz w:val="56"/>
      </w:rPr>
      <w:t></w:t>
    </w:r>
    <w:r w:rsidRPr="00FF3E4A">
      <w:rPr>
        <w:rFonts w:ascii="C39T30Lfz" w:hAnsi="C39T30Lfz"/>
        <w:sz w:val="56"/>
      </w:rPr>
      <w:t></w:t>
    </w:r>
    <w:r w:rsidRPr="00FF3E4A">
      <w:rPr>
        <w:rFonts w:ascii="C39T30Lfz" w:hAnsi="C39T30Lfz"/>
        <w:sz w:val="56"/>
      </w:rPr>
      <w:t></w:t>
    </w:r>
    <w:r w:rsidRPr="00FF3E4A">
      <w:rPr>
        <w:rFonts w:ascii="C39T30Lfz" w:hAnsi="C39T30Lfz"/>
        <w:sz w:val="56"/>
      </w:rPr>
      <w:t></w:t>
    </w:r>
    <w:r w:rsidRPr="00FF3E4A">
      <w:rPr>
        <w:rFonts w:ascii="C39T30Lfz" w:hAnsi="C39T30Lfz"/>
        <w:sz w:val="56"/>
      </w:rPr>
      <w:t></w:t>
    </w:r>
    <w:r w:rsidRPr="00FF3E4A">
      <w:rPr>
        <w:rFonts w:ascii="C39T30Lfz" w:hAnsi="C39T30Lfz"/>
        <w:sz w:val="56"/>
      </w:rPr>
      <w:t></w:t>
    </w:r>
    <w:r w:rsidRPr="00FF3E4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1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D4" w:rsidRPr="00AC3823" w:rsidRDefault="00742DD4" w:rsidP="00AC3823">
      <w:pPr>
        <w:pStyle w:val="Pieddepage"/>
        <w:tabs>
          <w:tab w:val="right" w:pos="2155"/>
        </w:tabs>
        <w:spacing w:after="80" w:line="240" w:lineRule="atLeast"/>
        <w:ind w:left="680"/>
        <w:rPr>
          <w:u w:val="single"/>
        </w:rPr>
      </w:pPr>
      <w:r>
        <w:rPr>
          <w:u w:val="single"/>
        </w:rPr>
        <w:tab/>
      </w:r>
    </w:p>
  </w:footnote>
  <w:footnote w:type="continuationSeparator" w:id="0">
    <w:p w:rsidR="00742DD4" w:rsidRPr="00AC3823" w:rsidRDefault="00742DD4" w:rsidP="00AC3823">
      <w:pPr>
        <w:pStyle w:val="Pieddepage"/>
        <w:tabs>
          <w:tab w:val="right" w:pos="2155"/>
        </w:tabs>
        <w:spacing w:after="80" w:line="240" w:lineRule="atLeast"/>
        <w:ind w:left="680"/>
        <w:rPr>
          <w:u w:val="single"/>
        </w:rPr>
      </w:pPr>
      <w:r>
        <w:rPr>
          <w:u w:val="single"/>
        </w:rPr>
        <w:tab/>
      </w:r>
    </w:p>
  </w:footnote>
  <w:footnote w:type="continuationNotice" w:id="1">
    <w:p w:rsidR="00742DD4" w:rsidRPr="00AC3823" w:rsidRDefault="00742DD4">
      <w:pPr>
        <w:spacing w:line="240" w:lineRule="auto"/>
        <w:rPr>
          <w:sz w:val="2"/>
          <w:szCs w:val="2"/>
        </w:rPr>
      </w:pPr>
    </w:p>
  </w:footnote>
  <w:footnote w:id="2">
    <w:p w:rsidR="00FF3E4A" w:rsidRPr="00FF3E4A" w:rsidRDefault="00FF3E4A">
      <w:pPr>
        <w:pStyle w:val="Notedebasdepage"/>
      </w:pPr>
      <w:r>
        <w:rPr>
          <w:rStyle w:val="Appelnotedebasdep"/>
        </w:rPr>
        <w:tab/>
      </w:r>
      <w:r w:rsidRPr="00FF3E4A">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la période 2018-2019 (ECE/TRANS/274, par. 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4A" w:rsidRPr="00FF3E4A" w:rsidRDefault="0076595B">
    <w:pPr>
      <w:pStyle w:val="En-tte"/>
    </w:pPr>
    <w:r>
      <w:fldChar w:fldCharType="begin"/>
    </w:r>
    <w:r>
      <w:instrText xml:space="preserve"> TITLE  \* MERGEFORMAT </w:instrText>
    </w:r>
    <w:r>
      <w:fldChar w:fldCharType="separate"/>
    </w:r>
    <w:r w:rsidR="00FF3E4A">
      <w:t>ECE/TRANS/WP.29/GRBP/2019/16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4A" w:rsidRPr="00FF3E4A" w:rsidRDefault="0076595B" w:rsidP="00FF3E4A">
    <w:pPr>
      <w:pStyle w:val="En-tte"/>
      <w:jc w:val="right"/>
    </w:pPr>
    <w:r>
      <w:fldChar w:fldCharType="begin"/>
    </w:r>
    <w:r>
      <w:instrText xml:space="preserve"> TITLE  \* MERGEFORMAT </w:instrText>
    </w:r>
    <w:r>
      <w:fldChar w:fldCharType="separate"/>
    </w:r>
    <w:r w:rsidR="00FF3E4A">
      <w:t>ECE/TRANS/WP.29/GRBP/2019/16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2DD4"/>
    <w:rsid w:val="00017F94"/>
    <w:rsid w:val="00023842"/>
    <w:rsid w:val="00031891"/>
    <w:rsid w:val="000334F9"/>
    <w:rsid w:val="00045FEB"/>
    <w:rsid w:val="0007796D"/>
    <w:rsid w:val="000B7790"/>
    <w:rsid w:val="000C339A"/>
    <w:rsid w:val="000C3585"/>
    <w:rsid w:val="00111F2F"/>
    <w:rsid w:val="0014365E"/>
    <w:rsid w:val="00143C66"/>
    <w:rsid w:val="00144D59"/>
    <w:rsid w:val="00144EF4"/>
    <w:rsid w:val="00176178"/>
    <w:rsid w:val="001F525A"/>
    <w:rsid w:val="00223272"/>
    <w:rsid w:val="0024779E"/>
    <w:rsid w:val="00257168"/>
    <w:rsid w:val="002744B8"/>
    <w:rsid w:val="002832AC"/>
    <w:rsid w:val="002D7C93"/>
    <w:rsid w:val="002E1259"/>
    <w:rsid w:val="00305801"/>
    <w:rsid w:val="00350DC2"/>
    <w:rsid w:val="003916DE"/>
    <w:rsid w:val="003E3564"/>
    <w:rsid w:val="00421996"/>
    <w:rsid w:val="00441C3B"/>
    <w:rsid w:val="00446FE5"/>
    <w:rsid w:val="00452396"/>
    <w:rsid w:val="00475BFD"/>
    <w:rsid w:val="004837D8"/>
    <w:rsid w:val="004E2EED"/>
    <w:rsid w:val="004E468C"/>
    <w:rsid w:val="005505B7"/>
    <w:rsid w:val="00573BE5"/>
    <w:rsid w:val="00586ED3"/>
    <w:rsid w:val="00596AA9"/>
    <w:rsid w:val="00641B09"/>
    <w:rsid w:val="0071601D"/>
    <w:rsid w:val="00742DD4"/>
    <w:rsid w:val="007A62E6"/>
    <w:rsid w:val="007F20FA"/>
    <w:rsid w:val="0080684C"/>
    <w:rsid w:val="00871C75"/>
    <w:rsid w:val="008776DC"/>
    <w:rsid w:val="008D3D5C"/>
    <w:rsid w:val="009446C0"/>
    <w:rsid w:val="009705C8"/>
    <w:rsid w:val="009C1CF4"/>
    <w:rsid w:val="009D48BC"/>
    <w:rsid w:val="009F6B74"/>
    <w:rsid w:val="00A109F4"/>
    <w:rsid w:val="00A21FAC"/>
    <w:rsid w:val="00A3029F"/>
    <w:rsid w:val="00A30353"/>
    <w:rsid w:val="00AC3823"/>
    <w:rsid w:val="00AE323C"/>
    <w:rsid w:val="00AF0CB5"/>
    <w:rsid w:val="00B00181"/>
    <w:rsid w:val="00B00B0D"/>
    <w:rsid w:val="00B45F2E"/>
    <w:rsid w:val="00B765F7"/>
    <w:rsid w:val="00B86102"/>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F3E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D3ED6"/>
  <w15:docId w15:val="{A468D4A6-C90B-44C4-87DC-5D51390B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FF3E4A"/>
    <w:rPr>
      <w:rFonts w:ascii="Times New Roman" w:eastAsiaTheme="minorHAnsi" w:hAnsi="Times New Roman" w:cs="Times New Roman"/>
      <w:sz w:val="20"/>
      <w:szCs w:val="20"/>
      <w:lang w:eastAsia="en-US"/>
    </w:rPr>
  </w:style>
  <w:style w:type="character" w:customStyle="1" w:styleId="H1GChar">
    <w:name w:val="_ H_1_G Char"/>
    <w:link w:val="H1G"/>
    <w:rsid w:val="00FF3E4A"/>
    <w:rPr>
      <w:rFonts w:ascii="Times New Roman" w:eastAsiaTheme="minorHAnsi" w:hAnsi="Times New Roman" w:cs="Times New Roman"/>
      <w:b/>
      <w:sz w:val="24"/>
      <w:szCs w:val="20"/>
      <w:lang w:eastAsia="en-US"/>
    </w:rPr>
  </w:style>
  <w:style w:type="character" w:customStyle="1" w:styleId="HChGChar">
    <w:name w:val="_ H _Ch_G Char"/>
    <w:link w:val="HChG"/>
    <w:rsid w:val="00FF3E4A"/>
    <w:rPr>
      <w:rFonts w:ascii="Times New Roman" w:eastAsiaTheme="minorHAnsi" w:hAnsi="Times New Roman" w:cs="Times New Roman"/>
      <w:b/>
      <w:sz w:val="28"/>
      <w:szCs w:val="20"/>
      <w:lang w:eastAsia="en-US"/>
    </w:rPr>
  </w:style>
  <w:style w:type="paragraph" w:customStyle="1" w:styleId="Default">
    <w:name w:val="Default"/>
    <w:rsid w:val="00FF3E4A"/>
    <w:pPr>
      <w:autoSpaceDE w:val="0"/>
      <w:autoSpaceDN w:val="0"/>
      <w:adjustRightInd w:val="0"/>
      <w:spacing w:after="0" w:line="240" w:lineRule="auto"/>
    </w:pPr>
    <w:rPr>
      <w:rFonts w:ascii="Times New Roman" w:eastAsiaTheme="minorHAnsi" w:hAnsi="Times New Roman" w:cs="Times New Roman"/>
      <w:b/>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1685</Words>
  <Characters>9272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ECE/TRANS/WP.29/GRBP/2019/16</vt:lpstr>
    </vt:vector>
  </TitlesOfParts>
  <Company>DCM</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ECE/TRANS/WP.29/GRBP/2019/16</dc:title>
  <dc:subject/>
  <dc:creator>Fabienne CRELIER</dc:creator>
  <cp:keywords/>
  <cp:lastModifiedBy>Fabienne CRELIER</cp:lastModifiedBy>
  <cp:revision>2</cp:revision>
  <cp:lastPrinted>2014-05-14T10:59:00Z</cp:lastPrinted>
  <dcterms:created xsi:type="dcterms:W3CDTF">2019-07-18T07:17:00Z</dcterms:created>
  <dcterms:modified xsi:type="dcterms:W3CDTF">2019-07-18T07:17:00Z</dcterms:modified>
</cp:coreProperties>
</file>