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CF20B1" w:rsidRDefault="00B56E9C"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F86985">
            <w:pPr>
              <w:jc w:val="right"/>
            </w:pPr>
            <w:r w:rsidRPr="00CF20B1">
              <w:rPr>
                <w:sz w:val="40"/>
              </w:rPr>
              <w:t>ECE</w:t>
            </w:r>
            <w:r w:rsidRPr="00CF20B1">
              <w:t>/TRANS/WP.29/GR</w:t>
            </w:r>
            <w:r w:rsidR="00BB13DD">
              <w:t>B</w:t>
            </w:r>
            <w:r w:rsidR="005D00E6">
              <w:t>/</w:t>
            </w:r>
            <w:r w:rsidRPr="00CF20B1">
              <w:t>201</w:t>
            </w:r>
            <w:r w:rsidR="00BB13DD">
              <w:t>9</w:t>
            </w:r>
            <w:r w:rsidRPr="00CF20B1">
              <w:t>/</w:t>
            </w:r>
            <w:r w:rsidR="00F86985">
              <w:t>6</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9967CD" w:rsidP="00923752">
            <w:pPr>
              <w:spacing w:before="120"/>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3D6EB6" w:rsidRPr="00AF2205" w:rsidRDefault="003D6EB6" w:rsidP="003D6EB6">
            <w:pPr>
              <w:spacing w:before="240" w:line="240" w:lineRule="exact"/>
            </w:pPr>
            <w:r w:rsidRPr="00AF2205">
              <w:t>Distr.: General</w:t>
            </w:r>
          </w:p>
          <w:p w:rsidR="00923752" w:rsidRDefault="00D57FFC" w:rsidP="00923752">
            <w:pPr>
              <w:spacing w:line="240" w:lineRule="exact"/>
            </w:pPr>
            <w:r>
              <w:t>8 November 2018</w:t>
            </w:r>
          </w:p>
          <w:p w:rsidR="00A05B1C" w:rsidRPr="00CF20B1" w:rsidRDefault="00A05B1C"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D307E8" w:rsidRDefault="00F2542E" w:rsidP="00D307E8">
      <w:pPr>
        <w:spacing w:before="120"/>
        <w:rPr>
          <w:b/>
        </w:rPr>
      </w:pPr>
      <w:bookmarkStart w:id="0" w:name="_Hlk518466992"/>
      <w:r w:rsidRPr="00AE5D67">
        <w:rPr>
          <w:b/>
          <w:bCs/>
        </w:rPr>
        <w:t xml:space="preserve">Working Party on </w:t>
      </w:r>
      <w:r w:rsidR="00BB13DD">
        <w:rPr>
          <w:b/>
          <w:bCs/>
        </w:rPr>
        <w:t>Noise</w:t>
      </w:r>
      <w:bookmarkEnd w:id="0"/>
    </w:p>
    <w:p w:rsidR="003D6EB6" w:rsidRPr="00260EE0" w:rsidRDefault="00A14B40" w:rsidP="003D6EB6">
      <w:pPr>
        <w:spacing w:before="120"/>
        <w:jc w:val="both"/>
        <w:rPr>
          <w:b/>
          <w:lang w:val="en-US"/>
        </w:rPr>
      </w:pPr>
      <w:r>
        <w:rPr>
          <w:b/>
          <w:lang w:val="en-US"/>
        </w:rPr>
        <w:t>Sixty-ninth</w:t>
      </w:r>
      <w:r w:rsidR="00BB13DD">
        <w:rPr>
          <w:b/>
          <w:lang w:val="en-US"/>
        </w:rPr>
        <w:t xml:space="preserve"> </w:t>
      </w:r>
      <w:r w:rsidR="003D6EB6" w:rsidRPr="00260EE0">
        <w:rPr>
          <w:b/>
          <w:lang w:val="en-US"/>
        </w:rPr>
        <w:t>session</w:t>
      </w:r>
    </w:p>
    <w:p w:rsidR="00A05B1C" w:rsidRPr="005C7CCC" w:rsidRDefault="003D6EB6" w:rsidP="00A05B1C">
      <w:pPr>
        <w:spacing w:line="0" w:lineRule="atLeast"/>
      </w:pPr>
      <w:r w:rsidRPr="00260EE0">
        <w:rPr>
          <w:lang w:val="en-US"/>
        </w:rPr>
        <w:t xml:space="preserve">Geneva, </w:t>
      </w:r>
      <w:r w:rsidR="00BB13DD">
        <w:t>22</w:t>
      </w:r>
      <w:r w:rsidR="003C09CB">
        <w:t>-</w:t>
      </w:r>
      <w:r w:rsidR="00BB13DD">
        <w:t>25 January 2019</w:t>
      </w:r>
    </w:p>
    <w:p w:rsidR="00A05B1C" w:rsidRPr="005C7CCC" w:rsidRDefault="00A05B1C" w:rsidP="00A05B1C">
      <w:pPr>
        <w:spacing w:line="10" w:lineRule="exact"/>
        <w:rPr>
          <w:sz w:val="24"/>
        </w:rPr>
      </w:pPr>
    </w:p>
    <w:p w:rsidR="003D6EB6" w:rsidRDefault="00A05B1C" w:rsidP="00A05B1C">
      <w:pPr>
        <w:jc w:val="both"/>
      </w:pPr>
      <w:bookmarkStart w:id="1" w:name="_Hlk518910264"/>
      <w:r w:rsidRPr="005C7CCC">
        <w:t xml:space="preserve">Item </w:t>
      </w:r>
      <w:r w:rsidR="00D57FFC">
        <w:t xml:space="preserve">7 </w:t>
      </w:r>
      <w:r w:rsidR="002B7D0C">
        <w:t>(</w:t>
      </w:r>
      <w:r w:rsidR="00D57FFC">
        <w:t>c</w:t>
      </w:r>
      <w:r w:rsidR="002B7D0C">
        <w:t xml:space="preserve">) </w:t>
      </w:r>
      <w:r w:rsidRPr="005C7CCC">
        <w:t>of the provisional agenda</w:t>
      </w:r>
    </w:p>
    <w:p w:rsidR="00A14B40" w:rsidRPr="00A14B40" w:rsidRDefault="00D57FFC" w:rsidP="00A14B40">
      <w:pPr>
        <w:jc w:val="both"/>
        <w:rPr>
          <w:lang w:val="en-US"/>
        </w:rPr>
      </w:pPr>
      <w:proofErr w:type="spellStart"/>
      <w:r>
        <w:rPr>
          <w:b/>
          <w:lang w:val="en-US"/>
        </w:rPr>
        <w:t>Tyres</w:t>
      </w:r>
      <w:proofErr w:type="spellEnd"/>
      <w:r>
        <w:rPr>
          <w:b/>
          <w:lang w:val="en-US"/>
        </w:rPr>
        <w:t xml:space="preserve">: </w:t>
      </w:r>
      <w:r w:rsidR="00A14B40">
        <w:rPr>
          <w:b/>
          <w:lang w:val="en-US"/>
        </w:rPr>
        <w:t>UN Regulation No. 117</w:t>
      </w:r>
      <w:r w:rsidR="00A14B40" w:rsidRPr="00A14B40">
        <w:rPr>
          <w:b/>
          <w:lang w:val="en-US"/>
        </w:rPr>
        <w:t xml:space="preserve"> (</w:t>
      </w:r>
      <w:r w:rsidR="00A14B40" w:rsidRPr="00A14B40">
        <w:rPr>
          <w:b/>
        </w:rPr>
        <w:t>Tyre rolling resistance, rolling noise and wet grip</w:t>
      </w:r>
      <w:r w:rsidR="00A14B40" w:rsidRPr="00A14B40">
        <w:rPr>
          <w:b/>
          <w:lang w:val="en-US"/>
        </w:rPr>
        <w:t>)</w:t>
      </w:r>
    </w:p>
    <w:p w:rsidR="00A14B40" w:rsidRDefault="00A14B40" w:rsidP="00A05B1C">
      <w:pPr>
        <w:jc w:val="both"/>
        <w:rPr>
          <w:lang w:val="en-US"/>
        </w:rPr>
      </w:pPr>
    </w:p>
    <w:bookmarkEnd w:id="1"/>
    <w:p w:rsidR="00AB1C8B" w:rsidRPr="00CF20B1" w:rsidRDefault="00AB1C8B" w:rsidP="00AC73F9">
      <w:pPr>
        <w:pStyle w:val="HChG"/>
        <w:tabs>
          <w:tab w:val="clear" w:pos="851"/>
        </w:tabs>
        <w:ind w:firstLine="0"/>
        <w:jc w:val="both"/>
      </w:pPr>
      <w:r w:rsidRPr="00CF20B1">
        <w:t xml:space="preserve">Proposal for </w:t>
      </w:r>
      <w:r w:rsidR="00A24665">
        <w:t>a Supplement</w:t>
      </w:r>
      <w:r w:rsidRPr="00CF20B1">
        <w:t xml:space="preserve"> to</w:t>
      </w:r>
      <w:r w:rsidR="00AC73F9">
        <w:t xml:space="preserve"> </w:t>
      </w:r>
      <w:r w:rsidR="00A24665">
        <w:t xml:space="preserve">UN </w:t>
      </w:r>
      <w:r w:rsidRPr="00CF20B1">
        <w:t>Re</w:t>
      </w:r>
      <w:r w:rsidR="006438A8" w:rsidRPr="00CF20B1">
        <w:t xml:space="preserve">gulation No. </w:t>
      </w:r>
      <w:r w:rsidR="003D6EB6">
        <w:t>117</w:t>
      </w:r>
      <w:r w:rsidRPr="00CF20B1">
        <w:t xml:space="preserve"> </w:t>
      </w:r>
    </w:p>
    <w:p w:rsidR="00AB1C8B" w:rsidRPr="00CF20B1" w:rsidRDefault="00AB1C8B" w:rsidP="00AC73F9">
      <w:pPr>
        <w:pStyle w:val="H1G"/>
        <w:tabs>
          <w:tab w:val="clear" w:pos="851"/>
        </w:tabs>
        <w:spacing w:before="0"/>
        <w:ind w:firstLine="0"/>
        <w:jc w:val="both"/>
        <w:rPr>
          <w:b w:val="0"/>
          <w:sz w:val="20"/>
        </w:rPr>
      </w:pPr>
      <w:r w:rsidRPr="00CF20B1">
        <w:rPr>
          <w:bCs/>
        </w:rPr>
        <w:t>Submitted by the expert</w:t>
      </w:r>
      <w:r w:rsidR="00C4617E">
        <w:rPr>
          <w:bCs/>
        </w:rPr>
        <w:t>s</w:t>
      </w:r>
      <w:r w:rsidR="00BB13DD">
        <w:rPr>
          <w:bCs/>
        </w:rPr>
        <w:t xml:space="preserve"> from France</w:t>
      </w:r>
      <w:r w:rsidR="00D57FFC" w:rsidRPr="00907534">
        <w:rPr>
          <w:rStyle w:val="FootnoteReference"/>
          <w:b w:val="0"/>
          <w:sz w:val="24"/>
          <w:szCs w:val="24"/>
          <w:vertAlign w:val="baseline"/>
        </w:rPr>
        <w:footnoteReference w:customMarkFollows="1" w:id="2"/>
        <w:t>*</w:t>
      </w:r>
    </w:p>
    <w:p w:rsidR="00AB1C8B" w:rsidRPr="00CF20B1" w:rsidRDefault="000F6BE3" w:rsidP="00AB1C8B">
      <w:pPr>
        <w:pStyle w:val="SingleTxtG"/>
        <w:ind w:firstLine="567"/>
      </w:pPr>
      <w:r w:rsidRPr="000F6BE3">
        <w:t xml:space="preserve">The text reproduced below was </w:t>
      </w:r>
      <w:r w:rsidR="00AE2A97" w:rsidRPr="00AE2A97">
        <w:t xml:space="preserve">prepared </w:t>
      </w:r>
      <w:r w:rsidRPr="000F6BE3">
        <w:t>by the expert</w:t>
      </w:r>
      <w:r w:rsidR="00BB13DD">
        <w:t>s</w:t>
      </w:r>
      <w:r w:rsidRPr="000F6BE3">
        <w:t xml:space="preserve"> from </w:t>
      </w:r>
      <w:r w:rsidR="00BB13DD">
        <w:t xml:space="preserve">France </w:t>
      </w:r>
      <w:r w:rsidR="00A24665">
        <w:t>to amend</w:t>
      </w:r>
      <w:r w:rsidR="00A05B1C" w:rsidRPr="005C7CCC">
        <w:t xml:space="preserve"> </w:t>
      </w:r>
      <w:r w:rsidR="00A24665">
        <w:t xml:space="preserve">UN </w:t>
      </w:r>
      <w:r w:rsidR="00A05B1C" w:rsidRPr="005C7CCC">
        <w:t>Regulation No. 1</w:t>
      </w:r>
      <w:r w:rsidR="00A05B1C">
        <w:t>17</w:t>
      </w:r>
      <w:r w:rsidR="00A05B1C" w:rsidRPr="005C7CCC">
        <w:t xml:space="preserve">. </w:t>
      </w:r>
      <w:r w:rsidR="00AB1C8B" w:rsidRPr="00CF20B1">
        <w:t xml:space="preserve">The modifications to the existing text of the Regulation are marked in </w:t>
      </w:r>
      <w:r w:rsidR="00B65299" w:rsidRPr="00CF20B1">
        <w:t>bold</w:t>
      </w:r>
      <w:r w:rsidR="00416580">
        <w:t xml:space="preserve"> </w:t>
      </w:r>
      <w:r w:rsidR="00AB1C8B" w:rsidRPr="00CF20B1">
        <w:t>for new or strikethrough for deleted characters.</w:t>
      </w:r>
    </w:p>
    <w:p w:rsidR="00F7308F" w:rsidRDefault="00F7308F">
      <w:pPr>
        <w:suppressAutoHyphens w:val="0"/>
        <w:spacing w:line="240" w:lineRule="auto"/>
        <w:rPr>
          <w:b/>
          <w:sz w:val="28"/>
        </w:rPr>
      </w:pPr>
      <w:r>
        <w:br w:type="page"/>
      </w:r>
    </w:p>
    <w:p w:rsidR="00AB1C8B" w:rsidRDefault="00AC73F9" w:rsidP="00AC73F9">
      <w:pPr>
        <w:pStyle w:val="HChG"/>
        <w:tabs>
          <w:tab w:val="clear" w:pos="851"/>
        </w:tabs>
        <w:spacing w:line="240" w:lineRule="auto"/>
        <w:ind w:hanging="567"/>
      </w:pPr>
      <w:r>
        <w:lastRenderedPageBreak/>
        <w:t>I.</w:t>
      </w:r>
      <w:r w:rsidR="0011434E">
        <w:tab/>
      </w:r>
      <w:r w:rsidR="00AB1C8B" w:rsidRPr="00CF20B1">
        <w:t>Proposal</w:t>
      </w:r>
    </w:p>
    <w:p w:rsidR="00A27263" w:rsidRDefault="00F80590" w:rsidP="00AC73F9">
      <w:pPr>
        <w:spacing w:after="120" w:line="240" w:lineRule="auto"/>
        <w:ind w:left="1134"/>
        <w:rPr>
          <w:i/>
          <w:iCs/>
        </w:rPr>
      </w:pPr>
      <w:r>
        <w:rPr>
          <w:i/>
          <w:iCs/>
        </w:rPr>
        <w:t>Insert a new paragraph 2.19.2</w:t>
      </w:r>
      <w:r w:rsidR="00A27263">
        <w:rPr>
          <w:i/>
          <w:iCs/>
        </w:rPr>
        <w:t>.</w:t>
      </w:r>
      <w:r w:rsidR="00A27263" w:rsidRPr="006E2926">
        <w:t xml:space="preserve"> to read:</w:t>
      </w:r>
    </w:p>
    <w:p w:rsidR="00A27263" w:rsidRPr="00F80590" w:rsidRDefault="00A24665" w:rsidP="00A27263">
      <w:pPr>
        <w:spacing w:after="120"/>
        <w:ind w:left="2268" w:right="1134" w:hanging="1134"/>
        <w:jc w:val="both"/>
        <w:rPr>
          <w:b/>
        </w:rPr>
      </w:pPr>
      <w:r w:rsidRPr="00F7308F">
        <w:rPr>
          <w:iCs/>
        </w:rPr>
        <w:t>"</w:t>
      </w:r>
      <w:r w:rsidR="00A27263" w:rsidRPr="00F80590">
        <w:rPr>
          <w:b/>
        </w:rPr>
        <w:t>2.</w:t>
      </w:r>
      <w:r w:rsidR="00F80590" w:rsidRPr="00F80590">
        <w:rPr>
          <w:b/>
        </w:rPr>
        <w:t>19.2</w:t>
      </w:r>
      <w:r w:rsidR="00A27263" w:rsidRPr="00F80590">
        <w:rPr>
          <w:b/>
        </w:rPr>
        <w:t>.</w:t>
      </w:r>
      <w:r w:rsidR="00A27263" w:rsidRPr="00F80590">
        <w:rPr>
          <w:b/>
        </w:rPr>
        <w:tab/>
      </w:r>
      <w:r w:rsidRPr="00F80590">
        <w:rPr>
          <w:b/>
        </w:rPr>
        <w:t>"</w:t>
      </w:r>
      <w:bookmarkStart w:id="2" w:name="_Hlk518915560"/>
      <w:r w:rsidR="00D943F6">
        <w:rPr>
          <w:b/>
          <w:i/>
        </w:rPr>
        <w:t>Worn Ty</w:t>
      </w:r>
      <w:r w:rsidR="00F80590" w:rsidRPr="00F80590">
        <w:rPr>
          <w:b/>
          <w:i/>
        </w:rPr>
        <w:t>re</w:t>
      </w:r>
      <w:bookmarkEnd w:id="2"/>
      <w:r w:rsidRPr="00F80590">
        <w:rPr>
          <w:b/>
        </w:rPr>
        <w:t>"</w:t>
      </w:r>
      <w:r w:rsidR="00F80590" w:rsidRPr="00F80590">
        <w:rPr>
          <w:b/>
        </w:rPr>
        <w:t xml:space="preserve"> means a tyre </w:t>
      </w:r>
      <w:r w:rsidR="00F80590">
        <w:rPr>
          <w:b/>
        </w:rPr>
        <w:t>(SRTT, candidate</w:t>
      </w:r>
      <w:r w:rsidR="00D943F6">
        <w:rPr>
          <w:b/>
        </w:rPr>
        <w:t xml:space="preserve"> ty</w:t>
      </w:r>
      <w:r w:rsidR="008F0A1D">
        <w:rPr>
          <w:b/>
        </w:rPr>
        <w:t>re</w:t>
      </w:r>
      <w:r w:rsidR="00F80590">
        <w:rPr>
          <w:b/>
        </w:rPr>
        <w:t xml:space="preserve">, </w:t>
      </w:r>
      <w:r w:rsidR="008F0A1D">
        <w:rPr>
          <w:b/>
        </w:rPr>
        <w:t xml:space="preserve">control </w:t>
      </w:r>
      <w:r w:rsidR="00D943F6">
        <w:rPr>
          <w:b/>
        </w:rPr>
        <w:t>ty</w:t>
      </w:r>
      <w:r w:rsidR="00996FB1">
        <w:rPr>
          <w:b/>
        </w:rPr>
        <w:t>re,…</w:t>
      </w:r>
      <w:r w:rsidR="00F80590">
        <w:rPr>
          <w:b/>
        </w:rPr>
        <w:t xml:space="preserve">) </w:t>
      </w:r>
      <w:r w:rsidR="00F80590" w:rsidRPr="00F80590">
        <w:rPr>
          <w:b/>
        </w:rPr>
        <w:t xml:space="preserve">that is prepared in accordance </w:t>
      </w:r>
      <w:r w:rsidR="00A27263" w:rsidRPr="00F80590">
        <w:rPr>
          <w:b/>
        </w:rPr>
        <w:t>with the American Society for Testing and Materials (ASTM) standards</w:t>
      </w:r>
      <w:r w:rsidR="00F80590" w:rsidRPr="00F80590">
        <w:rPr>
          <w:b/>
        </w:rPr>
        <w:t xml:space="preserve"> F 1046 – 01 (</w:t>
      </w:r>
      <w:r w:rsidR="00A36F0F">
        <w:rPr>
          <w:b/>
        </w:rPr>
        <w:t>r</w:t>
      </w:r>
      <w:r w:rsidR="00F80590" w:rsidRPr="00F80590">
        <w:rPr>
          <w:b/>
        </w:rPr>
        <w:t>eapproved</w:t>
      </w:r>
      <w:r w:rsidR="00A36F0F">
        <w:rPr>
          <w:b/>
        </w:rPr>
        <w:t xml:space="preserve"> </w:t>
      </w:r>
      <w:r w:rsidR="00F80590" w:rsidRPr="00F80590">
        <w:rPr>
          <w:b/>
        </w:rPr>
        <w:t>2008)</w:t>
      </w:r>
      <w:r w:rsidR="00F7308F">
        <w:rPr>
          <w:b/>
        </w:rPr>
        <w:t>."</w:t>
      </w:r>
    </w:p>
    <w:p w:rsidR="000D0488" w:rsidRPr="00A36F0F" w:rsidRDefault="00A36F0F" w:rsidP="00F7308F">
      <w:pPr>
        <w:spacing w:after="120"/>
        <w:ind w:left="2268" w:right="1134" w:hanging="1134"/>
        <w:jc w:val="both"/>
        <w:rPr>
          <w:bCs/>
          <w:lang w:val="en-US"/>
        </w:rPr>
      </w:pPr>
      <w:r>
        <w:rPr>
          <w:i/>
        </w:rPr>
        <w:t>P</w:t>
      </w:r>
      <w:r w:rsidRPr="00F80590">
        <w:rPr>
          <w:i/>
        </w:rPr>
        <w:t>aragraphs from 2.19.</w:t>
      </w:r>
      <w:proofErr w:type="gramStart"/>
      <w:r w:rsidRPr="00F80590">
        <w:rPr>
          <w:i/>
        </w:rPr>
        <w:t>2</w:t>
      </w:r>
      <w:bookmarkStart w:id="3" w:name="_GoBack"/>
      <w:bookmarkEnd w:id="3"/>
      <w:r>
        <w:rPr>
          <w:i/>
        </w:rPr>
        <w:t>.(</w:t>
      </w:r>
      <w:proofErr w:type="gramEnd"/>
      <w:r>
        <w:rPr>
          <w:i/>
        </w:rPr>
        <w:t xml:space="preserve">former) </w:t>
      </w:r>
      <w:r w:rsidRPr="00F80590">
        <w:rPr>
          <w:i/>
        </w:rPr>
        <w:t>to 2.19.8</w:t>
      </w:r>
      <w:r>
        <w:rPr>
          <w:i/>
        </w:rPr>
        <w:t xml:space="preserve">., </w:t>
      </w:r>
      <w:r w:rsidRPr="00A36F0F">
        <w:t>r</w:t>
      </w:r>
      <w:r w:rsidR="00D67CB4" w:rsidRPr="00A36F0F">
        <w:t>enumber</w:t>
      </w:r>
      <w:r w:rsidR="00F80590" w:rsidRPr="00A36F0F">
        <w:t xml:space="preserve"> into 2.19.3. to 2.19.9.</w:t>
      </w:r>
      <w:r w:rsidR="00A27263" w:rsidRPr="00A36F0F">
        <w:tab/>
      </w:r>
    </w:p>
    <w:p w:rsidR="000D0488" w:rsidRDefault="000D0488" w:rsidP="000D0488">
      <w:pPr>
        <w:spacing w:after="120" w:line="240" w:lineRule="auto"/>
        <w:ind w:left="1134"/>
        <w:rPr>
          <w:i/>
          <w:iCs/>
        </w:rPr>
      </w:pPr>
      <w:r>
        <w:rPr>
          <w:i/>
          <w:iCs/>
        </w:rPr>
        <w:t>Paragraph 3.1.1.,</w:t>
      </w:r>
      <w:r w:rsidRPr="006E2926">
        <w:t xml:space="preserve"> amend to read:</w:t>
      </w:r>
    </w:p>
    <w:p w:rsidR="00CC58D6" w:rsidRDefault="000D0488" w:rsidP="000D0488">
      <w:pPr>
        <w:spacing w:after="120"/>
        <w:ind w:left="2268" w:right="1134" w:hanging="1134"/>
        <w:jc w:val="both"/>
      </w:pPr>
      <w:r w:rsidRPr="00A36F0F">
        <w:rPr>
          <w:iCs/>
        </w:rPr>
        <w:t>"</w:t>
      </w:r>
      <w:r w:rsidRPr="000D0488">
        <w:t>3.1.1.</w:t>
      </w:r>
      <w:r w:rsidRPr="00F80590">
        <w:rPr>
          <w:b/>
        </w:rPr>
        <w:tab/>
      </w:r>
      <w:r w:rsidRPr="000D0488">
        <w:t xml:space="preserve">The performance characteristics to be assessed for the tyre type; "rolling sound emissions level" </w:t>
      </w:r>
      <w:r w:rsidR="00C20F0A" w:rsidRPr="00C20F0A">
        <w:rPr>
          <w:b/>
        </w:rPr>
        <w:t>for new tyres</w:t>
      </w:r>
      <w:r w:rsidR="00C20F0A">
        <w:t xml:space="preserve"> </w:t>
      </w:r>
      <w:r w:rsidRPr="000D0488">
        <w:t xml:space="preserve">and/or "adhesion performance level </w:t>
      </w:r>
      <w:r w:rsidR="00C20F0A" w:rsidRPr="00C20F0A">
        <w:rPr>
          <w:b/>
        </w:rPr>
        <w:t>for new or</w:t>
      </w:r>
      <w:r w:rsidR="00C20F0A">
        <w:t xml:space="preserve"> </w:t>
      </w:r>
      <w:r w:rsidR="00C20F0A" w:rsidRPr="000D0488">
        <w:rPr>
          <w:b/>
        </w:rPr>
        <w:t>worn</w:t>
      </w:r>
      <w:r w:rsidR="0084159A">
        <w:rPr>
          <w:b/>
        </w:rPr>
        <w:t xml:space="preserve"> ty</w:t>
      </w:r>
      <w:r w:rsidR="00C20F0A">
        <w:rPr>
          <w:b/>
        </w:rPr>
        <w:t>re</w:t>
      </w:r>
      <w:r w:rsidR="0084159A">
        <w:rPr>
          <w:b/>
        </w:rPr>
        <w:t xml:space="preserve"> state</w:t>
      </w:r>
      <w:r w:rsidR="00C20F0A" w:rsidRPr="000D0488">
        <w:rPr>
          <w:b/>
        </w:rPr>
        <w:t xml:space="preserve"> </w:t>
      </w:r>
      <w:r w:rsidR="00C20F0A">
        <w:t>on wet surfaces"</w:t>
      </w:r>
      <w:r>
        <w:t xml:space="preserve"> </w:t>
      </w:r>
      <w:r w:rsidRPr="000D0488">
        <w:t>and/or "rolling resistance level"</w:t>
      </w:r>
      <w:r w:rsidR="00C20F0A">
        <w:t xml:space="preserve"> </w:t>
      </w:r>
      <w:r w:rsidR="00C20F0A" w:rsidRPr="00C20F0A">
        <w:rPr>
          <w:b/>
        </w:rPr>
        <w:t>for new tyres</w:t>
      </w:r>
      <w:r w:rsidRPr="000D0488">
        <w:t>. Tyre "snow performance level" in cases of "snow tyre for use in severe snow conditions</w:t>
      </w:r>
      <w:r w:rsidR="0002728E">
        <w:t>.</w:t>
      </w:r>
      <w:r w:rsidR="00A36F0F">
        <w:t>"</w:t>
      </w:r>
    </w:p>
    <w:p w:rsidR="00CC58D6" w:rsidRPr="0002728E" w:rsidRDefault="005C4806" w:rsidP="0002728E">
      <w:pPr>
        <w:spacing w:after="120" w:line="240" w:lineRule="auto"/>
        <w:ind w:left="1134"/>
        <w:rPr>
          <w:i/>
          <w:iCs/>
        </w:rPr>
      </w:pPr>
      <w:r>
        <w:rPr>
          <w:i/>
          <w:iCs/>
        </w:rPr>
        <w:t>Paragraph 5.3.2</w:t>
      </w:r>
      <w:r w:rsidR="0002728E">
        <w:rPr>
          <w:i/>
          <w:iCs/>
        </w:rPr>
        <w:t>.,</w:t>
      </w:r>
      <w:r w:rsidR="0002728E" w:rsidRPr="006E2926">
        <w:t xml:space="preserve"> amend to read:</w:t>
      </w:r>
    </w:p>
    <w:p w:rsidR="0002728E" w:rsidRDefault="00A36F0F" w:rsidP="00A36F0F">
      <w:pPr>
        <w:spacing w:after="120"/>
        <w:ind w:left="2268" w:right="1134" w:hanging="1134"/>
        <w:jc w:val="both"/>
      </w:pPr>
      <w:r>
        <w:t>"</w:t>
      </w:r>
      <w:r w:rsidR="00E71176" w:rsidRPr="0002728E">
        <w:t xml:space="preserve">5.3.2. </w:t>
      </w:r>
      <w:r w:rsidR="0002728E">
        <w:tab/>
      </w:r>
      <w:r w:rsidR="00E71176" w:rsidRPr="0002728E">
        <w:t xml:space="preserve">The following suffixes have been already reserved to identify specific regulations </w:t>
      </w:r>
      <w:r w:rsidR="0002728E">
        <w:t>on tyre performance parameters:</w:t>
      </w:r>
    </w:p>
    <w:p w:rsidR="00E71176" w:rsidRPr="0002728E" w:rsidRDefault="00E71176" w:rsidP="00A36F0F">
      <w:pPr>
        <w:spacing w:after="120"/>
        <w:ind w:left="2832" w:right="1134" w:hanging="564"/>
        <w:jc w:val="both"/>
      </w:pPr>
      <w:r w:rsidRPr="0002728E">
        <w:t xml:space="preserve">S </w:t>
      </w:r>
      <w:r w:rsidR="00A36F0F">
        <w:tab/>
      </w:r>
      <w:r w:rsidRPr="0002728E">
        <w:t>to identify additional conformity to the requirements on tyre rolling sound emissions;</w:t>
      </w:r>
    </w:p>
    <w:p w:rsidR="00E71176" w:rsidRDefault="00E71176" w:rsidP="00A36F0F">
      <w:pPr>
        <w:spacing w:after="120"/>
        <w:ind w:left="2832" w:right="1134" w:hanging="564"/>
        <w:jc w:val="both"/>
      </w:pPr>
      <w:r w:rsidRPr="0002728E">
        <w:t xml:space="preserve">W </w:t>
      </w:r>
      <w:r w:rsidR="00A36F0F">
        <w:tab/>
      </w:r>
      <w:r w:rsidRPr="0002728E">
        <w:t>to identify additional conformity to the requirements on tyre adhesion on wet surfaces;</w:t>
      </w:r>
    </w:p>
    <w:p w:rsidR="0002728E" w:rsidRPr="0002728E" w:rsidRDefault="005F7196" w:rsidP="00A36F0F">
      <w:pPr>
        <w:spacing w:after="120"/>
        <w:ind w:left="2832" w:right="1134" w:hanging="564"/>
        <w:jc w:val="both"/>
        <w:rPr>
          <w:b/>
        </w:rPr>
      </w:pPr>
      <w:r>
        <w:rPr>
          <w:b/>
        </w:rPr>
        <w:t>[</w:t>
      </w:r>
      <w:r w:rsidR="0002728E" w:rsidRPr="0002728E">
        <w:rPr>
          <w:b/>
        </w:rPr>
        <w:t>B</w:t>
      </w:r>
      <w:r>
        <w:rPr>
          <w:b/>
        </w:rPr>
        <w:t>]</w:t>
      </w:r>
      <w:r w:rsidR="0002728E" w:rsidRPr="0002728E">
        <w:rPr>
          <w:b/>
        </w:rPr>
        <w:t xml:space="preserve"> </w:t>
      </w:r>
      <w:r w:rsidR="00A36F0F">
        <w:rPr>
          <w:b/>
        </w:rPr>
        <w:tab/>
      </w:r>
      <w:r w:rsidR="0002728E" w:rsidRPr="0002728E">
        <w:rPr>
          <w:b/>
        </w:rPr>
        <w:t>to identify additional conformity to the requirements on worn tyre adhesion on wet surfaces;</w:t>
      </w:r>
    </w:p>
    <w:p w:rsidR="00E71176" w:rsidRPr="0002728E" w:rsidRDefault="00E71176" w:rsidP="00A36F0F">
      <w:pPr>
        <w:spacing w:after="120"/>
        <w:ind w:left="2832" w:right="1134" w:hanging="564"/>
        <w:jc w:val="both"/>
      </w:pPr>
      <w:r w:rsidRPr="0002728E">
        <w:t xml:space="preserve">R </w:t>
      </w:r>
      <w:r w:rsidR="00A36F0F">
        <w:tab/>
      </w:r>
      <w:r w:rsidRPr="0002728E">
        <w:t>to identify additional conformity to the requirements on tyre rolling resistance.</w:t>
      </w:r>
    </w:p>
    <w:p w:rsidR="005C4806" w:rsidRDefault="00E71176" w:rsidP="00A36F0F">
      <w:pPr>
        <w:spacing w:after="120"/>
        <w:ind w:left="2268" w:right="1134"/>
        <w:jc w:val="both"/>
      </w:pPr>
      <w:r w:rsidRPr="0002728E">
        <w:t>Taking into account that two stages are defined for rolling sound and rolling resistance specifications in paragraphs 6.1. and 6.3. below, S and R</w:t>
      </w:r>
      <w:r w:rsidR="0002728E">
        <w:t xml:space="preserve"> </w:t>
      </w:r>
      <w:r w:rsidRPr="0002728E">
        <w:t>will be followed either by the suffix "1" for compliance to stage 1 or by the suffix "2" for compliance to stage 2.</w:t>
      </w:r>
      <w:r w:rsidR="00A36F0F">
        <w:t>"</w:t>
      </w:r>
    </w:p>
    <w:p w:rsidR="005C4806" w:rsidRDefault="005C4806" w:rsidP="00A36F0F">
      <w:pPr>
        <w:spacing w:after="120" w:line="240" w:lineRule="auto"/>
        <w:ind w:left="1134"/>
      </w:pPr>
      <w:r>
        <w:rPr>
          <w:i/>
          <w:iCs/>
        </w:rPr>
        <w:t>Paragraph 5.4.3.,</w:t>
      </w:r>
      <w:r w:rsidRPr="006E2926">
        <w:t xml:space="preserve"> amend to read:</w:t>
      </w:r>
    </w:p>
    <w:p w:rsidR="005C4806" w:rsidRDefault="00A36F0F" w:rsidP="005C4806">
      <w:pPr>
        <w:spacing w:after="120"/>
        <w:ind w:left="2259" w:right="1134" w:hanging="1125"/>
        <w:jc w:val="both"/>
      </w:pPr>
      <w:r>
        <w:t>"</w:t>
      </w:r>
      <w:r w:rsidR="002E40B4" w:rsidRPr="005D00E6">
        <w:rPr>
          <w:lang w:val="en-US"/>
        </w:rPr>
        <w:t xml:space="preserve">5.4.3. </w:t>
      </w:r>
      <w:r w:rsidR="002E40B4" w:rsidRPr="005D00E6">
        <w:rPr>
          <w:lang w:val="en-US"/>
        </w:rPr>
        <w:tab/>
      </w:r>
      <w:r w:rsidR="002E40B4" w:rsidRPr="002E40B4">
        <w:t xml:space="preserve">The </w:t>
      </w:r>
      <w:r w:rsidR="005007C0" w:rsidRPr="002E40B4">
        <w:t>suffix (</w:t>
      </w:r>
      <w:proofErr w:type="spellStart"/>
      <w:r w:rsidR="002E40B4" w:rsidRPr="002E40B4">
        <w:t>es</w:t>
      </w:r>
      <w:proofErr w:type="spellEnd"/>
      <w:r w:rsidR="002E40B4" w:rsidRPr="002E40B4">
        <w:t>), and the identification to the relevant series of amendments, if any, as specified in the communication form. One of the suffixes listed below or any combination of them can be used.</w:t>
      </w:r>
    </w:p>
    <w:tbl>
      <w:tblPr>
        <w:tblStyle w:val="TableGrid"/>
        <w:tblW w:w="0" w:type="auto"/>
        <w:tblInd w:w="2259" w:type="dxa"/>
        <w:tblLook w:val="04A0" w:firstRow="1" w:lastRow="0" w:firstColumn="1" w:lastColumn="0" w:noHBand="0" w:noVBand="1"/>
      </w:tblPr>
      <w:tblGrid>
        <w:gridCol w:w="2991"/>
        <w:gridCol w:w="3260"/>
      </w:tblGrid>
      <w:tr w:rsidR="005C4806" w:rsidRPr="00ED3BF1" w:rsidTr="00ED3BF1">
        <w:tc>
          <w:tcPr>
            <w:tcW w:w="2991" w:type="dxa"/>
          </w:tcPr>
          <w:p w:rsidR="005C4806" w:rsidRPr="00ED3BF1" w:rsidRDefault="005C4806" w:rsidP="005C4806">
            <w:pPr>
              <w:spacing w:after="120"/>
              <w:ind w:right="1134"/>
              <w:rPr>
                <w:lang w:val="fr-FR"/>
              </w:rPr>
            </w:pPr>
            <w:r w:rsidRPr="00ED3BF1">
              <w:rPr>
                <w:lang w:val="fr-FR"/>
              </w:rPr>
              <w:t>S1</w:t>
            </w:r>
          </w:p>
        </w:tc>
        <w:tc>
          <w:tcPr>
            <w:tcW w:w="3260" w:type="dxa"/>
          </w:tcPr>
          <w:p w:rsidR="005C4806" w:rsidRPr="00ED3BF1" w:rsidRDefault="005C4806" w:rsidP="00ED3BF1">
            <w:pPr>
              <w:spacing w:after="120"/>
              <w:rPr>
                <w:lang w:val="fr-FR"/>
              </w:rPr>
            </w:pPr>
            <w:r w:rsidRPr="00ED3BF1">
              <w:rPr>
                <w:lang w:val="fr-FR" w:eastAsia="fr-BE"/>
              </w:rPr>
              <w:t xml:space="preserve">Sound </w:t>
            </w:r>
            <w:proofErr w:type="spellStart"/>
            <w:r w:rsidRPr="00ED3BF1">
              <w:rPr>
                <w:lang w:val="fr-FR" w:eastAsia="fr-BE"/>
              </w:rPr>
              <w:t>level</w:t>
            </w:r>
            <w:proofErr w:type="spellEnd"/>
            <w:r w:rsidRPr="00ED3BF1">
              <w:rPr>
                <w:lang w:val="fr-FR" w:eastAsia="fr-BE"/>
              </w:rPr>
              <w:t xml:space="preserve"> at stage 1</w:t>
            </w:r>
          </w:p>
        </w:tc>
      </w:tr>
      <w:tr w:rsidR="005C4806" w:rsidRPr="00ED3BF1" w:rsidTr="00ED3BF1">
        <w:tc>
          <w:tcPr>
            <w:tcW w:w="2991" w:type="dxa"/>
          </w:tcPr>
          <w:p w:rsidR="005C4806" w:rsidRPr="00ED3BF1" w:rsidRDefault="005C4806" w:rsidP="005C4806">
            <w:pPr>
              <w:spacing w:after="120"/>
              <w:ind w:right="1134"/>
              <w:rPr>
                <w:lang w:val="fr-FR"/>
              </w:rPr>
            </w:pPr>
            <w:r w:rsidRPr="00ED3BF1">
              <w:rPr>
                <w:lang w:val="fr-FR"/>
              </w:rPr>
              <w:t>S2</w:t>
            </w:r>
          </w:p>
        </w:tc>
        <w:tc>
          <w:tcPr>
            <w:tcW w:w="3260" w:type="dxa"/>
          </w:tcPr>
          <w:p w:rsidR="005C4806" w:rsidRPr="00ED3BF1" w:rsidRDefault="005C4806" w:rsidP="00ED3BF1">
            <w:pPr>
              <w:spacing w:after="120"/>
              <w:rPr>
                <w:lang w:val="fr-FR"/>
              </w:rPr>
            </w:pPr>
            <w:r w:rsidRPr="00ED3BF1">
              <w:rPr>
                <w:lang w:val="fr-FR" w:eastAsia="fr-BE"/>
              </w:rPr>
              <w:t xml:space="preserve">Sound </w:t>
            </w:r>
            <w:proofErr w:type="spellStart"/>
            <w:r w:rsidRPr="00ED3BF1">
              <w:rPr>
                <w:lang w:val="fr-FR" w:eastAsia="fr-BE"/>
              </w:rPr>
              <w:t>level</w:t>
            </w:r>
            <w:proofErr w:type="spellEnd"/>
            <w:r w:rsidRPr="00ED3BF1">
              <w:rPr>
                <w:lang w:val="fr-FR" w:eastAsia="fr-BE"/>
              </w:rPr>
              <w:t xml:space="preserve"> at stage 2</w:t>
            </w:r>
          </w:p>
        </w:tc>
      </w:tr>
      <w:tr w:rsidR="005C4806" w:rsidRPr="00ED3BF1" w:rsidTr="00ED3BF1">
        <w:tc>
          <w:tcPr>
            <w:tcW w:w="2991" w:type="dxa"/>
          </w:tcPr>
          <w:p w:rsidR="005C4806" w:rsidRPr="00ED3BF1" w:rsidRDefault="005C4806" w:rsidP="005C4806">
            <w:pPr>
              <w:spacing w:after="120"/>
              <w:ind w:right="1134"/>
              <w:rPr>
                <w:lang w:val="fr-FR"/>
              </w:rPr>
            </w:pPr>
            <w:r w:rsidRPr="00ED3BF1">
              <w:rPr>
                <w:lang w:val="fr-FR"/>
              </w:rPr>
              <w:t>W</w:t>
            </w:r>
          </w:p>
        </w:tc>
        <w:tc>
          <w:tcPr>
            <w:tcW w:w="3260" w:type="dxa"/>
          </w:tcPr>
          <w:p w:rsidR="005C4806" w:rsidRPr="00ED3BF1" w:rsidRDefault="005C4806" w:rsidP="00ED3BF1">
            <w:pPr>
              <w:spacing w:after="120"/>
              <w:rPr>
                <w:lang w:val="fr-FR"/>
              </w:rPr>
            </w:pPr>
            <w:proofErr w:type="spellStart"/>
            <w:r w:rsidRPr="00ED3BF1">
              <w:rPr>
                <w:lang w:val="fr-FR" w:eastAsia="fr-BE"/>
              </w:rPr>
              <w:t>Wet</w:t>
            </w:r>
            <w:proofErr w:type="spellEnd"/>
            <w:r w:rsidRPr="00ED3BF1">
              <w:rPr>
                <w:lang w:val="fr-FR" w:eastAsia="fr-BE"/>
              </w:rPr>
              <w:t xml:space="preserve"> </w:t>
            </w:r>
            <w:proofErr w:type="spellStart"/>
            <w:r w:rsidRPr="00ED3BF1">
              <w:rPr>
                <w:lang w:val="fr-FR" w:eastAsia="fr-BE"/>
              </w:rPr>
              <w:t>adhesion</w:t>
            </w:r>
            <w:proofErr w:type="spellEnd"/>
            <w:r w:rsidRPr="00ED3BF1">
              <w:rPr>
                <w:lang w:val="fr-FR" w:eastAsia="fr-BE"/>
              </w:rPr>
              <w:t xml:space="preserve"> </w:t>
            </w:r>
            <w:proofErr w:type="spellStart"/>
            <w:r w:rsidRPr="00ED3BF1">
              <w:rPr>
                <w:lang w:val="fr-FR" w:eastAsia="fr-BE"/>
              </w:rPr>
              <w:t>level</w:t>
            </w:r>
            <w:proofErr w:type="spellEnd"/>
          </w:p>
        </w:tc>
      </w:tr>
      <w:tr w:rsidR="005C4806" w:rsidRPr="00ED3BF1" w:rsidTr="00ED3BF1">
        <w:tc>
          <w:tcPr>
            <w:tcW w:w="2991" w:type="dxa"/>
          </w:tcPr>
          <w:p w:rsidR="005C4806" w:rsidRPr="00ED3BF1" w:rsidRDefault="005F7196" w:rsidP="005C4806">
            <w:pPr>
              <w:spacing w:after="120"/>
              <w:ind w:right="1134"/>
              <w:rPr>
                <w:b/>
                <w:lang w:val="fr-FR"/>
              </w:rPr>
            </w:pPr>
            <w:r w:rsidRPr="00ED3BF1">
              <w:rPr>
                <w:b/>
                <w:lang w:val="fr-FR"/>
              </w:rPr>
              <w:t>[</w:t>
            </w:r>
            <w:r w:rsidR="005C4806" w:rsidRPr="00ED3BF1">
              <w:rPr>
                <w:b/>
                <w:lang w:val="fr-FR"/>
              </w:rPr>
              <w:t>B</w:t>
            </w:r>
            <w:r w:rsidRPr="00ED3BF1">
              <w:rPr>
                <w:b/>
                <w:lang w:val="fr-FR"/>
              </w:rPr>
              <w:t>]</w:t>
            </w:r>
          </w:p>
        </w:tc>
        <w:tc>
          <w:tcPr>
            <w:tcW w:w="3260" w:type="dxa"/>
          </w:tcPr>
          <w:p w:rsidR="005C4806" w:rsidRPr="00ED3BF1" w:rsidRDefault="005C4806" w:rsidP="00ED3BF1">
            <w:pPr>
              <w:spacing w:after="120"/>
              <w:rPr>
                <w:b/>
                <w:lang w:val="en-US"/>
              </w:rPr>
            </w:pPr>
            <w:r w:rsidRPr="00ED3BF1">
              <w:rPr>
                <w:b/>
                <w:lang w:val="en-US" w:eastAsia="fr-BE"/>
              </w:rPr>
              <w:t>Wet ad</w:t>
            </w:r>
            <w:r w:rsidR="005F7196" w:rsidRPr="00ED3BF1">
              <w:rPr>
                <w:b/>
                <w:lang w:val="en-US" w:eastAsia="fr-BE"/>
              </w:rPr>
              <w:t>hesion level (in worn state</w:t>
            </w:r>
            <w:r w:rsidRPr="00ED3BF1">
              <w:rPr>
                <w:b/>
                <w:lang w:val="en-US" w:eastAsia="fr-BE"/>
              </w:rPr>
              <w:t>)</w:t>
            </w:r>
          </w:p>
        </w:tc>
      </w:tr>
      <w:tr w:rsidR="005C4806" w:rsidRPr="00ED3BF1" w:rsidTr="00ED3BF1">
        <w:tc>
          <w:tcPr>
            <w:tcW w:w="2991" w:type="dxa"/>
          </w:tcPr>
          <w:p w:rsidR="005C4806" w:rsidRPr="00ED3BF1" w:rsidRDefault="005C4806" w:rsidP="005C4806">
            <w:pPr>
              <w:spacing w:after="120"/>
              <w:ind w:right="1134"/>
              <w:rPr>
                <w:lang w:val="fr-FR"/>
              </w:rPr>
            </w:pPr>
            <w:r w:rsidRPr="00ED3BF1">
              <w:rPr>
                <w:lang w:val="fr-FR"/>
              </w:rPr>
              <w:t>R1</w:t>
            </w:r>
          </w:p>
        </w:tc>
        <w:tc>
          <w:tcPr>
            <w:tcW w:w="3260" w:type="dxa"/>
          </w:tcPr>
          <w:p w:rsidR="005C4806" w:rsidRPr="00ED3BF1" w:rsidRDefault="005C4806" w:rsidP="00ED3BF1">
            <w:pPr>
              <w:spacing w:after="120"/>
              <w:rPr>
                <w:lang w:val="en-US"/>
              </w:rPr>
            </w:pPr>
            <w:r w:rsidRPr="00ED3BF1">
              <w:rPr>
                <w:lang w:val="en-US" w:eastAsia="fr-BE"/>
              </w:rPr>
              <w:t>Rolling resistance level at stage 1</w:t>
            </w:r>
          </w:p>
        </w:tc>
      </w:tr>
      <w:tr w:rsidR="005C4806" w:rsidRPr="00ED3BF1" w:rsidTr="00ED3BF1">
        <w:tc>
          <w:tcPr>
            <w:tcW w:w="2991" w:type="dxa"/>
          </w:tcPr>
          <w:p w:rsidR="005C4806" w:rsidRPr="00ED3BF1" w:rsidRDefault="005C4806" w:rsidP="005C4806">
            <w:pPr>
              <w:spacing w:after="120"/>
              <w:ind w:right="1134"/>
              <w:rPr>
                <w:lang w:val="fr-FR"/>
              </w:rPr>
            </w:pPr>
            <w:r w:rsidRPr="00ED3BF1">
              <w:rPr>
                <w:lang w:val="fr-FR"/>
              </w:rPr>
              <w:t>R2</w:t>
            </w:r>
          </w:p>
        </w:tc>
        <w:tc>
          <w:tcPr>
            <w:tcW w:w="3260" w:type="dxa"/>
          </w:tcPr>
          <w:p w:rsidR="005C4806" w:rsidRPr="00ED3BF1" w:rsidRDefault="005C4806" w:rsidP="00ED3BF1">
            <w:pPr>
              <w:spacing w:after="120"/>
              <w:rPr>
                <w:lang w:val="en-US"/>
              </w:rPr>
            </w:pPr>
            <w:r w:rsidRPr="00ED3BF1">
              <w:rPr>
                <w:lang w:val="en-US" w:eastAsia="fr-BE"/>
              </w:rPr>
              <w:t>Rolling resistance level at stage 2</w:t>
            </w:r>
          </w:p>
        </w:tc>
      </w:tr>
    </w:tbl>
    <w:p w:rsidR="002E40B4" w:rsidRPr="005D00E6" w:rsidRDefault="002E40B4" w:rsidP="00ED3BF1">
      <w:pPr>
        <w:spacing w:before="120" w:after="120"/>
        <w:ind w:left="2268" w:right="1134"/>
        <w:jc w:val="both"/>
        <w:rPr>
          <w:lang w:val="en-US"/>
        </w:rPr>
      </w:pPr>
      <w:r w:rsidRPr="005D00E6">
        <w:rPr>
          <w:lang w:val="en-US"/>
        </w:rPr>
        <w:t>These suffixes shall be placed to the right or below the approval number, if part of the original approval.</w:t>
      </w:r>
    </w:p>
    <w:p w:rsidR="002E40B4" w:rsidRPr="005D00E6" w:rsidRDefault="002E40B4" w:rsidP="002E40B4">
      <w:pPr>
        <w:spacing w:after="120"/>
        <w:ind w:left="2268" w:right="1134"/>
        <w:jc w:val="both"/>
        <w:rPr>
          <w:lang w:val="en-US"/>
        </w:rPr>
      </w:pPr>
      <w:r w:rsidRPr="005D00E6">
        <w:rPr>
          <w:lang w:val="en-US"/>
        </w:rPr>
        <w:t xml:space="preserve">If the approval is extended subsequent to </w:t>
      </w:r>
      <w:r w:rsidR="00ED3BF1">
        <w:rPr>
          <w:lang w:val="en-US"/>
        </w:rPr>
        <w:t xml:space="preserve">UN </w:t>
      </w:r>
      <w:r w:rsidRPr="005D00E6">
        <w:rPr>
          <w:lang w:val="en-US"/>
        </w:rPr>
        <w:t>Regulation</w:t>
      </w:r>
      <w:r w:rsidR="00ED3BF1">
        <w:rPr>
          <w:lang w:val="en-US"/>
        </w:rPr>
        <w:t>s</w:t>
      </w:r>
      <w:r w:rsidRPr="005D00E6">
        <w:rPr>
          <w:lang w:val="en-US"/>
        </w:rPr>
        <w:t xml:space="preserve"> No</w:t>
      </w:r>
      <w:r w:rsidR="00ED3BF1">
        <w:rPr>
          <w:lang w:val="en-US"/>
        </w:rPr>
        <w:t>s</w:t>
      </w:r>
      <w:r w:rsidRPr="005D00E6">
        <w:rPr>
          <w:lang w:val="en-US"/>
        </w:rPr>
        <w:t xml:space="preserve">. 30 or 54 approvals, the addition sign "+" and the series of amendment to </w:t>
      </w:r>
      <w:r w:rsidR="00ED3BF1">
        <w:rPr>
          <w:lang w:val="en-US"/>
        </w:rPr>
        <w:t xml:space="preserve">UN </w:t>
      </w:r>
      <w:r w:rsidRPr="005D00E6">
        <w:rPr>
          <w:lang w:val="en-US"/>
        </w:rPr>
        <w:t xml:space="preserve">Regulation </w:t>
      </w:r>
      <w:r w:rsidRPr="005D00E6">
        <w:rPr>
          <w:lang w:val="en-US"/>
        </w:rPr>
        <w:lastRenderedPageBreak/>
        <w:t>No. 117 shall be placed in front of the suffix or any combination of suffixes to denote an extension to the approval.</w:t>
      </w:r>
    </w:p>
    <w:p w:rsidR="002E40B4" w:rsidRDefault="002E40B4" w:rsidP="0002728E">
      <w:pPr>
        <w:spacing w:after="120"/>
        <w:ind w:left="2268" w:right="1134"/>
        <w:jc w:val="both"/>
      </w:pPr>
      <w:r w:rsidRPr="005D00E6">
        <w:rPr>
          <w:lang w:val="en-US"/>
        </w:rPr>
        <w:t xml:space="preserve">If the approval is extended subsequent to the original approval under </w:t>
      </w:r>
      <w:r w:rsidR="00ED3BF1">
        <w:rPr>
          <w:lang w:val="en-US"/>
        </w:rPr>
        <w:t xml:space="preserve">UN </w:t>
      </w:r>
      <w:r w:rsidRPr="005D00E6">
        <w:rPr>
          <w:lang w:val="en-US"/>
        </w:rPr>
        <w:t>Regulation No. 117, the addition sign "+" shall be placed between the suffix or any combination of suffixes of the original approval and the suffix or any combination of suffixes added to denot</w:t>
      </w:r>
      <w:r w:rsidR="006A6BDE" w:rsidRPr="005D00E6">
        <w:rPr>
          <w:lang w:val="en-US"/>
        </w:rPr>
        <w:t>e an extension to the approval.</w:t>
      </w:r>
      <w:r w:rsidR="00ED3BF1">
        <w:rPr>
          <w:lang w:val="en-US"/>
        </w:rPr>
        <w:t>"</w:t>
      </w:r>
    </w:p>
    <w:p w:rsidR="0002728E" w:rsidRPr="00981DF1" w:rsidRDefault="00981DF1" w:rsidP="00981DF1">
      <w:pPr>
        <w:spacing w:after="120" w:line="240" w:lineRule="auto"/>
        <w:ind w:left="1134"/>
        <w:rPr>
          <w:i/>
          <w:iCs/>
        </w:rPr>
      </w:pPr>
      <w:r>
        <w:rPr>
          <w:i/>
          <w:iCs/>
        </w:rPr>
        <w:t>Paragraph 6.2.1.,</w:t>
      </w:r>
      <w:r w:rsidRPr="006E2926">
        <w:t xml:space="preserve"> amend to read:</w:t>
      </w:r>
    </w:p>
    <w:p w:rsidR="00981DF1" w:rsidRPr="005D00E6" w:rsidRDefault="00ED3BF1" w:rsidP="00981DF1">
      <w:pPr>
        <w:spacing w:after="120"/>
        <w:ind w:left="2259" w:right="1134" w:hanging="1125"/>
        <w:jc w:val="both"/>
        <w:rPr>
          <w:lang w:val="en-US"/>
        </w:rPr>
      </w:pPr>
      <w:r>
        <w:t>"</w:t>
      </w:r>
      <w:r w:rsidR="00981DF1" w:rsidRPr="005D00E6">
        <w:rPr>
          <w:lang w:val="en-US"/>
        </w:rPr>
        <w:t xml:space="preserve">6.2.1. </w:t>
      </w:r>
      <w:r w:rsidR="00981DF1" w:rsidRPr="005D00E6">
        <w:rPr>
          <w:lang w:val="en-US"/>
        </w:rPr>
        <w:tab/>
        <w:t xml:space="preserve">For Class C1 </w:t>
      </w:r>
      <w:proofErr w:type="spellStart"/>
      <w:r w:rsidR="00981DF1" w:rsidRPr="005D00E6">
        <w:rPr>
          <w:lang w:val="en-US"/>
        </w:rPr>
        <w:t>tyres</w:t>
      </w:r>
      <w:proofErr w:type="spellEnd"/>
      <w:r w:rsidR="00981DF1" w:rsidRPr="005D00E6">
        <w:rPr>
          <w:lang w:val="en-US"/>
        </w:rPr>
        <w:t xml:space="preserve"> , tested </w:t>
      </w:r>
      <w:r w:rsidR="006A6BDE" w:rsidRPr="005D00E6">
        <w:rPr>
          <w:b/>
          <w:lang w:val="en-US"/>
        </w:rPr>
        <w:t xml:space="preserve">either </w:t>
      </w:r>
      <w:r w:rsidR="00981DF1" w:rsidRPr="005D00E6">
        <w:rPr>
          <w:b/>
          <w:lang w:val="en-US"/>
        </w:rPr>
        <w:t>i</w:t>
      </w:r>
      <w:r w:rsidR="00DC2A23" w:rsidRPr="005D00E6">
        <w:rPr>
          <w:b/>
          <w:lang w:val="en-US"/>
        </w:rPr>
        <w:t>n new or worn state</w:t>
      </w:r>
      <w:r w:rsidR="00981DF1" w:rsidRPr="005D00E6">
        <w:rPr>
          <w:b/>
          <w:lang w:val="en-US"/>
        </w:rPr>
        <w:t xml:space="preserve"> </w:t>
      </w:r>
      <w:r w:rsidR="00981DF1" w:rsidRPr="005D00E6">
        <w:rPr>
          <w:lang w:val="en-US"/>
        </w:rPr>
        <w:t xml:space="preserve">in accordance with either procedure given in Annex 5, Part (A) to this Regulation, the </w:t>
      </w:r>
      <w:proofErr w:type="spellStart"/>
      <w:r w:rsidR="00981DF1" w:rsidRPr="005D00E6">
        <w:rPr>
          <w:lang w:val="en-US"/>
        </w:rPr>
        <w:t>tyre</w:t>
      </w:r>
      <w:proofErr w:type="spellEnd"/>
      <w:r w:rsidR="00981DF1" w:rsidRPr="005D00E6">
        <w:rPr>
          <w:lang w:val="en-US"/>
        </w:rPr>
        <w:t xml:space="preserve"> shall meet the following requirements:</w:t>
      </w:r>
    </w:p>
    <w:p w:rsidR="00621F70" w:rsidRPr="005D00E6" w:rsidRDefault="00621F70" w:rsidP="00981DF1">
      <w:pPr>
        <w:spacing w:after="120"/>
        <w:ind w:left="2259" w:right="1134" w:hanging="1125"/>
        <w:jc w:val="both"/>
        <w:rPr>
          <w:lang w:val="en-US"/>
        </w:rPr>
      </w:pPr>
      <w:r w:rsidRPr="005D00E6">
        <w:rPr>
          <w:lang w:val="en-US"/>
        </w:rPr>
        <w:tab/>
        <w:t>………..</w:t>
      </w:r>
      <w:r w:rsidR="00ED3BF1">
        <w:rPr>
          <w:lang w:val="en-US"/>
        </w:rPr>
        <w:t>"</w:t>
      </w:r>
    </w:p>
    <w:p w:rsidR="0002728E" w:rsidRDefault="002E40B4" w:rsidP="00A36F0F">
      <w:pPr>
        <w:spacing w:after="120" w:line="240" w:lineRule="auto"/>
        <w:ind w:left="1134"/>
      </w:pPr>
      <w:r>
        <w:rPr>
          <w:i/>
          <w:iCs/>
        </w:rPr>
        <w:t>Paragraph 12.,</w:t>
      </w:r>
      <w:r w:rsidRPr="006E2926">
        <w:t xml:space="preserve"> amend to read:</w:t>
      </w:r>
    </w:p>
    <w:p w:rsidR="002E40B4" w:rsidRPr="005D00E6" w:rsidRDefault="002E40B4" w:rsidP="002E40B4">
      <w:pPr>
        <w:spacing w:after="120"/>
        <w:ind w:left="567" w:right="1134" w:firstLine="567"/>
        <w:jc w:val="both"/>
        <w:rPr>
          <w:b/>
          <w:bCs/>
          <w:lang w:val="en-US"/>
        </w:rPr>
      </w:pPr>
      <w:r w:rsidRPr="005D00E6">
        <w:rPr>
          <w:b/>
          <w:bCs/>
          <w:lang w:val="en-US"/>
        </w:rPr>
        <w:t xml:space="preserve">12. </w:t>
      </w:r>
      <w:r w:rsidR="00ED3BF1">
        <w:rPr>
          <w:b/>
          <w:bCs/>
          <w:lang w:val="en-US"/>
        </w:rPr>
        <w:tab/>
      </w:r>
      <w:r w:rsidR="00ED3BF1">
        <w:rPr>
          <w:b/>
          <w:bCs/>
          <w:lang w:val="en-US"/>
        </w:rPr>
        <w:tab/>
      </w:r>
      <w:r w:rsidRPr="005D00E6">
        <w:rPr>
          <w:b/>
          <w:bCs/>
          <w:lang w:val="en-US"/>
        </w:rPr>
        <w:t>TRANSITIONAL PROVISIONS</w:t>
      </w:r>
    </w:p>
    <w:p w:rsidR="00BB14FF" w:rsidRPr="00BB14FF" w:rsidRDefault="00BB14FF" w:rsidP="00BB14FF">
      <w:pPr>
        <w:spacing w:after="120"/>
        <w:ind w:left="2268" w:right="1134" w:hanging="1134"/>
        <w:jc w:val="both"/>
        <w:rPr>
          <w:bCs/>
        </w:rPr>
      </w:pPr>
      <w:r>
        <w:rPr>
          <w:bCs/>
        </w:rPr>
        <w:t>12.1</w:t>
      </w:r>
      <w:r w:rsidRPr="00BB14FF">
        <w:rPr>
          <w:bCs/>
        </w:rPr>
        <w:t>.</w:t>
      </w:r>
      <w:r>
        <w:rPr>
          <w:bCs/>
        </w:rPr>
        <w:tab/>
      </w:r>
      <w:r w:rsidRPr="00BB14FF">
        <w:rPr>
          <w:bCs/>
        </w:rPr>
        <w:t>As from the date of entry into force of the 02 series of amendments to this Regulation, Contracting Parties applying this Regulation shall not refuse to grant approval under this Regulation for a type of tyre if the tyre complies with the requirements of the 02 series of amendments, including the stage 1 or stage 2 rolling sound requirements set out in paragraphs 6.1.1. to 6.1.3.</w:t>
      </w:r>
      <w:r w:rsidRPr="00BB14FF">
        <w:t xml:space="preserve"> of this Regulation</w:t>
      </w:r>
      <w:r w:rsidRPr="00BB14FF">
        <w:rPr>
          <w:bCs/>
        </w:rPr>
        <w:t>, the requirements for wet grip performance set out in paragraph 6.2.1</w:t>
      </w:r>
      <w:r w:rsidRPr="00BB14FF">
        <w:rPr>
          <w:b/>
          <w:bCs/>
        </w:rPr>
        <w:t>.</w:t>
      </w:r>
      <w:r>
        <w:rPr>
          <w:b/>
          <w:bCs/>
        </w:rPr>
        <w:t xml:space="preserve"> </w:t>
      </w:r>
      <w:r w:rsidR="00603F11">
        <w:rPr>
          <w:b/>
          <w:bCs/>
        </w:rPr>
        <w:t>(for new state tyres</w:t>
      </w:r>
      <w:r w:rsidRPr="00BB14FF">
        <w:rPr>
          <w:b/>
          <w:bCs/>
        </w:rPr>
        <w:t>)</w:t>
      </w:r>
      <w:r w:rsidRPr="00BB14FF">
        <w:t xml:space="preserve"> of this Regulation</w:t>
      </w:r>
      <w:r w:rsidRPr="00BB14FF">
        <w:rPr>
          <w:bCs/>
        </w:rPr>
        <w:t>, and the stage 1 or stage 2 rolling resistance requirements set out in paragraph 6.3.1. or 6.3.2.</w:t>
      </w:r>
      <w:r w:rsidRPr="00BB14FF">
        <w:t xml:space="preserve"> of this Regulation.</w:t>
      </w:r>
    </w:p>
    <w:p w:rsidR="00BB14FF" w:rsidRPr="00BB14FF" w:rsidRDefault="00BB14FF" w:rsidP="00BB14FF">
      <w:pPr>
        <w:spacing w:after="120"/>
        <w:ind w:left="2268" w:right="1134" w:hanging="1134"/>
        <w:jc w:val="both"/>
        <w:rPr>
          <w:bCs/>
          <w:iCs/>
        </w:rPr>
      </w:pPr>
      <w:r w:rsidRPr="00BB14FF">
        <w:rPr>
          <w:bCs/>
          <w:iCs/>
        </w:rPr>
        <w:t>12.2.</w:t>
      </w:r>
      <w:r w:rsidRPr="00BB14FF">
        <w:rPr>
          <w:bCs/>
          <w:iCs/>
        </w:rPr>
        <w:tab/>
        <w:t>As from 1 November 2012, Contracting Parties applying this Regulation shall refuse to grant approval if the tyre type to be approved does not meet the requirements of this Regulation as amended by the 02 series of amendments, and shall, in addition, refuse to grant approval if the stage 2 rolling sound requirements set out in paragraphs 6.1.1. to 6.1.3.</w:t>
      </w:r>
      <w:r w:rsidRPr="00BB14FF">
        <w:t xml:space="preserve"> of this Regulation</w:t>
      </w:r>
      <w:r w:rsidRPr="00BB14FF">
        <w:rPr>
          <w:bCs/>
          <w:iCs/>
        </w:rPr>
        <w:t xml:space="preserve">, </w:t>
      </w:r>
      <w:r w:rsidRPr="00BB14FF">
        <w:rPr>
          <w:bCs/>
        </w:rPr>
        <w:t>the requirements for wet grip performance set out in paragraph 6.2.1.</w:t>
      </w:r>
      <w:r w:rsidRPr="00BB14FF">
        <w:t xml:space="preserve"> </w:t>
      </w:r>
      <w:r w:rsidR="00603F11">
        <w:rPr>
          <w:b/>
          <w:bCs/>
        </w:rPr>
        <w:t>(for new state tyres</w:t>
      </w:r>
      <w:r w:rsidR="00603F11" w:rsidRPr="00BB14FF">
        <w:rPr>
          <w:b/>
          <w:bCs/>
        </w:rPr>
        <w:t>)</w:t>
      </w:r>
      <w:r w:rsidR="00603F11">
        <w:rPr>
          <w:b/>
          <w:bCs/>
        </w:rPr>
        <w:t xml:space="preserve"> </w:t>
      </w:r>
      <w:r w:rsidRPr="00BB14FF">
        <w:t>of this Regulation</w:t>
      </w:r>
      <w:r w:rsidRPr="00BB14FF">
        <w:rPr>
          <w:bCs/>
        </w:rPr>
        <w:t xml:space="preserve">, and the stage 1 rolling resistance requirements set out in paragraph 6.3.1. </w:t>
      </w:r>
      <w:r w:rsidRPr="00BB14FF">
        <w:t>of this Regulation</w:t>
      </w:r>
      <w:r w:rsidRPr="00BB14FF">
        <w:rPr>
          <w:bCs/>
          <w:iCs/>
        </w:rPr>
        <w:t xml:space="preserve"> are not complied with.</w:t>
      </w:r>
    </w:p>
    <w:p w:rsidR="00BB14FF" w:rsidRPr="00BB14FF" w:rsidRDefault="00BB14FF" w:rsidP="00BB14FF">
      <w:pPr>
        <w:spacing w:after="120"/>
        <w:ind w:left="2268" w:right="1134" w:hanging="1134"/>
        <w:jc w:val="both"/>
        <w:rPr>
          <w:bCs/>
          <w:iCs/>
        </w:rPr>
      </w:pPr>
      <w:r w:rsidRPr="00BB14FF">
        <w:rPr>
          <w:bCs/>
          <w:iCs/>
        </w:rPr>
        <w:t>12.3.</w:t>
      </w:r>
      <w:r w:rsidRPr="00BB14FF">
        <w:rPr>
          <w:bCs/>
          <w:iCs/>
        </w:rPr>
        <w:tab/>
        <w:t xml:space="preserve">As from 1 November 2014, Contracting Parties applying this Regulation may refuse </w:t>
      </w:r>
      <w:r w:rsidRPr="00BB14FF">
        <w:rPr>
          <w:bCs/>
        </w:rPr>
        <w:t xml:space="preserve">to allow the sale or entry into service of a tyre which does not meet the requirements of this Regulation as amended by the 02 series, </w:t>
      </w:r>
      <w:r w:rsidRPr="00BB14FF">
        <w:rPr>
          <w:bCs/>
          <w:iCs/>
        </w:rPr>
        <w:t>and which does not meet the requirements of this Regulation as amended by the 02 series of amendments including the wet grip performance requirements set out in paragraph 6.2.1.</w:t>
      </w:r>
      <w:r w:rsidRPr="00BB14FF">
        <w:t xml:space="preserve"> </w:t>
      </w:r>
      <w:r w:rsidR="00603F11">
        <w:rPr>
          <w:b/>
          <w:bCs/>
        </w:rPr>
        <w:t>(for new state tyres</w:t>
      </w:r>
      <w:r w:rsidR="00603F11" w:rsidRPr="00BB14FF">
        <w:rPr>
          <w:b/>
          <w:bCs/>
        </w:rPr>
        <w:t>)</w:t>
      </w:r>
      <w:r w:rsidR="00603F11">
        <w:rPr>
          <w:b/>
          <w:bCs/>
        </w:rPr>
        <w:t xml:space="preserve"> </w:t>
      </w:r>
      <w:r w:rsidRPr="00BB14FF">
        <w:t>of this Regulation.</w:t>
      </w:r>
    </w:p>
    <w:p w:rsidR="00BB14FF" w:rsidRPr="00BB14FF" w:rsidRDefault="00BB14FF" w:rsidP="00BB14FF">
      <w:pPr>
        <w:keepNext/>
        <w:keepLines/>
        <w:spacing w:after="120"/>
        <w:ind w:left="2268" w:right="1134" w:hanging="1134"/>
        <w:jc w:val="both"/>
        <w:rPr>
          <w:iCs/>
        </w:rPr>
      </w:pPr>
      <w:r w:rsidRPr="00BB14FF">
        <w:rPr>
          <w:bCs/>
          <w:iCs/>
        </w:rPr>
        <w:t>12.4.</w:t>
      </w:r>
      <w:r w:rsidRPr="00BB14FF">
        <w:rPr>
          <w:bCs/>
          <w:iCs/>
        </w:rPr>
        <w:tab/>
        <w:t>As from 1 November 2016, Contracting Parties applying this Regulation shall refuse to grant approvals if the tyre type to be approved does not meet the requirements of this Regulation as amended by the 02 series of amendments including the stage 2 rolling resistance requirements set out in paragraph 6.3.2.</w:t>
      </w:r>
      <w:r w:rsidRPr="00BB14FF">
        <w:rPr>
          <w:iCs/>
        </w:rPr>
        <w:t xml:space="preserve"> of this Regulation and the wet grip requirements set out in paragraphs 6.2.2. and 6.2.3. of this Regulation.</w:t>
      </w:r>
    </w:p>
    <w:p w:rsidR="00BB14FF" w:rsidRPr="00BB14FF" w:rsidRDefault="00BB14FF" w:rsidP="00BB14FF">
      <w:pPr>
        <w:spacing w:after="120"/>
        <w:ind w:left="2268" w:right="1134" w:hanging="1134"/>
        <w:jc w:val="both"/>
        <w:rPr>
          <w:bCs/>
          <w:iCs/>
        </w:rPr>
      </w:pPr>
      <w:r w:rsidRPr="00BB14FF">
        <w:rPr>
          <w:bCs/>
          <w:iCs/>
        </w:rPr>
        <w:t>12.5.</w:t>
      </w:r>
      <w:r w:rsidRPr="00BB14FF">
        <w:rPr>
          <w:bCs/>
          <w:iCs/>
        </w:rPr>
        <w:tab/>
        <w:t>As from 1 November 2016, any Contracting Party applying this Regulation may refuse to allow the sale or entry into service of a tyre which does not meet the requirements of this Regulation as amended by the 02 series, and which does not meet the stage 2 rolling sound requirements set out in paragraphs 6.1.1. to 6.1.3.</w:t>
      </w:r>
      <w:r w:rsidRPr="00BB14FF">
        <w:t xml:space="preserve"> of this Regulation.</w:t>
      </w:r>
    </w:p>
    <w:p w:rsidR="00BB14FF" w:rsidRDefault="00BB14FF" w:rsidP="00BB14FF">
      <w:pPr>
        <w:spacing w:after="120"/>
        <w:ind w:left="2268" w:right="1134" w:hanging="1134"/>
        <w:jc w:val="both"/>
        <w:rPr>
          <w:bCs/>
          <w:iCs/>
        </w:rPr>
      </w:pPr>
      <w:r w:rsidRPr="00BB14FF">
        <w:rPr>
          <w:bCs/>
          <w:iCs/>
        </w:rPr>
        <w:lastRenderedPageBreak/>
        <w:t>12.6.</w:t>
      </w:r>
      <w:r w:rsidRPr="00BB14FF">
        <w:rPr>
          <w:bCs/>
          <w:iCs/>
        </w:rPr>
        <w:tab/>
        <w:t>As from the dates given below, any Contracting Party applying this Regulation may refuse to allow the sale or entry into service of a tyre which does not meet the requirements of this Regulation as amended by the 02 series, and which does not meet the stage 1 rolling resistance requirements set out in paragraph 6.3.1.</w:t>
      </w:r>
      <w:r w:rsidRPr="00BB14FF">
        <w:t xml:space="preserve"> of this Regulation</w:t>
      </w:r>
      <w:r w:rsidRPr="00BB14FF">
        <w:rPr>
          <w:bCs/>
          <w:iCs/>
        </w:rPr>
        <w:t>:</w:t>
      </w:r>
    </w:p>
    <w:tbl>
      <w:tblPr>
        <w:tblW w:w="6204" w:type="dxa"/>
        <w:tblInd w:w="23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31"/>
        <w:gridCol w:w="4473"/>
      </w:tblGrid>
      <w:tr w:rsidR="00BB14FF" w:rsidRPr="00BB14FF" w:rsidTr="00816D18">
        <w:trPr>
          <w:tblHeader/>
        </w:trPr>
        <w:tc>
          <w:tcPr>
            <w:tcW w:w="1731" w:type="dxa"/>
            <w:tcBorders>
              <w:top w:val="single" w:sz="4" w:space="0" w:color="auto"/>
              <w:left w:val="single" w:sz="4" w:space="0" w:color="auto"/>
              <w:bottom w:val="single" w:sz="12" w:space="0" w:color="auto"/>
              <w:right w:val="single" w:sz="4" w:space="0" w:color="auto"/>
            </w:tcBorders>
            <w:shd w:val="clear" w:color="auto" w:fill="auto"/>
            <w:vAlign w:val="bottom"/>
          </w:tcPr>
          <w:p w:rsidR="00BB14FF" w:rsidRPr="00BB14FF" w:rsidRDefault="00BB14FF" w:rsidP="00BB14FF">
            <w:pPr>
              <w:suppressAutoHyphens w:val="0"/>
              <w:spacing w:before="80" w:after="80" w:line="200" w:lineRule="exact"/>
              <w:ind w:left="113" w:right="113"/>
              <w:rPr>
                <w:i/>
                <w:sz w:val="16"/>
                <w:szCs w:val="16"/>
              </w:rPr>
            </w:pPr>
            <w:r w:rsidRPr="00BB14FF">
              <w:rPr>
                <w:i/>
                <w:sz w:val="16"/>
                <w:szCs w:val="16"/>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vAlign w:val="bottom"/>
          </w:tcPr>
          <w:p w:rsidR="00BB14FF" w:rsidRPr="00BB14FF" w:rsidRDefault="00BB14FF" w:rsidP="00BB14FF">
            <w:pPr>
              <w:suppressAutoHyphens w:val="0"/>
              <w:spacing w:before="80" w:after="80" w:line="200" w:lineRule="exact"/>
              <w:ind w:left="113" w:right="113"/>
              <w:rPr>
                <w:bCs/>
                <w:i/>
                <w:iCs/>
                <w:sz w:val="16"/>
                <w:szCs w:val="16"/>
              </w:rPr>
            </w:pPr>
            <w:r w:rsidRPr="00BB14FF">
              <w:rPr>
                <w:bCs/>
                <w:i/>
                <w:iCs/>
                <w:sz w:val="16"/>
                <w:szCs w:val="16"/>
              </w:rPr>
              <w:t>Date</w:t>
            </w:r>
          </w:p>
        </w:tc>
      </w:tr>
      <w:tr w:rsidR="00BB14FF" w:rsidRPr="00BB14FF" w:rsidTr="00816D18">
        <w:tc>
          <w:tcPr>
            <w:tcW w:w="1731" w:type="dxa"/>
            <w:tcBorders>
              <w:top w:val="single" w:sz="12" w:space="0" w:color="auto"/>
              <w:left w:val="single" w:sz="4" w:space="0" w:color="auto"/>
              <w:right w:val="single" w:sz="4" w:space="0" w:color="auto"/>
            </w:tcBorders>
            <w:shd w:val="clear" w:color="auto" w:fill="auto"/>
          </w:tcPr>
          <w:p w:rsidR="00BB14FF" w:rsidRPr="00BB14FF" w:rsidRDefault="00BB14FF" w:rsidP="00BB14FF">
            <w:pPr>
              <w:suppressAutoHyphens w:val="0"/>
              <w:spacing w:before="40" w:after="120" w:line="220" w:lineRule="exact"/>
              <w:ind w:left="113" w:right="113"/>
              <w:rPr>
                <w:szCs w:val="18"/>
              </w:rPr>
            </w:pPr>
            <w:r w:rsidRPr="00BB14FF">
              <w:rPr>
                <w:szCs w:val="18"/>
              </w:rPr>
              <w:t>C1, C2</w:t>
            </w:r>
          </w:p>
        </w:tc>
        <w:tc>
          <w:tcPr>
            <w:tcW w:w="4473" w:type="dxa"/>
            <w:tcBorders>
              <w:top w:val="single" w:sz="12" w:space="0" w:color="auto"/>
              <w:left w:val="single" w:sz="4" w:space="0" w:color="auto"/>
              <w:right w:val="single" w:sz="4" w:space="0" w:color="auto"/>
            </w:tcBorders>
            <w:shd w:val="clear" w:color="auto" w:fill="auto"/>
          </w:tcPr>
          <w:p w:rsidR="00BB14FF" w:rsidRPr="00BB14FF" w:rsidRDefault="00BB14FF" w:rsidP="00BB14FF">
            <w:pPr>
              <w:suppressAutoHyphens w:val="0"/>
              <w:spacing w:before="40" w:after="120" w:line="220" w:lineRule="exact"/>
              <w:ind w:left="113" w:right="113"/>
              <w:rPr>
                <w:szCs w:val="18"/>
              </w:rPr>
            </w:pPr>
            <w:r w:rsidRPr="00BB14FF">
              <w:rPr>
                <w:szCs w:val="18"/>
              </w:rPr>
              <w:t>1 November 2014</w:t>
            </w:r>
          </w:p>
        </w:tc>
      </w:tr>
      <w:tr w:rsidR="00BB14FF" w:rsidRPr="00BB14FF" w:rsidTr="00816D18">
        <w:tc>
          <w:tcPr>
            <w:tcW w:w="1731" w:type="dxa"/>
            <w:tcBorders>
              <w:left w:val="single" w:sz="4" w:space="0" w:color="auto"/>
              <w:bottom w:val="single" w:sz="12" w:space="0" w:color="auto"/>
              <w:right w:val="single" w:sz="4" w:space="0" w:color="auto"/>
            </w:tcBorders>
            <w:shd w:val="clear" w:color="auto" w:fill="auto"/>
          </w:tcPr>
          <w:p w:rsidR="00BB14FF" w:rsidRPr="00BB14FF" w:rsidRDefault="00BB14FF" w:rsidP="00BB14FF">
            <w:pPr>
              <w:suppressAutoHyphens w:val="0"/>
              <w:spacing w:before="40" w:after="120" w:line="220" w:lineRule="exact"/>
              <w:ind w:left="113" w:right="113"/>
              <w:rPr>
                <w:szCs w:val="18"/>
              </w:rPr>
            </w:pPr>
            <w:r w:rsidRPr="00BB14FF">
              <w:rPr>
                <w:szCs w:val="18"/>
              </w:rPr>
              <w:t>C3</w:t>
            </w:r>
          </w:p>
        </w:tc>
        <w:tc>
          <w:tcPr>
            <w:tcW w:w="4473" w:type="dxa"/>
            <w:tcBorders>
              <w:left w:val="single" w:sz="4" w:space="0" w:color="auto"/>
              <w:bottom w:val="single" w:sz="12" w:space="0" w:color="auto"/>
              <w:right w:val="single" w:sz="4" w:space="0" w:color="auto"/>
            </w:tcBorders>
            <w:shd w:val="clear" w:color="auto" w:fill="auto"/>
          </w:tcPr>
          <w:p w:rsidR="00BB14FF" w:rsidRPr="00BB14FF" w:rsidRDefault="00BB14FF" w:rsidP="00BB14FF">
            <w:pPr>
              <w:suppressAutoHyphens w:val="0"/>
              <w:spacing w:before="40" w:after="120" w:line="220" w:lineRule="exact"/>
              <w:ind w:left="113" w:right="113"/>
              <w:rPr>
                <w:szCs w:val="18"/>
              </w:rPr>
            </w:pPr>
            <w:r w:rsidRPr="00BB14FF">
              <w:rPr>
                <w:szCs w:val="18"/>
              </w:rPr>
              <w:t>1 November 2016</w:t>
            </w:r>
          </w:p>
        </w:tc>
      </w:tr>
    </w:tbl>
    <w:p w:rsidR="00BB14FF" w:rsidRPr="00BB14FF" w:rsidRDefault="00BB14FF" w:rsidP="00BB14FF">
      <w:pPr>
        <w:spacing w:before="120" w:after="120"/>
        <w:ind w:left="2268" w:right="1134" w:hanging="1134"/>
        <w:jc w:val="both"/>
        <w:rPr>
          <w:bCs/>
          <w:iCs/>
        </w:rPr>
      </w:pPr>
      <w:r w:rsidRPr="00BB14FF">
        <w:rPr>
          <w:bCs/>
          <w:iCs/>
        </w:rPr>
        <w:t>12.7.</w:t>
      </w:r>
      <w:r w:rsidRPr="00BB14FF">
        <w:rPr>
          <w:bCs/>
          <w:iCs/>
        </w:rPr>
        <w:tab/>
        <w:t xml:space="preserve">As from the dates given below, any Contracting Party applying this Regulation may refuse to allow the sale or entry into service of a tyre which does not meet the requirements of this Regulation as amended by the 02 series, and which does not meet the stage 2 rolling resistance requirements set out in paragraph 6.3.2. of this Regulation </w:t>
      </w:r>
      <w:r w:rsidRPr="00BB14FF">
        <w:rPr>
          <w:iCs/>
        </w:rPr>
        <w:t>and the wet grip requirements set out in paragraphs 6.2.2. and 6.2.3. of this Regulation</w:t>
      </w:r>
      <w:r w:rsidRPr="00BB14FF">
        <w:rPr>
          <w:bCs/>
          <w:iCs/>
        </w:rPr>
        <w:t>:</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BB14FF" w:rsidRPr="00BB14FF" w:rsidTr="00816D18">
        <w:trPr>
          <w:tblHeader/>
        </w:trPr>
        <w:tc>
          <w:tcPr>
            <w:tcW w:w="1731" w:type="dxa"/>
            <w:tcBorders>
              <w:bottom w:val="single" w:sz="12" w:space="0" w:color="auto"/>
            </w:tcBorders>
            <w:shd w:val="clear" w:color="auto" w:fill="auto"/>
            <w:vAlign w:val="bottom"/>
          </w:tcPr>
          <w:p w:rsidR="00BB14FF" w:rsidRPr="00BB14FF" w:rsidRDefault="00BB14FF" w:rsidP="00BB14FF">
            <w:pPr>
              <w:suppressAutoHyphens w:val="0"/>
              <w:spacing w:before="60" w:after="60" w:line="240" w:lineRule="auto"/>
              <w:ind w:left="113" w:right="113"/>
              <w:rPr>
                <w:i/>
                <w:sz w:val="16"/>
                <w:szCs w:val="16"/>
              </w:rPr>
            </w:pPr>
            <w:r w:rsidRPr="00BB14FF">
              <w:rPr>
                <w:i/>
                <w:sz w:val="16"/>
                <w:szCs w:val="16"/>
              </w:rPr>
              <w:t>Tyre class</w:t>
            </w:r>
          </w:p>
        </w:tc>
        <w:tc>
          <w:tcPr>
            <w:tcW w:w="4473" w:type="dxa"/>
            <w:tcBorders>
              <w:bottom w:val="single" w:sz="12" w:space="0" w:color="auto"/>
            </w:tcBorders>
            <w:shd w:val="clear" w:color="auto" w:fill="auto"/>
            <w:vAlign w:val="bottom"/>
          </w:tcPr>
          <w:p w:rsidR="00BB14FF" w:rsidRPr="00BB14FF" w:rsidRDefault="00BB14FF" w:rsidP="00BB14FF">
            <w:pPr>
              <w:suppressAutoHyphens w:val="0"/>
              <w:spacing w:before="60" w:after="60" w:line="240" w:lineRule="auto"/>
              <w:ind w:left="113" w:right="113"/>
              <w:rPr>
                <w:bCs/>
                <w:i/>
                <w:iCs/>
                <w:sz w:val="16"/>
                <w:szCs w:val="16"/>
              </w:rPr>
            </w:pPr>
            <w:r w:rsidRPr="00BB14FF">
              <w:rPr>
                <w:bCs/>
                <w:i/>
                <w:iCs/>
                <w:sz w:val="16"/>
                <w:szCs w:val="16"/>
              </w:rPr>
              <w:t>Date</w:t>
            </w:r>
          </w:p>
        </w:tc>
      </w:tr>
      <w:tr w:rsidR="00BB14FF" w:rsidRPr="00BB14FF" w:rsidTr="00816D18">
        <w:tc>
          <w:tcPr>
            <w:tcW w:w="1731" w:type="dxa"/>
            <w:tcBorders>
              <w:top w:val="single" w:sz="12" w:space="0" w:color="auto"/>
            </w:tcBorders>
            <w:shd w:val="clear" w:color="auto" w:fill="auto"/>
          </w:tcPr>
          <w:p w:rsidR="00BB14FF" w:rsidRPr="00BB14FF" w:rsidRDefault="00BB14FF" w:rsidP="00BB14FF">
            <w:pPr>
              <w:suppressAutoHyphens w:val="0"/>
              <w:spacing w:before="60" w:after="60" w:line="240" w:lineRule="auto"/>
              <w:ind w:left="113" w:right="113"/>
              <w:rPr>
                <w:szCs w:val="18"/>
              </w:rPr>
            </w:pPr>
            <w:r w:rsidRPr="00BB14FF">
              <w:rPr>
                <w:szCs w:val="18"/>
              </w:rPr>
              <w:t>C1 and C2</w:t>
            </w:r>
          </w:p>
        </w:tc>
        <w:tc>
          <w:tcPr>
            <w:tcW w:w="4473" w:type="dxa"/>
            <w:tcBorders>
              <w:top w:val="single" w:sz="12" w:space="0" w:color="auto"/>
            </w:tcBorders>
            <w:shd w:val="clear" w:color="auto" w:fill="auto"/>
          </w:tcPr>
          <w:p w:rsidR="00BB14FF" w:rsidRPr="00BB14FF" w:rsidRDefault="00BB14FF" w:rsidP="00BB14FF">
            <w:pPr>
              <w:suppressAutoHyphens w:val="0"/>
              <w:spacing w:before="60" w:after="60" w:line="240" w:lineRule="auto"/>
              <w:ind w:left="113" w:right="113"/>
              <w:rPr>
                <w:szCs w:val="18"/>
              </w:rPr>
            </w:pPr>
            <w:r w:rsidRPr="00BB14FF">
              <w:rPr>
                <w:szCs w:val="18"/>
              </w:rPr>
              <w:t>1 November 2018</w:t>
            </w:r>
          </w:p>
        </w:tc>
      </w:tr>
      <w:tr w:rsidR="00BB14FF" w:rsidRPr="00BB14FF" w:rsidTr="00816D18">
        <w:tc>
          <w:tcPr>
            <w:tcW w:w="1731" w:type="dxa"/>
            <w:tcBorders>
              <w:bottom w:val="single" w:sz="12" w:space="0" w:color="auto"/>
            </w:tcBorders>
            <w:shd w:val="clear" w:color="auto" w:fill="auto"/>
          </w:tcPr>
          <w:p w:rsidR="00BB14FF" w:rsidRPr="00BB14FF" w:rsidRDefault="00BB14FF" w:rsidP="00BB14FF">
            <w:pPr>
              <w:suppressAutoHyphens w:val="0"/>
              <w:spacing w:before="60" w:after="60" w:line="240" w:lineRule="auto"/>
              <w:ind w:left="113" w:right="113"/>
              <w:rPr>
                <w:szCs w:val="18"/>
              </w:rPr>
            </w:pPr>
            <w:r w:rsidRPr="00BB14FF">
              <w:rPr>
                <w:szCs w:val="18"/>
              </w:rPr>
              <w:t>C3</w:t>
            </w:r>
          </w:p>
        </w:tc>
        <w:tc>
          <w:tcPr>
            <w:tcW w:w="4473" w:type="dxa"/>
            <w:tcBorders>
              <w:bottom w:val="single" w:sz="12" w:space="0" w:color="auto"/>
            </w:tcBorders>
            <w:shd w:val="clear" w:color="auto" w:fill="auto"/>
          </w:tcPr>
          <w:p w:rsidR="00BB14FF" w:rsidRPr="00BB14FF" w:rsidRDefault="00BB14FF" w:rsidP="00BB14FF">
            <w:pPr>
              <w:suppressAutoHyphens w:val="0"/>
              <w:spacing w:before="60" w:after="60" w:line="240" w:lineRule="auto"/>
              <w:ind w:left="113" w:right="113"/>
              <w:rPr>
                <w:szCs w:val="18"/>
              </w:rPr>
            </w:pPr>
            <w:r w:rsidRPr="00BB14FF">
              <w:rPr>
                <w:szCs w:val="18"/>
              </w:rPr>
              <w:t>1 November 2020</w:t>
            </w:r>
          </w:p>
        </w:tc>
      </w:tr>
    </w:tbl>
    <w:p w:rsidR="00BB14FF" w:rsidRPr="00BB14FF" w:rsidRDefault="00BB14FF" w:rsidP="00BB14FF">
      <w:pPr>
        <w:spacing w:before="240" w:after="120"/>
        <w:ind w:left="2268" w:right="1134" w:hanging="1134"/>
        <w:jc w:val="both"/>
        <w:rPr>
          <w:bCs/>
        </w:rPr>
      </w:pPr>
      <w:r w:rsidRPr="00BB14FF">
        <w:rPr>
          <w:bCs/>
        </w:rPr>
        <w:t>12.8.</w:t>
      </w:r>
      <w:r w:rsidRPr="00BB14FF">
        <w:rPr>
          <w:bCs/>
        </w:rPr>
        <w:tab/>
        <w:t>Until 13 February 2019 (60 months after the entry into force of Supplement 4 to the 02 series of amendments to this Regulation) Contracting Parties applying this Regulation may continue to grant type approvals according to the 02 series of amendments to this Regulation, based on the provisions of Annex 4 to this Regulation.</w:t>
      </w:r>
    </w:p>
    <w:p w:rsidR="00BB14FF" w:rsidRPr="00BB14FF" w:rsidRDefault="00BB14FF" w:rsidP="00BB14FF">
      <w:pPr>
        <w:spacing w:after="120"/>
        <w:ind w:left="2268" w:right="1134" w:hanging="1134"/>
        <w:jc w:val="both"/>
        <w:rPr>
          <w:b/>
          <w:bCs/>
        </w:rPr>
      </w:pPr>
      <w:r>
        <w:rPr>
          <w:b/>
          <w:bCs/>
        </w:rPr>
        <w:t>12.9</w:t>
      </w:r>
      <w:r w:rsidRPr="00BB14FF">
        <w:rPr>
          <w:b/>
          <w:bCs/>
        </w:rPr>
        <w:t>.</w:t>
      </w:r>
      <w:r w:rsidRPr="00BB14FF">
        <w:rPr>
          <w:b/>
          <w:bCs/>
        </w:rPr>
        <w:tab/>
        <w:t xml:space="preserve">As from the date of entry into force </w:t>
      </w:r>
      <w:r>
        <w:rPr>
          <w:b/>
          <w:bCs/>
        </w:rPr>
        <w:t xml:space="preserve">of Supplement [10] </w:t>
      </w:r>
      <w:r w:rsidRPr="00BB14FF">
        <w:rPr>
          <w:b/>
          <w:bCs/>
        </w:rPr>
        <w:t xml:space="preserve">of the 02 series of amendments to this Regulation, Contracting Parties applying this Regulation shall not refuse to grant approval under this Regulation for a type of tyre if the tyre complies with the requirements of </w:t>
      </w:r>
      <w:r w:rsidR="00DF2C92">
        <w:rPr>
          <w:b/>
          <w:bCs/>
        </w:rPr>
        <w:t xml:space="preserve">Supplement [10] </w:t>
      </w:r>
      <w:r w:rsidR="00ED3BF1">
        <w:rPr>
          <w:b/>
          <w:bCs/>
        </w:rPr>
        <w:t xml:space="preserve">to </w:t>
      </w:r>
      <w:r w:rsidRPr="00BB14FF">
        <w:rPr>
          <w:b/>
          <w:bCs/>
        </w:rPr>
        <w:t>the 02 series of amendments, including the stage 1 or stage 2 rolling sound requirements set out in paragraphs 6.1.1. to 6.1.3.</w:t>
      </w:r>
      <w:r w:rsidRPr="00BB14FF">
        <w:rPr>
          <w:b/>
        </w:rPr>
        <w:t xml:space="preserve"> of this Regulation</w:t>
      </w:r>
      <w:r w:rsidRPr="00BB14FF">
        <w:rPr>
          <w:b/>
          <w:bCs/>
        </w:rPr>
        <w:t xml:space="preserve">, the requirements for wet grip performance set out in paragraph 6.2.1. </w:t>
      </w:r>
      <w:r w:rsidR="00603F11">
        <w:rPr>
          <w:b/>
          <w:bCs/>
        </w:rPr>
        <w:t xml:space="preserve">(for </w:t>
      </w:r>
      <w:r w:rsidR="00AC4697">
        <w:rPr>
          <w:b/>
          <w:bCs/>
        </w:rPr>
        <w:t>worn state</w:t>
      </w:r>
      <w:r w:rsidR="00603F11">
        <w:rPr>
          <w:b/>
          <w:bCs/>
        </w:rPr>
        <w:t xml:space="preserve"> tyres</w:t>
      </w:r>
      <w:r w:rsidRPr="00BB14FF">
        <w:rPr>
          <w:b/>
          <w:bCs/>
        </w:rPr>
        <w:t>)</w:t>
      </w:r>
      <w:r w:rsidRPr="00BB14FF">
        <w:rPr>
          <w:b/>
        </w:rPr>
        <w:t xml:space="preserve"> of this Regulation</w:t>
      </w:r>
      <w:r w:rsidRPr="00BB14FF">
        <w:rPr>
          <w:b/>
          <w:bCs/>
        </w:rPr>
        <w:t>, and stage 1 or stage 2 rolling resistance requirements set out in paragraph 6.3.1. or 6.3.2.</w:t>
      </w:r>
      <w:r w:rsidRPr="00BB14FF">
        <w:rPr>
          <w:b/>
        </w:rPr>
        <w:t xml:space="preserve"> of this Regulation.</w:t>
      </w:r>
    </w:p>
    <w:p w:rsidR="00BB14FF" w:rsidRPr="00702F44" w:rsidRDefault="00A447D4" w:rsidP="00BB14FF">
      <w:pPr>
        <w:spacing w:after="120"/>
        <w:ind w:left="2268" w:right="1134" w:hanging="1134"/>
        <w:jc w:val="both"/>
        <w:rPr>
          <w:b/>
          <w:bCs/>
          <w:iCs/>
        </w:rPr>
      </w:pPr>
      <w:r w:rsidRPr="00702F44">
        <w:rPr>
          <w:b/>
          <w:bCs/>
          <w:iCs/>
        </w:rPr>
        <w:t>[</w:t>
      </w:r>
      <w:r w:rsidR="00BB14FF" w:rsidRPr="00702F44">
        <w:rPr>
          <w:b/>
          <w:bCs/>
          <w:iCs/>
        </w:rPr>
        <w:t>12.10.</w:t>
      </w:r>
      <w:r w:rsidR="00BB14FF" w:rsidRPr="00702F44">
        <w:rPr>
          <w:b/>
          <w:bCs/>
          <w:iCs/>
        </w:rPr>
        <w:tab/>
        <w:t>As from</w:t>
      </w:r>
      <w:r w:rsidRPr="00702F44">
        <w:rPr>
          <w:b/>
          <w:bCs/>
          <w:iCs/>
        </w:rPr>
        <w:t xml:space="preserve"> [</w:t>
      </w:r>
      <w:r w:rsidR="00AC4697" w:rsidRPr="00702F44">
        <w:rPr>
          <w:b/>
          <w:bCs/>
          <w:iCs/>
        </w:rPr>
        <w:t xml:space="preserve">1 </w:t>
      </w:r>
      <w:r w:rsidR="00A36F0F" w:rsidRPr="00702F44">
        <w:rPr>
          <w:b/>
          <w:bCs/>
          <w:iCs/>
        </w:rPr>
        <w:t>September</w:t>
      </w:r>
      <w:r w:rsidR="00AC4697" w:rsidRPr="00702F44">
        <w:rPr>
          <w:b/>
          <w:bCs/>
          <w:iCs/>
        </w:rPr>
        <w:t xml:space="preserve"> 2026</w:t>
      </w:r>
      <w:r w:rsidRPr="00702F44">
        <w:rPr>
          <w:b/>
          <w:bCs/>
          <w:iCs/>
        </w:rPr>
        <w:t>]</w:t>
      </w:r>
      <w:r w:rsidR="00BB14FF" w:rsidRPr="00702F44">
        <w:rPr>
          <w:b/>
          <w:bCs/>
          <w:iCs/>
        </w:rPr>
        <w:t xml:space="preserve">, Contracting Parties applying this Regulation </w:t>
      </w:r>
      <w:r w:rsidR="00603F11" w:rsidRPr="00702F44">
        <w:rPr>
          <w:b/>
          <w:bCs/>
          <w:iCs/>
        </w:rPr>
        <w:t>may</w:t>
      </w:r>
      <w:r w:rsidR="00BB14FF" w:rsidRPr="00702F44">
        <w:rPr>
          <w:b/>
          <w:bCs/>
          <w:iCs/>
        </w:rPr>
        <w:t xml:space="preserve"> refuse to grant approval if the tyre type to be approved does not meet the requirements of this Regulation as amended by</w:t>
      </w:r>
      <w:r w:rsidRPr="00702F44">
        <w:rPr>
          <w:b/>
          <w:bCs/>
        </w:rPr>
        <w:t xml:space="preserve"> Supplement [10] </w:t>
      </w:r>
      <w:r w:rsidR="00ED3BF1">
        <w:rPr>
          <w:b/>
          <w:bCs/>
        </w:rPr>
        <w:t xml:space="preserve">to </w:t>
      </w:r>
      <w:r w:rsidR="00BB14FF" w:rsidRPr="00702F44">
        <w:rPr>
          <w:b/>
          <w:bCs/>
          <w:iCs/>
        </w:rPr>
        <w:t>the 02 series of amendments, and</w:t>
      </w:r>
      <w:r w:rsidR="003967A6" w:rsidRPr="00702F44">
        <w:rPr>
          <w:b/>
          <w:bCs/>
          <w:iCs/>
        </w:rPr>
        <w:t xml:space="preserve"> </w:t>
      </w:r>
      <w:r w:rsidR="00603F11" w:rsidRPr="00702F44">
        <w:rPr>
          <w:b/>
          <w:bCs/>
          <w:iCs/>
        </w:rPr>
        <w:t>may</w:t>
      </w:r>
      <w:r w:rsidR="00BB14FF" w:rsidRPr="00702F44">
        <w:rPr>
          <w:b/>
          <w:bCs/>
          <w:iCs/>
        </w:rPr>
        <w:t>, in addition, refuse to grant approval</w:t>
      </w:r>
      <w:r w:rsidR="00603F11" w:rsidRPr="00702F44">
        <w:rPr>
          <w:b/>
          <w:bCs/>
          <w:iCs/>
        </w:rPr>
        <w:t xml:space="preserve"> if</w:t>
      </w:r>
      <w:r w:rsidR="00BB14FF" w:rsidRPr="00702F44">
        <w:rPr>
          <w:b/>
          <w:bCs/>
          <w:iCs/>
        </w:rPr>
        <w:t xml:space="preserve"> </w:t>
      </w:r>
      <w:r w:rsidR="00BB14FF" w:rsidRPr="00702F44">
        <w:rPr>
          <w:b/>
          <w:bCs/>
        </w:rPr>
        <w:t>the requirements for wet grip performance set out in paragraph 6.2.1</w:t>
      </w:r>
      <w:r w:rsidR="00BB14FF" w:rsidRPr="00702F44">
        <w:rPr>
          <w:b/>
          <w:bCs/>
          <w:iCs/>
        </w:rPr>
        <w:t xml:space="preserve">. </w:t>
      </w:r>
      <w:r w:rsidR="00603F11" w:rsidRPr="00702F44">
        <w:rPr>
          <w:b/>
          <w:bCs/>
          <w:iCs/>
        </w:rPr>
        <w:t xml:space="preserve">(for worn state tyres) </w:t>
      </w:r>
      <w:r w:rsidR="00BB14FF" w:rsidRPr="00702F44">
        <w:rPr>
          <w:b/>
          <w:bCs/>
          <w:iCs/>
        </w:rPr>
        <w:t>of this Regulation, are not complied with.</w:t>
      </w:r>
      <w:r w:rsidRPr="00702F44">
        <w:rPr>
          <w:b/>
          <w:bCs/>
          <w:iCs/>
        </w:rPr>
        <w:t>]</w:t>
      </w:r>
    </w:p>
    <w:p w:rsidR="00F95178" w:rsidRDefault="00A447D4" w:rsidP="00ED3BF1">
      <w:pPr>
        <w:spacing w:after="120"/>
        <w:ind w:left="2268" w:right="1134" w:hanging="1134"/>
        <w:jc w:val="both"/>
      </w:pPr>
      <w:r w:rsidRPr="00702F44">
        <w:rPr>
          <w:b/>
          <w:bCs/>
          <w:iCs/>
        </w:rPr>
        <w:t>[</w:t>
      </w:r>
      <w:r w:rsidR="00BB14FF" w:rsidRPr="00702F44">
        <w:rPr>
          <w:b/>
          <w:bCs/>
          <w:iCs/>
        </w:rPr>
        <w:t>12.11.</w:t>
      </w:r>
      <w:r w:rsidR="00BB14FF" w:rsidRPr="00702F44">
        <w:rPr>
          <w:b/>
          <w:bCs/>
          <w:iCs/>
        </w:rPr>
        <w:tab/>
        <w:t>As from</w:t>
      </w:r>
      <w:r w:rsidRPr="00702F44">
        <w:rPr>
          <w:b/>
          <w:bCs/>
          <w:iCs/>
        </w:rPr>
        <w:t xml:space="preserve"> [</w:t>
      </w:r>
      <w:r w:rsidR="00AC4697" w:rsidRPr="00702F44">
        <w:rPr>
          <w:b/>
          <w:bCs/>
          <w:iCs/>
        </w:rPr>
        <w:t xml:space="preserve">1 </w:t>
      </w:r>
      <w:r w:rsidR="00A36F0F" w:rsidRPr="00702F44">
        <w:rPr>
          <w:b/>
          <w:bCs/>
          <w:iCs/>
        </w:rPr>
        <w:t>September</w:t>
      </w:r>
      <w:r w:rsidR="00AC4697" w:rsidRPr="00702F44">
        <w:rPr>
          <w:b/>
          <w:bCs/>
          <w:iCs/>
        </w:rPr>
        <w:t xml:space="preserve"> 2029</w:t>
      </w:r>
      <w:r w:rsidRPr="00702F44">
        <w:rPr>
          <w:b/>
          <w:bCs/>
          <w:iCs/>
        </w:rPr>
        <w:t>]</w:t>
      </w:r>
      <w:r w:rsidR="00BB14FF" w:rsidRPr="00702F44">
        <w:rPr>
          <w:b/>
          <w:bCs/>
          <w:iCs/>
        </w:rPr>
        <w:t xml:space="preserve">, Contracting Parties applying this Regulation may refuse </w:t>
      </w:r>
      <w:r w:rsidR="00BB14FF" w:rsidRPr="00702F44">
        <w:rPr>
          <w:b/>
          <w:bCs/>
        </w:rPr>
        <w:t>to allow the sale or entry into service of a tyre which does not meet the requirements of this Regulation as amended by</w:t>
      </w:r>
      <w:r w:rsidRPr="00702F44">
        <w:rPr>
          <w:b/>
          <w:bCs/>
        </w:rPr>
        <w:t xml:space="preserve">  Supplement [10] </w:t>
      </w:r>
      <w:r w:rsidR="00ED3BF1">
        <w:rPr>
          <w:b/>
          <w:bCs/>
        </w:rPr>
        <w:t xml:space="preserve">to </w:t>
      </w:r>
      <w:r w:rsidR="00BB14FF" w:rsidRPr="00702F44">
        <w:rPr>
          <w:b/>
          <w:bCs/>
        </w:rPr>
        <w:t>the 02 series</w:t>
      </w:r>
      <w:r w:rsidR="00ED3BF1">
        <w:rPr>
          <w:b/>
          <w:bCs/>
        </w:rPr>
        <w:t xml:space="preserve"> of amendments</w:t>
      </w:r>
      <w:r w:rsidR="00BB14FF" w:rsidRPr="00702F44">
        <w:rPr>
          <w:b/>
          <w:bCs/>
        </w:rPr>
        <w:t xml:space="preserve">, </w:t>
      </w:r>
      <w:r w:rsidR="00BB14FF" w:rsidRPr="00702F44">
        <w:rPr>
          <w:b/>
          <w:bCs/>
          <w:iCs/>
        </w:rPr>
        <w:t>and which does not meet the requirements of this Regulation as amended by the 02 series of amendments including the wet grip performance requirements set out in paragraph 6.2.1.</w:t>
      </w:r>
      <w:r w:rsidR="00BB14FF" w:rsidRPr="00702F44">
        <w:rPr>
          <w:b/>
        </w:rPr>
        <w:t xml:space="preserve"> </w:t>
      </w:r>
      <w:r w:rsidR="003967A6" w:rsidRPr="00702F44">
        <w:rPr>
          <w:b/>
          <w:bCs/>
        </w:rPr>
        <w:t>(</w:t>
      </w:r>
      <w:r w:rsidR="00702F44" w:rsidRPr="00702F44">
        <w:rPr>
          <w:b/>
          <w:bCs/>
        </w:rPr>
        <w:t xml:space="preserve">for </w:t>
      </w:r>
      <w:r w:rsidR="00AC4697" w:rsidRPr="00702F44">
        <w:rPr>
          <w:b/>
          <w:bCs/>
        </w:rPr>
        <w:t>worn state</w:t>
      </w:r>
      <w:r w:rsidR="00702F44" w:rsidRPr="00702F44">
        <w:rPr>
          <w:b/>
          <w:bCs/>
        </w:rPr>
        <w:t xml:space="preserve"> tyres</w:t>
      </w:r>
      <w:r w:rsidR="00BB14FF" w:rsidRPr="00702F44">
        <w:rPr>
          <w:b/>
          <w:bCs/>
        </w:rPr>
        <w:t xml:space="preserve">) </w:t>
      </w:r>
      <w:r w:rsidR="00BB14FF" w:rsidRPr="00702F44">
        <w:rPr>
          <w:b/>
        </w:rPr>
        <w:t>of this Regulation.</w:t>
      </w:r>
      <w:r w:rsidRPr="00702F44">
        <w:rPr>
          <w:b/>
        </w:rPr>
        <w:t>]</w:t>
      </w:r>
    </w:p>
    <w:p w:rsidR="00A65891" w:rsidRDefault="00A65891">
      <w:pPr>
        <w:suppressAutoHyphens w:val="0"/>
        <w:spacing w:line="240" w:lineRule="auto"/>
        <w:rPr>
          <w:i/>
        </w:rPr>
      </w:pPr>
      <w:r>
        <w:rPr>
          <w:i/>
        </w:rPr>
        <w:br w:type="page"/>
      </w:r>
    </w:p>
    <w:p w:rsidR="00936E12" w:rsidRDefault="00E91E6B" w:rsidP="0043168A">
      <w:pPr>
        <w:spacing w:after="120"/>
        <w:ind w:left="567" w:right="1134" w:firstLine="567"/>
        <w:jc w:val="both"/>
        <w:rPr>
          <w:i/>
        </w:rPr>
      </w:pPr>
      <w:r>
        <w:rPr>
          <w:i/>
        </w:rPr>
        <w:t xml:space="preserve">Annex 1, </w:t>
      </w:r>
    </w:p>
    <w:p w:rsidR="002E40B4" w:rsidRPr="00D47A6E" w:rsidRDefault="00936E12" w:rsidP="0043168A">
      <w:pPr>
        <w:spacing w:after="120"/>
        <w:ind w:left="567" w:right="1134" w:firstLine="567"/>
        <w:jc w:val="both"/>
      </w:pPr>
      <w:r>
        <w:rPr>
          <w:i/>
        </w:rPr>
        <w:lastRenderedPageBreak/>
        <w:t>I</w:t>
      </w:r>
      <w:r w:rsidR="00E91E6B">
        <w:rPr>
          <w:i/>
        </w:rPr>
        <w:t>tem</w:t>
      </w:r>
      <w:r w:rsidR="00D67CB4">
        <w:rPr>
          <w:i/>
        </w:rPr>
        <w:t>s</w:t>
      </w:r>
      <w:r w:rsidR="00E91E6B">
        <w:rPr>
          <w:i/>
        </w:rPr>
        <w:t xml:space="preserve"> 6.1</w:t>
      </w:r>
      <w:r>
        <w:rPr>
          <w:i/>
        </w:rPr>
        <w:t>.</w:t>
      </w:r>
      <w:r w:rsidR="00E91E6B">
        <w:rPr>
          <w:i/>
        </w:rPr>
        <w:t xml:space="preserve"> and 6.2</w:t>
      </w:r>
      <w:r>
        <w:rPr>
          <w:i/>
        </w:rPr>
        <w:t>.</w:t>
      </w:r>
      <w:r w:rsidR="00E91E6B">
        <w:rPr>
          <w:i/>
        </w:rPr>
        <w:t xml:space="preserve">, </w:t>
      </w:r>
      <w:r w:rsidR="00E91E6B" w:rsidRPr="00D47A6E">
        <w:t>amend to read:</w:t>
      </w:r>
    </w:p>
    <w:p w:rsidR="00E91E6B" w:rsidRPr="005D00E6" w:rsidRDefault="00936E12" w:rsidP="00936E12">
      <w:pPr>
        <w:spacing w:after="120"/>
        <w:ind w:left="2268" w:right="1134" w:hanging="1134"/>
        <w:jc w:val="both"/>
        <w:rPr>
          <w:lang w:val="en-US"/>
        </w:rPr>
      </w:pPr>
      <w:r>
        <w:rPr>
          <w:lang w:val="en-US"/>
        </w:rPr>
        <w:t>"</w:t>
      </w:r>
      <w:r w:rsidR="00E91E6B" w:rsidRPr="005D00E6">
        <w:rPr>
          <w:lang w:val="en-US"/>
        </w:rPr>
        <w:t xml:space="preserve">6.1. </w:t>
      </w:r>
      <w:r w:rsidR="00D67CB4" w:rsidRPr="005D00E6">
        <w:rPr>
          <w:lang w:val="en-US"/>
        </w:rPr>
        <w:tab/>
      </w:r>
      <w:r w:rsidR="00E91E6B" w:rsidRPr="005D00E6">
        <w:rPr>
          <w:lang w:val="en-US"/>
        </w:rPr>
        <w:t xml:space="preserve">Sound level of the representative </w:t>
      </w:r>
      <w:proofErr w:type="spellStart"/>
      <w:r w:rsidR="00E91E6B" w:rsidRPr="005D00E6">
        <w:rPr>
          <w:lang w:val="en-US"/>
        </w:rPr>
        <w:t>tyre</w:t>
      </w:r>
      <w:proofErr w:type="spellEnd"/>
      <w:r w:rsidR="00E91E6B" w:rsidRPr="005D00E6">
        <w:rPr>
          <w:lang w:val="en-US"/>
        </w:rPr>
        <w:t xml:space="preserve"> size, see paragraph 2</w:t>
      </w:r>
      <w:r w:rsidR="00E91E6B" w:rsidRPr="005D00E6">
        <w:rPr>
          <w:b/>
          <w:lang w:val="en-US"/>
        </w:rPr>
        <w:t>.</w:t>
      </w:r>
      <w:r w:rsidR="00E91E6B" w:rsidRPr="005D00E6">
        <w:rPr>
          <w:b/>
          <w:strike/>
          <w:lang w:val="en-US"/>
        </w:rPr>
        <w:t>5.</w:t>
      </w:r>
      <w:r w:rsidR="00E91E6B" w:rsidRPr="005D00E6">
        <w:rPr>
          <w:lang w:val="en-US"/>
        </w:rPr>
        <w:t xml:space="preserve"> of this Regulation, as per item 7. of the test report in Appendix 1 to Annex 3: ................ dB(A) at reference speed of 70/80 km/h </w:t>
      </w:r>
      <w:r w:rsidR="00D47A6E" w:rsidRPr="005D00E6">
        <w:rPr>
          <w:vertAlign w:val="superscript"/>
          <w:lang w:val="en-US"/>
        </w:rPr>
        <w:t>2</w:t>
      </w:r>
    </w:p>
    <w:p w:rsidR="00E91E6B" w:rsidRPr="00936E12" w:rsidRDefault="00E91E6B" w:rsidP="00936E12">
      <w:pPr>
        <w:spacing w:after="120"/>
        <w:ind w:left="2268" w:right="1134" w:hanging="1134"/>
        <w:jc w:val="both"/>
        <w:rPr>
          <w:lang w:val="en-US"/>
        </w:rPr>
      </w:pPr>
      <w:r w:rsidRPr="005D00E6">
        <w:rPr>
          <w:lang w:val="en-US"/>
        </w:rPr>
        <w:t xml:space="preserve">6.2. </w:t>
      </w:r>
      <w:r w:rsidR="00D67CB4" w:rsidRPr="005D00E6">
        <w:rPr>
          <w:lang w:val="en-US"/>
        </w:rPr>
        <w:tab/>
      </w:r>
      <w:r w:rsidRPr="005D00E6">
        <w:rPr>
          <w:lang w:val="en-US"/>
        </w:rPr>
        <w:t xml:space="preserve">Wet adhesion level </w:t>
      </w:r>
      <w:r w:rsidRPr="005D00E6">
        <w:rPr>
          <w:b/>
          <w:lang w:val="en-US"/>
        </w:rPr>
        <w:t xml:space="preserve">in new state </w:t>
      </w:r>
      <w:r w:rsidRPr="005D00E6">
        <w:rPr>
          <w:lang w:val="en-US"/>
        </w:rPr>
        <w:t xml:space="preserve">of the representative </w:t>
      </w:r>
      <w:proofErr w:type="spellStart"/>
      <w:r w:rsidRPr="005D00E6">
        <w:rPr>
          <w:lang w:val="en-US"/>
        </w:rPr>
        <w:t>tyre</w:t>
      </w:r>
      <w:proofErr w:type="spellEnd"/>
      <w:r w:rsidRPr="005D00E6">
        <w:rPr>
          <w:lang w:val="en-US"/>
        </w:rPr>
        <w:t xml:space="preserve"> size, see paragraph 2.</w:t>
      </w:r>
      <w:r w:rsidRPr="005D00E6">
        <w:rPr>
          <w:b/>
          <w:strike/>
          <w:lang w:val="en-US"/>
        </w:rPr>
        <w:t>5.</w:t>
      </w:r>
      <w:r w:rsidRPr="005D00E6">
        <w:rPr>
          <w:lang w:val="en-US"/>
        </w:rPr>
        <w:t xml:space="preserve"> of this Regulation, as </w:t>
      </w:r>
      <w:r w:rsidRPr="005D00E6">
        <w:rPr>
          <w:b/>
          <w:strike/>
          <w:lang w:val="en-US"/>
        </w:rPr>
        <w:t>per item 7.</w:t>
      </w:r>
      <w:r w:rsidRPr="005D00E6">
        <w:rPr>
          <w:lang w:val="en-US"/>
        </w:rPr>
        <w:t xml:space="preserve"> </w:t>
      </w:r>
      <w:r w:rsidRPr="005D00E6">
        <w:rPr>
          <w:b/>
          <w:lang w:val="en-US"/>
        </w:rPr>
        <w:t>per wet grip index indicated in</w:t>
      </w:r>
      <w:r w:rsidRPr="005D00E6">
        <w:rPr>
          <w:lang w:val="en-US"/>
        </w:rPr>
        <w:t xml:space="preserve"> </w:t>
      </w:r>
      <w:r w:rsidRPr="005D00E6">
        <w:rPr>
          <w:b/>
          <w:strike/>
          <w:lang w:val="en-US"/>
        </w:rPr>
        <w:t>of</w:t>
      </w:r>
      <w:r w:rsidRPr="005D00E6">
        <w:rPr>
          <w:lang w:val="en-US"/>
        </w:rPr>
        <w:t xml:space="preserve"> the test report in the Appendix to Annex 5: ……………………… (G) using the vehicle or trailer method</w:t>
      </w:r>
      <w:r w:rsidRPr="005D00E6">
        <w:rPr>
          <w:vertAlign w:val="superscript"/>
          <w:lang w:val="en-US"/>
        </w:rPr>
        <w:t xml:space="preserve"> </w:t>
      </w:r>
      <w:r w:rsidR="00D47A6E" w:rsidRPr="005D00E6">
        <w:rPr>
          <w:vertAlign w:val="superscript"/>
          <w:lang w:val="en-US"/>
        </w:rPr>
        <w:t>2</w:t>
      </w:r>
      <w:r w:rsidR="00936E12">
        <w:rPr>
          <w:lang w:val="en-US"/>
        </w:rPr>
        <w:t>"</w:t>
      </w:r>
    </w:p>
    <w:p w:rsidR="00E91E6B" w:rsidRPr="00D67CB4" w:rsidRDefault="00936E12" w:rsidP="00D67CB4">
      <w:pPr>
        <w:spacing w:after="120"/>
        <w:ind w:left="567" w:right="1134" w:firstLine="567"/>
        <w:jc w:val="both"/>
      </w:pPr>
      <w:r w:rsidRPr="00936E12">
        <w:rPr>
          <w:i/>
        </w:rPr>
        <w:t>I</w:t>
      </w:r>
      <w:r w:rsidR="00E91E6B" w:rsidRPr="00936E12">
        <w:rPr>
          <w:i/>
        </w:rPr>
        <w:t>nsert a new item 6.3</w:t>
      </w:r>
      <w:r w:rsidRPr="00936E12">
        <w:rPr>
          <w:i/>
        </w:rPr>
        <w:t xml:space="preserve">. </w:t>
      </w:r>
      <w:r>
        <w:t>to read:</w:t>
      </w:r>
    </w:p>
    <w:p w:rsidR="00E91E6B" w:rsidRPr="00936E12" w:rsidRDefault="00936E12" w:rsidP="00936E12">
      <w:pPr>
        <w:spacing w:after="120"/>
        <w:ind w:left="2259" w:right="1134" w:hanging="1125"/>
        <w:jc w:val="both"/>
        <w:rPr>
          <w:b/>
          <w:lang w:val="en-US"/>
        </w:rPr>
      </w:pPr>
      <w:r>
        <w:rPr>
          <w:b/>
          <w:lang w:val="en-US"/>
        </w:rPr>
        <w:t>"</w:t>
      </w:r>
      <w:r w:rsidR="00E91E6B" w:rsidRPr="005D00E6">
        <w:rPr>
          <w:b/>
          <w:lang w:val="en-US"/>
        </w:rPr>
        <w:t xml:space="preserve">6.3. </w:t>
      </w:r>
      <w:r w:rsidR="00D47A6E" w:rsidRPr="005D00E6">
        <w:rPr>
          <w:b/>
          <w:lang w:val="en-US"/>
        </w:rPr>
        <w:tab/>
      </w:r>
      <w:r w:rsidR="00D67CB4" w:rsidRPr="005D00E6">
        <w:rPr>
          <w:b/>
          <w:lang w:val="en-US"/>
        </w:rPr>
        <w:tab/>
      </w:r>
      <w:r w:rsidR="00E91E6B" w:rsidRPr="005D00E6">
        <w:rPr>
          <w:b/>
          <w:lang w:val="en-US"/>
        </w:rPr>
        <w:t xml:space="preserve">Wet adhesion level in worn state of the representative </w:t>
      </w:r>
      <w:proofErr w:type="spellStart"/>
      <w:r w:rsidR="00E91E6B" w:rsidRPr="005D00E6">
        <w:rPr>
          <w:b/>
          <w:lang w:val="en-US"/>
        </w:rPr>
        <w:t>tyre</w:t>
      </w:r>
      <w:proofErr w:type="spellEnd"/>
      <w:r w:rsidR="00E91E6B" w:rsidRPr="005D00E6">
        <w:rPr>
          <w:b/>
          <w:lang w:val="en-US"/>
        </w:rPr>
        <w:t xml:space="preserve"> size, see paragraph 2. of this Regulation, as per </w:t>
      </w:r>
      <w:r w:rsidR="00D47A6E" w:rsidRPr="005D00E6">
        <w:rPr>
          <w:b/>
          <w:lang w:val="en-US"/>
        </w:rPr>
        <w:t>wet grip index indicated in</w:t>
      </w:r>
      <w:r w:rsidR="00E91E6B" w:rsidRPr="005D00E6">
        <w:rPr>
          <w:b/>
          <w:lang w:val="en-US"/>
        </w:rPr>
        <w:t xml:space="preserve"> the test report in the Appendix to Annex 5: ……………………… (G) using the vehicle or trailer method</w:t>
      </w:r>
      <w:hyperlink r:id="rId9" w:history="1">
        <w:r w:rsidR="00E91E6B" w:rsidRPr="005D00E6">
          <w:rPr>
            <w:b/>
            <w:vertAlign w:val="superscript"/>
            <w:lang w:val="en-US"/>
          </w:rPr>
          <w:t>2</w:t>
        </w:r>
      </w:hyperlink>
      <w:r>
        <w:rPr>
          <w:b/>
          <w:lang w:val="en-US"/>
        </w:rPr>
        <w:t xml:space="preserve"> "</w:t>
      </w:r>
    </w:p>
    <w:p w:rsidR="00D47A6E" w:rsidRDefault="00936E12" w:rsidP="00D47A6E">
      <w:pPr>
        <w:spacing w:after="120"/>
        <w:ind w:left="2268" w:right="1134" w:hanging="1134"/>
        <w:jc w:val="both"/>
        <w:rPr>
          <w:i/>
        </w:rPr>
      </w:pPr>
      <w:r>
        <w:rPr>
          <w:i/>
        </w:rPr>
        <w:t>I</w:t>
      </w:r>
      <w:r w:rsidR="00D47A6E">
        <w:rPr>
          <w:i/>
        </w:rPr>
        <w:t>tems 6.3.</w:t>
      </w:r>
      <w:r>
        <w:rPr>
          <w:i/>
        </w:rPr>
        <w:t xml:space="preserve"> (former)</w:t>
      </w:r>
      <w:r w:rsidR="00C31A3D">
        <w:rPr>
          <w:i/>
        </w:rPr>
        <w:t xml:space="preserve"> and </w:t>
      </w:r>
      <w:r w:rsidR="00D47A6E">
        <w:rPr>
          <w:i/>
        </w:rPr>
        <w:t>6.4.</w:t>
      </w:r>
      <w:r>
        <w:rPr>
          <w:i/>
        </w:rPr>
        <w:t xml:space="preserve">, </w:t>
      </w:r>
      <w:r w:rsidR="00C31A3D" w:rsidRPr="00C31A3D">
        <w:rPr>
          <w:iCs/>
        </w:rPr>
        <w:t>r</w:t>
      </w:r>
      <w:r w:rsidRPr="00936E12">
        <w:t>enumber</w:t>
      </w:r>
      <w:r w:rsidR="00D47A6E" w:rsidRPr="00936E12">
        <w:t xml:space="preserve"> into 6.4. and 6.5</w:t>
      </w:r>
      <w:r>
        <w:t>.</w:t>
      </w:r>
      <w:r w:rsidR="00D47A6E" w:rsidRPr="00936E12">
        <w:t xml:space="preserve"> and a</w:t>
      </w:r>
      <w:r w:rsidR="00D47A6E" w:rsidRPr="00D47A6E">
        <w:t>mend to read</w:t>
      </w:r>
      <w:r>
        <w:t>:</w:t>
      </w:r>
    </w:p>
    <w:p w:rsidR="00E91E6B" w:rsidRPr="005D00E6" w:rsidRDefault="00936E12" w:rsidP="00936E12">
      <w:pPr>
        <w:spacing w:after="120"/>
        <w:ind w:left="2268" w:right="1134" w:hanging="1134"/>
        <w:jc w:val="both"/>
        <w:rPr>
          <w:lang w:val="en-US"/>
        </w:rPr>
      </w:pPr>
      <w:r>
        <w:rPr>
          <w:b/>
          <w:lang w:val="en-US"/>
        </w:rPr>
        <w:t>"</w:t>
      </w:r>
      <w:r w:rsidR="00E91E6B" w:rsidRPr="005D00E6">
        <w:rPr>
          <w:b/>
          <w:lang w:val="en-US"/>
        </w:rPr>
        <w:t>6.</w:t>
      </w:r>
      <w:r w:rsidR="00E91E6B" w:rsidRPr="005D00E6">
        <w:rPr>
          <w:b/>
          <w:strike/>
          <w:lang w:val="en-US"/>
        </w:rPr>
        <w:t>3</w:t>
      </w:r>
      <w:r w:rsidR="00E91E6B" w:rsidRPr="005D00E6">
        <w:rPr>
          <w:lang w:val="en-US"/>
        </w:rPr>
        <w:t>.</w:t>
      </w:r>
      <w:r w:rsidR="00D47A6E" w:rsidRPr="005D00E6">
        <w:rPr>
          <w:b/>
          <w:lang w:val="en-US"/>
        </w:rPr>
        <w:t>4.</w:t>
      </w:r>
      <w:r w:rsidR="00E91E6B" w:rsidRPr="005D00E6">
        <w:rPr>
          <w:lang w:val="en-US"/>
        </w:rPr>
        <w:t xml:space="preserve"> </w:t>
      </w:r>
      <w:r w:rsidR="00D47A6E" w:rsidRPr="005D00E6">
        <w:rPr>
          <w:lang w:val="en-US"/>
        </w:rPr>
        <w:tab/>
      </w:r>
      <w:r w:rsidR="00E91E6B" w:rsidRPr="005D00E6">
        <w:rPr>
          <w:lang w:val="en-US"/>
        </w:rPr>
        <w:t xml:space="preserve">Rolling Resistance level of the representative </w:t>
      </w:r>
      <w:proofErr w:type="spellStart"/>
      <w:r w:rsidR="00E91E6B" w:rsidRPr="005D00E6">
        <w:rPr>
          <w:lang w:val="en-US"/>
        </w:rPr>
        <w:t>tyre</w:t>
      </w:r>
      <w:proofErr w:type="spellEnd"/>
      <w:r w:rsidR="00E91E6B" w:rsidRPr="005D00E6">
        <w:rPr>
          <w:lang w:val="en-US"/>
        </w:rPr>
        <w:t xml:space="preserve"> size, see paragraph 2.</w:t>
      </w:r>
      <w:r w:rsidR="00E91E6B" w:rsidRPr="005D00E6">
        <w:rPr>
          <w:b/>
          <w:strike/>
          <w:lang w:val="en-US"/>
        </w:rPr>
        <w:t>5.</w:t>
      </w:r>
      <w:r w:rsidR="00E91E6B" w:rsidRPr="005D00E6">
        <w:rPr>
          <w:lang w:val="en-US"/>
        </w:rPr>
        <w:t xml:space="preserve"> of this Regulation, as per item 7. of the test report in Appendix </w:t>
      </w:r>
      <w:r w:rsidR="00E91E6B" w:rsidRPr="005D00E6">
        <w:rPr>
          <w:b/>
          <w:strike/>
          <w:lang w:val="en-US"/>
        </w:rPr>
        <w:t>1</w:t>
      </w:r>
      <w:r w:rsidR="00E91E6B" w:rsidRPr="005D00E6">
        <w:rPr>
          <w:lang w:val="en-US"/>
        </w:rPr>
        <w:t xml:space="preserve"> </w:t>
      </w:r>
      <w:r w:rsidR="00D47A6E" w:rsidRPr="005D00E6">
        <w:rPr>
          <w:b/>
          <w:lang w:val="en-US"/>
        </w:rPr>
        <w:t>3</w:t>
      </w:r>
      <w:r w:rsidR="00D47A6E" w:rsidRPr="005D00E6">
        <w:rPr>
          <w:lang w:val="en-US"/>
        </w:rPr>
        <w:t xml:space="preserve"> </w:t>
      </w:r>
      <w:r w:rsidR="00E91E6B" w:rsidRPr="005D00E6">
        <w:rPr>
          <w:lang w:val="en-US"/>
        </w:rPr>
        <w:t>to Annex 6</w:t>
      </w:r>
      <w:r w:rsidR="00D67CB4" w:rsidRPr="005D00E6">
        <w:rPr>
          <w:lang w:val="en-US"/>
        </w:rPr>
        <w:t>.</w:t>
      </w:r>
    </w:p>
    <w:p w:rsidR="006604B4" w:rsidRPr="00936E12" w:rsidRDefault="00E91E6B" w:rsidP="00936E12">
      <w:pPr>
        <w:spacing w:after="120"/>
        <w:ind w:left="2268" w:right="992" w:hanging="1134"/>
        <w:jc w:val="both"/>
        <w:rPr>
          <w:lang w:val="en-US"/>
        </w:rPr>
      </w:pPr>
      <w:r w:rsidRPr="005D00E6">
        <w:rPr>
          <w:b/>
          <w:lang w:val="en-US"/>
        </w:rPr>
        <w:t>6.</w:t>
      </w:r>
      <w:r w:rsidRPr="005D00E6">
        <w:rPr>
          <w:b/>
          <w:strike/>
          <w:lang w:val="en-US"/>
        </w:rPr>
        <w:t>4.</w:t>
      </w:r>
      <w:r w:rsidR="00D47A6E" w:rsidRPr="005D00E6">
        <w:rPr>
          <w:b/>
          <w:lang w:val="en-US"/>
        </w:rPr>
        <w:t>5.</w:t>
      </w:r>
      <w:r w:rsidRPr="005D00E6">
        <w:rPr>
          <w:b/>
          <w:lang w:val="en-US"/>
        </w:rPr>
        <w:t xml:space="preserve"> </w:t>
      </w:r>
      <w:r w:rsidR="00D47A6E" w:rsidRPr="005D00E6">
        <w:rPr>
          <w:b/>
          <w:lang w:val="en-US"/>
        </w:rPr>
        <w:tab/>
      </w:r>
      <w:r w:rsidRPr="005D00E6">
        <w:rPr>
          <w:lang w:val="en-US"/>
        </w:rPr>
        <w:t xml:space="preserve">Snow grip level of the representative </w:t>
      </w:r>
      <w:proofErr w:type="spellStart"/>
      <w:r w:rsidRPr="005D00E6">
        <w:rPr>
          <w:lang w:val="en-US"/>
        </w:rPr>
        <w:t>tyre</w:t>
      </w:r>
      <w:proofErr w:type="spellEnd"/>
      <w:r w:rsidRPr="005D00E6">
        <w:rPr>
          <w:lang w:val="en-US"/>
        </w:rPr>
        <w:t xml:space="preserve"> size, see paragraph 2.</w:t>
      </w:r>
      <w:r w:rsidRPr="005D00E6">
        <w:rPr>
          <w:b/>
          <w:strike/>
          <w:lang w:val="en-US"/>
        </w:rPr>
        <w:t>5.</w:t>
      </w:r>
      <w:r w:rsidRPr="005D00E6">
        <w:rPr>
          <w:lang w:val="en-US"/>
        </w:rPr>
        <w:t xml:space="preserve"> of </w:t>
      </w:r>
      <w:r w:rsidR="00D47A6E" w:rsidRPr="005D00E6">
        <w:rPr>
          <w:b/>
          <w:lang w:val="en-US"/>
        </w:rPr>
        <w:t>this</w:t>
      </w:r>
      <w:r w:rsidR="00D47A6E" w:rsidRPr="005D00E6">
        <w:rPr>
          <w:lang w:val="en-US"/>
        </w:rPr>
        <w:t xml:space="preserve"> </w:t>
      </w:r>
      <w:r w:rsidRPr="005D00E6">
        <w:rPr>
          <w:lang w:val="en-US"/>
        </w:rPr>
        <w:t xml:space="preserve">Regulation </w:t>
      </w:r>
      <w:r w:rsidRPr="005D00E6">
        <w:rPr>
          <w:b/>
          <w:strike/>
          <w:lang w:val="en-US"/>
        </w:rPr>
        <w:t>No. 117</w:t>
      </w:r>
      <w:r w:rsidRPr="005D00E6">
        <w:rPr>
          <w:lang w:val="en-US"/>
        </w:rPr>
        <w:t>, as per item 7. of the test report in the appendix</w:t>
      </w:r>
      <w:r w:rsidR="00D47A6E" w:rsidRPr="005D00E6">
        <w:rPr>
          <w:lang w:val="en-US"/>
        </w:rPr>
        <w:t> </w:t>
      </w:r>
      <w:r w:rsidR="00D47A6E" w:rsidRPr="005D00E6">
        <w:rPr>
          <w:vertAlign w:val="superscript"/>
          <w:lang w:val="en-US"/>
        </w:rPr>
        <w:t>3</w:t>
      </w:r>
      <w:r w:rsidRPr="005D00E6">
        <w:rPr>
          <w:lang w:val="en-US"/>
        </w:rPr>
        <w:t xml:space="preserve"> to Annex </w:t>
      </w:r>
      <w:proofErr w:type="gramStart"/>
      <w:r w:rsidRPr="005D00E6">
        <w:rPr>
          <w:lang w:val="en-US"/>
        </w:rPr>
        <w:t>7:…</w:t>
      </w:r>
      <w:proofErr w:type="gramEnd"/>
      <w:r w:rsidRPr="005D00E6">
        <w:rPr>
          <w:lang w:val="en-US"/>
        </w:rPr>
        <w:t>……………. (Snow grip index) using the brake on snow method</w:t>
      </w:r>
      <w:r w:rsidR="00D47A6E" w:rsidRPr="005D00E6">
        <w:rPr>
          <w:lang w:val="en-US"/>
        </w:rPr>
        <w:t xml:space="preserve"> </w:t>
      </w:r>
      <w:r w:rsidR="00D47A6E" w:rsidRPr="005D00E6">
        <w:rPr>
          <w:vertAlign w:val="superscript"/>
          <w:lang w:val="en-US"/>
        </w:rPr>
        <w:t>2</w:t>
      </w:r>
      <w:r w:rsidR="00D47A6E" w:rsidRPr="005D00E6">
        <w:rPr>
          <w:lang w:val="en-US"/>
        </w:rPr>
        <w:t xml:space="preserve">, spin traction method </w:t>
      </w:r>
      <w:r w:rsidR="00D47A6E" w:rsidRPr="005D00E6">
        <w:rPr>
          <w:vertAlign w:val="superscript"/>
          <w:lang w:val="en-US"/>
        </w:rPr>
        <w:t>2</w:t>
      </w:r>
      <w:r w:rsidR="00D47A6E" w:rsidRPr="005D00E6">
        <w:rPr>
          <w:lang w:val="en-US"/>
        </w:rPr>
        <w:t xml:space="preserve"> </w:t>
      </w:r>
      <w:r w:rsidRPr="005D00E6">
        <w:rPr>
          <w:lang w:val="en-US"/>
        </w:rPr>
        <w:t>or acceleration method.</w:t>
      </w:r>
      <w:r w:rsidRPr="005D00E6">
        <w:rPr>
          <w:vertAlign w:val="superscript"/>
          <w:lang w:val="en-US"/>
        </w:rPr>
        <w:t xml:space="preserve"> </w:t>
      </w:r>
      <w:r w:rsidR="00D47A6E" w:rsidRPr="005D00E6">
        <w:rPr>
          <w:vertAlign w:val="superscript"/>
          <w:lang w:val="en-US"/>
        </w:rPr>
        <w:t>2</w:t>
      </w:r>
      <w:r w:rsidR="00936E12">
        <w:rPr>
          <w:lang w:val="en-US"/>
        </w:rPr>
        <w:t>"</w:t>
      </w:r>
    </w:p>
    <w:p w:rsidR="005F02DC" w:rsidRPr="00A36F0F" w:rsidRDefault="006C4642" w:rsidP="00A36F0F">
      <w:pPr>
        <w:spacing w:after="120"/>
        <w:ind w:left="1134" w:right="425"/>
        <w:jc w:val="both"/>
        <w:rPr>
          <w:lang w:val="en-US"/>
        </w:rPr>
      </w:pPr>
      <w:r>
        <w:rPr>
          <w:i/>
        </w:rPr>
        <w:t>Annex 2</w:t>
      </w:r>
      <w:r w:rsidR="00936E12">
        <w:rPr>
          <w:i/>
        </w:rPr>
        <w:t xml:space="preserve">, </w:t>
      </w:r>
      <w:r w:rsidRPr="005D00E6">
        <w:rPr>
          <w:bCs/>
          <w:i/>
          <w:lang w:val="en-US"/>
        </w:rPr>
        <w:t>Appendix 1</w:t>
      </w:r>
      <w:r w:rsidR="00936E12">
        <w:rPr>
          <w:bCs/>
          <w:i/>
          <w:lang w:val="en-US"/>
        </w:rPr>
        <w:t>,</w:t>
      </w:r>
      <w:r w:rsidRPr="005D00E6">
        <w:rPr>
          <w:bCs/>
          <w:i/>
          <w:lang w:val="en-US"/>
        </w:rPr>
        <w:t xml:space="preserve"> </w:t>
      </w:r>
      <w:r w:rsidRPr="005D00E6">
        <w:rPr>
          <w:bCs/>
          <w:lang w:val="en-US"/>
        </w:rPr>
        <w:t>insert a new example 3</w:t>
      </w:r>
      <w:r w:rsidR="00936E12">
        <w:rPr>
          <w:bCs/>
          <w:lang w:val="en-US"/>
        </w:rPr>
        <w:t xml:space="preserve"> to read:</w:t>
      </w:r>
    </w:p>
    <w:p w:rsidR="00CA4828" w:rsidRPr="00CA4828" w:rsidRDefault="00936E12" w:rsidP="00CA4828">
      <w:pPr>
        <w:spacing w:after="120"/>
        <w:ind w:left="567" w:right="1134" w:firstLine="567"/>
        <w:jc w:val="both"/>
        <w:rPr>
          <w:b/>
          <w:u w:val="single"/>
        </w:rPr>
      </w:pPr>
      <w:r w:rsidRPr="00936E12">
        <w:t>"</w:t>
      </w:r>
      <w:r w:rsidR="00CA4828" w:rsidRPr="00CA4828">
        <w:rPr>
          <w:b/>
          <w:u w:val="single"/>
        </w:rPr>
        <w:t>Example 3</w:t>
      </w:r>
    </w:p>
    <w:p w:rsidR="005F02DC" w:rsidRDefault="005F02DC" w:rsidP="005F02DC">
      <w:pPr>
        <w:spacing w:after="120"/>
        <w:ind w:left="2268" w:right="1134"/>
        <w:jc w:val="both"/>
      </w:pPr>
    </w:p>
    <w:p w:rsidR="005F02DC" w:rsidRDefault="00984FDE" w:rsidP="005F02DC">
      <w:pPr>
        <w:spacing w:after="120"/>
        <w:ind w:left="2268" w:right="1134"/>
        <w:jc w:val="both"/>
      </w:pPr>
      <w:r w:rsidRPr="006C4642">
        <w:rPr>
          <w:noProof/>
          <w:sz w:val="24"/>
          <w:szCs w:val="24"/>
          <w:lang w:val="en-US"/>
        </w:rPr>
        <mc:AlternateContent>
          <mc:Choice Requires="wps">
            <w:drawing>
              <wp:anchor distT="0" distB="0" distL="114300" distR="114300" simplePos="0" relativeHeight="251659264" behindDoc="0" locked="0" layoutInCell="1" allowOverlap="1" wp14:anchorId="3D320086" wp14:editId="6A34DE10">
                <wp:simplePos x="0" y="0"/>
                <wp:positionH relativeFrom="column">
                  <wp:posOffset>2242185</wp:posOffset>
                </wp:positionH>
                <wp:positionV relativeFrom="paragraph">
                  <wp:posOffset>1102792</wp:posOffset>
                </wp:positionV>
                <wp:extent cx="2569845" cy="3854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642" w:rsidRPr="00984FDE" w:rsidRDefault="006C4642" w:rsidP="006C4642">
                            <w:pPr>
                              <w:rPr>
                                <w:sz w:val="44"/>
                                <w:szCs w:val="44"/>
                              </w:rPr>
                            </w:pPr>
                            <w:r w:rsidRPr="00984FDE">
                              <w:rPr>
                                <w:b/>
                                <w:bCs/>
                                <w:sz w:val="44"/>
                                <w:szCs w:val="44"/>
                              </w:rPr>
                              <w:t>0212345 S1</w:t>
                            </w:r>
                            <w:r w:rsidR="0072713E">
                              <w:rPr>
                                <w:b/>
                                <w:bCs/>
                                <w:sz w:val="44"/>
                                <w:szCs w:val="44"/>
                              </w:rPr>
                              <w:t>W</w:t>
                            </w:r>
                            <w:r w:rsidRPr="00984FDE">
                              <w:rPr>
                                <w:b/>
                                <w:bCs/>
                                <w:sz w:val="44"/>
                                <w:szCs w:val="44"/>
                              </w:rPr>
                              <w:t>BR1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20086" id="_x0000_t202" coordsize="21600,21600" o:spt="202" path="m,l,21600r21600,l21600,xe">
                <v:stroke joinstyle="miter"/>
                <v:path gradientshapeok="t" o:connecttype="rect"/>
              </v:shapetype>
              <v:shape id="Text Box 3" o:spid="_x0000_s1026" type="#_x0000_t202" style="position:absolute;left:0;text-align:left;margin-left:176.55pt;margin-top:86.85pt;width:202.3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" stroked="f">
                <v:textbox>
                  <w:txbxContent>
                    <w:p w:rsidR="006C4642" w:rsidRPr="00984FDE" w:rsidRDefault="006C4642" w:rsidP="006C4642">
                      <w:pPr>
                        <w:rPr>
                          <w:sz w:val="44"/>
                          <w:szCs w:val="44"/>
                        </w:rPr>
                      </w:pPr>
                      <w:r w:rsidRPr="00984FDE">
                        <w:rPr>
                          <w:b/>
                          <w:bCs/>
                          <w:sz w:val="44"/>
                          <w:szCs w:val="44"/>
                        </w:rPr>
                        <w:t>0212345 S1</w:t>
                      </w:r>
                      <w:r w:rsidR="0072713E">
                        <w:rPr>
                          <w:b/>
                          <w:bCs/>
                          <w:sz w:val="44"/>
                          <w:szCs w:val="44"/>
                        </w:rPr>
                        <w:t>W</w:t>
                      </w:r>
                      <w:r w:rsidRPr="00984FDE">
                        <w:rPr>
                          <w:b/>
                          <w:bCs/>
                          <w:sz w:val="44"/>
                          <w:szCs w:val="44"/>
                        </w:rPr>
                        <w:t>BR1</w:t>
                      </w:r>
                    </w:p>
                  </w:txbxContent>
                </v:textbox>
              </v:shape>
            </w:pict>
          </mc:Fallback>
        </mc:AlternateContent>
      </w:r>
      <w:r>
        <w:rPr>
          <w:noProof/>
          <w:lang w:val="en-US"/>
        </w:rPr>
        <w:drawing>
          <wp:inline distT="0" distB="0" distL="0" distR="0">
            <wp:extent cx="3209290" cy="1466215"/>
            <wp:effectExtent l="0" t="0" r="0" b="635"/>
            <wp:docPr id="6" name="Image 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17 Exampl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290" cy="1466215"/>
                    </a:xfrm>
                    <a:prstGeom prst="rect">
                      <a:avLst/>
                    </a:prstGeom>
                    <a:noFill/>
                    <a:ln>
                      <a:noFill/>
                    </a:ln>
                  </pic:spPr>
                </pic:pic>
              </a:graphicData>
            </a:graphic>
          </wp:inline>
        </w:drawing>
      </w:r>
    </w:p>
    <w:p w:rsidR="005F02DC" w:rsidRDefault="005F02DC" w:rsidP="005F02DC">
      <w:pPr>
        <w:spacing w:after="120"/>
        <w:ind w:left="2268" w:right="1134"/>
        <w:jc w:val="both"/>
      </w:pPr>
    </w:p>
    <w:p w:rsidR="00F11DA2" w:rsidRPr="00F11DA2" w:rsidRDefault="0072713E" w:rsidP="00ED3BF1">
      <w:pPr>
        <w:pStyle w:val="SingleTxtG"/>
        <w:ind w:firstLine="567"/>
        <w:rPr>
          <w:b/>
        </w:rPr>
      </w:pPr>
      <w:r w:rsidRPr="0072713E">
        <w:rPr>
          <w:b/>
        </w:rPr>
        <w:t>The above approval mark shows that the tyre concerned has been approved in the Netherlands (E 4) pursuant to Regulation No. 117 (marked by S1 (rolling sound at stage 1) W (wet adhesion</w:t>
      </w:r>
      <w:r w:rsidR="00511B0B">
        <w:rPr>
          <w:b/>
        </w:rPr>
        <w:t xml:space="preserve"> with tyre in new state</w:t>
      </w:r>
      <w:r w:rsidRPr="0072713E">
        <w:rPr>
          <w:b/>
        </w:rPr>
        <w:t>)</w:t>
      </w:r>
      <w:r>
        <w:rPr>
          <w:b/>
        </w:rPr>
        <w:t xml:space="preserve"> B</w:t>
      </w:r>
      <w:r w:rsidRPr="0072713E">
        <w:rPr>
          <w:b/>
        </w:rPr>
        <w:t xml:space="preserve"> (wet adhesion</w:t>
      </w:r>
      <w:r w:rsidR="00511B0B">
        <w:rPr>
          <w:b/>
        </w:rPr>
        <w:t xml:space="preserve"> with ty</w:t>
      </w:r>
      <w:r>
        <w:rPr>
          <w:b/>
        </w:rPr>
        <w:t>re in worn state</w:t>
      </w:r>
      <w:r w:rsidRPr="0072713E">
        <w:rPr>
          <w:b/>
        </w:rPr>
        <w:t>), and R1 ( Rolling resistance at stage 1 ) under approval number 0212345. This indica</w:t>
      </w:r>
      <w:r>
        <w:rPr>
          <w:b/>
        </w:rPr>
        <w:t>tes that the approval is for S1WB</w:t>
      </w:r>
      <w:r w:rsidRPr="0072713E">
        <w:rPr>
          <w:b/>
        </w:rPr>
        <w:t xml:space="preserve">R1. The first two digits of the approval number (02) indicate that the approval was granted according to the requirements of the 02 series of amendments </w:t>
      </w:r>
      <w:r w:rsidRPr="0072713E">
        <w:rPr>
          <w:b/>
          <w:bCs/>
        </w:rPr>
        <w:t>to</w:t>
      </w:r>
      <w:r w:rsidRPr="0072713E">
        <w:rPr>
          <w:b/>
        </w:rPr>
        <w:t xml:space="preserve"> this Regulation.</w:t>
      </w:r>
    </w:p>
    <w:p w:rsidR="00936E12" w:rsidRDefault="004127B9" w:rsidP="00ED3BF1">
      <w:pPr>
        <w:spacing w:after="120"/>
        <w:ind w:left="2268" w:right="1134" w:hanging="1134"/>
        <w:jc w:val="both"/>
        <w:rPr>
          <w:i/>
        </w:rPr>
      </w:pPr>
      <w:r>
        <w:rPr>
          <w:i/>
        </w:rPr>
        <w:t>Annex</w:t>
      </w:r>
      <w:r w:rsidR="005F02DC">
        <w:rPr>
          <w:i/>
        </w:rPr>
        <w:t xml:space="preserve"> 5</w:t>
      </w:r>
      <w:r w:rsidR="006604B4">
        <w:rPr>
          <w:i/>
        </w:rPr>
        <w:t>,</w:t>
      </w:r>
      <w:r w:rsidR="00936E12">
        <w:rPr>
          <w:i/>
        </w:rPr>
        <w:t xml:space="preserve"> </w:t>
      </w:r>
      <w:r w:rsidR="00EC2E2F">
        <w:rPr>
          <w:i/>
        </w:rPr>
        <w:t xml:space="preserve">Part </w:t>
      </w:r>
      <w:r w:rsidR="00EC2E2F" w:rsidRPr="00EC2E2F">
        <w:rPr>
          <w:i/>
        </w:rPr>
        <w:t>(A)</w:t>
      </w:r>
      <w:r w:rsidR="00936E12">
        <w:rPr>
          <w:i/>
        </w:rPr>
        <w:t xml:space="preserve">, </w:t>
      </w:r>
      <w:r w:rsidR="00EC2E2F">
        <w:rPr>
          <w:i/>
        </w:rPr>
        <w:t>paragraph 1</w:t>
      </w:r>
      <w:r w:rsidR="00936E12">
        <w:rPr>
          <w:i/>
        </w:rPr>
        <w:t>.- C1 category tyres,</w:t>
      </w:r>
      <w:r w:rsidR="00EC2E2F">
        <w:rPr>
          <w:i/>
        </w:rPr>
        <w:t xml:space="preserve"> </w:t>
      </w:r>
    </w:p>
    <w:p w:rsidR="0043168A" w:rsidRPr="00967804" w:rsidRDefault="00936E12" w:rsidP="00ED3BF1">
      <w:pPr>
        <w:spacing w:after="120"/>
        <w:ind w:left="2268" w:right="1134" w:hanging="1134"/>
        <w:jc w:val="both"/>
      </w:pPr>
      <w:r>
        <w:rPr>
          <w:i/>
        </w:rPr>
        <w:t>I</w:t>
      </w:r>
      <w:r w:rsidR="00EC2E2F" w:rsidRPr="00936E12">
        <w:rPr>
          <w:i/>
        </w:rPr>
        <w:t>nsert a new</w:t>
      </w:r>
      <w:r w:rsidRPr="00936E12">
        <w:rPr>
          <w:i/>
        </w:rPr>
        <w:t xml:space="preserve"> s</w:t>
      </w:r>
      <w:r w:rsidR="006604B4" w:rsidRPr="00936E12">
        <w:rPr>
          <w:i/>
        </w:rPr>
        <w:t>ubparagraph 1.6.</w:t>
      </w:r>
      <w:r>
        <w:t xml:space="preserve"> to read:</w:t>
      </w:r>
      <w:r w:rsidR="0043168A" w:rsidRPr="00967804">
        <w:tab/>
      </w:r>
    </w:p>
    <w:p w:rsidR="0043168A" w:rsidRPr="00EC2E2F" w:rsidRDefault="00936E12" w:rsidP="00ED3BF1">
      <w:pPr>
        <w:spacing w:after="120"/>
        <w:ind w:left="2259" w:right="1134" w:hanging="1125"/>
        <w:jc w:val="both"/>
        <w:rPr>
          <w:b/>
        </w:rPr>
      </w:pPr>
      <w:r>
        <w:rPr>
          <w:b/>
        </w:rPr>
        <w:t>"</w:t>
      </w:r>
      <w:r w:rsidR="00EC2E2F" w:rsidRPr="00EC2E2F">
        <w:rPr>
          <w:b/>
        </w:rPr>
        <w:t xml:space="preserve">1.6. </w:t>
      </w:r>
      <w:r w:rsidR="00EC2E2F" w:rsidRPr="00EC2E2F">
        <w:rPr>
          <w:b/>
        </w:rPr>
        <w:tab/>
        <w:t xml:space="preserve">ASTM </w:t>
      </w:r>
      <w:r w:rsidR="00EC2E2F">
        <w:rPr>
          <w:b/>
        </w:rPr>
        <w:t>F 1046-01 (</w:t>
      </w:r>
      <w:r w:rsidR="00ED3BF1">
        <w:rPr>
          <w:b/>
        </w:rPr>
        <w:t>r</w:t>
      </w:r>
      <w:r w:rsidR="00EC2E2F" w:rsidRPr="00EC2E2F">
        <w:rPr>
          <w:b/>
        </w:rPr>
        <w:t>eapproved 2008)</w:t>
      </w:r>
      <w:r w:rsidR="00EC2E2F">
        <w:rPr>
          <w:b/>
        </w:rPr>
        <w:t xml:space="preserve">: Standard Guide for </w:t>
      </w:r>
      <w:r w:rsidR="00EC2E2F" w:rsidRPr="00EC2E2F">
        <w:rPr>
          <w:b/>
        </w:rPr>
        <w:t xml:space="preserve">Preparing Artificially Worn Passenger and </w:t>
      </w:r>
      <w:r w:rsidR="00EC2E2F">
        <w:rPr>
          <w:b/>
        </w:rPr>
        <w:t>Light Truck Tires for Testing.</w:t>
      </w:r>
      <w:r>
        <w:rPr>
          <w:b/>
        </w:rPr>
        <w:t>"</w:t>
      </w:r>
      <w:r w:rsidR="00EC2E2F" w:rsidRPr="00EC2E2F">
        <w:rPr>
          <w:b/>
        </w:rPr>
        <w:tab/>
      </w:r>
    </w:p>
    <w:p w:rsidR="00EA4244" w:rsidRPr="00F80590" w:rsidRDefault="00936E12" w:rsidP="00936E12">
      <w:pPr>
        <w:spacing w:after="120"/>
        <w:ind w:left="2268" w:right="1134" w:hanging="1134"/>
        <w:jc w:val="both"/>
        <w:rPr>
          <w:i/>
        </w:rPr>
      </w:pPr>
      <w:r>
        <w:rPr>
          <w:i/>
        </w:rPr>
        <w:t>P</w:t>
      </w:r>
      <w:r w:rsidR="00EA4244">
        <w:rPr>
          <w:i/>
        </w:rPr>
        <w:t xml:space="preserve">aragraph 3.2.2., </w:t>
      </w:r>
      <w:r w:rsidR="00EA4244" w:rsidRPr="00EA4244">
        <w:t>amend to read:</w:t>
      </w:r>
    </w:p>
    <w:p w:rsidR="00EA4244" w:rsidRPr="00EA4244" w:rsidRDefault="00936E12" w:rsidP="00EA4244">
      <w:pPr>
        <w:spacing w:after="120"/>
        <w:ind w:left="2268" w:right="1134" w:hanging="1134"/>
        <w:jc w:val="both"/>
        <w:rPr>
          <w:b/>
          <w:lang w:eastAsia="da-DK"/>
        </w:rPr>
      </w:pPr>
      <w:r>
        <w:rPr>
          <w:lang w:eastAsia="da-DK"/>
        </w:rPr>
        <w:lastRenderedPageBreak/>
        <w:t>"</w:t>
      </w:r>
      <w:r w:rsidR="00EA4244" w:rsidRPr="00EA4244">
        <w:rPr>
          <w:lang w:eastAsia="da-DK"/>
        </w:rPr>
        <w:t>3.2.2.</w:t>
      </w:r>
      <w:r w:rsidR="00EA4244" w:rsidRPr="00EA4244">
        <w:rPr>
          <w:lang w:eastAsia="da-DK"/>
        </w:rPr>
        <w:tab/>
        <w:t xml:space="preserve">ASTM E 1136 </w:t>
      </w:r>
      <w:r w:rsidR="00EA4244" w:rsidRPr="00EA4244">
        <w:t>Standard</w:t>
      </w:r>
      <w:r w:rsidR="00EA4244" w:rsidRPr="00EA4244">
        <w:rPr>
          <w:lang w:eastAsia="da-DK"/>
        </w:rPr>
        <w:t xml:space="preserve"> Reference Test Tyre method (b)</w:t>
      </w:r>
    </w:p>
    <w:p w:rsidR="00EA4244" w:rsidRPr="00EA4244" w:rsidRDefault="00EA4244" w:rsidP="00EA4244">
      <w:pPr>
        <w:spacing w:after="120"/>
        <w:ind w:left="2268" w:right="1134" w:hanging="1134"/>
        <w:jc w:val="both"/>
      </w:pPr>
      <w:r w:rsidRPr="00EA4244">
        <w:tab/>
        <w:t>By derogation with paragraph 2.4. above, this method uses the reference tyre that has the characteristics indicated in the ASTM E 1136-93 (Reapproved 2003) and referred to as SRTT14.</w:t>
      </w:r>
    </w:p>
    <w:p w:rsidR="00EA4244" w:rsidRPr="00EA4244" w:rsidRDefault="00EA4244" w:rsidP="00EA4244">
      <w:pPr>
        <w:spacing w:after="120"/>
        <w:ind w:left="2268" w:right="1134" w:hanging="1134"/>
        <w:jc w:val="both"/>
      </w:pPr>
      <w:r w:rsidRPr="00EA4244">
        <w:tab/>
        <w:t>The average peak braking force coefficient (</w:t>
      </w:r>
      <w:r w:rsidRPr="00EA4244">
        <w:rPr>
          <w:i/>
          <w:iCs/>
        </w:rPr>
        <w:t>µ</w:t>
      </w:r>
      <w:proofErr w:type="spellStart"/>
      <w:r w:rsidRPr="00EA4244">
        <w:rPr>
          <w:vertAlign w:val="subscript"/>
        </w:rPr>
        <w:t>peak,ave</w:t>
      </w:r>
      <w:proofErr w:type="spellEnd"/>
      <w:r w:rsidRPr="00EA4244">
        <w:t>) of the SRTT14</w:t>
      </w:r>
      <w:r w:rsidRPr="00EA4244">
        <w:rPr>
          <w:spacing w:val="-15"/>
        </w:rPr>
        <w:t xml:space="preserve"> </w:t>
      </w:r>
      <w:r w:rsidRPr="00EA4244">
        <w:t>shall be 0.7 ± 0.1 at 65 km/h.</w:t>
      </w:r>
    </w:p>
    <w:p w:rsidR="00EA4244" w:rsidRPr="00EA4244" w:rsidRDefault="00EA4244" w:rsidP="00EA4244">
      <w:pPr>
        <w:spacing w:after="120"/>
        <w:ind w:left="2268" w:right="1134" w:hanging="1134"/>
        <w:jc w:val="both"/>
      </w:pPr>
      <w:r w:rsidRPr="00EA4244">
        <w:tab/>
        <w:t>The average peak braking force coefficient (</w:t>
      </w:r>
      <w:r w:rsidRPr="00EA4244">
        <w:rPr>
          <w:i/>
          <w:iCs/>
        </w:rPr>
        <w:t>µ</w:t>
      </w:r>
      <w:proofErr w:type="spellStart"/>
      <w:r w:rsidRPr="00EA4244">
        <w:rPr>
          <w:vertAlign w:val="subscript"/>
        </w:rPr>
        <w:t>peak,ave</w:t>
      </w:r>
      <w:proofErr w:type="spellEnd"/>
      <w:r w:rsidRPr="00EA4244">
        <w:t xml:space="preserve">) of the SRTT14 shall be corrected </w:t>
      </w:r>
      <w:r w:rsidRPr="00EA4244">
        <w:rPr>
          <w:rFonts w:ascii="(Utiliser une police de caractè" w:hAnsi="(Utiliser une police de caractè"/>
        </w:rPr>
        <w:t xml:space="preserve">for </w:t>
      </w:r>
      <w:r w:rsidRPr="00EA4244">
        <w:t>the wetted road surface temperature as follows:</w:t>
      </w:r>
    </w:p>
    <w:p w:rsidR="00EA4244" w:rsidRPr="00EA4244" w:rsidRDefault="00EA4244" w:rsidP="00EA4244">
      <w:pPr>
        <w:spacing w:after="120"/>
        <w:ind w:left="2268" w:right="1134" w:hanging="1134"/>
        <w:jc w:val="both"/>
      </w:pPr>
      <w:r w:rsidRPr="00EA4244">
        <w:tab/>
        <w:t>Peak braking force coefficient (</w:t>
      </w:r>
      <w:r w:rsidRPr="00EA4244">
        <w:rPr>
          <w:i/>
          <w:iCs/>
        </w:rPr>
        <w:t>µ</w:t>
      </w:r>
      <w:proofErr w:type="spellStart"/>
      <w:r w:rsidRPr="00EA4244">
        <w:rPr>
          <w:vertAlign w:val="subscript"/>
        </w:rPr>
        <w:t>peak,ave</w:t>
      </w:r>
      <w:proofErr w:type="spellEnd"/>
      <w:r w:rsidRPr="00EA4244">
        <w:t>) = peak braking force coefficient (measured) + temperature correction</w:t>
      </w:r>
    </w:p>
    <w:p w:rsidR="00EA4244" w:rsidRPr="00EA4244" w:rsidRDefault="00EA4244" w:rsidP="00EA4244">
      <w:pPr>
        <w:spacing w:after="120"/>
        <w:ind w:left="2268" w:right="1134" w:hanging="1134"/>
        <w:jc w:val="both"/>
      </w:pPr>
      <w:r w:rsidRPr="00EA4244">
        <w:tab/>
        <w:t>Temperature correction = 0.0035 x (t - 20)</w:t>
      </w:r>
    </w:p>
    <w:p w:rsidR="00EA4244" w:rsidRDefault="00EA4244" w:rsidP="00EA4244">
      <w:pPr>
        <w:spacing w:after="120"/>
        <w:ind w:left="2268" w:right="1134" w:hanging="1134"/>
        <w:jc w:val="both"/>
      </w:pPr>
      <w:r w:rsidRPr="00EA4244">
        <w:tab/>
        <w:t>Where t is the wetted road surface temperature in degrees Celsius.</w:t>
      </w:r>
    </w:p>
    <w:p w:rsidR="00EA4244" w:rsidRPr="005C4C3D" w:rsidRDefault="005C4C3D" w:rsidP="005C4C3D">
      <w:pPr>
        <w:spacing w:after="120"/>
        <w:ind w:left="2268" w:right="1134" w:hanging="1134"/>
        <w:jc w:val="both"/>
        <w:rPr>
          <w:b/>
        </w:rPr>
      </w:pPr>
      <w:r>
        <w:tab/>
      </w:r>
      <w:r w:rsidR="009C5CB1">
        <w:rPr>
          <w:b/>
        </w:rPr>
        <w:t>This method shall</w:t>
      </w:r>
      <w:r w:rsidRPr="005C4C3D">
        <w:rPr>
          <w:b/>
        </w:rPr>
        <w:t xml:space="preserve"> </w:t>
      </w:r>
      <w:r w:rsidR="004127B9">
        <w:rPr>
          <w:b/>
        </w:rPr>
        <w:t>never</w:t>
      </w:r>
      <w:r w:rsidR="009C5CB1">
        <w:rPr>
          <w:b/>
        </w:rPr>
        <w:t xml:space="preserve"> be</w:t>
      </w:r>
      <w:r w:rsidR="004127B9">
        <w:rPr>
          <w:b/>
        </w:rPr>
        <w:t xml:space="preserve"> carried out with a ty</w:t>
      </w:r>
      <w:r w:rsidRPr="005C4C3D">
        <w:rPr>
          <w:b/>
        </w:rPr>
        <w:t>re</w:t>
      </w:r>
      <w:r w:rsidR="004127B9">
        <w:rPr>
          <w:b/>
        </w:rPr>
        <w:t xml:space="preserve"> in worn state</w:t>
      </w:r>
      <w:r w:rsidRPr="005C4C3D">
        <w:rPr>
          <w:b/>
        </w:rPr>
        <w:t xml:space="preserve"> such as described in § 2.19.2.</w:t>
      </w:r>
      <w:r w:rsidR="00936E12">
        <w:rPr>
          <w:b/>
        </w:rPr>
        <w:t>"</w:t>
      </w:r>
      <w:r w:rsidRPr="005C4C3D">
        <w:rPr>
          <w:b/>
        </w:rPr>
        <w:t xml:space="preserve"> </w:t>
      </w:r>
    </w:p>
    <w:p w:rsidR="002E40B4" w:rsidRDefault="00EB3197" w:rsidP="00936E12">
      <w:pPr>
        <w:spacing w:after="120" w:line="240" w:lineRule="auto"/>
        <w:ind w:left="1134"/>
      </w:pPr>
      <w:r>
        <w:rPr>
          <w:i/>
        </w:rPr>
        <w:t xml:space="preserve"> </w:t>
      </w:r>
      <w:r w:rsidR="00936E12">
        <w:rPr>
          <w:i/>
        </w:rPr>
        <w:t>P</w:t>
      </w:r>
      <w:r w:rsidR="00C31A3D">
        <w:rPr>
          <w:i/>
          <w:iCs/>
        </w:rPr>
        <w:t>aragraph 4.</w:t>
      </w:r>
      <w:r w:rsidR="00FF7DB1">
        <w:rPr>
          <w:i/>
          <w:iCs/>
        </w:rPr>
        <w:t>,</w:t>
      </w:r>
      <w:r w:rsidR="00FF7DB1" w:rsidRPr="006E2926">
        <w:t xml:space="preserve"> amend to read:</w:t>
      </w:r>
    </w:p>
    <w:p w:rsidR="00FF7DB1" w:rsidRPr="005D00E6" w:rsidRDefault="00936E12" w:rsidP="00FF7DB1">
      <w:pPr>
        <w:spacing w:after="120"/>
        <w:ind w:left="567" w:right="1134" w:firstLine="567"/>
        <w:jc w:val="both"/>
        <w:rPr>
          <w:b/>
          <w:bCs/>
          <w:lang w:val="en-US"/>
        </w:rPr>
      </w:pPr>
      <w:r>
        <w:rPr>
          <w:b/>
          <w:bCs/>
          <w:lang w:val="en-US"/>
        </w:rPr>
        <w:t>"</w:t>
      </w:r>
      <w:r w:rsidR="00FF7DB1" w:rsidRPr="005D00E6">
        <w:rPr>
          <w:b/>
          <w:bCs/>
          <w:lang w:val="en-US"/>
        </w:rPr>
        <w:t xml:space="preserve">4. </w:t>
      </w:r>
      <w:r w:rsidR="00FF7DB1" w:rsidRPr="005D00E6">
        <w:rPr>
          <w:b/>
          <w:bCs/>
          <w:lang w:val="en-US"/>
        </w:rPr>
        <w:tab/>
      </w:r>
      <w:r w:rsidR="00FF7DB1" w:rsidRPr="005D00E6">
        <w:rPr>
          <w:b/>
          <w:bCs/>
          <w:lang w:val="en-US"/>
        </w:rPr>
        <w:tab/>
      </w:r>
      <w:r w:rsidR="00FF7DB1" w:rsidRPr="00FF7DB1">
        <w:rPr>
          <w:b/>
        </w:rPr>
        <w:t>Testing methods for measuring wet grip</w:t>
      </w:r>
    </w:p>
    <w:p w:rsidR="00FF7DB1" w:rsidRPr="005D00E6" w:rsidRDefault="00FF7DB1" w:rsidP="00EB3197">
      <w:pPr>
        <w:spacing w:after="120"/>
        <w:ind w:left="2268" w:right="1134"/>
        <w:jc w:val="both"/>
        <w:rPr>
          <w:lang w:val="en-US"/>
        </w:rPr>
      </w:pPr>
      <w:r w:rsidRPr="005D00E6">
        <w:rPr>
          <w:lang w:val="en-US"/>
        </w:rPr>
        <w:t xml:space="preserve">For the calculation of the wet grip index (G) of a candidate </w:t>
      </w:r>
      <w:proofErr w:type="spellStart"/>
      <w:r w:rsidRPr="005D00E6">
        <w:rPr>
          <w:lang w:val="en-US"/>
        </w:rPr>
        <w:t>tyre</w:t>
      </w:r>
      <w:proofErr w:type="spellEnd"/>
      <w:r w:rsidRPr="005D00E6">
        <w:rPr>
          <w:lang w:val="en-US"/>
        </w:rPr>
        <w:t xml:space="preserve">, the wet grip braking performance of the candidate </w:t>
      </w:r>
      <w:proofErr w:type="spellStart"/>
      <w:r w:rsidRPr="005D00E6">
        <w:rPr>
          <w:lang w:val="en-US"/>
        </w:rPr>
        <w:t>tyre</w:t>
      </w:r>
      <w:proofErr w:type="spellEnd"/>
      <w:r w:rsidRPr="005D00E6">
        <w:rPr>
          <w:lang w:val="en-US"/>
        </w:rPr>
        <w:t xml:space="preserve"> is compared to the wet grip braking performance of the reference </w:t>
      </w:r>
      <w:proofErr w:type="spellStart"/>
      <w:r w:rsidRPr="005D00E6">
        <w:rPr>
          <w:lang w:val="en-US"/>
        </w:rPr>
        <w:t>tyre</w:t>
      </w:r>
      <w:proofErr w:type="spellEnd"/>
      <w:r w:rsidRPr="005D00E6">
        <w:rPr>
          <w:lang w:val="en-US"/>
        </w:rPr>
        <w:t xml:space="preserve"> on a vehicle travelling straight ahead on a wet, paved surface. It is measured with one of the following methods:</w:t>
      </w:r>
    </w:p>
    <w:p w:rsidR="00FF7DB1" w:rsidRPr="005D00E6" w:rsidRDefault="00FF7DB1" w:rsidP="00936E12">
      <w:pPr>
        <w:spacing w:after="120"/>
        <w:ind w:left="2832" w:right="1134" w:hanging="564"/>
        <w:jc w:val="both"/>
        <w:rPr>
          <w:lang w:val="en-US"/>
        </w:rPr>
      </w:pPr>
      <w:r w:rsidRPr="005D00E6">
        <w:rPr>
          <w:lang w:val="en-US"/>
        </w:rPr>
        <w:t xml:space="preserve">(a) </w:t>
      </w:r>
      <w:r w:rsidR="00936E12">
        <w:rPr>
          <w:lang w:val="en-US"/>
        </w:rPr>
        <w:tab/>
      </w:r>
      <w:r w:rsidRPr="005D00E6">
        <w:rPr>
          <w:lang w:val="en-US"/>
        </w:rPr>
        <w:t xml:space="preserve">Vehicle method consisting of testing a set of </w:t>
      </w:r>
      <w:proofErr w:type="spellStart"/>
      <w:r w:rsidRPr="005D00E6">
        <w:rPr>
          <w:lang w:val="en-US"/>
        </w:rPr>
        <w:t>tyres</w:t>
      </w:r>
      <w:proofErr w:type="spellEnd"/>
      <w:r w:rsidRPr="005D00E6">
        <w:rPr>
          <w:lang w:val="en-US"/>
        </w:rPr>
        <w:t xml:space="preserve"> mounted on an instrumented passenger car; </w:t>
      </w:r>
    </w:p>
    <w:p w:rsidR="00CC2176" w:rsidRPr="005D00E6" w:rsidRDefault="00FF7DB1" w:rsidP="00936E12">
      <w:pPr>
        <w:spacing w:after="120"/>
        <w:ind w:left="2832" w:right="1134" w:hanging="564"/>
        <w:jc w:val="both"/>
        <w:rPr>
          <w:lang w:val="en-US"/>
        </w:rPr>
      </w:pPr>
      <w:r w:rsidRPr="005D00E6">
        <w:rPr>
          <w:lang w:val="en-US"/>
        </w:rPr>
        <w:t xml:space="preserve">(b) </w:t>
      </w:r>
      <w:r w:rsidR="00936E12">
        <w:rPr>
          <w:lang w:val="en-US"/>
        </w:rPr>
        <w:tab/>
      </w:r>
      <w:r w:rsidRPr="005D00E6">
        <w:rPr>
          <w:lang w:val="en-US"/>
        </w:rPr>
        <w:t xml:space="preserve">Testing method using a trailer towed by a vehicle or a </w:t>
      </w:r>
      <w:proofErr w:type="spellStart"/>
      <w:r w:rsidRPr="005D00E6">
        <w:rPr>
          <w:lang w:val="en-US"/>
        </w:rPr>
        <w:t>tyre</w:t>
      </w:r>
      <w:proofErr w:type="spellEnd"/>
      <w:r w:rsidRPr="005D00E6">
        <w:rPr>
          <w:lang w:val="en-US"/>
        </w:rPr>
        <w:t xml:space="preserve"> test vehicle, equipped with the test </w:t>
      </w:r>
      <w:proofErr w:type="spellStart"/>
      <w:r w:rsidRPr="005D00E6">
        <w:rPr>
          <w:lang w:val="en-US"/>
        </w:rPr>
        <w:t>tyre</w:t>
      </w:r>
      <w:proofErr w:type="spellEnd"/>
      <w:r w:rsidRPr="005D00E6">
        <w:rPr>
          <w:lang w:val="en-US"/>
        </w:rPr>
        <w:t>(s).</w:t>
      </w:r>
    </w:p>
    <w:p w:rsidR="00EB3197" w:rsidRPr="005D00E6" w:rsidRDefault="00FF7DB1" w:rsidP="00EB3197">
      <w:pPr>
        <w:spacing w:after="120"/>
        <w:ind w:left="2268" w:right="1134"/>
        <w:jc w:val="both"/>
        <w:rPr>
          <w:b/>
          <w:lang w:val="en-US"/>
        </w:rPr>
      </w:pPr>
      <w:r w:rsidRPr="005D00E6">
        <w:rPr>
          <w:b/>
          <w:lang w:val="en-US"/>
        </w:rPr>
        <w:t xml:space="preserve">When the calculation of the wet grip index (G) involves a candidate </w:t>
      </w:r>
      <w:proofErr w:type="spellStart"/>
      <w:r w:rsidRPr="005D00E6">
        <w:rPr>
          <w:b/>
          <w:lang w:val="en-US"/>
        </w:rPr>
        <w:t>tyre</w:t>
      </w:r>
      <w:proofErr w:type="spellEnd"/>
      <w:r w:rsidR="004016FE" w:rsidRPr="005D00E6">
        <w:rPr>
          <w:b/>
          <w:lang w:val="en-US"/>
        </w:rPr>
        <w:t xml:space="preserve"> in worn state</w:t>
      </w:r>
      <w:r w:rsidRPr="005D00E6">
        <w:rPr>
          <w:b/>
          <w:lang w:val="en-US"/>
        </w:rPr>
        <w:t xml:space="preserve">, the wet grip braking performance of the </w:t>
      </w:r>
      <w:r w:rsidR="00EB3197" w:rsidRPr="005D00E6">
        <w:rPr>
          <w:b/>
          <w:lang w:val="en-US"/>
        </w:rPr>
        <w:t xml:space="preserve">candidate </w:t>
      </w:r>
      <w:proofErr w:type="spellStart"/>
      <w:r w:rsidR="00EB3197" w:rsidRPr="005D00E6">
        <w:rPr>
          <w:b/>
          <w:lang w:val="en-US"/>
        </w:rPr>
        <w:t>tyre</w:t>
      </w:r>
      <w:proofErr w:type="spellEnd"/>
      <w:r w:rsidR="004016FE" w:rsidRPr="005D00E6">
        <w:rPr>
          <w:b/>
          <w:lang w:val="en-US"/>
        </w:rPr>
        <w:t xml:space="preserve"> in worn state</w:t>
      </w:r>
      <w:r w:rsidR="00EB3197" w:rsidRPr="005D00E6">
        <w:rPr>
          <w:b/>
          <w:lang w:val="en-US"/>
        </w:rPr>
        <w:t xml:space="preserve"> shall be</w:t>
      </w:r>
      <w:r w:rsidRPr="005D00E6">
        <w:rPr>
          <w:b/>
          <w:lang w:val="en-US"/>
        </w:rPr>
        <w:t xml:space="preserve"> compared to the wet grip braking performance of the reference </w:t>
      </w:r>
      <w:proofErr w:type="spellStart"/>
      <w:r w:rsidRPr="005D00E6">
        <w:rPr>
          <w:b/>
          <w:lang w:val="en-US"/>
        </w:rPr>
        <w:t>tyre</w:t>
      </w:r>
      <w:proofErr w:type="spellEnd"/>
      <w:r w:rsidR="004016FE" w:rsidRPr="005D00E6">
        <w:rPr>
          <w:b/>
          <w:lang w:val="en-US"/>
        </w:rPr>
        <w:t xml:space="preserve"> in worn state</w:t>
      </w:r>
      <w:r w:rsidR="00EB3197" w:rsidRPr="005D00E6">
        <w:rPr>
          <w:b/>
          <w:lang w:val="en-US"/>
        </w:rPr>
        <w:t>.</w:t>
      </w:r>
      <w:r w:rsidR="00936E12">
        <w:rPr>
          <w:b/>
          <w:lang w:val="en-US"/>
        </w:rPr>
        <w:t>"</w:t>
      </w:r>
    </w:p>
    <w:p w:rsidR="00CC2176" w:rsidRPr="00EB3197" w:rsidRDefault="00EB3197" w:rsidP="00EB3197">
      <w:pPr>
        <w:spacing w:after="120" w:line="240" w:lineRule="auto"/>
        <w:ind w:left="1134"/>
        <w:rPr>
          <w:i/>
          <w:iCs/>
        </w:rPr>
      </w:pPr>
      <w:r>
        <w:rPr>
          <w:i/>
          <w:iCs/>
        </w:rPr>
        <w:t>Paragraph 4.1.7.2.,</w:t>
      </w:r>
      <w:r w:rsidRPr="006E2926">
        <w:t xml:space="preserve"> amend to read:</w:t>
      </w:r>
    </w:p>
    <w:p w:rsidR="00EB3197" w:rsidRPr="005D00E6" w:rsidRDefault="00936E12" w:rsidP="00EB3197">
      <w:pPr>
        <w:spacing w:after="120"/>
        <w:ind w:left="567" w:right="1134" w:firstLine="567"/>
        <w:jc w:val="both"/>
        <w:rPr>
          <w:lang w:val="en-US"/>
        </w:rPr>
      </w:pPr>
      <w:r>
        <w:rPr>
          <w:lang w:val="en-US"/>
        </w:rPr>
        <w:t>"</w:t>
      </w:r>
      <w:r w:rsidR="00EB3197" w:rsidRPr="005D00E6">
        <w:rPr>
          <w:lang w:val="en-US"/>
        </w:rPr>
        <w:t xml:space="preserve">4.1.7.2. </w:t>
      </w:r>
      <w:r w:rsidR="00EB3197" w:rsidRPr="005D00E6">
        <w:rPr>
          <w:lang w:val="en-US"/>
        </w:rPr>
        <w:tab/>
        <w:t>Principle of the approach</w:t>
      </w:r>
    </w:p>
    <w:p w:rsidR="00EB3197" w:rsidRPr="005D00E6" w:rsidRDefault="00EB3197" w:rsidP="00EB3197">
      <w:pPr>
        <w:spacing w:after="120"/>
        <w:ind w:left="2268" w:right="1134"/>
        <w:jc w:val="both"/>
        <w:rPr>
          <w:lang w:val="en-US"/>
        </w:rPr>
      </w:pPr>
      <w:r w:rsidRPr="005D00E6">
        <w:rPr>
          <w:lang w:val="en-US"/>
        </w:rPr>
        <w:t xml:space="preserve">The principle is the use of a control </w:t>
      </w:r>
      <w:proofErr w:type="spellStart"/>
      <w:r w:rsidRPr="005D00E6">
        <w:rPr>
          <w:lang w:val="en-US"/>
        </w:rPr>
        <w:t>tyre</w:t>
      </w:r>
      <w:proofErr w:type="spellEnd"/>
      <w:r w:rsidRPr="005D00E6">
        <w:rPr>
          <w:lang w:val="en-US"/>
        </w:rPr>
        <w:t xml:space="preserve"> set and two different instrumented passenger cars for the test cycle of a candidate </w:t>
      </w:r>
      <w:proofErr w:type="spellStart"/>
      <w:r w:rsidRPr="005D00E6">
        <w:rPr>
          <w:lang w:val="en-US"/>
        </w:rPr>
        <w:t>tyre</w:t>
      </w:r>
      <w:proofErr w:type="spellEnd"/>
      <w:r w:rsidRPr="005D00E6">
        <w:rPr>
          <w:lang w:val="en-US"/>
        </w:rPr>
        <w:t xml:space="preserve"> set in comparison with a reference </w:t>
      </w:r>
      <w:proofErr w:type="spellStart"/>
      <w:r w:rsidRPr="005D00E6">
        <w:rPr>
          <w:lang w:val="en-US"/>
        </w:rPr>
        <w:t>tyre</w:t>
      </w:r>
      <w:proofErr w:type="spellEnd"/>
      <w:r w:rsidRPr="005D00E6">
        <w:rPr>
          <w:lang w:val="en-US"/>
        </w:rPr>
        <w:t xml:space="preserve"> set.</w:t>
      </w:r>
    </w:p>
    <w:p w:rsidR="00EB3197" w:rsidRPr="005D00E6" w:rsidRDefault="00EB3197" w:rsidP="00EB3197">
      <w:pPr>
        <w:spacing w:after="120"/>
        <w:ind w:left="2268" w:right="1134"/>
        <w:jc w:val="both"/>
        <w:rPr>
          <w:lang w:val="en-US"/>
        </w:rPr>
      </w:pPr>
      <w:r w:rsidRPr="005D00E6">
        <w:rPr>
          <w:lang w:val="en-US"/>
        </w:rPr>
        <w:t xml:space="preserve">One instrumented passenger car is fitted with the reference </w:t>
      </w:r>
      <w:proofErr w:type="spellStart"/>
      <w:r w:rsidRPr="005D00E6">
        <w:rPr>
          <w:lang w:val="en-US"/>
        </w:rPr>
        <w:t>tyre</w:t>
      </w:r>
      <w:proofErr w:type="spellEnd"/>
      <w:r w:rsidRPr="005D00E6">
        <w:rPr>
          <w:lang w:val="en-US"/>
        </w:rPr>
        <w:t xml:space="preserve"> set followed by the control </w:t>
      </w:r>
      <w:proofErr w:type="spellStart"/>
      <w:r w:rsidRPr="005D00E6">
        <w:rPr>
          <w:lang w:val="en-US"/>
        </w:rPr>
        <w:t>tyre</w:t>
      </w:r>
      <w:proofErr w:type="spellEnd"/>
      <w:r w:rsidRPr="005D00E6">
        <w:rPr>
          <w:lang w:val="en-US"/>
        </w:rPr>
        <w:t xml:space="preserve"> set, the other with the control </w:t>
      </w:r>
      <w:proofErr w:type="spellStart"/>
      <w:r w:rsidRPr="005D00E6">
        <w:rPr>
          <w:lang w:val="en-US"/>
        </w:rPr>
        <w:t>tyre</w:t>
      </w:r>
      <w:proofErr w:type="spellEnd"/>
      <w:r w:rsidRPr="005D00E6">
        <w:rPr>
          <w:lang w:val="en-US"/>
        </w:rPr>
        <w:t xml:space="preserve"> set followed by the candidate </w:t>
      </w:r>
      <w:proofErr w:type="spellStart"/>
      <w:r w:rsidRPr="005D00E6">
        <w:rPr>
          <w:lang w:val="en-US"/>
        </w:rPr>
        <w:t>tyre</w:t>
      </w:r>
      <w:proofErr w:type="spellEnd"/>
      <w:r w:rsidRPr="005D00E6">
        <w:rPr>
          <w:lang w:val="en-US"/>
        </w:rPr>
        <w:t xml:space="preserve"> set.</w:t>
      </w:r>
    </w:p>
    <w:p w:rsidR="00EB3197" w:rsidRPr="005D00E6" w:rsidRDefault="00EB3197" w:rsidP="00EB3197">
      <w:pPr>
        <w:spacing w:after="120"/>
        <w:ind w:left="2268" w:right="1134"/>
        <w:jc w:val="both"/>
        <w:rPr>
          <w:b/>
          <w:lang w:val="en-US"/>
        </w:rPr>
      </w:pPr>
      <w:r w:rsidRPr="005D00E6">
        <w:rPr>
          <w:b/>
          <w:lang w:val="en-US"/>
        </w:rPr>
        <w:t xml:space="preserve">When </w:t>
      </w:r>
      <w:r w:rsidR="00C74044" w:rsidRPr="005D00E6">
        <w:rPr>
          <w:b/>
          <w:lang w:val="en-US"/>
        </w:rPr>
        <w:t xml:space="preserve">the tests are </w:t>
      </w:r>
      <w:r w:rsidR="004016FE" w:rsidRPr="005D00E6">
        <w:rPr>
          <w:b/>
          <w:lang w:val="en-US"/>
        </w:rPr>
        <w:t xml:space="preserve">related to </w:t>
      </w:r>
      <w:proofErr w:type="spellStart"/>
      <w:r w:rsidR="004016FE" w:rsidRPr="005D00E6">
        <w:rPr>
          <w:b/>
          <w:lang w:val="en-US"/>
        </w:rPr>
        <w:t>ty</w:t>
      </w:r>
      <w:r w:rsidR="00C74044" w:rsidRPr="005D00E6">
        <w:rPr>
          <w:b/>
          <w:lang w:val="en-US"/>
        </w:rPr>
        <w:t>res</w:t>
      </w:r>
      <w:proofErr w:type="spellEnd"/>
      <w:r w:rsidR="004016FE" w:rsidRPr="005D00E6">
        <w:rPr>
          <w:b/>
          <w:lang w:val="en-US"/>
        </w:rPr>
        <w:t xml:space="preserve"> in worn state</w:t>
      </w:r>
      <w:r w:rsidR="00C74044" w:rsidRPr="005D00E6">
        <w:rPr>
          <w:b/>
          <w:lang w:val="en-US"/>
        </w:rPr>
        <w:t>, bo</w:t>
      </w:r>
      <w:r w:rsidR="004016FE" w:rsidRPr="005D00E6">
        <w:rPr>
          <w:b/>
          <w:lang w:val="en-US"/>
        </w:rPr>
        <w:t xml:space="preserve">th candidate </w:t>
      </w:r>
      <w:proofErr w:type="spellStart"/>
      <w:r w:rsidR="004016FE" w:rsidRPr="005D00E6">
        <w:rPr>
          <w:b/>
          <w:lang w:val="en-US"/>
        </w:rPr>
        <w:t>tyre</w:t>
      </w:r>
      <w:proofErr w:type="spellEnd"/>
      <w:r w:rsidR="004016FE" w:rsidRPr="005D00E6">
        <w:rPr>
          <w:b/>
          <w:lang w:val="en-US"/>
        </w:rPr>
        <w:t xml:space="preserve"> set, reference </w:t>
      </w:r>
      <w:proofErr w:type="spellStart"/>
      <w:r w:rsidR="004016FE" w:rsidRPr="005D00E6">
        <w:rPr>
          <w:b/>
          <w:lang w:val="en-US"/>
        </w:rPr>
        <w:t>tyre</w:t>
      </w:r>
      <w:proofErr w:type="spellEnd"/>
      <w:r w:rsidR="004016FE" w:rsidRPr="005D00E6">
        <w:rPr>
          <w:b/>
          <w:lang w:val="en-US"/>
        </w:rPr>
        <w:t xml:space="preserve"> set and control </w:t>
      </w:r>
      <w:proofErr w:type="spellStart"/>
      <w:r w:rsidR="004016FE" w:rsidRPr="005D00E6">
        <w:rPr>
          <w:b/>
          <w:lang w:val="en-US"/>
        </w:rPr>
        <w:t>tyre</w:t>
      </w:r>
      <w:proofErr w:type="spellEnd"/>
      <w:r w:rsidR="00C74044" w:rsidRPr="005D00E6">
        <w:rPr>
          <w:b/>
          <w:lang w:val="en-US"/>
        </w:rPr>
        <w:t xml:space="preserve"> </w:t>
      </w:r>
      <w:r w:rsidR="004016FE" w:rsidRPr="005D00E6">
        <w:rPr>
          <w:b/>
          <w:lang w:val="en-US"/>
        </w:rPr>
        <w:t xml:space="preserve">set shall be </w:t>
      </w:r>
      <w:proofErr w:type="spellStart"/>
      <w:r w:rsidR="004016FE" w:rsidRPr="005D00E6">
        <w:rPr>
          <w:b/>
          <w:lang w:val="en-US"/>
        </w:rPr>
        <w:t>ty</w:t>
      </w:r>
      <w:r w:rsidR="00C74044" w:rsidRPr="005D00E6">
        <w:rPr>
          <w:b/>
          <w:lang w:val="en-US"/>
        </w:rPr>
        <w:t>res</w:t>
      </w:r>
      <w:proofErr w:type="spellEnd"/>
      <w:r w:rsidR="00E20617" w:rsidRPr="005D00E6">
        <w:rPr>
          <w:b/>
          <w:lang w:val="en-US"/>
        </w:rPr>
        <w:t xml:space="preserve"> </w:t>
      </w:r>
      <w:r w:rsidR="004016FE" w:rsidRPr="005D00E6">
        <w:rPr>
          <w:b/>
          <w:lang w:val="en-US"/>
        </w:rPr>
        <w:t>in worn state</w:t>
      </w:r>
      <w:r w:rsidR="00C74044" w:rsidRPr="005D00E6">
        <w:rPr>
          <w:b/>
          <w:lang w:val="en-US"/>
        </w:rPr>
        <w:t xml:space="preserve"> according to 2.19.2. </w:t>
      </w:r>
    </w:p>
    <w:p w:rsidR="00CC2176" w:rsidRPr="005D00E6" w:rsidRDefault="00EB3197" w:rsidP="00EB3197">
      <w:pPr>
        <w:spacing w:after="120"/>
        <w:ind w:left="1701" w:right="1134" w:firstLine="567"/>
        <w:jc w:val="both"/>
        <w:rPr>
          <w:lang w:val="en-US"/>
        </w:rPr>
      </w:pPr>
      <w:r w:rsidRPr="005D00E6">
        <w:rPr>
          <w:lang w:val="en-US"/>
        </w:rPr>
        <w:t>The specifications listed in paragraphs 4.1.2. to 4.1.4 apply.</w:t>
      </w:r>
    </w:p>
    <w:p w:rsidR="00EB3197" w:rsidRPr="005D00E6" w:rsidRDefault="00981A5B" w:rsidP="00EB3197">
      <w:pPr>
        <w:spacing w:after="120"/>
        <w:ind w:left="1701" w:right="1134" w:firstLine="567"/>
        <w:jc w:val="both"/>
        <w:rPr>
          <w:lang w:val="en-US"/>
        </w:rPr>
      </w:pPr>
      <w:r w:rsidRPr="005D00E6">
        <w:rPr>
          <w:lang w:val="en-US"/>
        </w:rPr>
        <w:t>………</w:t>
      </w:r>
      <w:r w:rsidR="00F4041D">
        <w:rPr>
          <w:lang w:val="en-US"/>
        </w:rPr>
        <w:t>"</w:t>
      </w:r>
    </w:p>
    <w:p w:rsidR="00C209CF" w:rsidRPr="00C209CF" w:rsidRDefault="00C209CF" w:rsidP="00C209CF">
      <w:pPr>
        <w:spacing w:after="120" w:line="240" w:lineRule="auto"/>
        <w:ind w:left="1134"/>
        <w:rPr>
          <w:i/>
          <w:iCs/>
        </w:rPr>
      </w:pPr>
      <w:r>
        <w:rPr>
          <w:i/>
          <w:iCs/>
        </w:rPr>
        <w:t>Paragraph 4.1.7.4.,</w:t>
      </w:r>
      <w:r w:rsidRPr="006E2926">
        <w:t xml:space="preserve"> amend to read:</w:t>
      </w:r>
    </w:p>
    <w:p w:rsidR="00C209CF" w:rsidRPr="005D00E6" w:rsidRDefault="00F4041D" w:rsidP="00C209CF">
      <w:pPr>
        <w:spacing w:after="120"/>
        <w:ind w:left="567" w:right="1134" w:firstLine="567"/>
        <w:jc w:val="both"/>
        <w:rPr>
          <w:lang w:val="en-US"/>
        </w:rPr>
      </w:pPr>
      <w:r>
        <w:rPr>
          <w:lang w:val="en-US"/>
        </w:rPr>
        <w:t>"</w:t>
      </w:r>
      <w:r w:rsidR="00C209CF" w:rsidRPr="005D00E6">
        <w:rPr>
          <w:lang w:val="en-US"/>
        </w:rPr>
        <w:t xml:space="preserve">4.1.7.4. </w:t>
      </w:r>
      <w:r w:rsidR="00C209CF" w:rsidRPr="005D00E6">
        <w:rPr>
          <w:lang w:val="en-US"/>
        </w:rPr>
        <w:tab/>
        <w:t xml:space="preserve">Replacement of reference </w:t>
      </w:r>
      <w:proofErr w:type="spellStart"/>
      <w:r w:rsidR="00C209CF" w:rsidRPr="005D00E6">
        <w:rPr>
          <w:lang w:val="en-US"/>
        </w:rPr>
        <w:t>tyres</w:t>
      </w:r>
      <w:proofErr w:type="spellEnd"/>
      <w:r w:rsidR="00C209CF" w:rsidRPr="005D00E6">
        <w:rPr>
          <w:lang w:val="en-US"/>
        </w:rPr>
        <w:t xml:space="preserve"> and control </w:t>
      </w:r>
      <w:proofErr w:type="spellStart"/>
      <w:r w:rsidR="00C209CF" w:rsidRPr="005D00E6">
        <w:rPr>
          <w:lang w:val="en-US"/>
        </w:rPr>
        <w:t>tyres</w:t>
      </w:r>
      <w:proofErr w:type="spellEnd"/>
    </w:p>
    <w:p w:rsidR="00EB3197" w:rsidRDefault="00C209CF" w:rsidP="002D6E55">
      <w:pPr>
        <w:spacing w:after="120"/>
        <w:ind w:left="2268" w:right="1134"/>
        <w:jc w:val="both"/>
      </w:pPr>
      <w:r w:rsidRPr="005D00E6">
        <w:rPr>
          <w:lang w:val="en-US"/>
        </w:rPr>
        <w:lastRenderedPageBreak/>
        <w:t xml:space="preserve">When irregular wear or damage results from tests, or when </w:t>
      </w:r>
      <w:r w:rsidRPr="005D00E6">
        <w:rPr>
          <w:b/>
          <w:lang w:val="en-US"/>
        </w:rPr>
        <w:t>irregular</w:t>
      </w:r>
      <w:r w:rsidRPr="005D00E6">
        <w:rPr>
          <w:lang w:val="en-US"/>
        </w:rPr>
        <w:t xml:space="preserve"> wear influences the test results, the use of the </w:t>
      </w:r>
      <w:proofErr w:type="spellStart"/>
      <w:r w:rsidRPr="005D00E6">
        <w:rPr>
          <w:lang w:val="en-US"/>
        </w:rPr>
        <w:t>tyre</w:t>
      </w:r>
      <w:proofErr w:type="spellEnd"/>
      <w:r w:rsidRPr="005D00E6">
        <w:rPr>
          <w:lang w:val="en-US"/>
        </w:rPr>
        <w:t xml:space="preserve"> shall be discontinued.</w:t>
      </w:r>
      <w:r w:rsidR="002D6E55">
        <w:rPr>
          <w:lang w:val="en-US"/>
        </w:rPr>
        <w:t>"</w:t>
      </w:r>
    </w:p>
    <w:p w:rsidR="002D6E55" w:rsidRDefault="008E0D62" w:rsidP="002D6E55">
      <w:pPr>
        <w:spacing w:after="120"/>
        <w:ind w:left="1134" w:right="1134"/>
      </w:pPr>
      <w:r>
        <w:rPr>
          <w:i/>
          <w:iCs/>
        </w:rPr>
        <w:t xml:space="preserve"> Appendix “</w:t>
      </w:r>
      <w:r w:rsidRPr="008E0D62">
        <w:rPr>
          <w:i/>
          <w:iCs/>
        </w:rPr>
        <w:t>Test reports examples of wet grip index</w:t>
      </w:r>
      <w:r>
        <w:rPr>
          <w:i/>
          <w:iCs/>
        </w:rPr>
        <w:t>”,</w:t>
      </w:r>
      <w:r w:rsidRPr="006E2926">
        <w:t xml:space="preserve"> </w:t>
      </w:r>
    </w:p>
    <w:p w:rsidR="008E0D62" w:rsidRPr="002D6E55" w:rsidRDefault="008E0D62" w:rsidP="002D6E55">
      <w:pPr>
        <w:spacing w:after="120"/>
        <w:ind w:left="1134" w:right="1134"/>
      </w:pPr>
      <w:r w:rsidRPr="008E0D62">
        <w:rPr>
          <w:i/>
        </w:rPr>
        <w:t xml:space="preserve">Example 1: </w:t>
      </w:r>
      <w:r>
        <w:rPr>
          <w:i/>
        </w:rPr>
        <w:t>“</w:t>
      </w:r>
      <w:r w:rsidRPr="008E0D62">
        <w:rPr>
          <w:i/>
        </w:rPr>
        <w:t>Test report of wet grip index using trailer method</w:t>
      </w:r>
      <w:r>
        <w:rPr>
          <w:i/>
        </w:rPr>
        <w:t>”,</w:t>
      </w:r>
      <w:r w:rsidR="002D6E55">
        <w:rPr>
          <w:i/>
        </w:rPr>
        <w:t xml:space="preserve"> </w:t>
      </w:r>
      <w:r w:rsidR="002D6E55" w:rsidRPr="002D6E55">
        <w:t>amend to read:</w:t>
      </w:r>
    </w:p>
    <w:p w:rsidR="002D6E55" w:rsidRPr="002D6E55" w:rsidRDefault="002D6E55" w:rsidP="002D6E55">
      <w:pPr>
        <w:spacing w:after="120"/>
        <w:ind w:left="1134"/>
      </w:pPr>
      <w:r w:rsidRPr="002D6E55">
        <w:t>"</w:t>
      </w:r>
    </w:p>
    <w:tbl>
      <w:tblPr>
        <w:tblW w:w="7371" w:type="dxa"/>
        <w:tblInd w:w="1134" w:type="dxa"/>
        <w:tblLook w:val="01E0" w:firstRow="1" w:lastRow="1" w:firstColumn="1" w:lastColumn="1" w:noHBand="0" w:noVBand="0"/>
      </w:tblPr>
      <w:tblGrid>
        <w:gridCol w:w="3426"/>
        <w:gridCol w:w="885"/>
        <w:gridCol w:w="3060"/>
      </w:tblGrid>
      <w:tr w:rsidR="008E0D62" w:rsidRPr="008E0D62" w:rsidTr="00141041">
        <w:tc>
          <w:tcPr>
            <w:tcW w:w="3426" w:type="dxa"/>
            <w:tcBorders>
              <w:top w:val="nil"/>
              <w:left w:val="nil"/>
              <w:right w:val="nil"/>
            </w:tcBorders>
            <w:vAlign w:val="center"/>
          </w:tcPr>
          <w:p w:rsidR="008E0D62" w:rsidRDefault="008E0D62" w:rsidP="002D6E55">
            <w:pPr>
              <w:keepNext/>
              <w:keepLines/>
              <w:spacing w:after="120"/>
              <w:ind w:right="1151"/>
              <w:rPr>
                <w:spacing w:val="-6"/>
              </w:rPr>
            </w:pPr>
            <w:r w:rsidRPr="008E0D62">
              <w:rPr>
                <w:spacing w:val="-6"/>
              </w:rPr>
              <w:t>Test report number:</w:t>
            </w:r>
          </w:p>
          <w:p w:rsidR="00141041" w:rsidRPr="007D1CF1" w:rsidRDefault="007D1CF1" w:rsidP="002D6E55">
            <w:pPr>
              <w:keepNext/>
              <w:keepLines/>
              <w:spacing w:after="120"/>
              <w:ind w:right="770"/>
              <w:rPr>
                <w:b/>
                <w:spacing w:val="-6"/>
              </w:rPr>
            </w:pPr>
            <w:r w:rsidRPr="007D1CF1">
              <w:rPr>
                <w:b/>
                <w:spacing w:val="-6"/>
              </w:rPr>
              <w:t>Ty</w:t>
            </w:r>
            <w:r w:rsidR="00141041" w:rsidRPr="007D1CF1">
              <w:rPr>
                <w:b/>
                <w:spacing w:val="-6"/>
              </w:rPr>
              <w:t xml:space="preserve">re state: </w:t>
            </w:r>
            <w:r w:rsidR="002D6E55">
              <w:rPr>
                <w:b/>
                <w:spacing w:val="-6"/>
              </w:rPr>
              <w:t>n</w:t>
            </w:r>
            <w:r w:rsidR="00141041" w:rsidRPr="007D1CF1">
              <w:rPr>
                <w:b/>
                <w:spacing w:val="-6"/>
              </w:rPr>
              <w:t xml:space="preserve">ew or </w:t>
            </w:r>
            <w:r w:rsidR="002D6E55">
              <w:rPr>
                <w:b/>
                <w:spacing w:val="-6"/>
              </w:rPr>
              <w:t>w</w:t>
            </w:r>
            <w:r w:rsidR="00141041" w:rsidRPr="007D1CF1">
              <w:rPr>
                <w:b/>
                <w:spacing w:val="-6"/>
              </w:rPr>
              <w:t>orn (*)</w:t>
            </w:r>
          </w:p>
        </w:tc>
        <w:tc>
          <w:tcPr>
            <w:tcW w:w="885" w:type="dxa"/>
            <w:tcBorders>
              <w:top w:val="nil"/>
              <w:left w:val="nil"/>
              <w:bottom w:val="nil"/>
              <w:right w:val="nil"/>
            </w:tcBorders>
            <w:vAlign w:val="center"/>
          </w:tcPr>
          <w:p w:rsidR="008E0D62" w:rsidRPr="008E0D62" w:rsidRDefault="008E0D62" w:rsidP="002D6E55">
            <w:pPr>
              <w:keepNext/>
              <w:keepLines/>
              <w:spacing w:after="120"/>
              <w:ind w:right="1151"/>
              <w:rPr>
                <w:spacing w:val="-6"/>
              </w:rPr>
            </w:pPr>
          </w:p>
        </w:tc>
        <w:tc>
          <w:tcPr>
            <w:tcW w:w="3060" w:type="dxa"/>
            <w:tcBorders>
              <w:top w:val="nil"/>
              <w:left w:val="nil"/>
              <w:right w:val="nil"/>
            </w:tcBorders>
            <w:vAlign w:val="center"/>
          </w:tcPr>
          <w:p w:rsidR="008E0D62" w:rsidRDefault="008E0D62" w:rsidP="002D6E55">
            <w:pPr>
              <w:keepNext/>
              <w:keepLines/>
              <w:spacing w:after="120"/>
              <w:ind w:right="1151"/>
              <w:rPr>
                <w:spacing w:val="-6"/>
              </w:rPr>
            </w:pPr>
            <w:r w:rsidRPr="008E0D62">
              <w:rPr>
                <w:spacing w:val="-6"/>
              </w:rPr>
              <w:t>Test date:</w:t>
            </w:r>
          </w:p>
          <w:p w:rsidR="002D6E55" w:rsidRPr="008E0D62" w:rsidRDefault="002D6E55" w:rsidP="002D6E55">
            <w:pPr>
              <w:keepNext/>
              <w:keepLines/>
              <w:spacing w:after="120"/>
              <w:ind w:right="1151"/>
              <w:rPr>
                <w:spacing w:val="-6"/>
              </w:rPr>
            </w:pPr>
          </w:p>
        </w:tc>
      </w:tr>
      <w:tr w:rsidR="008E0D62" w:rsidRPr="008E0D62" w:rsidTr="00141041">
        <w:tc>
          <w:tcPr>
            <w:tcW w:w="3426" w:type="dxa"/>
            <w:tcBorders>
              <w:left w:val="nil"/>
              <w:right w:val="nil"/>
            </w:tcBorders>
            <w:vAlign w:val="center"/>
          </w:tcPr>
          <w:p w:rsidR="008E0D62" w:rsidRPr="008E0D62" w:rsidRDefault="008E0D62" w:rsidP="002D6E55">
            <w:pPr>
              <w:keepNext/>
              <w:keepLines/>
              <w:spacing w:after="120"/>
              <w:ind w:right="1151"/>
              <w:rPr>
                <w:spacing w:val="-6"/>
              </w:rPr>
            </w:pPr>
            <w:r w:rsidRPr="008E0D62">
              <w:rPr>
                <w:spacing w:val="-6"/>
              </w:rPr>
              <w:t>Type of road surface:</w:t>
            </w:r>
          </w:p>
        </w:tc>
        <w:tc>
          <w:tcPr>
            <w:tcW w:w="885" w:type="dxa"/>
            <w:tcBorders>
              <w:top w:val="nil"/>
              <w:left w:val="nil"/>
              <w:bottom w:val="nil"/>
              <w:right w:val="nil"/>
            </w:tcBorders>
            <w:vAlign w:val="center"/>
          </w:tcPr>
          <w:p w:rsidR="008E0D62" w:rsidRPr="008E0D62" w:rsidRDefault="008E0D62" w:rsidP="002D6E55">
            <w:pPr>
              <w:keepNext/>
              <w:keepLines/>
              <w:spacing w:after="120"/>
              <w:ind w:right="1151"/>
              <w:rPr>
                <w:spacing w:val="-6"/>
              </w:rPr>
            </w:pPr>
          </w:p>
        </w:tc>
        <w:tc>
          <w:tcPr>
            <w:tcW w:w="3060" w:type="dxa"/>
            <w:tcBorders>
              <w:left w:val="nil"/>
              <w:right w:val="nil"/>
            </w:tcBorders>
            <w:vAlign w:val="center"/>
          </w:tcPr>
          <w:p w:rsidR="008E0D62" w:rsidRPr="008E0D62" w:rsidRDefault="008E0D62" w:rsidP="002D6E55">
            <w:pPr>
              <w:keepNext/>
              <w:keepLines/>
              <w:spacing w:after="120"/>
              <w:rPr>
                <w:spacing w:val="-6"/>
              </w:rPr>
            </w:pPr>
            <w:r w:rsidRPr="008E0D62">
              <w:rPr>
                <w:spacing w:val="-6"/>
              </w:rPr>
              <w:t>Texture depth (mm):</w:t>
            </w:r>
          </w:p>
        </w:tc>
      </w:tr>
      <w:tr w:rsidR="008E0D62" w:rsidRPr="008E0D62" w:rsidTr="00141041">
        <w:tc>
          <w:tcPr>
            <w:tcW w:w="3426" w:type="dxa"/>
            <w:tcBorders>
              <w:left w:val="nil"/>
              <w:right w:val="nil"/>
            </w:tcBorders>
            <w:vAlign w:val="center"/>
          </w:tcPr>
          <w:p w:rsidR="008E0D62" w:rsidRPr="008E0D62" w:rsidRDefault="008E0D62" w:rsidP="002D6E55">
            <w:pPr>
              <w:keepNext/>
              <w:keepLines/>
              <w:spacing w:after="120"/>
              <w:ind w:right="1151"/>
              <w:rPr>
                <w:spacing w:val="-6"/>
              </w:rPr>
            </w:pPr>
            <w:r w:rsidRPr="008E0D62">
              <w:rPr>
                <w:spacing w:val="-6"/>
              </w:rPr>
              <w:t>µ peak (SRTT14  E1136) :</w:t>
            </w:r>
          </w:p>
        </w:tc>
        <w:tc>
          <w:tcPr>
            <w:tcW w:w="885" w:type="dxa"/>
            <w:tcBorders>
              <w:top w:val="nil"/>
              <w:left w:val="nil"/>
              <w:bottom w:val="nil"/>
              <w:right w:val="nil"/>
            </w:tcBorders>
            <w:vAlign w:val="center"/>
          </w:tcPr>
          <w:p w:rsidR="008E0D62" w:rsidRPr="008E0D62" w:rsidRDefault="008E0D62" w:rsidP="002D6E55">
            <w:pPr>
              <w:keepNext/>
              <w:keepLines/>
              <w:spacing w:after="120"/>
              <w:ind w:right="1151"/>
              <w:rPr>
                <w:spacing w:val="-6"/>
              </w:rPr>
            </w:pPr>
          </w:p>
        </w:tc>
        <w:tc>
          <w:tcPr>
            <w:tcW w:w="3060" w:type="dxa"/>
            <w:tcBorders>
              <w:left w:val="nil"/>
              <w:right w:val="nil"/>
            </w:tcBorders>
            <w:vAlign w:val="center"/>
          </w:tcPr>
          <w:p w:rsidR="008E0D62" w:rsidRPr="008E0D62" w:rsidRDefault="008E0D62" w:rsidP="002D6E55">
            <w:pPr>
              <w:keepNext/>
              <w:keepLines/>
              <w:spacing w:after="120"/>
              <w:rPr>
                <w:spacing w:val="-6"/>
              </w:rPr>
            </w:pPr>
            <w:r w:rsidRPr="008E0D62">
              <w:rPr>
                <w:spacing w:val="-6"/>
              </w:rPr>
              <w:t>or BPN:</w:t>
            </w:r>
          </w:p>
        </w:tc>
      </w:tr>
      <w:tr w:rsidR="008E0D62" w:rsidRPr="008E0D62" w:rsidTr="00141041">
        <w:tc>
          <w:tcPr>
            <w:tcW w:w="3426" w:type="dxa"/>
            <w:tcBorders>
              <w:left w:val="nil"/>
              <w:right w:val="nil"/>
            </w:tcBorders>
            <w:vAlign w:val="center"/>
          </w:tcPr>
          <w:p w:rsidR="008E0D62" w:rsidRPr="008E0D62" w:rsidRDefault="008E0D62" w:rsidP="002D6E55">
            <w:pPr>
              <w:keepNext/>
              <w:keepLines/>
              <w:spacing w:after="120"/>
              <w:ind w:right="1151"/>
              <w:rPr>
                <w:spacing w:val="-6"/>
              </w:rPr>
            </w:pPr>
            <w:r w:rsidRPr="008E0D62">
              <w:rPr>
                <w:spacing w:val="-6"/>
              </w:rPr>
              <w:t>Speed (km/h):</w:t>
            </w:r>
          </w:p>
        </w:tc>
        <w:tc>
          <w:tcPr>
            <w:tcW w:w="885" w:type="dxa"/>
            <w:tcBorders>
              <w:top w:val="nil"/>
              <w:left w:val="nil"/>
              <w:bottom w:val="nil"/>
              <w:right w:val="nil"/>
            </w:tcBorders>
            <w:vAlign w:val="center"/>
          </w:tcPr>
          <w:p w:rsidR="008E0D62" w:rsidRPr="008E0D62" w:rsidRDefault="008E0D62" w:rsidP="002D6E55">
            <w:pPr>
              <w:keepNext/>
              <w:keepLines/>
              <w:spacing w:after="120"/>
              <w:ind w:right="1151"/>
              <w:rPr>
                <w:spacing w:val="-6"/>
              </w:rPr>
            </w:pPr>
          </w:p>
        </w:tc>
        <w:tc>
          <w:tcPr>
            <w:tcW w:w="3060" w:type="dxa"/>
            <w:tcBorders>
              <w:left w:val="nil"/>
              <w:right w:val="nil"/>
            </w:tcBorders>
            <w:vAlign w:val="center"/>
          </w:tcPr>
          <w:p w:rsidR="008E0D62" w:rsidRPr="008E0D62" w:rsidRDefault="008E0D62" w:rsidP="002D6E55">
            <w:pPr>
              <w:keepNext/>
              <w:keepLines/>
              <w:spacing w:after="120"/>
              <w:rPr>
                <w:spacing w:val="-6"/>
              </w:rPr>
            </w:pPr>
            <w:r w:rsidRPr="008E0D62">
              <w:rPr>
                <w:spacing w:val="-6"/>
              </w:rPr>
              <w:t>Water depth (mm):</w:t>
            </w:r>
          </w:p>
        </w:tc>
      </w:tr>
    </w:tbl>
    <w:p w:rsidR="002D6E55" w:rsidRDefault="00141041" w:rsidP="002D6E55">
      <w:pPr>
        <w:spacing w:after="120"/>
        <w:ind w:left="1134"/>
        <w:rPr>
          <w:b/>
        </w:rPr>
      </w:pPr>
      <w:r w:rsidRPr="00141041">
        <w:rPr>
          <w:b/>
        </w:rPr>
        <w:t>(*)</w:t>
      </w:r>
      <w:r w:rsidR="007D1CF1">
        <w:rPr>
          <w:b/>
        </w:rPr>
        <w:t xml:space="preserve"> strike out what does not apply</w:t>
      </w:r>
    </w:p>
    <w:p w:rsidR="008E0D62" w:rsidRPr="002D6E55" w:rsidRDefault="002D6E55" w:rsidP="002D6E55">
      <w:pPr>
        <w:spacing w:after="120"/>
        <w:ind w:left="1134"/>
      </w:pPr>
      <w:r w:rsidRPr="002D6E55">
        <w:t>…"</w:t>
      </w:r>
    </w:p>
    <w:p w:rsidR="008E0D62" w:rsidRDefault="00141041" w:rsidP="002D6E55">
      <w:pPr>
        <w:spacing w:after="120"/>
        <w:ind w:left="1134" w:right="1134"/>
      </w:pPr>
      <w:r>
        <w:rPr>
          <w:i/>
        </w:rPr>
        <w:t>Example 2</w:t>
      </w:r>
      <w:r w:rsidRPr="008E0D62">
        <w:rPr>
          <w:i/>
        </w:rPr>
        <w:t xml:space="preserve">: </w:t>
      </w:r>
      <w:r>
        <w:rPr>
          <w:i/>
        </w:rPr>
        <w:t>“</w:t>
      </w:r>
      <w:r w:rsidRPr="00141041">
        <w:rPr>
          <w:i/>
        </w:rPr>
        <w:t>Test report of wet grip index using passenger car method</w:t>
      </w:r>
      <w:r>
        <w:rPr>
          <w:i/>
        </w:rPr>
        <w:t xml:space="preserve">”, </w:t>
      </w:r>
      <w:r w:rsidR="002D6E55">
        <w:t xml:space="preserve">amend to read: </w:t>
      </w:r>
    </w:p>
    <w:p w:rsidR="00AF2434" w:rsidRPr="00967804" w:rsidRDefault="00AF2434" w:rsidP="002D6E55">
      <w:pPr>
        <w:spacing w:after="120"/>
        <w:ind w:left="1134" w:right="1134"/>
        <w:rPr>
          <w:i/>
        </w:rPr>
      </w:pPr>
      <w:r>
        <w:t>"</w:t>
      </w:r>
    </w:p>
    <w:tbl>
      <w:tblPr>
        <w:tblW w:w="8109" w:type="dxa"/>
        <w:tblInd w:w="1242" w:type="dxa"/>
        <w:tblLook w:val="01E0" w:firstRow="1" w:lastRow="1" w:firstColumn="1" w:lastColumn="1" w:noHBand="0" w:noVBand="0"/>
      </w:tblPr>
      <w:tblGrid>
        <w:gridCol w:w="567"/>
        <w:gridCol w:w="2127"/>
        <w:gridCol w:w="425"/>
        <w:gridCol w:w="1984"/>
        <w:gridCol w:w="426"/>
        <w:gridCol w:w="2580"/>
      </w:tblGrid>
      <w:tr w:rsidR="00141041" w:rsidRPr="00AF2434" w:rsidTr="00AF2434">
        <w:trPr>
          <w:trHeight w:val="194"/>
        </w:trPr>
        <w:tc>
          <w:tcPr>
            <w:tcW w:w="2694" w:type="dxa"/>
            <w:gridSpan w:val="2"/>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r w:rsidRPr="00AF2434">
              <w:rPr>
                <w:spacing w:val="-6"/>
              </w:rPr>
              <w:t>Driver:</w:t>
            </w:r>
          </w:p>
        </w:tc>
        <w:tc>
          <w:tcPr>
            <w:tcW w:w="425" w:type="dxa"/>
            <w:tcBorders>
              <w:top w:val="nil"/>
              <w:left w:val="single" w:sz="4" w:space="0" w:color="auto"/>
              <w:bottom w:val="nil"/>
              <w:right w:val="single" w:sz="4" w:space="0" w:color="auto"/>
            </w:tcBorders>
            <w:vAlign w:val="center"/>
          </w:tcPr>
          <w:p w:rsidR="00141041" w:rsidRPr="00AF2434" w:rsidRDefault="00141041" w:rsidP="00141041">
            <w:pPr>
              <w:keepNext/>
              <w:keepLines/>
              <w:tabs>
                <w:tab w:val="right" w:pos="6206"/>
              </w:tabs>
              <w:spacing w:before="40" w:after="40"/>
              <w:rPr>
                <w:spacing w:val="-6"/>
              </w:rPr>
            </w:pPr>
          </w:p>
        </w:tc>
        <w:tc>
          <w:tcPr>
            <w:tcW w:w="1984"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r w:rsidRPr="00AF2434">
              <w:rPr>
                <w:spacing w:val="-6"/>
              </w:rPr>
              <w:t>Test date:</w:t>
            </w:r>
          </w:p>
        </w:tc>
        <w:tc>
          <w:tcPr>
            <w:tcW w:w="426" w:type="dxa"/>
            <w:tcBorders>
              <w:top w:val="nil"/>
              <w:left w:val="single" w:sz="4" w:space="0" w:color="auto"/>
              <w:bottom w:val="nil"/>
              <w:right w:val="nil"/>
            </w:tcBorders>
            <w:vAlign w:val="center"/>
          </w:tcPr>
          <w:p w:rsidR="00141041" w:rsidRPr="00AF2434" w:rsidRDefault="00141041" w:rsidP="00141041">
            <w:pPr>
              <w:keepNext/>
              <w:keepLines/>
              <w:tabs>
                <w:tab w:val="right" w:pos="6206"/>
              </w:tabs>
              <w:spacing w:before="40" w:after="40"/>
              <w:rPr>
                <w:spacing w:val="-6"/>
              </w:rPr>
            </w:pPr>
          </w:p>
        </w:tc>
        <w:tc>
          <w:tcPr>
            <w:tcW w:w="2580" w:type="dxa"/>
            <w:tcBorders>
              <w:top w:val="single" w:sz="4" w:space="0" w:color="auto"/>
              <w:left w:val="single" w:sz="4" w:space="0" w:color="auto"/>
              <w:bottom w:val="single" w:sz="4" w:space="0" w:color="auto"/>
              <w:right w:val="single" w:sz="4" w:space="0" w:color="auto"/>
            </w:tcBorders>
            <w:vAlign w:val="center"/>
          </w:tcPr>
          <w:p w:rsidR="00141041" w:rsidRPr="00AF2434" w:rsidRDefault="0026441F" w:rsidP="00141041">
            <w:pPr>
              <w:keepNext/>
              <w:keepLines/>
              <w:tabs>
                <w:tab w:val="right" w:pos="6206"/>
              </w:tabs>
              <w:spacing w:before="40" w:after="40"/>
              <w:ind w:right="-85"/>
              <w:rPr>
                <w:b/>
                <w:spacing w:val="-6"/>
              </w:rPr>
            </w:pPr>
            <w:r w:rsidRPr="00AF2434">
              <w:rPr>
                <w:b/>
                <w:color w:val="000000"/>
              </w:rPr>
              <w:t>Ty</w:t>
            </w:r>
            <w:r w:rsidR="00141041" w:rsidRPr="00AF2434">
              <w:rPr>
                <w:b/>
                <w:color w:val="000000"/>
              </w:rPr>
              <w:t>re state: New or Worn (*)</w:t>
            </w:r>
          </w:p>
        </w:tc>
      </w:tr>
      <w:tr w:rsidR="00141041" w:rsidRPr="00AF2434" w:rsidTr="00AF2434">
        <w:trPr>
          <w:trHeight w:val="284"/>
        </w:trPr>
        <w:tc>
          <w:tcPr>
            <w:tcW w:w="2694" w:type="dxa"/>
            <w:gridSpan w:val="2"/>
            <w:tcBorders>
              <w:top w:val="single" w:sz="4" w:space="0" w:color="auto"/>
              <w:left w:val="nil"/>
              <w:bottom w:val="single" w:sz="4" w:space="0" w:color="auto"/>
              <w:right w:val="nil"/>
            </w:tcBorders>
            <w:vAlign w:val="center"/>
          </w:tcPr>
          <w:p w:rsidR="00141041" w:rsidRPr="00AF2434" w:rsidRDefault="00141041" w:rsidP="00141041">
            <w:pPr>
              <w:keepNext/>
              <w:keepLines/>
              <w:tabs>
                <w:tab w:val="right" w:pos="6206"/>
              </w:tabs>
              <w:spacing w:before="40" w:after="40"/>
              <w:rPr>
                <w:spacing w:val="-6"/>
              </w:rPr>
            </w:pPr>
          </w:p>
        </w:tc>
        <w:tc>
          <w:tcPr>
            <w:tcW w:w="425" w:type="dxa"/>
            <w:tcBorders>
              <w:top w:val="nil"/>
              <w:left w:val="nil"/>
              <w:bottom w:val="nil"/>
              <w:right w:val="nil"/>
            </w:tcBorders>
            <w:vAlign w:val="center"/>
          </w:tcPr>
          <w:p w:rsidR="00141041" w:rsidRPr="00AF2434" w:rsidRDefault="00141041" w:rsidP="00141041">
            <w:pPr>
              <w:keepNext/>
              <w:keepLines/>
              <w:tabs>
                <w:tab w:val="right" w:pos="6206"/>
              </w:tabs>
              <w:spacing w:before="40" w:after="40"/>
              <w:rPr>
                <w:spacing w:val="-6"/>
              </w:rPr>
            </w:pPr>
          </w:p>
        </w:tc>
        <w:tc>
          <w:tcPr>
            <w:tcW w:w="1984" w:type="dxa"/>
            <w:tcBorders>
              <w:top w:val="single" w:sz="4" w:space="0" w:color="auto"/>
              <w:left w:val="nil"/>
              <w:bottom w:val="single" w:sz="4" w:space="0" w:color="auto"/>
              <w:right w:val="nil"/>
            </w:tcBorders>
            <w:vAlign w:val="center"/>
          </w:tcPr>
          <w:p w:rsidR="00141041" w:rsidRPr="00AF2434" w:rsidRDefault="00141041" w:rsidP="00141041">
            <w:pPr>
              <w:keepNext/>
              <w:keepLines/>
              <w:tabs>
                <w:tab w:val="right" w:pos="6206"/>
              </w:tabs>
              <w:spacing w:before="40" w:after="40"/>
              <w:rPr>
                <w:spacing w:val="-6"/>
              </w:rPr>
            </w:pPr>
          </w:p>
        </w:tc>
        <w:tc>
          <w:tcPr>
            <w:tcW w:w="426" w:type="dxa"/>
            <w:tcBorders>
              <w:top w:val="nil"/>
              <w:left w:val="nil"/>
              <w:bottom w:val="nil"/>
            </w:tcBorders>
            <w:vAlign w:val="center"/>
          </w:tcPr>
          <w:p w:rsidR="00141041" w:rsidRPr="00AF2434" w:rsidRDefault="00141041" w:rsidP="00141041">
            <w:pPr>
              <w:keepNext/>
              <w:keepLines/>
              <w:tabs>
                <w:tab w:val="right" w:pos="6206"/>
              </w:tabs>
              <w:spacing w:before="40" w:after="40"/>
              <w:rPr>
                <w:spacing w:val="-6"/>
              </w:rPr>
            </w:pPr>
          </w:p>
        </w:tc>
        <w:tc>
          <w:tcPr>
            <w:tcW w:w="2580" w:type="dxa"/>
            <w:tcBorders>
              <w:top w:val="single" w:sz="4" w:space="0" w:color="auto"/>
              <w:bottom w:val="single" w:sz="4" w:space="0" w:color="auto"/>
            </w:tcBorders>
            <w:vAlign w:val="center"/>
          </w:tcPr>
          <w:p w:rsidR="00141041" w:rsidRPr="00AF2434" w:rsidRDefault="00141041" w:rsidP="00141041">
            <w:pPr>
              <w:keepNext/>
              <w:keepLines/>
              <w:tabs>
                <w:tab w:val="right" w:pos="6206"/>
              </w:tabs>
              <w:spacing w:before="40" w:after="40"/>
              <w:rPr>
                <w:spacing w:val="-6"/>
              </w:rPr>
            </w:pPr>
          </w:p>
        </w:tc>
      </w:tr>
      <w:tr w:rsidR="00141041" w:rsidRPr="00AF2434" w:rsidTr="00AF2434">
        <w:trPr>
          <w:trHeight w:val="284"/>
        </w:trPr>
        <w:tc>
          <w:tcPr>
            <w:tcW w:w="2694" w:type="dxa"/>
            <w:gridSpan w:val="2"/>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autoSpaceDE w:val="0"/>
              <w:autoSpaceDN w:val="0"/>
              <w:adjustRightInd w:val="0"/>
              <w:spacing w:before="40" w:after="40"/>
              <w:rPr>
                <w:color w:val="000000"/>
              </w:rPr>
            </w:pPr>
            <w:r w:rsidRPr="00AF2434">
              <w:rPr>
                <w:color w:val="000000"/>
              </w:rPr>
              <w:t>Track:</w:t>
            </w:r>
          </w:p>
        </w:tc>
        <w:tc>
          <w:tcPr>
            <w:tcW w:w="425" w:type="dxa"/>
            <w:tcBorders>
              <w:top w:val="nil"/>
              <w:left w:val="single" w:sz="4" w:space="0" w:color="auto"/>
              <w:bottom w:val="nil"/>
              <w:right w:val="single" w:sz="4" w:space="0" w:color="auto"/>
            </w:tcBorders>
            <w:vAlign w:val="center"/>
          </w:tcPr>
          <w:p w:rsidR="00141041" w:rsidRPr="00AF2434" w:rsidRDefault="00141041" w:rsidP="00141041">
            <w:pPr>
              <w:keepNext/>
              <w:keepLines/>
              <w:tabs>
                <w:tab w:val="right" w:pos="6206"/>
              </w:tabs>
              <w:spacing w:before="40" w:after="40"/>
              <w:rPr>
                <w:spacing w:val="-6"/>
              </w:rPr>
            </w:pPr>
          </w:p>
        </w:tc>
        <w:tc>
          <w:tcPr>
            <w:tcW w:w="1984"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autoSpaceDE w:val="0"/>
              <w:autoSpaceDN w:val="0"/>
              <w:adjustRightInd w:val="0"/>
              <w:spacing w:before="40" w:after="40"/>
              <w:rPr>
                <w:color w:val="000000"/>
              </w:rPr>
            </w:pPr>
            <w:r w:rsidRPr="00AF2434">
              <w:rPr>
                <w:color w:val="000000"/>
              </w:rPr>
              <w:t>Passenger car:</w:t>
            </w:r>
          </w:p>
        </w:tc>
        <w:tc>
          <w:tcPr>
            <w:tcW w:w="426" w:type="dxa"/>
            <w:tcBorders>
              <w:top w:val="nil"/>
              <w:left w:val="single" w:sz="4" w:space="0" w:color="auto"/>
              <w:bottom w:val="nil"/>
              <w:right w:val="single" w:sz="4" w:space="0" w:color="auto"/>
            </w:tcBorders>
            <w:vAlign w:val="center"/>
          </w:tcPr>
          <w:p w:rsidR="00141041" w:rsidRPr="00AF2434" w:rsidRDefault="00141041" w:rsidP="00141041">
            <w:pPr>
              <w:keepNext/>
              <w:keepLines/>
              <w:tabs>
                <w:tab w:val="right" w:pos="6206"/>
              </w:tabs>
              <w:spacing w:before="40" w:after="40"/>
              <w:rPr>
                <w:spacing w:val="-6"/>
              </w:rPr>
            </w:pPr>
          </w:p>
        </w:tc>
        <w:tc>
          <w:tcPr>
            <w:tcW w:w="2580"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r w:rsidRPr="00AF2434">
              <w:rPr>
                <w:color w:val="000000"/>
              </w:rPr>
              <w:t>Initial speed (km/h):</w:t>
            </w:r>
          </w:p>
        </w:tc>
      </w:tr>
      <w:tr w:rsidR="00141041" w:rsidRPr="00AF2434" w:rsidTr="00AF2434">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p>
        </w:tc>
        <w:tc>
          <w:tcPr>
            <w:tcW w:w="2127"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r w:rsidRPr="00AF2434">
              <w:rPr>
                <w:color w:val="000000"/>
              </w:rPr>
              <w:t>Texture depth (mm):</w:t>
            </w:r>
          </w:p>
        </w:tc>
        <w:tc>
          <w:tcPr>
            <w:tcW w:w="425" w:type="dxa"/>
            <w:tcBorders>
              <w:top w:val="nil"/>
              <w:left w:val="single" w:sz="4" w:space="0" w:color="auto"/>
              <w:bottom w:val="nil"/>
              <w:right w:val="single" w:sz="4" w:space="0" w:color="auto"/>
            </w:tcBorders>
            <w:vAlign w:val="center"/>
          </w:tcPr>
          <w:p w:rsidR="00141041" w:rsidRPr="00AF2434" w:rsidRDefault="00141041" w:rsidP="00141041">
            <w:pPr>
              <w:keepNext/>
              <w:keepLines/>
              <w:tabs>
                <w:tab w:val="right" w:pos="6206"/>
              </w:tabs>
              <w:spacing w:before="40" w:after="40"/>
              <w:rPr>
                <w:spacing w:val="-6"/>
              </w:rPr>
            </w:pPr>
          </w:p>
        </w:tc>
        <w:tc>
          <w:tcPr>
            <w:tcW w:w="1984"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r w:rsidRPr="00AF2434">
              <w:rPr>
                <w:spacing w:val="-6"/>
              </w:rPr>
              <w:t>Brand:</w:t>
            </w:r>
          </w:p>
        </w:tc>
        <w:tc>
          <w:tcPr>
            <w:tcW w:w="426" w:type="dxa"/>
            <w:tcBorders>
              <w:top w:val="nil"/>
              <w:left w:val="single" w:sz="4" w:space="0" w:color="auto"/>
              <w:bottom w:val="nil"/>
              <w:right w:val="single" w:sz="4" w:space="0" w:color="auto"/>
            </w:tcBorders>
            <w:vAlign w:val="center"/>
          </w:tcPr>
          <w:p w:rsidR="00141041" w:rsidRPr="00AF2434" w:rsidRDefault="00141041" w:rsidP="00141041">
            <w:pPr>
              <w:keepNext/>
              <w:keepLines/>
              <w:tabs>
                <w:tab w:val="right" w:pos="6206"/>
              </w:tabs>
              <w:spacing w:before="40" w:after="40"/>
              <w:rPr>
                <w:spacing w:val="-6"/>
              </w:rPr>
            </w:pPr>
          </w:p>
        </w:tc>
        <w:tc>
          <w:tcPr>
            <w:tcW w:w="2580"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r w:rsidRPr="00AF2434">
              <w:rPr>
                <w:color w:val="000000"/>
              </w:rPr>
              <w:t>Final speed (km/h):</w:t>
            </w:r>
          </w:p>
        </w:tc>
      </w:tr>
      <w:tr w:rsidR="00141041" w:rsidRPr="00AF2434" w:rsidTr="00AF2434">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p>
        </w:tc>
        <w:tc>
          <w:tcPr>
            <w:tcW w:w="2127"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autoSpaceDE w:val="0"/>
              <w:autoSpaceDN w:val="0"/>
              <w:adjustRightInd w:val="0"/>
              <w:spacing w:before="40" w:after="40"/>
              <w:rPr>
                <w:color w:val="000000"/>
              </w:rPr>
            </w:pPr>
            <w:r w:rsidRPr="00AF2434">
              <w:rPr>
                <w:color w:val="000000"/>
              </w:rPr>
              <w:t>BPN:</w:t>
            </w:r>
          </w:p>
        </w:tc>
        <w:tc>
          <w:tcPr>
            <w:tcW w:w="425" w:type="dxa"/>
            <w:tcBorders>
              <w:top w:val="nil"/>
              <w:left w:val="single" w:sz="4" w:space="0" w:color="auto"/>
              <w:bottom w:val="nil"/>
              <w:right w:val="single" w:sz="4" w:space="0" w:color="auto"/>
            </w:tcBorders>
            <w:vAlign w:val="center"/>
          </w:tcPr>
          <w:p w:rsidR="00141041" w:rsidRPr="00AF2434" w:rsidRDefault="00141041" w:rsidP="00141041">
            <w:pPr>
              <w:keepNext/>
              <w:keepLines/>
              <w:tabs>
                <w:tab w:val="right" w:pos="6206"/>
              </w:tabs>
              <w:spacing w:before="40" w:after="40"/>
              <w:rPr>
                <w:spacing w:val="-6"/>
              </w:rPr>
            </w:pPr>
          </w:p>
        </w:tc>
        <w:tc>
          <w:tcPr>
            <w:tcW w:w="1984"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r w:rsidRPr="00AF2434">
              <w:rPr>
                <w:spacing w:val="-6"/>
              </w:rPr>
              <w:t>Model:</w:t>
            </w:r>
          </w:p>
        </w:tc>
        <w:tc>
          <w:tcPr>
            <w:tcW w:w="426" w:type="dxa"/>
            <w:tcBorders>
              <w:top w:val="nil"/>
              <w:left w:val="single" w:sz="4" w:space="0" w:color="auto"/>
              <w:bottom w:val="nil"/>
              <w:right w:val="nil"/>
            </w:tcBorders>
            <w:vAlign w:val="center"/>
          </w:tcPr>
          <w:p w:rsidR="00141041" w:rsidRPr="00AF2434" w:rsidRDefault="00141041" w:rsidP="00141041">
            <w:pPr>
              <w:keepNext/>
              <w:keepLines/>
              <w:tabs>
                <w:tab w:val="right" w:pos="6206"/>
              </w:tabs>
              <w:spacing w:before="40" w:after="40"/>
              <w:rPr>
                <w:spacing w:val="-6"/>
              </w:rPr>
            </w:pPr>
          </w:p>
        </w:tc>
        <w:tc>
          <w:tcPr>
            <w:tcW w:w="2580" w:type="dxa"/>
            <w:tcBorders>
              <w:left w:val="nil"/>
              <w:bottom w:val="nil"/>
              <w:right w:val="nil"/>
            </w:tcBorders>
            <w:vAlign w:val="center"/>
          </w:tcPr>
          <w:p w:rsidR="00141041" w:rsidRPr="00AF2434" w:rsidRDefault="00141041" w:rsidP="00141041">
            <w:pPr>
              <w:keepNext/>
              <w:keepLines/>
              <w:autoSpaceDE w:val="0"/>
              <w:autoSpaceDN w:val="0"/>
              <w:adjustRightInd w:val="0"/>
              <w:spacing w:before="40" w:after="40"/>
              <w:ind w:left="90"/>
              <w:rPr>
                <w:color w:val="000000"/>
              </w:rPr>
            </w:pPr>
          </w:p>
        </w:tc>
      </w:tr>
      <w:tr w:rsidR="00141041" w:rsidRPr="00AF2434" w:rsidTr="00AF2434">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p>
        </w:tc>
        <w:tc>
          <w:tcPr>
            <w:tcW w:w="2127"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r w:rsidRPr="00AF2434">
              <w:rPr>
                <w:spacing w:val="-6"/>
              </w:rPr>
              <w:t>Water depth (mm):</w:t>
            </w:r>
          </w:p>
        </w:tc>
        <w:tc>
          <w:tcPr>
            <w:tcW w:w="425" w:type="dxa"/>
            <w:tcBorders>
              <w:top w:val="nil"/>
              <w:left w:val="single" w:sz="4" w:space="0" w:color="auto"/>
              <w:bottom w:val="nil"/>
              <w:right w:val="single" w:sz="4" w:space="0" w:color="auto"/>
            </w:tcBorders>
            <w:vAlign w:val="center"/>
          </w:tcPr>
          <w:p w:rsidR="00141041" w:rsidRPr="00AF2434" w:rsidRDefault="00141041" w:rsidP="00141041">
            <w:pPr>
              <w:keepNext/>
              <w:keepLines/>
              <w:tabs>
                <w:tab w:val="right" w:pos="6206"/>
              </w:tabs>
              <w:spacing w:before="40" w:after="40"/>
              <w:rPr>
                <w:spacing w:val="-6"/>
              </w:rPr>
            </w:pPr>
          </w:p>
        </w:tc>
        <w:tc>
          <w:tcPr>
            <w:tcW w:w="1984" w:type="dxa"/>
            <w:tcBorders>
              <w:top w:val="single" w:sz="4" w:space="0" w:color="auto"/>
              <w:left w:val="single" w:sz="4" w:space="0" w:color="auto"/>
              <w:bottom w:val="single" w:sz="4" w:space="0" w:color="auto"/>
              <w:right w:val="single" w:sz="4" w:space="0" w:color="auto"/>
            </w:tcBorders>
            <w:vAlign w:val="center"/>
          </w:tcPr>
          <w:p w:rsidR="00141041" w:rsidRPr="00AF2434" w:rsidRDefault="00141041" w:rsidP="00141041">
            <w:pPr>
              <w:keepNext/>
              <w:keepLines/>
              <w:tabs>
                <w:tab w:val="right" w:pos="6206"/>
              </w:tabs>
              <w:spacing w:before="40" w:after="40"/>
              <w:rPr>
                <w:spacing w:val="-6"/>
              </w:rPr>
            </w:pPr>
            <w:r w:rsidRPr="00AF2434">
              <w:rPr>
                <w:spacing w:val="-6"/>
              </w:rPr>
              <w:t>Type</w:t>
            </w:r>
          </w:p>
        </w:tc>
        <w:tc>
          <w:tcPr>
            <w:tcW w:w="426" w:type="dxa"/>
            <w:tcBorders>
              <w:top w:val="nil"/>
              <w:left w:val="single" w:sz="4" w:space="0" w:color="auto"/>
              <w:bottom w:val="nil"/>
              <w:right w:val="nil"/>
            </w:tcBorders>
            <w:vAlign w:val="center"/>
          </w:tcPr>
          <w:p w:rsidR="00141041" w:rsidRPr="00AF2434" w:rsidRDefault="00141041" w:rsidP="00141041">
            <w:pPr>
              <w:keepNext/>
              <w:keepLines/>
              <w:tabs>
                <w:tab w:val="right" w:pos="6206"/>
              </w:tabs>
              <w:spacing w:before="40" w:after="40"/>
              <w:rPr>
                <w:spacing w:val="-6"/>
              </w:rPr>
            </w:pPr>
          </w:p>
        </w:tc>
        <w:tc>
          <w:tcPr>
            <w:tcW w:w="2580" w:type="dxa"/>
            <w:tcBorders>
              <w:top w:val="nil"/>
              <w:left w:val="nil"/>
              <w:bottom w:val="nil"/>
              <w:right w:val="nil"/>
            </w:tcBorders>
            <w:vAlign w:val="center"/>
          </w:tcPr>
          <w:p w:rsidR="00141041" w:rsidRPr="00AF2434" w:rsidRDefault="00141041" w:rsidP="00141041">
            <w:pPr>
              <w:keepNext/>
              <w:keepLines/>
              <w:tabs>
                <w:tab w:val="right" w:pos="6206"/>
              </w:tabs>
              <w:spacing w:before="40" w:after="40"/>
              <w:rPr>
                <w:spacing w:val="-6"/>
              </w:rPr>
            </w:pPr>
          </w:p>
        </w:tc>
      </w:tr>
    </w:tbl>
    <w:p w:rsidR="007D1CF1" w:rsidRPr="00AF2434" w:rsidRDefault="007D1CF1" w:rsidP="00AF2434">
      <w:pPr>
        <w:spacing w:after="120" w:line="240" w:lineRule="auto"/>
        <w:ind w:left="567" w:firstLine="567"/>
        <w:rPr>
          <w:b/>
        </w:rPr>
      </w:pPr>
      <w:r w:rsidRPr="00AF2434">
        <w:rPr>
          <w:b/>
        </w:rPr>
        <w:t>(*) strike out what does not apply</w:t>
      </w:r>
    </w:p>
    <w:p w:rsidR="00AF2434" w:rsidRPr="00AF2434" w:rsidRDefault="00AF2434" w:rsidP="007D1CF1">
      <w:pPr>
        <w:spacing w:after="120" w:line="240" w:lineRule="auto"/>
      </w:pPr>
      <w:r w:rsidRPr="00AF2434">
        <w:tab/>
      </w:r>
      <w:r w:rsidRPr="00AF2434">
        <w:tab/>
        <w:t>…"</w:t>
      </w:r>
    </w:p>
    <w:p w:rsidR="002076FD" w:rsidRPr="00932CE6" w:rsidRDefault="00ED0ADE" w:rsidP="00932CE6">
      <w:pPr>
        <w:pStyle w:val="HChG"/>
        <w:tabs>
          <w:tab w:val="clear" w:pos="851"/>
        </w:tabs>
        <w:spacing w:line="240" w:lineRule="auto"/>
        <w:ind w:hanging="567"/>
        <w:rPr>
          <w:b w:val="0"/>
        </w:rPr>
      </w:pPr>
      <w:r>
        <w:t>II.</w:t>
      </w:r>
      <w:r>
        <w:tab/>
        <w:t>Justification</w:t>
      </w:r>
    </w:p>
    <w:p w:rsidR="002076FD" w:rsidRPr="00AF2434" w:rsidRDefault="00F843CC" w:rsidP="002076FD">
      <w:pPr>
        <w:pStyle w:val="SingleTxtG"/>
        <w:rPr>
          <w:i/>
        </w:rPr>
      </w:pPr>
      <w:r w:rsidRPr="00AF2434">
        <w:rPr>
          <w:i/>
        </w:rPr>
        <w:t>Background</w:t>
      </w:r>
      <w:r w:rsidR="002076FD" w:rsidRPr="00AF2434">
        <w:rPr>
          <w:i/>
        </w:rPr>
        <w:t xml:space="preserve"> </w:t>
      </w:r>
    </w:p>
    <w:p w:rsidR="002076FD" w:rsidRPr="002076FD" w:rsidRDefault="00AF2434" w:rsidP="00AF2434">
      <w:pPr>
        <w:pStyle w:val="SingleTxtG"/>
      </w:pPr>
      <w:r>
        <w:t>1.</w:t>
      </w:r>
      <w:r>
        <w:tab/>
      </w:r>
      <w:r w:rsidR="002076FD" w:rsidRPr="002076FD">
        <w:t>UN Regulation N° 117 defines the minimum thresholds on both environmental (noise and rolling resistance) and safety (wet adhesion) performances that tyres must pass to be type-approved.</w:t>
      </w:r>
    </w:p>
    <w:p w:rsidR="002076FD" w:rsidRPr="002076FD" w:rsidRDefault="00AF2434" w:rsidP="00AF2434">
      <w:pPr>
        <w:pStyle w:val="SingleTxtG"/>
      </w:pPr>
      <w:r>
        <w:t>2.</w:t>
      </w:r>
      <w:r>
        <w:tab/>
      </w:r>
      <w:r w:rsidR="002076FD" w:rsidRPr="002076FD">
        <w:t>Today, performance tests are conducted on new tyres, and while this represents the worst case for both noise and rolling resistance, wet adhesion performance decre</w:t>
      </w:r>
      <w:r w:rsidR="00E02AF6">
        <w:t>ases with wear. This decrease (</w:t>
      </w:r>
      <w:r w:rsidR="002076FD" w:rsidRPr="002076FD">
        <w:t xml:space="preserve">which corresponds to an increase in braking distance) can vary significantly from one tyre to another, and cannot be induced by wet adhesion performance at new state.  </w:t>
      </w:r>
    </w:p>
    <w:p w:rsidR="002076FD" w:rsidRPr="002076FD" w:rsidRDefault="00AF2434" w:rsidP="00AF2434">
      <w:pPr>
        <w:pStyle w:val="SingleTxtG"/>
      </w:pPr>
      <w:r>
        <w:t>3.</w:t>
      </w:r>
      <w:r>
        <w:tab/>
      </w:r>
      <w:r w:rsidR="002076FD" w:rsidRPr="002076FD">
        <w:t xml:space="preserve">A threshold at worn state for wet adhesion would improve braking distance, thus impact road safety, while also testing hydroplaning, which is not evaluated in the current test at new state. It would also avoid environmental and economic waste, since many drivers replace their tyres before the minimum legal tread depth limit, in order to try to limit this loss of adhesion. </w:t>
      </w:r>
    </w:p>
    <w:p w:rsidR="00A65891" w:rsidRDefault="00A65891">
      <w:pPr>
        <w:suppressAutoHyphens w:val="0"/>
        <w:spacing w:line="240" w:lineRule="auto"/>
        <w:rPr>
          <w:i/>
        </w:rPr>
      </w:pPr>
      <w:r>
        <w:rPr>
          <w:i/>
        </w:rPr>
        <w:br w:type="page"/>
      </w:r>
    </w:p>
    <w:p w:rsidR="002076FD" w:rsidRPr="006844E4" w:rsidRDefault="002076FD" w:rsidP="00AF2434">
      <w:pPr>
        <w:pStyle w:val="SingleTxtG"/>
        <w:rPr>
          <w:b/>
        </w:rPr>
      </w:pPr>
      <w:r w:rsidRPr="00AF2434">
        <w:rPr>
          <w:i/>
        </w:rPr>
        <w:t>Proposal</w:t>
      </w:r>
    </w:p>
    <w:p w:rsidR="00E02AF6" w:rsidRDefault="00AF2434" w:rsidP="00AF2434">
      <w:pPr>
        <w:pStyle w:val="SingleTxtG"/>
      </w:pPr>
      <w:r>
        <w:t>4.</w:t>
      </w:r>
      <w:r>
        <w:tab/>
      </w:r>
      <w:r w:rsidR="002076FD" w:rsidRPr="002076FD">
        <w:t xml:space="preserve">To avoid early removal of tyres and its environmental and economic consequences, while also improving road safety, France proposes to amend this Regulation by introducing </w:t>
      </w:r>
      <w:r w:rsidR="002076FD" w:rsidRPr="002076FD">
        <w:lastRenderedPageBreak/>
        <w:t xml:space="preserve">a wet adhesion requirement for </w:t>
      </w:r>
      <w:r w:rsidR="002076FD" w:rsidRPr="00AF2434">
        <w:t>C1 tyres</w:t>
      </w:r>
      <w:r w:rsidR="002076FD" w:rsidRPr="002076FD">
        <w:t xml:space="preserve"> at worn state. The worn state is obtained by buffing the tyres at the minimum tread depth limit following a standardized method.</w:t>
      </w:r>
      <w:r>
        <w:t xml:space="preserve"> </w:t>
      </w:r>
      <w:r w:rsidR="002076FD" w:rsidRPr="002076FD">
        <w:t>This would ensure that type</w:t>
      </w:r>
      <w:r w:rsidR="00E02AF6">
        <w:t xml:space="preserve"> </w:t>
      </w:r>
      <w:r w:rsidR="002076FD" w:rsidRPr="002076FD">
        <w:t>approval requirements are as representative of the real-use conditions as possible.</w:t>
      </w:r>
      <w:r w:rsidR="00A24665" w:rsidRPr="002076FD">
        <w:tab/>
      </w:r>
    </w:p>
    <w:p w:rsidR="00A24665" w:rsidRDefault="00AF2434" w:rsidP="00AF2434">
      <w:pPr>
        <w:pStyle w:val="SingleTxtG"/>
      </w:pPr>
      <w:r>
        <w:t>5.</w:t>
      </w:r>
      <w:r w:rsidR="00A24665" w:rsidRPr="002076FD">
        <w:tab/>
      </w:r>
      <w:r w:rsidR="00E02AF6">
        <w:t xml:space="preserve">The </w:t>
      </w:r>
      <w:r w:rsidR="00705F70">
        <w:t xml:space="preserve">modifications introduced in the </w:t>
      </w:r>
      <w:r w:rsidR="00B44619">
        <w:t xml:space="preserve">text of the </w:t>
      </w:r>
      <w:r w:rsidR="00131074">
        <w:t>R</w:t>
      </w:r>
      <w:r w:rsidR="00B44619">
        <w:t xml:space="preserve">egulation </w:t>
      </w:r>
      <w:r w:rsidR="002278AB">
        <w:t xml:space="preserve">accordingly </w:t>
      </w:r>
      <w:r w:rsidR="00705F70">
        <w:t>are summarized hereafter:</w:t>
      </w:r>
    </w:p>
    <w:p w:rsidR="00705F70" w:rsidRDefault="00932CE6" w:rsidP="00AF2434">
      <w:pPr>
        <w:pStyle w:val="SingleTxtG"/>
        <w:numPr>
          <w:ilvl w:val="0"/>
          <w:numId w:val="29"/>
        </w:numPr>
        <w:ind w:left="1701" w:hanging="567"/>
      </w:pPr>
      <w:r>
        <w:t>Adding a</w:t>
      </w:r>
      <w:r w:rsidR="00705F70">
        <w:t xml:space="preserve"> definition for worn tyre</w:t>
      </w:r>
      <w:r w:rsidR="00B43EAE">
        <w:t xml:space="preserve"> (</w:t>
      </w:r>
      <w:r w:rsidR="00AF2434">
        <w:t>paragraph</w:t>
      </w:r>
      <w:r w:rsidR="00B43EAE">
        <w:t xml:space="preserve"> 2.19.2.)</w:t>
      </w:r>
      <w:r w:rsidR="00AF2434">
        <w:t>.</w:t>
      </w:r>
    </w:p>
    <w:p w:rsidR="00705F70" w:rsidRDefault="00705F70" w:rsidP="00AF2434">
      <w:pPr>
        <w:pStyle w:val="SingleTxtG"/>
        <w:numPr>
          <w:ilvl w:val="0"/>
          <w:numId w:val="29"/>
        </w:numPr>
        <w:ind w:left="1701" w:hanging="567"/>
      </w:pPr>
      <w:r>
        <w:t xml:space="preserve">Adding a marking symbol </w:t>
      </w:r>
      <w:r w:rsidR="00B43EAE">
        <w:t>(</w:t>
      </w:r>
      <w:r w:rsidR="00AF2434">
        <w:t>paragraph</w:t>
      </w:r>
      <w:r w:rsidR="00B43EAE">
        <w:t xml:space="preserve"> 5.3.2. and 5.4.3.) </w:t>
      </w:r>
      <w:r w:rsidR="00B7642E">
        <w:t>and a new example of approval markings</w:t>
      </w:r>
      <w:r w:rsidR="00B43EAE">
        <w:t xml:space="preserve"> (Annex 2, Example 3)</w:t>
      </w:r>
      <w:r w:rsidR="00AF2434">
        <w:t>.</w:t>
      </w:r>
    </w:p>
    <w:p w:rsidR="00705F70" w:rsidRDefault="00B7642E" w:rsidP="00AF2434">
      <w:pPr>
        <w:pStyle w:val="SingleTxtG"/>
        <w:numPr>
          <w:ilvl w:val="0"/>
          <w:numId w:val="29"/>
        </w:numPr>
        <w:ind w:left="1701" w:hanging="567"/>
      </w:pPr>
      <w:r>
        <w:t xml:space="preserve">Adding specific transitional provisions </w:t>
      </w:r>
      <w:r w:rsidR="00B43EAE">
        <w:t>(</w:t>
      </w:r>
      <w:r w:rsidR="00AF2434">
        <w:t>paragraphs</w:t>
      </w:r>
      <w:r w:rsidR="00B43EAE">
        <w:t xml:space="preserve"> 12.</w:t>
      </w:r>
      <w:r w:rsidR="00794C01">
        <w:t>9., 12.10.</w:t>
      </w:r>
      <w:r w:rsidR="00AF2434">
        <w:t xml:space="preserve"> and </w:t>
      </w:r>
      <w:r w:rsidR="00794C01">
        <w:t>12.11.)</w:t>
      </w:r>
      <w:r w:rsidR="00AF2434">
        <w:t>.</w:t>
      </w:r>
    </w:p>
    <w:p w:rsidR="00B7642E" w:rsidRDefault="00B43EAE" w:rsidP="00AF2434">
      <w:pPr>
        <w:pStyle w:val="SingleTxtG"/>
        <w:numPr>
          <w:ilvl w:val="0"/>
          <w:numId w:val="29"/>
        </w:numPr>
        <w:ind w:left="1701" w:hanging="567"/>
      </w:pPr>
      <w:r>
        <w:t>A</w:t>
      </w:r>
      <w:r w:rsidR="00B7642E">
        <w:t xml:space="preserve">dding </w:t>
      </w:r>
      <w:r w:rsidR="008C73DE">
        <w:t>one</w:t>
      </w:r>
      <w:r w:rsidR="00B7642E">
        <w:t xml:space="preserve"> </w:t>
      </w:r>
      <w:r w:rsidR="008C73DE">
        <w:t>item</w:t>
      </w:r>
      <w:r w:rsidR="00693AF1">
        <w:t xml:space="preserve"> in the template of Communication sheet </w:t>
      </w:r>
      <w:r w:rsidR="00932CE6">
        <w:t>(</w:t>
      </w:r>
      <w:r w:rsidR="00794C01">
        <w:t xml:space="preserve">Annex 1, </w:t>
      </w:r>
      <w:r w:rsidR="0049060F">
        <w:t>item 6.3</w:t>
      </w:r>
      <w:r w:rsidR="00131074">
        <w:t>.</w:t>
      </w:r>
      <w:r w:rsidR="0049060F">
        <w:t xml:space="preserve">) </w:t>
      </w:r>
      <w:r>
        <w:t>and editorial correction</w:t>
      </w:r>
      <w:r w:rsidR="003879A3">
        <w:t>s</w:t>
      </w:r>
      <w:r>
        <w:t xml:space="preserve"> for some other items </w:t>
      </w:r>
      <w:r w:rsidR="0049060F">
        <w:t>(</w:t>
      </w:r>
      <w:r w:rsidR="003879A3">
        <w:t xml:space="preserve">Annex 1, items </w:t>
      </w:r>
      <w:r w:rsidR="0049060F">
        <w:t>6.1., 6.2., former 6.3. and 6.4.)</w:t>
      </w:r>
      <w:r w:rsidR="00AF2434">
        <w:t>.</w:t>
      </w:r>
    </w:p>
    <w:p w:rsidR="00693AF1" w:rsidRDefault="00B7642E" w:rsidP="00AF2434">
      <w:pPr>
        <w:pStyle w:val="SingleTxtG"/>
        <w:numPr>
          <w:ilvl w:val="0"/>
          <w:numId w:val="29"/>
        </w:numPr>
        <w:ind w:left="1701" w:hanging="567"/>
      </w:pPr>
      <w:r>
        <w:t>Adding a refer</w:t>
      </w:r>
      <w:r w:rsidR="00693AF1">
        <w:t>e</w:t>
      </w:r>
      <w:r>
        <w:t xml:space="preserve">nce to the standard </w:t>
      </w:r>
      <w:r w:rsidR="00082538">
        <w:t xml:space="preserve">to be </w:t>
      </w:r>
      <w:r>
        <w:t xml:space="preserve">used </w:t>
      </w:r>
      <w:r w:rsidR="00693AF1">
        <w:t>for preparing artificially w</w:t>
      </w:r>
      <w:r w:rsidRPr="00B7642E">
        <w:t xml:space="preserve">orn </w:t>
      </w:r>
      <w:r w:rsidR="00693AF1">
        <w:t>tyres for t</w:t>
      </w:r>
      <w:r w:rsidR="0049060F">
        <w:t>esting (Annex 5</w:t>
      </w:r>
      <w:r w:rsidR="00131074">
        <w:t>,</w:t>
      </w:r>
      <w:r w:rsidR="0049060F">
        <w:t xml:space="preserve"> </w:t>
      </w:r>
      <w:r w:rsidR="00131074">
        <w:t>P</w:t>
      </w:r>
      <w:r w:rsidR="0049060F">
        <w:t xml:space="preserve">art A, </w:t>
      </w:r>
      <w:r w:rsidR="00AF2434">
        <w:t>paragraph</w:t>
      </w:r>
      <w:r w:rsidR="0049060F">
        <w:t xml:space="preserve"> 1.6.)</w:t>
      </w:r>
      <w:r w:rsidR="00AF2434">
        <w:t>.</w:t>
      </w:r>
    </w:p>
    <w:p w:rsidR="0049060F" w:rsidRDefault="00082538" w:rsidP="00AF2434">
      <w:pPr>
        <w:pStyle w:val="SingleTxtG"/>
        <w:numPr>
          <w:ilvl w:val="0"/>
          <w:numId w:val="29"/>
        </w:numPr>
        <w:ind w:left="1701" w:hanging="567"/>
      </w:pPr>
      <w:r>
        <w:t xml:space="preserve">Adding </w:t>
      </w:r>
      <w:r w:rsidR="003879A3">
        <w:t xml:space="preserve">of an exclusion of using a worn SRTT 14 for measuring the adhesion characteristic of the track (Annex 5, Part A, </w:t>
      </w:r>
      <w:r w:rsidR="00AF2434">
        <w:t>paragraph</w:t>
      </w:r>
      <w:r w:rsidR="003879A3">
        <w:t xml:space="preserve"> 3.2.2.)</w:t>
      </w:r>
      <w:r w:rsidR="00AF2434">
        <w:t>.</w:t>
      </w:r>
    </w:p>
    <w:p w:rsidR="00B7642E" w:rsidRDefault="00B43EAE" w:rsidP="00AF2434">
      <w:pPr>
        <w:pStyle w:val="SingleTxtG"/>
        <w:numPr>
          <w:ilvl w:val="0"/>
          <w:numId w:val="29"/>
        </w:numPr>
        <w:ind w:left="1701" w:hanging="567"/>
      </w:pPr>
      <w:r w:rsidRPr="00B43EAE">
        <w:t xml:space="preserve">Adding of </w:t>
      </w:r>
      <w:r w:rsidR="003879A3">
        <w:t>a provision</w:t>
      </w:r>
      <w:r w:rsidRPr="00B43EAE">
        <w:t xml:space="preserve"> on the state of the reference tyre, the control tyre when the measurements are performed with a worn candidat</w:t>
      </w:r>
      <w:r w:rsidR="00872898">
        <w:t xml:space="preserve">e tyre </w:t>
      </w:r>
      <w:r w:rsidR="0049060F">
        <w:t>(Annex 5,</w:t>
      </w:r>
      <w:r w:rsidR="00131074">
        <w:t xml:space="preserve"> </w:t>
      </w:r>
      <w:r w:rsidR="0049060F">
        <w:t xml:space="preserve">Part A, </w:t>
      </w:r>
      <w:r w:rsidR="00AF2434">
        <w:t>paragraph</w:t>
      </w:r>
      <w:r w:rsidR="0049060F">
        <w:t xml:space="preserve"> 4.1.7.2.)</w:t>
      </w:r>
      <w:r w:rsidR="00AF2434">
        <w:t>.</w:t>
      </w:r>
      <w:r>
        <w:t xml:space="preserve"> </w:t>
      </w:r>
    </w:p>
    <w:p w:rsidR="001C7DA9" w:rsidRDefault="0049060F" w:rsidP="00AF2434">
      <w:pPr>
        <w:pStyle w:val="SingleTxtG"/>
        <w:numPr>
          <w:ilvl w:val="0"/>
          <w:numId w:val="29"/>
        </w:numPr>
        <w:ind w:left="1701" w:hanging="567"/>
      </w:pPr>
      <w:r>
        <w:t>Updating the report templates (Annex 5, Part A, Appendix)</w:t>
      </w:r>
      <w:r w:rsidR="00AF2434">
        <w:t>.</w:t>
      </w:r>
    </w:p>
    <w:p w:rsidR="001C7DA9" w:rsidRPr="00C31A3D" w:rsidRDefault="00C31A3D" w:rsidP="00C31A3D">
      <w:pPr>
        <w:pStyle w:val="SingleTxtG"/>
        <w:spacing w:before="240" w:after="0"/>
        <w:jc w:val="center"/>
        <w:rPr>
          <w:u w:val="single"/>
        </w:rPr>
      </w:pPr>
      <w:r>
        <w:rPr>
          <w:u w:val="single"/>
        </w:rPr>
        <w:tab/>
      </w:r>
      <w:r>
        <w:rPr>
          <w:u w:val="single"/>
        </w:rPr>
        <w:tab/>
      </w:r>
      <w:r>
        <w:rPr>
          <w:u w:val="single"/>
        </w:rPr>
        <w:tab/>
      </w:r>
      <w:r w:rsidR="00A65891">
        <w:rPr>
          <w:u w:val="single"/>
        </w:rPr>
        <w:tab/>
      </w:r>
    </w:p>
    <w:sectPr w:rsidR="001C7DA9" w:rsidRPr="00C31A3D" w:rsidSect="0096780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09D" w:rsidRDefault="00A4509D"/>
  </w:endnote>
  <w:endnote w:type="continuationSeparator" w:id="0">
    <w:p w:rsidR="00A4509D" w:rsidRDefault="00A4509D"/>
  </w:endnote>
  <w:endnote w:type="continuationNotice" w:id="1">
    <w:p w:rsidR="00A4509D" w:rsidRDefault="00A45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D4" w:rsidRPr="00923752" w:rsidRDefault="009D64D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131074">
      <w:rPr>
        <w:b/>
        <w:noProof/>
        <w:sz w:val="18"/>
      </w:rPr>
      <w:t>8</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D4" w:rsidRPr="00923752" w:rsidRDefault="009D64D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131074">
      <w:rPr>
        <w:b/>
        <w:noProof/>
        <w:sz w:val="18"/>
      </w:rPr>
      <w:t>7</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D4" w:rsidRDefault="009D64D4" w:rsidP="00D632F9">
    <w:pPr>
      <w:pStyle w:val="Footer"/>
    </w:pPr>
  </w:p>
  <w:p w:rsidR="000655DF" w:rsidRPr="00C477C8" w:rsidRDefault="000655DF" w:rsidP="000655DF">
    <w:pPr>
      <w:pStyle w:val="FootnoteText"/>
      <w:rPr>
        <w:szCs w:val="18"/>
        <w:lang w:val="en-US"/>
      </w:rPr>
    </w:pPr>
    <w:r>
      <w:rPr>
        <w:sz w:val="20"/>
        <w:lang w:val="en-US"/>
      </w:rPr>
      <w:tab/>
    </w:r>
    <w:r w:rsidRPr="00C477C8">
      <w:rPr>
        <w:szCs w:val="18"/>
        <w:lang w:val="en-US"/>
      </w:rPr>
      <w:t xml:space="preserve"> </w:t>
    </w:r>
  </w:p>
  <w:p w:rsidR="009D64D4" w:rsidRPr="00D632F9" w:rsidRDefault="009D64D4" w:rsidP="00D632F9">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09D" w:rsidRPr="000B175B" w:rsidRDefault="00A4509D" w:rsidP="000B175B">
      <w:pPr>
        <w:tabs>
          <w:tab w:val="right" w:pos="2155"/>
        </w:tabs>
        <w:spacing w:after="80"/>
        <w:ind w:left="680"/>
        <w:rPr>
          <w:u w:val="single"/>
        </w:rPr>
      </w:pPr>
      <w:r>
        <w:rPr>
          <w:u w:val="single"/>
        </w:rPr>
        <w:tab/>
      </w:r>
    </w:p>
  </w:footnote>
  <w:footnote w:type="continuationSeparator" w:id="0">
    <w:p w:rsidR="00A4509D" w:rsidRPr="00FC68B7" w:rsidRDefault="00A4509D" w:rsidP="00FC68B7">
      <w:pPr>
        <w:tabs>
          <w:tab w:val="left" w:pos="2155"/>
        </w:tabs>
        <w:spacing w:after="80"/>
        <w:ind w:left="680"/>
        <w:rPr>
          <w:u w:val="single"/>
        </w:rPr>
      </w:pPr>
      <w:r>
        <w:rPr>
          <w:u w:val="single"/>
        </w:rPr>
        <w:tab/>
      </w:r>
    </w:p>
  </w:footnote>
  <w:footnote w:type="continuationNotice" w:id="1">
    <w:p w:rsidR="00A4509D" w:rsidRDefault="00A4509D"/>
  </w:footnote>
  <w:footnote w:id="2">
    <w:p w:rsidR="00D57FFC" w:rsidRPr="002232AF" w:rsidRDefault="00D57FFC" w:rsidP="00D57FFC">
      <w:pPr>
        <w:pStyle w:val="FootnoteText"/>
        <w:rPr>
          <w:lang w:val="en-US"/>
        </w:rPr>
      </w:pPr>
      <w:r>
        <w:tab/>
      </w:r>
      <w:r w:rsidRPr="002232AF">
        <w:rPr>
          <w:rStyle w:val="FootnoteReference"/>
          <w:sz w:val="20"/>
          <w:vertAlign w:val="baseline"/>
          <w:lang w:val="en-US"/>
        </w:rPr>
        <w:t>*</w:t>
      </w:r>
      <w:r w:rsidRPr="002232AF">
        <w:rPr>
          <w:sz w:val="20"/>
          <w:lang w:val="en-US"/>
        </w:rPr>
        <w:tab/>
      </w:r>
      <w:r w:rsidRPr="009B4839">
        <w:rPr>
          <w:szCs w:val="18"/>
          <w:lang w:val="en-US"/>
        </w:rPr>
        <w:t xml:space="preserve">In accordance with the </w:t>
      </w:r>
      <w:proofErr w:type="spellStart"/>
      <w:r w:rsidRPr="009B4839">
        <w:rPr>
          <w:szCs w:val="18"/>
          <w:lang w:val="en-US"/>
        </w:rPr>
        <w:t>programme</w:t>
      </w:r>
      <w:proofErr w:type="spellEnd"/>
      <w:r w:rsidRPr="009B4839">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D4" w:rsidRPr="00923752" w:rsidRDefault="00B7225A">
    <w:pPr>
      <w:pStyle w:val="Header"/>
    </w:pPr>
    <w:r>
      <w:t>ECE/TRANS/WP.29/GRB/2019/</w:t>
    </w:r>
    <w:r w:rsidR="00D57FF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D4" w:rsidRPr="00923752" w:rsidRDefault="001A10AE" w:rsidP="00923752">
    <w:pPr>
      <w:pStyle w:val="Header"/>
      <w:jc w:val="right"/>
    </w:pPr>
    <w:r>
      <w:t>ECE/TRANS/WP.29/GRB/2019/</w:t>
    </w:r>
    <w:r w:rsidR="00D57FF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07762C"/>
    <w:multiLevelType w:val="hybridMultilevel"/>
    <w:tmpl w:val="6994DE4C"/>
    <w:lvl w:ilvl="0" w:tplc="0409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5"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6"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437EC5"/>
    <w:multiLevelType w:val="hybridMultilevel"/>
    <w:tmpl w:val="CDACEEAC"/>
    <w:lvl w:ilvl="0" w:tplc="0AB41FD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0"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1"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2"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3"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7"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1"/>
  </w:num>
  <w:num w:numId="14">
    <w:abstractNumId w:val="25"/>
  </w:num>
  <w:num w:numId="15">
    <w:abstractNumId w:val="28"/>
  </w:num>
  <w:num w:numId="16">
    <w:abstractNumId w:val="10"/>
  </w:num>
  <w:num w:numId="17">
    <w:abstractNumId w:val="17"/>
  </w:num>
  <w:num w:numId="18">
    <w:abstractNumId w:val="23"/>
  </w:num>
  <w:num w:numId="19">
    <w:abstractNumId w:val="27"/>
  </w:num>
  <w:num w:numId="20">
    <w:abstractNumId w:val="19"/>
  </w:num>
  <w:num w:numId="21">
    <w:abstractNumId w:val="15"/>
  </w:num>
  <w:num w:numId="22">
    <w:abstractNumId w:val="21"/>
  </w:num>
  <w:num w:numId="23">
    <w:abstractNumId w:val="22"/>
  </w:num>
  <w:num w:numId="24">
    <w:abstractNumId w:val="26"/>
  </w:num>
  <w:num w:numId="25">
    <w:abstractNumId w:val="20"/>
  </w:num>
  <w:num w:numId="26">
    <w:abstractNumId w:val="16"/>
  </w:num>
  <w:num w:numId="27">
    <w:abstractNumId w:val="14"/>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52"/>
    <w:rsid w:val="00003819"/>
    <w:rsid w:val="00010F8B"/>
    <w:rsid w:val="000215E3"/>
    <w:rsid w:val="0002728E"/>
    <w:rsid w:val="00046B1F"/>
    <w:rsid w:val="00050493"/>
    <w:rsid w:val="00050F6B"/>
    <w:rsid w:val="00052635"/>
    <w:rsid w:val="00057E97"/>
    <w:rsid w:val="00060BB7"/>
    <w:rsid w:val="000646F4"/>
    <w:rsid w:val="000655DF"/>
    <w:rsid w:val="00072C8C"/>
    <w:rsid w:val="000733B5"/>
    <w:rsid w:val="00081815"/>
    <w:rsid w:val="00082538"/>
    <w:rsid w:val="000901F9"/>
    <w:rsid w:val="000931C0"/>
    <w:rsid w:val="000A30C4"/>
    <w:rsid w:val="000B0595"/>
    <w:rsid w:val="000B175B"/>
    <w:rsid w:val="000B268B"/>
    <w:rsid w:val="000B2F02"/>
    <w:rsid w:val="000B3A0F"/>
    <w:rsid w:val="000B4EF7"/>
    <w:rsid w:val="000B676B"/>
    <w:rsid w:val="000C2C03"/>
    <w:rsid w:val="000C2D2E"/>
    <w:rsid w:val="000C460E"/>
    <w:rsid w:val="000C4C94"/>
    <w:rsid w:val="000D0488"/>
    <w:rsid w:val="000E0415"/>
    <w:rsid w:val="000F6BE3"/>
    <w:rsid w:val="000F7775"/>
    <w:rsid w:val="00103A07"/>
    <w:rsid w:val="001103AA"/>
    <w:rsid w:val="0011434E"/>
    <w:rsid w:val="0011666B"/>
    <w:rsid w:val="00120CE8"/>
    <w:rsid w:val="001221F3"/>
    <w:rsid w:val="00124A3B"/>
    <w:rsid w:val="00131074"/>
    <w:rsid w:val="00133987"/>
    <w:rsid w:val="00141041"/>
    <w:rsid w:val="00160900"/>
    <w:rsid w:val="00165F3A"/>
    <w:rsid w:val="00182290"/>
    <w:rsid w:val="00182CA2"/>
    <w:rsid w:val="001832FB"/>
    <w:rsid w:val="001A10AE"/>
    <w:rsid w:val="001A1D5E"/>
    <w:rsid w:val="001A3955"/>
    <w:rsid w:val="001A5D22"/>
    <w:rsid w:val="001B4B04"/>
    <w:rsid w:val="001C6663"/>
    <w:rsid w:val="001C7895"/>
    <w:rsid w:val="001C78A8"/>
    <w:rsid w:val="001C7DA9"/>
    <w:rsid w:val="001D0C8C"/>
    <w:rsid w:val="001D1419"/>
    <w:rsid w:val="001D26DF"/>
    <w:rsid w:val="001D3A03"/>
    <w:rsid w:val="001D4EDD"/>
    <w:rsid w:val="001E69B9"/>
    <w:rsid w:val="001E7B67"/>
    <w:rsid w:val="001F4084"/>
    <w:rsid w:val="001F4C8C"/>
    <w:rsid w:val="00202DA8"/>
    <w:rsid w:val="00205E55"/>
    <w:rsid w:val="002076FD"/>
    <w:rsid w:val="00210D51"/>
    <w:rsid w:val="00211E0B"/>
    <w:rsid w:val="0021448D"/>
    <w:rsid w:val="00216D25"/>
    <w:rsid w:val="002278AB"/>
    <w:rsid w:val="0023211D"/>
    <w:rsid w:val="00232527"/>
    <w:rsid w:val="0023295E"/>
    <w:rsid w:val="002410A1"/>
    <w:rsid w:val="0024772E"/>
    <w:rsid w:val="002617AB"/>
    <w:rsid w:val="0026441F"/>
    <w:rsid w:val="00265D25"/>
    <w:rsid w:val="00267F5F"/>
    <w:rsid w:val="00286B4D"/>
    <w:rsid w:val="00294E2C"/>
    <w:rsid w:val="002B2CEE"/>
    <w:rsid w:val="002B7D0C"/>
    <w:rsid w:val="002D102B"/>
    <w:rsid w:val="002D4643"/>
    <w:rsid w:val="002D6E55"/>
    <w:rsid w:val="002E40B4"/>
    <w:rsid w:val="002F175C"/>
    <w:rsid w:val="002F235D"/>
    <w:rsid w:val="002F2821"/>
    <w:rsid w:val="002F7DE0"/>
    <w:rsid w:val="00302E18"/>
    <w:rsid w:val="00303783"/>
    <w:rsid w:val="003229D8"/>
    <w:rsid w:val="00330315"/>
    <w:rsid w:val="00332BBA"/>
    <w:rsid w:val="003335AD"/>
    <w:rsid w:val="00334D86"/>
    <w:rsid w:val="00337273"/>
    <w:rsid w:val="00337CD8"/>
    <w:rsid w:val="0034671F"/>
    <w:rsid w:val="00352709"/>
    <w:rsid w:val="003619B5"/>
    <w:rsid w:val="00361AC3"/>
    <w:rsid w:val="00365763"/>
    <w:rsid w:val="003659D8"/>
    <w:rsid w:val="00371178"/>
    <w:rsid w:val="003721E2"/>
    <w:rsid w:val="00385977"/>
    <w:rsid w:val="003879A3"/>
    <w:rsid w:val="00390A3C"/>
    <w:rsid w:val="00392E47"/>
    <w:rsid w:val="003967A6"/>
    <w:rsid w:val="00397AF8"/>
    <w:rsid w:val="003A6321"/>
    <w:rsid w:val="003A6810"/>
    <w:rsid w:val="003B294F"/>
    <w:rsid w:val="003B325A"/>
    <w:rsid w:val="003C0787"/>
    <w:rsid w:val="003C09CB"/>
    <w:rsid w:val="003C2CC4"/>
    <w:rsid w:val="003C4738"/>
    <w:rsid w:val="003C534D"/>
    <w:rsid w:val="003D4B23"/>
    <w:rsid w:val="003D6EB6"/>
    <w:rsid w:val="003E130E"/>
    <w:rsid w:val="003F5CFD"/>
    <w:rsid w:val="004016FE"/>
    <w:rsid w:val="00402B73"/>
    <w:rsid w:val="00410C89"/>
    <w:rsid w:val="004127B9"/>
    <w:rsid w:val="00413EE4"/>
    <w:rsid w:val="00416580"/>
    <w:rsid w:val="00422E03"/>
    <w:rsid w:val="00426B9B"/>
    <w:rsid w:val="0043168A"/>
    <w:rsid w:val="00431C30"/>
    <w:rsid w:val="004325CB"/>
    <w:rsid w:val="00432F0D"/>
    <w:rsid w:val="00434D7E"/>
    <w:rsid w:val="0044130A"/>
    <w:rsid w:val="00442A83"/>
    <w:rsid w:val="004538B2"/>
    <w:rsid w:val="0045495B"/>
    <w:rsid w:val="004561E5"/>
    <w:rsid w:val="0048397A"/>
    <w:rsid w:val="00485CBB"/>
    <w:rsid w:val="004866B7"/>
    <w:rsid w:val="0049060F"/>
    <w:rsid w:val="004C0977"/>
    <w:rsid w:val="004C2461"/>
    <w:rsid w:val="004C3897"/>
    <w:rsid w:val="004C7462"/>
    <w:rsid w:val="004E4782"/>
    <w:rsid w:val="004E6A8B"/>
    <w:rsid w:val="004E77B2"/>
    <w:rsid w:val="005007C0"/>
    <w:rsid w:val="00504B2D"/>
    <w:rsid w:val="00511B0B"/>
    <w:rsid w:val="00515214"/>
    <w:rsid w:val="00515314"/>
    <w:rsid w:val="00516012"/>
    <w:rsid w:val="0052136D"/>
    <w:rsid w:val="00527192"/>
    <w:rsid w:val="0052775E"/>
    <w:rsid w:val="005420F2"/>
    <w:rsid w:val="0056209A"/>
    <w:rsid w:val="005628B6"/>
    <w:rsid w:val="00573431"/>
    <w:rsid w:val="0058660B"/>
    <w:rsid w:val="00586A7E"/>
    <w:rsid w:val="005941EC"/>
    <w:rsid w:val="0059724D"/>
    <w:rsid w:val="005A358D"/>
    <w:rsid w:val="005A7E6C"/>
    <w:rsid w:val="005B320C"/>
    <w:rsid w:val="005B3DB3"/>
    <w:rsid w:val="005B4E13"/>
    <w:rsid w:val="005C342F"/>
    <w:rsid w:val="005C4806"/>
    <w:rsid w:val="005C4C3D"/>
    <w:rsid w:val="005C7D1E"/>
    <w:rsid w:val="005D00E6"/>
    <w:rsid w:val="005D1DD9"/>
    <w:rsid w:val="005F02DC"/>
    <w:rsid w:val="005F0CA3"/>
    <w:rsid w:val="005F4882"/>
    <w:rsid w:val="005F7196"/>
    <w:rsid w:val="005F7B75"/>
    <w:rsid w:val="006001EE"/>
    <w:rsid w:val="00603F11"/>
    <w:rsid w:val="00605042"/>
    <w:rsid w:val="00611FC4"/>
    <w:rsid w:val="006176FB"/>
    <w:rsid w:val="00620F30"/>
    <w:rsid w:val="00621F70"/>
    <w:rsid w:val="00640B26"/>
    <w:rsid w:val="00641EB1"/>
    <w:rsid w:val="006438A8"/>
    <w:rsid w:val="00652D0A"/>
    <w:rsid w:val="006558DD"/>
    <w:rsid w:val="006604B4"/>
    <w:rsid w:val="00662BB6"/>
    <w:rsid w:val="006652DB"/>
    <w:rsid w:val="00671B51"/>
    <w:rsid w:val="0067362F"/>
    <w:rsid w:val="00676606"/>
    <w:rsid w:val="006844E4"/>
    <w:rsid w:val="00684C21"/>
    <w:rsid w:val="00693AF1"/>
    <w:rsid w:val="006A2530"/>
    <w:rsid w:val="006A6BDE"/>
    <w:rsid w:val="006B1740"/>
    <w:rsid w:val="006B664D"/>
    <w:rsid w:val="006C1A3A"/>
    <w:rsid w:val="006C3589"/>
    <w:rsid w:val="006C41C6"/>
    <w:rsid w:val="006C4642"/>
    <w:rsid w:val="006D010D"/>
    <w:rsid w:val="006D37AF"/>
    <w:rsid w:val="006D51D0"/>
    <w:rsid w:val="006D5C2B"/>
    <w:rsid w:val="006D5FB9"/>
    <w:rsid w:val="006D658E"/>
    <w:rsid w:val="006D73FD"/>
    <w:rsid w:val="006E2926"/>
    <w:rsid w:val="006E564B"/>
    <w:rsid w:val="006E7191"/>
    <w:rsid w:val="006F1236"/>
    <w:rsid w:val="006F22FE"/>
    <w:rsid w:val="00702F44"/>
    <w:rsid w:val="00703577"/>
    <w:rsid w:val="00705894"/>
    <w:rsid w:val="00705F70"/>
    <w:rsid w:val="007169A0"/>
    <w:rsid w:val="0072632A"/>
    <w:rsid w:val="0072713E"/>
    <w:rsid w:val="007324C9"/>
    <w:rsid w:val="007327D5"/>
    <w:rsid w:val="007363F0"/>
    <w:rsid w:val="00750230"/>
    <w:rsid w:val="007629C8"/>
    <w:rsid w:val="0077047D"/>
    <w:rsid w:val="007944D8"/>
    <w:rsid w:val="00794C01"/>
    <w:rsid w:val="007A046A"/>
    <w:rsid w:val="007A4ECC"/>
    <w:rsid w:val="007B67CF"/>
    <w:rsid w:val="007B6BA5"/>
    <w:rsid w:val="007C3390"/>
    <w:rsid w:val="007C4F4B"/>
    <w:rsid w:val="007D1CF1"/>
    <w:rsid w:val="007D635E"/>
    <w:rsid w:val="007E01E9"/>
    <w:rsid w:val="007E049A"/>
    <w:rsid w:val="007E63F3"/>
    <w:rsid w:val="007F3B0C"/>
    <w:rsid w:val="007F6611"/>
    <w:rsid w:val="00811920"/>
    <w:rsid w:val="00815AD0"/>
    <w:rsid w:val="00815EDB"/>
    <w:rsid w:val="008242D7"/>
    <w:rsid w:val="008257B1"/>
    <w:rsid w:val="00832334"/>
    <w:rsid w:val="008366FB"/>
    <w:rsid w:val="0084159A"/>
    <w:rsid w:val="00843191"/>
    <w:rsid w:val="00843767"/>
    <w:rsid w:val="008679D9"/>
    <w:rsid w:val="00872898"/>
    <w:rsid w:val="0088637B"/>
    <w:rsid w:val="008878DE"/>
    <w:rsid w:val="008977AB"/>
    <w:rsid w:val="008979B1"/>
    <w:rsid w:val="008A1ED5"/>
    <w:rsid w:val="008A462F"/>
    <w:rsid w:val="008A6B25"/>
    <w:rsid w:val="008A6C4F"/>
    <w:rsid w:val="008B04F4"/>
    <w:rsid w:val="008B09A4"/>
    <w:rsid w:val="008B2335"/>
    <w:rsid w:val="008B2E36"/>
    <w:rsid w:val="008B7E66"/>
    <w:rsid w:val="008C73DE"/>
    <w:rsid w:val="008D0B2B"/>
    <w:rsid w:val="008D31B8"/>
    <w:rsid w:val="008E0678"/>
    <w:rsid w:val="008E0D62"/>
    <w:rsid w:val="008E136C"/>
    <w:rsid w:val="008F0A1D"/>
    <w:rsid w:val="008F31D2"/>
    <w:rsid w:val="00913D62"/>
    <w:rsid w:val="00915EF6"/>
    <w:rsid w:val="009223CA"/>
    <w:rsid w:val="00923752"/>
    <w:rsid w:val="00926728"/>
    <w:rsid w:val="00927489"/>
    <w:rsid w:val="00932C6B"/>
    <w:rsid w:val="00932CE6"/>
    <w:rsid w:val="00936E12"/>
    <w:rsid w:val="00940F93"/>
    <w:rsid w:val="009448C3"/>
    <w:rsid w:val="00956BF6"/>
    <w:rsid w:val="00960B13"/>
    <w:rsid w:val="00967804"/>
    <w:rsid w:val="009760F3"/>
    <w:rsid w:val="00976CFB"/>
    <w:rsid w:val="00981A5B"/>
    <w:rsid w:val="00981DF1"/>
    <w:rsid w:val="00984186"/>
    <w:rsid w:val="00984FDE"/>
    <w:rsid w:val="009856EA"/>
    <w:rsid w:val="0099366F"/>
    <w:rsid w:val="0099591C"/>
    <w:rsid w:val="009967CD"/>
    <w:rsid w:val="00996FB1"/>
    <w:rsid w:val="009A0830"/>
    <w:rsid w:val="009A0E8D"/>
    <w:rsid w:val="009B26E7"/>
    <w:rsid w:val="009B64BB"/>
    <w:rsid w:val="009C00A9"/>
    <w:rsid w:val="009C5CB1"/>
    <w:rsid w:val="009D64D4"/>
    <w:rsid w:val="009E5E02"/>
    <w:rsid w:val="009E6F05"/>
    <w:rsid w:val="00A00697"/>
    <w:rsid w:val="00A00A3F"/>
    <w:rsid w:val="00A01489"/>
    <w:rsid w:val="00A05B1C"/>
    <w:rsid w:val="00A1143E"/>
    <w:rsid w:val="00A14B40"/>
    <w:rsid w:val="00A24665"/>
    <w:rsid w:val="00A27263"/>
    <w:rsid w:val="00A3026E"/>
    <w:rsid w:val="00A338F1"/>
    <w:rsid w:val="00A35BE0"/>
    <w:rsid w:val="00A36F0F"/>
    <w:rsid w:val="00A40DCE"/>
    <w:rsid w:val="00A447D4"/>
    <w:rsid w:val="00A4509D"/>
    <w:rsid w:val="00A46F26"/>
    <w:rsid w:val="00A53E90"/>
    <w:rsid w:val="00A541F4"/>
    <w:rsid w:val="00A6129C"/>
    <w:rsid w:val="00A65891"/>
    <w:rsid w:val="00A66A2B"/>
    <w:rsid w:val="00A72F22"/>
    <w:rsid w:val="00A7360F"/>
    <w:rsid w:val="00A748A6"/>
    <w:rsid w:val="00A769F4"/>
    <w:rsid w:val="00A776B4"/>
    <w:rsid w:val="00A810BD"/>
    <w:rsid w:val="00A85E21"/>
    <w:rsid w:val="00A94361"/>
    <w:rsid w:val="00A94E80"/>
    <w:rsid w:val="00AA293C"/>
    <w:rsid w:val="00AB1C8B"/>
    <w:rsid w:val="00AB25DF"/>
    <w:rsid w:val="00AC2BF5"/>
    <w:rsid w:val="00AC4275"/>
    <w:rsid w:val="00AC4697"/>
    <w:rsid w:val="00AC73F9"/>
    <w:rsid w:val="00AD0F83"/>
    <w:rsid w:val="00AD5904"/>
    <w:rsid w:val="00AD5AC7"/>
    <w:rsid w:val="00AE2A97"/>
    <w:rsid w:val="00AE6DE2"/>
    <w:rsid w:val="00AF2434"/>
    <w:rsid w:val="00B03569"/>
    <w:rsid w:val="00B2275D"/>
    <w:rsid w:val="00B30179"/>
    <w:rsid w:val="00B421C1"/>
    <w:rsid w:val="00B43EAE"/>
    <w:rsid w:val="00B44226"/>
    <w:rsid w:val="00B44619"/>
    <w:rsid w:val="00B53C21"/>
    <w:rsid w:val="00B5598A"/>
    <w:rsid w:val="00B55C71"/>
    <w:rsid w:val="00B56E4A"/>
    <w:rsid w:val="00B56E9C"/>
    <w:rsid w:val="00B60F79"/>
    <w:rsid w:val="00B62D5C"/>
    <w:rsid w:val="00B64B1F"/>
    <w:rsid w:val="00B65299"/>
    <w:rsid w:val="00B6553F"/>
    <w:rsid w:val="00B71619"/>
    <w:rsid w:val="00B7225A"/>
    <w:rsid w:val="00B75481"/>
    <w:rsid w:val="00B7642E"/>
    <w:rsid w:val="00B77D05"/>
    <w:rsid w:val="00B81206"/>
    <w:rsid w:val="00B81E12"/>
    <w:rsid w:val="00B92D01"/>
    <w:rsid w:val="00BB13DD"/>
    <w:rsid w:val="00BB14FF"/>
    <w:rsid w:val="00BB43E2"/>
    <w:rsid w:val="00BC1EC0"/>
    <w:rsid w:val="00BC3FA0"/>
    <w:rsid w:val="00BC74E9"/>
    <w:rsid w:val="00BD3B3B"/>
    <w:rsid w:val="00BD79DD"/>
    <w:rsid w:val="00BD7F4D"/>
    <w:rsid w:val="00BF156D"/>
    <w:rsid w:val="00BF30B3"/>
    <w:rsid w:val="00BF5B34"/>
    <w:rsid w:val="00BF68A8"/>
    <w:rsid w:val="00C11A03"/>
    <w:rsid w:val="00C209CF"/>
    <w:rsid w:val="00C20F0A"/>
    <w:rsid w:val="00C22C0C"/>
    <w:rsid w:val="00C26D52"/>
    <w:rsid w:val="00C26D9F"/>
    <w:rsid w:val="00C31A3D"/>
    <w:rsid w:val="00C4527F"/>
    <w:rsid w:val="00C45283"/>
    <w:rsid w:val="00C45C52"/>
    <w:rsid w:val="00C4617E"/>
    <w:rsid w:val="00C463DD"/>
    <w:rsid w:val="00C4724C"/>
    <w:rsid w:val="00C54AC7"/>
    <w:rsid w:val="00C629A0"/>
    <w:rsid w:val="00C62A56"/>
    <w:rsid w:val="00C64629"/>
    <w:rsid w:val="00C70888"/>
    <w:rsid w:val="00C74044"/>
    <w:rsid w:val="00C745C3"/>
    <w:rsid w:val="00C847D9"/>
    <w:rsid w:val="00C86644"/>
    <w:rsid w:val="00C90815"/>
    <w:rsid w:val="00C96DF2"/>
    <w:rsid w:val="00CA4828"/>
    <w:rsid w:val="00CB1977"/>
    <w:rsid w:val="00CB2135"/>
    <w:rsid w:val="00CB3E03"/>
    <w:rsid w:val="00CB5FFB"/>
    <w:rsid w:val="00CC2176"/>
    <w:rsid w:val="00CC58D6"/>
    <w:rsid w:val="00CC76DD"/>
    <w:rsid w:val="00CD22A1"/>
    <w:rsid w:val="00CD4AA6"/>
    <w:rsid w:val="00CE3492"/>
    <w:rsid w:val="00CE4A8F"/>
    <w:rsid w:val="00CF20B1"/>
    <w:rsid w:val="00D073A6"/>
    <w:rsid w:val="00D10E2D"/>
    <w:rsid w:val="00D2031B"/>
    <w:rsid w:val="00D248B6"/>
    <w:rsid w:val="00D25C23"/>
    <w:rsid w:val="00D25FE2"/>
    <w:rsid w:val="00D26E07"/>
    <w:rsid w:val="00D307E8"/>
    <w:rsid w:val="00D43252"/>
    <w:rsid w:val="00D44FCE"/>
    <w:rsid w:val="00D47A6E"/>
    <w:rsid w:val="00D47EEA"/>
    <w:rsid w:val="00D57FFC"/>
    <w:rsid w:val="00D632F9"/>
    <w:rsid w:val="00D67CB4"/>
    <w:rsid w:val="00D70325"/>
    <w:rsid w:val="00D70B69"/>
    <w:rsid w:val="00D73933"/>
    <w:rsid w:val="00D773DF"/>
    <w:rsid w:val="00D91CE7"/>
    <w:rsid w:val="00D943F6"/>
    <w:rsid w:val="00D95303"/>
    <w:rsid w:val="00D978C6"/>
    <w:rsid w:val="00DA3C1C"/>
    <w:rsid w:val="00DA7B18"/>
    <w:rsid w:val="00DB5483"/>
    <w:rsid w:val="00DC2A23"/>
    <w:rsid w:val="00DC6D39"/>
    <w:rsid w:val="00DF2C92"/>
    <w:rsid w:val="00DF6D92"/>
    <w:rsid w:val="00E02AF6"/>
    <w:rsid w:val="00E046DF"/>
    <w:rsid w:val="00E20617"/>
    <w:rsid w:val="00E22B0C"/>
    <w:rsid w:val="00E27346"/>
    <w:rsid w:val="00E304FC"/>
    <w:rsid w:val="00E40A45"/>
    <w:rsid w:val="00E45FC5"/>
    <w:rsid w:val="00E560CA"/>
    <w:rsid w:val="00E64500"/>
    <w:rsid w:val="00E71176"/>
    <w:rsid w:val="00E71BC8"/>
    <w:rsid w:val="00E7260F"/>
    <w:rsid w:val="00E73F5D"/>
    <w:rsid w:val="00E756D5"/>
    <w:rsid w:val="00E75BF6"/>
    <w:rsid w:val="00E75E2D"/>
    <w:rsid w:val="00E77E4E"/>
    <w:rsid w:val="00E800F4"/>
    <w:rsid w:val="00E8589C"/>
    <w:rsid w:val="00E91E6B"/>
    <w:rsid w:val="00E96630"/>
    <w:rsid w:val="00EA2A77"/>
    <w:rsid w:val="00EA4244"/>
    <w:rsid w:val="00EA56F1"/>
    <w:rsid w:val="00EB3197"/>
    <w:rsid w:val="00EB7920"/>
    <w:rsid w:val="00EC0A5B"/>
    <w:rsid w:val="00EC0C03"/>
    <w:rsid w:val="00EC2E2F"/>
    <w:rsid w:val="00EC410F"/>
    <w:rsid w:val="00EC4734"/>
    <w:rsid w:val="00ED0ADE"/>
    <w:rsid w:val="00ED228F"/>
    <w:rsid w:val="00ED3BF1"/>
    <w:rsid w:val="00ED4DF6"/>
    <w:rsid w:val="00ED7A2A"/>
    <w:rsid w:val="00EF1D7F"/>
    <w:rsid w:val="00F11DA2"/>
    <w:rsid w:val="00F11DF4"/>
    <w:rsid w:val="00F124AF"/>
    <w:rsid w:val="00F243E1"/>
    <w:rsid w:val="00F2542E"/>
    <w:rsid w:val="00F31E5F"/>
    <w:rsid w:val="00F37A4C"/>
    <w:rsid w:val="00F4041D"/>
    <w:rsid w:val="00F46B39"/>
    <w:rsid w:val="00F518BA"/>
    <w:rsid w:val="00F6100A"/>
    <w:rsid w:val="00F634BE"/>
    <w:rsid w:val="00F6745C"/>
    <w:rsid w:val="00F7308F"/>
    <w:rsid w:val="00F80590"/>
    <w:rsid w:val="00F843CC"/>
    <w:rsid w:val="00F86985"/>
    <w:rsid w:val="00F93781"/>
    <w:rsid w:val="00F95178"/>
    <w:rsid w:val="00F96F7A"/>
    <w:rsid w:val="00FA2414"/>
    <w:rsid w:val="00FA3C44"/>
    <w:rsid w:val="00FB613B"/>
    <w:rsid w:val="00FC1625"/>
    <w:rsid w:val="00FC3F81"/>
    <w:rsid w:val="00FC68B7"/>
    <w:rsid w:val="00FD3F98"/>
    <w:rsid w:val="00FE106A"/>
    <w:rsid w:val="00FE7450"/>
    <w:rsid w:val="00FF145D"/>
    <w:rsid w:val="00FF2BDE"/>
    <w:rsid w:val="00FF5F93"/>
    <w:rsid w:val="00FF7D02"/>
    <w:rsid w:val="00FF7DB1"/>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5E92DC40"/>
  <w15:docId w15:val="{3A455DCF-AB11-4EEA-B664-E43C30DD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4FF"/>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EC4734"/>
    <w:rPr>
      <w:sz w:val="6"/>
    </w:rPr>
  </w:style>
  <w:style w:type="paragraph" w:styleId="CommentText">
    <w:name w:val="annotation text"/>
    <w:basedOn w:val="Normal"/>
    <w:semiHidden/>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5_G_6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40525">
      <w:bodyDiv w:val="1"/>
      <w:marLeft w:val="0"/>
      <w:marRight w:val="0"/>
      <w:marTop w:val="0"/>
      <w:marBottom w:val="0"/>
      <w:divBdr>
        <w:top w:val="none" w:sz="0" w:space="0" w:color="auto"/>
        <w:left w:val="none" w:sz="0" w:space="0" w:color="auto"/>
        <w:bottom w:val="none" w:sz="0" w:space="0" w:color="auto"/>
        <w:right w:val="none" w:sz="0" w:space="0" w:color="auto"/>
      </w:divBdr>
    </w:div>
    <w:div w:id="607157452">
      <w:bodyDiv w:val="1"/>
      <w:marLeft w:val="0"/>
      <w:marRight w:val="0"/>
      <w:marTop w:val="0"/>
      <w:marBottom w:val="0"/>
      <w:divBdr>
        <w:top w:val="none" w:sz="0" w:space="0" w:color="auto"/>
        <w:left w:val="none" w:sz="0" w:space="0" w:color="auto"/>
        <w:bottom w:val="none" w:sz="0" w:space="0" w:color="auto"/>
        <w:right w:val="none" w:sz="0" w:space="0" w:color="auto"/>
      </w:divBdr>
    </w:div>
    <w:div w:id="874198900">
      <w:bodyDiv w:val="1"/>
      <w:marLeft w:val="0"/>
      <w:marRight w:val="0"/>
      <w:marTop w:val="0"/>
      <w:marBottom w:val="0"/>
      <w:divBdr>
        <w:top w:val="none" w:sz="0" w:space="0" w:color="auto"/>
        <w:left w:val="none" w:sz="0" w:space="0" w:color="auto"/>
        <w:bottom w:val="none" w:sz="0" w:space="0" w:color="auto"/>
        <w:right w:val="none" w:sz="0" w:space="0" w:color="auto"/>
      </w:divBdr>
      <w:divsChild>
        <w:div w:id="1589537347">
          <w:marLeft w:val="0"/>
          <w:marRight w:val="0"/>
          <w:marTop w:val="0"/>
          <w:marBottom w:val="0"/>
          <w:divBdr>
            <w:top w:val="none" w:sz="0" w:space="0" w:color="auto"/>
            <w:left w:val="none" w:sz="0" w:space="0" w:color="auto"/>
            <w:bottom w:val="none" w:sz="0" w:space="0" w:color="auto"/>
            <w:right w:val="none" w:sz="0" w:space="0" w:color="auto"/>
          </w:divBdr>
          <w:divsChild>
            <w:div w:id="49113254">
              <w:marLeft w:val="2475"/>
              <w:marRight w:val="0"/>
              <w:marTop w:val="0"/>
              <w:marBottom w:val="0"/>
              <w:divBdr>
                <w:top w:val="none" w:sz="0" w:space="0" w:color="auto"/>
                <w:left w:val="none" w:sz="0" w:space="0" w:color="auto"/>
                <w:bottom w:val="none" w:sz="0" w:space="0" w:color="auto"/>
                <w:right w:val="none" w:sz="0" w:space="0" w:color="auto"/>
              </w:divBdr>
              <w:divsChild>
                <w:div w:id="1469781651">
                  <w:marLeft w:val="0"/>
                  <w:marRight w:val="0"/>
                  <w:marTop w:val="0"/>
                  <w:marBottom w:val="0"/>
                  <w:divBdr>
                    <w:top w:val="none" w:sz="0" w:space="0" w:color="auto"/>
                    <w:left w:val="none" w:sz="0" w:space="0" w:color="auto"/>
                    <w:bottom w:val="none" w:sz="0" w:space="0" w:color="auto"/>
                    <w:right w:val="none" w:sz="0" w:space="0" w:color="auto"/>
                  </w:divBdr>
                  <w:divsChild>
                    <w:div w:id="841824245">
                      <w:marLeft w:val="0"/>
                      <w:marRight w:val="0"/>
                      <w:marTop w:val="0"/>
                      <w:marBottom w:val="0"/>
                      <w:divBdr>
                        <w:top w:val="none" w:sz="0" w:space="0" w:color="auto"/>
                        <w:left w:val="none" w:sz="0" w:space="0" w:color="auto"/>
                        <w:bottom w:val="none" w:sz="0" w:space="0" w:color="auto"/>
                        <w:right w:val="none" w:sz="0" w:space="0" w:color="auto"/>
                      </w:divBdr>
                      <w:divsChild>
                        <w:div w:id="2097630832">
                          <w:marLeft w:val="0"/>
                          <w:marRight w:val="225"/>
                          <w:marTop w:val="60"/>
                          <w:marBottom w:val="0"/>
                          <w:divBdr>
                            <w:top w:val="none" w:sz="0" w:space="0" w:color="auto"/>
                            <w:left w:val="none" w:sz="0" w:space="0" w:color="auto"/>
                            <w:bottom w:val="none" w:sz="0" w:space="0" w:color="auto"/>
                            <w:right w:val="none" w:sz="0" w:space="0" w:color="auto"/>
                          </w:divBdr>
                          <w:divsChild>
                            <w:div w:id="1341739984">
                              <w:marLeft w:val="0"/>
                              <w:marRight w:val="0"/>
                              <w:marTop w:val="0"/>
                              <w:marBottom w:val="0"/>
                              <w:divBdr>
                                <w:top w:val="none" w:sz="0" w:space="0" w:color="auto"/>
                                <w:left w:val="none" w:sz="0" w:space="0" w:color="auto"/>
                                <w:bottom w:val="none" w:sz="0" w:space="0" w:color="auto"/>
                                <w:right w:val="none" w:sz="0" w:space="0" w:color="auto"/>
                              </w:divBdr>
                              <w:divsChild>
                                <w:div w:id="1854683652">
                                  <w:marLeft w:val="0"/>
                                  <w:marRight w:val="0"/>
                                  <w:marTop w:val="0"/>
                                  <w:marBottom w:val="0"/>
                                  <w:divBdr>
                                    <w:top w:val="none" w:sz="0" w:space="0" w:color="auto"/>
                                    <w:left w:val="none" w:sz="0" w:space="0" w:color="auto"/>
                                    <w:bottom w:val="none" w:sz="0" w:space="0" w:color="auto"/>
                                    <w:right w:val="none" w:sz="0" w:space="0" w:color="auto"/>
                                  </w:divBdr>
                                  <w:divsChild>
                                    <w:div w:id="19280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266419163">
      <w:bodyDiv w:val="1"/>
      <w:marLeft w:val="0"/>
      <w:marRight w:val="0"/>
      <w:marTop w:val="0"/>
      <w:marBottom w:val="0"/>
      <w:divBdr>
        <w:top w:val="none" w:sz="0" w:space="0" w:color="auto"/>
        <w:left w:val="none" w:sz="0" w:space="0" w:color="auto"/>
        <w:bottom w:val="none" w:sz="0" w:space="0" w:color="auto"/>
        <w:right w:val="none" w:sz="0" w:space="0" w:color="auto"/>
      </w:divBdr>
      <w:divsChild>
        <w:div w:id="1049299290">
          <w:marLeft w:val="0"/>
          <w:marRight w:val="0"/>
          <w:marTop w:val="0"/>
          <w:marBottom w:val="0"/>
          <w:divBdr>
            <w:top w:val="none" w:sz="0" w:space="0" w:color="auto"/>
            <w:left w:val="none" w:sz="0" w:space="0" w:color="auto"/>
            <w:bottom w:val="none" w:sz="0" w:space="0" w:color="auto"/>
            <w:right w:val="none" w:sz="0" w:space="0" w:color="auto"/>
          </w:divBdr>
          <w:divsChild>
            <w:div w:id="159153419">
              <w:marLeft w:val="2475"/>
              <w:marRight w:val="0"/>
              <w:marTop w:val="0"/>
              <w:marBottom w:val="0"/>
              <w:divBdr>
                <w:top w:val="none" w:sz="0" w:space="0" w:color="auto"/>
                <w:left w:val="none" w:sz="0" w:space="0" w:color="auto"/>
                <w:bottom w:val="none" w:sz="0" w:space="0" w:color="auto"/>
                <w:right w:val="none" w:sz="0" w:space="0" w:color="auto"/>
              </w:divBdr>
              <w:divsChild>
                <w:div w:id="1671786023">
                  <w:marLeft w:val="0"/>
                  <w:marRight w:val="0"/>
                  <w:marTop w:val="0"/>
                  <w:marBottom w:val="0"/>
                  <w:divBdr>
                    <w:top w:val="none" w:sz="0" w:space="0" w:color="auto"/>
                    <w:left w:val="none" w:sz="0" w:space="0" w:color="auto"/>
                    <w:bottom w:val="none" w:sz="0" w:space="0" w:color="auto"/>
                    <w:right w:val="none" w:sz="0" w:space="0" w:color="auto"/>
                  </w:divBdr>
                  <w:divsChild>
                    <w:div w:id="1080952852">
                      <w:marLeft w:val="0"/>
                      <w:marRight w:val="0"/>
                      <w:marTop w:val="0"/>
                      <w:marBottom w:val="0"/>
                      <w:divBdr>
                        <w:top w:val="none" w:sz="0" w:space="0" w:color="auto"/>
                        <w:left w:val="none" w:sz="0" w:space="0" w:color="auto"/>
                        <w:bottom w:val="none" w:sz="0" w:space="0" w:color="auto"/>
                        <w:right w:val="none" w:sz="0" w:space="0" w:color="auto"/>
                      </w:divBdr>
                      <w:divsChild>
                        <w:div w:id="1897936177">
                          <w:marLeft w:val="0"/>
                          <w:marRight w:val="225"/>
                          <w:marTop w:val="60"/>
                          <w:marBottom w:val="0"/>
                          <w:divBdr>
                            <w:top w:val="none" w:sz="0" w:space="0" w:color="auto"/>
                            <w:left w:val="none" w:sz="0" w:space="0" w:color="auto"/>
                            <w:bottom w:val="none" w:sz="0" w:space="0" w:color="auto"/>
                            <w:right w:val="none" w:sz="0" w:space="0" w:color="auto"/>
                          </w:divBdr>
                          <w:divsChild>
                            <w:div w:id="2048868890">
                              <w:marLeft w:val="0"/>
                              <w:marRight w:val="0"/>
                              <w:marTop w:val="0"/>
                              <w:marBottom w:val="0"/>
                              <w:divBdr>
                                <w:top w:val="none" w:sz="0" w:space="0" w:color="auto"/>
                                <w:left w:val="none" w:sz="0" w:space="0" w:color="auto"/>
                                <w:bottom w:val="none" w:sz="0" w:space="0" w:color="auto"/>
                                <w:right w:val="none" w:sz="0" w:space="0" w:color="auto"/>
                              </w:divBdr>
                              <w:divsChild>
                                <w:div w:id="557402113">
                                  <w:marLeft w:val="0"/>
                                  <w:marRight w:val="0"/>
                                  <w:marTop w:val="0"/>
                                  <w:marBottom w:val="0"/>
                                  <w:divBdr>
                                    <w:top w:val="none" w:sz="0" w:space="0" w:color="auto"/>
                                    <w:left w:val="none" w:sz="0" w:space="0" w:color="auto"/>
                                    <w:bottom w:val="none" w:sz="0" w:space="0" w:color="auto"/>
                                    <w:right w:val="none" w:sz="0" w:space="0" w:color="auto"/>
                                  </w:divBdr>
                                  <w:divsChild>
                                    <w:div w:id="16260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ocalhost:8099/index.php/en/note/show/note_title/A1_F2/q/153958869904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BEE6F-CBE8-4012-919D-A4EB4342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4</TotalTime>
  <Pages>8</Pages>
  <Words>2523</Words>
  <Characters>14385</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ECE/TRANS/WP.29/GRVA/2018/5</vt:lpstr>
      <vt:lpstr>ECE/TRANS/WP.29/GRVA/2018/5</vt:lpstr>
    </vt:vector>
  </TitlesOfParts>
  <Company>CSD</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ECE/TRANS/WP.29/GRVA/2018/5</dc:title>
  <dc:subject>1811633</dc:subject>
  <dc:creator>Doerte Schramm</dc:creator>
  <cp:keywords/>
  <dc:description/>
  <cp:lastModifiedBy>Benedicte Boudol</cp:lastModifiedBy>
  <cp:revision>3</cp:revision>
  <cp:lastPrinted>2018-11-05T11:27:00Z</cp:lastPrinted>
  <dcterms:created xsi:type="dcterms:W3CDTF">2018-11-08T14:39:00Z</dcterms:created>
  <dcterms:modified xsi:type="dcterms:W3CDTF">2018-11-08T14:43:00Z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