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C3E5BC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31DA54" w14:textId="77777777" w:rsidR="00F35BAF" w:rsidRPr="00DB58B5" w:rsidRDefault="00F35BAF" w:rsidP="00BA2FC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918C1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B89525" w14:textId="77777777" w:rsidR="00F35BAF" w:rsidRPr="00DB58B5" w:rsidRDefault="00BA2FC4" w:rsidP="00BA2FC4">
            <w:pPr>
              <w:jc w:val="right"/>
            </w:pPr>
            <w:r w:rsidRPr="00BA2FC4">
              <w:rPr>
                <w:sz w:val="40"/>
              </w:rPr>
              <w:t>ECE</w:t>
            </w:r>
            <w:r>
              <w:t>/TRANS/WP.29/2019/41</w:t>
            </w:r>
          </w:p>
        </w:tc>
      </w:tr>
      <w:tr w:rsidR="00F35BAF" w:rsidRPr="00DB58B5" w14:paraId="11D0843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54732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375BF5A" wp14:editId="173ACB5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D29B7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A357FB" w14:textId="77777777" w:rsidR="00F35BAF" w:rsidRDefault="00BA2FC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4732F06" w14:textId="77777777" w:rsidR="00BA2FC4" w:rsidRDefault="00BA2FC4" w:rsidP="00BA2FC4">
            <w:pPr>
              <w:spacing w:line="240" w:lineRule="exact"/>
            </w:pPr>
            <w:r>
              <w:t>12 avril 2019</w:t>
            </w:r>
          </w:p>
          <w:p w14:paraId="71DFAFCD" w14:textId="77777777" w:rsidR="00BA2FC4" w:rsidRDefault="00BA2FC4" w:rsidP="00BA2FC4">
            <w:pPr>
              <w:spacing w:line="240" w:lineRule="exact"/>
            </w:pPr>
            <w:r>
              <w:t>Français</w:t>
            </w:r>
          </w:p>
          <w:p w14:paraId="2D683546" w14:textId="77777777" w:rsidR="00BA2FC4" w:rsidRPr="00DB58B5" w:rsidRDefault="00BA2FC4" w:rsidP="00BA2FC4">
            <w:pPr>
              <w:spacing w:line="240" w:lineRule="exact"/>
            </w:pPr>
            <w:r>
              <w:t>Original : anglais</w:t>
            </w:r>
          </w:p>
        </w:tc>
      </w:tr>
    </w:tbl>
    <w:p w14:paraId="076C036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5CB315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F31269B" w14:textId="77777777" w:rsidR="00BA2FC4" w:rsidRDefault="00BA2FC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BA2EB23" w14:textId="77777777" w:rsidR="00BA2FC4" w:rsidRDefault="00BA2FC4" w:rsidP="00AF0CB5">
      <w:pPr>
        <w:spacing w:before="120" w:line="240" w:lineRule="exact"/>
        <w:rPr>
          <w:b/>
        </w:rPr>
      </w:pPr>
      <w:r>
        <w:rPr>
          <w:b/>
        </w:rPr>
        <w:t>178</w:t>
      </w:r>
      <w:r w:rsidRPr="00BA2FC4">
        <w:rPr>
          <w:b/>
          <w:vertAlign w:val="superscript"/>
        </w:rPr>
        <w:t>e</w:t>
      </w:r>
      <w:r>
        <w:rPr>
          <w:b/>
        </w:rPr>
        <w:t> session</w:t>
      </w:r>
    </w:p>
    <w:p w14:paraId="44238E08" w14:textId="77777777" w:rsidR="00BA2FC4" w:rsidRDefault="00BA2FC4" w:rsidP="00AF0CB5">
      <w:pPr>
        <w:spacing w:line="240" w:lineRule="exact"/>
      </w:pPr>
      <w:r>
        <w:t>Genève, 25-28 juin 2019</w:t>
      </w:r>
    </w:p>
    <w:p w14:paraId="230CAD76" w14:textId="77777777" w:rsidR="00BA2FC4" w:rsidRDefault="00BA2FC4" w:rsidP="00AF0CB5">
      <w:pPr>
        <w:spacing w:line="240" w:lineRule="exact"/>
      </w:pPr>
      <w:r>
        <w:t>Point 4.7.1 de l’ordre du jour</w:t>
      </w:r>
      <w:r w:rsidR="00390406">
        <w:t xml:space="preserve"> provisoire</w:t>
      </w:r>
    </w:p>
    <w:p w14:paraId="38675891" w14:textId="77777777" w:rsidR="00BA2FC4" w:rsidRPr="00146719" w:rsidRDefault="00BA2FC4" w:rsidP="00BA2FC4">
      <w:pPr>
        <w:rPr>
          <w:b/>
          <w:bCs/>
        </w:rPr>
      </w:pPr>
      <w:r>
        <w:rPr>
          <w:b/>
          <w:bCs/>
        </w:rPr>
        <w:t xml:space="preserve">Accords de 1958 : Examen de projets d’amendements </w:t>
      </w:r>
      <w:r>
        <w:rPr>
          <w:b/>
          <w:bCs/>
        </w:rPr>
        <w:br/>
        <w:t xml:space="preserve">à des </w:t>
      </w:r>
      <w:r w:rsidRPr="00103ED1">
        <w:rPr>
          <w:b/>
          <w:bCs/>
        </w:rPr>
        <w:t xml:space="preserve">Règlements ONU </w:t>
      </w:r>
      <w:r>
        <w:rPr>
          <w:b/>
          <w:bCs/>
        </w:rPr>
        <w:t>existants, soumis par le GRPE</w:t>
      </w:r>
    </w:p>
    <w:p w14:paraId="6FBD7E33" w14:textId="77777777" w:rsidR="00BA2FC4" w:rsidRPr="00103ED1" w:rsidRDefault="00BA2FC4" w:rsidP="00BA2FC4">
      <w:pPr>
        <w:pStyle w:val="HChG"/>
      </w:pPr>
      <w:r>
        <w:tab/>
      </w:r>
      <w:r>
        <w:tab/>
      </w:r>
      <w:r w:rsidRPr="00103ED1">
        <w:t>Proposition</w:t>
      </w:r>
      <w:r>
        <w:t xml:space="preserve"> de complément 5 à la série 03</w:t>
      </w:r>
      <w:r w:rsidR="00BF4F78">
        <w:t xml:space="preserve"> </w:t>
      </w:r>
      <w:r w:rsidRPr="00103ED1">
        <w:t>d</w:t>
      </w:r>
      <w:r>
        <w:t>’</w:t>
      </w:r>
      <w:r w:rsidRPr="00103ED1">
        <w:t>amendements au</w:t>
      </w:r>
      <w:r>
        <w:t> </w:t>
      </w:r>
      <w:r w:rsidRPr="00103ED1">
        <w:t>Règlement ONU n</w:t>
      </w:r>
      <w:r w:rsidRPr="00103ED1">
        <w:rPr>
          <w:vertAlign w:val="superscript"/>
        </w:rPr>
        <w:t>o</w:t>
      </w:r>
      <w:r>
        <w:t> </w:t>
      </w:r>
      <w:r w:rsidRPr="00103ED1">
        <w:t xml:space="preserve">24 (Émissions de polluants visibles, mesure de la puissance des moteurs à allumage </w:t>
      </w:r>
      <w:r>
        <w:br/>
      </w:r>
      <w:r w:rsidRPr="00103ED1">
        <w:t>par compression (fumées des moteurs diesel))</w:t>
      </w:r>
    </w:p>
    <w:p w14:paraId="539F6E53" w14:textId="77777777" w:rsidR="00BA2FC4" w:rsidRPr="004F77AA" w:rsidRDefault="00BA2FC4" w:rsidP="00BA2FC4">
      <w:pPr>
        <w:pStyle w:val="H1G"/>
      </w:pPr>
      <w:r w:rsidRPr="004F77AA">
        <w:tab/>
      </w:r>
      <w:r w:rsidRPr="004F77AA">
        <w:tab/>
      </w:r>
      <w:r w:rsidRPr="0060113C">
        <w:t xml:space="preserve">Communication </w:t>
      </w:r>
      <w:r>
        <w:t>du Groupe de travail de la pollution et de l’énergie</w:t>
      </w:r>
      <w:r w:rsidRPr="0016556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658537A" w14:textId="77777777" w:rsidR="00F9573C" w:rsidRDefault="00BA2FC4" w:rsidP="00165569">
      <w:pPr>
        <w:pStyle w:val="SingleTxtG"/>
        <w:ind w:firstLine="567"/>
      </w:pPr>
      <w:r w:rsidRPr="0060113C">
        <w:t>Le texte ci-après</w:t>
      </w:r>
      <w:r>
        <w:t xml:space="preserve">, adopté par le Groupe de travail de la pollution et de l’énergie (GRPE) à sa soixante-dix-huitième session (ECE/TRANS/WP.29/GRPE/78, </w:t>
      </w:r>
      <w:r w:rsidRPr="004D2053">
        <w:t>par.</w:t>
      </w:r>
      <w:r w:rsidR="00165569">
        <w:t> </w:t>
      </w:r>
      <w:r w:rsidRPr="004D2053">
        <w:t>37</w:t>
      </w:r>
      <w:r>
        <w:t>), est fondé sur le document ECE/TRANS/WP.29/GRPE/2019/6. Il est soumis au Forum mondial de l’harmonisation des Règlements concernant les véhicules (WP.29) et au Comité d’administration AC.1 pour examen à leurs sessions de juin 2019</w:t>
      </w:r>
      <w:r w:rsidRPr="00144D17">
        <w:t>.</w:t>
      </w:r>
    </w:p>
    <w:p w14:paraId="25872353" w14:textId="77777777" w:rsidR="00F25237" w:rsidRDefault="003604E1" w:rsidP="005E0D96">
      <w:pPr>
        <w:pStyle w:val="HChG"/>
      </w:pPr>
      <w:r>
        <w:br w:type="page"/>
      </w:r>
      <w:r w:rsidR="00F25237">
        <w:lastRenderedPageBreak/>
        <w:tab/>
      </w:r>
      <w:r w:rsidR="00F25237">
        <w:tab/>
        <w:t>Complément</w:t>
      </w:r>
      <w:r w:rsidR="005E0D96">
        <w:t> </w:t>
      </w:r>
      <w:r w:rsidR="00F25237">
        <w:t xml:space="preserve">5 à la série 03 </w:t>
      </w:r>
      <w:r w:rsidR="00F25237" w:rsidRPr="00103ED1">
        <w:t>d</w:t>
      </w:r>
      <w:r w:rsidR="00F25237">
        <w:t>’</w:t>
      </w:r>
      <w:r w:rsidR="00F25237" w:rsidRPr="00103ED1">
        <w:t>amendements au Règlement ONU n</w:t>
      </w:r>
      <w:r w:rsidR="00F25237" w:rsidRPr="00103ED1">
        <w:rPr>
          <w:vertAlign w:val="superscript"/>
        </w:rPr>
        <w:t>o</w:t>
      </w:r>
      <w:r w:rsidR="00F25237">
        <w:t> </w:t>
      </w:r>
      <w:r w:rsidR="00F25237" w:rsidRPr="00103ED1">
        <w:t>24 (Émissions de polluants visibles, mesure de la</w:t>
      </w:r>
      <w:r w:rsidR="00C17595">
        <w:t> </w:t>
      </w:r>
      <w:r w:rsidR="00F25237" w:rsidRPr="00103ED1">
        <w:t xml:space="preserve">puissance des moteurs à allumage par compression </w:t>
      </w:r>
      <w:r w:rsidR="00C17595">
        <w:br/>
      </w:r>
      <w:r w:rsidR="00F25237" w:rsidRPr="00103ED1">
        <w:t>(fumées des moteurs diesel))</w:t>
      </w:r>
    </w:p>
    <w:p w14:paraId="4C62DCE0" w14:textId="77777777" w:rsidR="00F25237" w:rsidRPr="005359BD" w:rsidRDefault="00F25237" w:rsidP="00F25237">
      <w:pPr>
        <w:pStyle w:val="SingleTxtG"/>
      </w:pPr>
      <w:r w:rsidRPr="0011535E">
        <w:rPr>
          <w:i/>
        </w:rPr>
        <w:t>Paragraphe</w:t>
      </w:r>
      <w:r w:rsidR="00C17595">
        <w:rPr>
          <w:i/>
        </w:rPr>
        <w:t> </w:t>
      </w:r>
      <w:r w:rsidRPr="0011535E">
        <w:rPr>
          <w:i/>
        </w:rPr>
        <w:t>2.2</w:t>
      </w:r>
      <w:r w:rsidRPr="005359BD">
        <w:t>, lire</w:t>
      </w:r>
      <w:r>
        <w:t> </w:t>
      </w:r>
      <w:r w:rsidRPr="005359BD">
        <w:t>:</w:t>
      </w:r>
    </w:p>
    <w:p w14:paraId="07C06049" w14:textId="77777777" w:rsidR="00F25237" w:rsidRPr="001E6800" w:rsidRDefault="00F25237" w:rsidP="00C17595">
      <w:pPr>
        <w:pStyle w:val="SingleTxtG"/>
        <w:ind w:left="2268" w:hanging="1134"/>
        <w:rPr>
          <w:b/>
        </w:rPr>
      </w:pPr>
      <w:r>
        <w:t>« 2.2</w:t>
      </w:r>
      <w:r w:rsidRPr="005359BD">
        <w:tab/>
      </w:r>
      <w:r w:rsidRPr="001E6800">
        <w:t xml:space="preserve">Par </w:t>
      </w:r>
      <w:r w:rsidRPr="0011535E">
        <w:t>“</w:t>
      </w:r>
      <w:r w:rsidRPr="001E6800">
        <w:rPr>
          <w:i/>
        </w:rPr>
        <w:t>puissance nette</w:t>
      </w:r>
      <w:r w:rsidRPr="0011535E">
        <w:t>”</w:t>
      </w:r>
      <w:r w:rsidRPr="001E6800">
        <w:t>, la puissance d</w:t>
      </w:r>
      <w:r>
        <w:t>’</w:t>
      </w:r>
      <w:r w:rsidRPr="001E6800">
        <w:t>un moteur APC définie à l</w:t>
      </w:r>
      <w:r>
        <w:t>’</w:t>
      </w:r>
      <w:r w:rsidRPr="001E6800">
        <w:t>annexe</w:t>
      </w:r>
      <w:r>
        <w:t> </w:t>
      </w:r>
      <w:r w:rsidRPr="001E6800">
        <w:t>10 du pr</w:t>
      </w:r>
      <w:r>
        <w:t>é</w:t>
      </w:r>
      <w:r w:rsidRPr="001E6800">
        <w:t xml:space="preserve">sent Règlement </w:t>
      </w:r>
      <w:r w:rsidRPr="004D2053">
        <w:t>ou dans le paragraphe 2.3 du Règlement ONU n</w:t>
      </w:r>
      <w:r w:rsidRPr="004D2053">
        <w:rPr>
          <w:vertAlign w:val="superscript"/>
        </w:rPr>
        <w:t>o</w:t>
      </w:r>
      <w:r w:rsidRPr="004D2053">
        <w:t> 85</w:t>
      </w:r>
      <w:r w:rsidRPr="00731FDC">
        <w:t> ; </w:t>
      </w:r>
      <w:r>
        <w:t>».</w:t>
      </w:r>
    </w:p>
    <w:p w14:paraId="7A3A7B00" w14:textId="77777777" w:rsidR="00F25237" w:rsidRPr="001E6800" w:rsidRDefault="00F25237" w:rsidP="00F25237">
      <w:pPr>
        <w:pStyle w:val="SingleTxtG"/>
        <w:rPr>
          <w:i/>
        </w:rPr>
      </w:pPr>
      <w:r w:rsidRPr="001E6800">
        <w:rPr>
          <w:i/>
        </w:rPr>
        <w:t>Paragraphe 2.7.1</w:t>
      </w:r>
      <w:r w:rsidRPr="0011535E">
        <w:t>,</w:t>
      </w:r>
      <w:r w:rsidRPr="001E6800">
        <w:rPr>
          <w:i/>
        </w:rPr>
        <w:t xml:space="preserve"> </w:t>
      </w:r>
      <w:r w:rsidRPr="001E6800">
        <w:t>lire</w:t>
      </w:r>
      <w:r>
        <w:t> </w:t>
      </w:r>
      <w:r w:rsidRPr="001E6800">
        <w:t>:</w:t>
      </w:r>
    </w:p>
    <w:p w14:paraId="308DAED4" w14:textId="77777777" w:rsidR="00F25237" w:rsidRPr="001E6800" w:rsidRDefault="00F25237" w:rsidP="00C17595">
      <w:pPr>
        <w:pStyle w:val="SingleTxtG"/>
        <w:ind w:left="2268" w:hanging="1134"/>
      </w:pPr>
      <w:r>
        <w:t>« 2.7.1</w:t>
      </w:r>
      <w:r w:rsidRPr="001E6800">
        <w:tab/>
        <w:t>Soit la plus élevée des trois valeurs de r</w:t>
      </w:r>
      <w:r>
        <w:t>é</w:t>
      </w:r>
      <w:r w:rsidRPr="001E6800">
        <w:t>gime ci-après</w:t>
      </w:r>
      <w:r>
        <w:t> </w:t>
      </w:r>
      <w:r w:rsidRPr="001E6800">
        <w:t>:</w:t>
      </w:r>
    </w:p>
    <w:p w14:paraId="4678D05C" w14:textId="77777777" w:rsidR="00C17595" w:rsidRDefault="00F25237" w:rsidP="00C17595">
      <w:pPr>
        <w:pStyle w:val="SingleTxtG"/>
        <w:ind w:left="2835" w:hanging="567"/>
      </w:pPr>
      <w:r w:rsidRPr="004D2053">
        <w:t>a)</w:t>
      </w:r>
      <w:r w:rsidRPr="001E6800">
        <w:tab/>
        <w:t>45</w:t>
      </w:r>
      <w:r>
        <w:t> </w:t>
      </w:r>
      <w:r w:rsidRPr="001E6800">
        <w:t>% du r</w:t>
      </w:r>
      <w:r>
        <w:t>é</w:t>
      </w:r>
      <w:r w:rsidRPr="001E6800">
        <w:t>g</w:t>
      </w:r>
      <w:r>
        <w:t>ime de puissance nette maximale ;</w:t>
      </w:r>
    </w:p>
    <w:p w14:paraId="23DE2EFE" w14:textId="77777777" w:rsidR="00C17595" w:rsidRDefault="00F25237" w:rsidP="00C17595">
      <w:pPr>
        <w:pStyle w:val="SingleTxtG"/>
        <w:ind w:left="2835" w:hanging="567"/>
      </w:pPr>
      <w:r w:rsidRPr="004D2053">
        <w:t>b)</w:t>
      </w:r>
      <w:r w:rsidRPr="001E6800">
        <w:tab/>
        <w:t>1</w:t>
      </w:r>
      <w:r>
        <w:t> </w:t>
      </w:r>
      <w:r w:rsidRPr="001E6800">
        <w:t>000</w:t>
      </w:r>
      <w:r>
        <w:t> tours/min ;</w:t>
      </w:r>
    </w:p>
    <w:p w14:paraId="1DBD8A63" w14:textId="77777777" w:rsidR="00F25237" w:rsidRPr="001E6800" w:rsidRDefault="00F25237" w:rsidP="00C17595">
      <w:pPr>
        <w:pStyle w:val="SingleTxtG"/>
        <w:ind w:left="2835" w:hanging="567"/>
      </w:pPr>
      <w:r w:rsidRPr="004D2053">
        <w:t>c)</w:t>
      </w:r>
      <w:r w:rsidRPr="001E6800">
        <w:tab/>
      </w:r>
      <w:r w:rsidRPr="001E6800">
        <w:tab/>
        <w:t>Régime minimal autori</w:t>
      </w:r>
      <w:r>
        <w:t>sé par le régulateur de ralenti. ».</w:t>
      </w:r>
    </w:p>
    <w:p w14:paraId="0B72AFB7" w14:textId="77777777" w:rsidR="00F25237" w:rsidRPr="005359BD" w:rsidRDefault="00F25237" w:rsidP="00F25237">
      <w:pPr>
        <w:pStyle w:val="SingleTxtG"/>
        <w:rPr>
          <w:i/>
        </w:rPr>
      </w:pPr>
      <w:r w:rsidRPr="005359BD">
        <w:rPr>
          <w:i/>
        </w:rPr>
        <w:t>Paragraphe 2.8.2</w:t>
      </w:r>
      <w:r w:rsidRPr="00687A87">
        <w:t>,</w:t>
      </w:r>
      <w:r w:rsidRPr="005359BD">
        <w:rPr>
          <w:i/>
        </w:rPr>
        <w:t xml:space="preserve"> </w:t>
      </w:r>
      <w:r w:rsidRPr="005359BD">
        <w:t>lire</w:t>
      </w:r>
      <w:r>
        <w:t> </w:t>
      </w:r>
      <w:r w:rsidRPr="005359BD">
        <w:t>:</w:t>
      </w:r>
    </w:p>
    <w:p w14:paraId="49CBB85A" w14:textId="77777777" w:rsidR="00F25237" w:rsidRPr="00CC50EE" w:rsidRDefault="00F25237" w:rsidP="00C17595">
      <w:pPr>
        <w:pStyle w:val="SingleTxtG"/>
        <w:ind w:left="2268" w:hanging="1134"/>
      </w:pPr>
      <w:r w:rsidRPr="009D3FA6">
        <w:t>« </w:t>
      </w:r>
      <w:r>
        <w:t>2.8.2</w:t>
      </w:r>
      <w:r w:rsidRPr="005359BD">
        <w:tab/>
      </w:r>
      <w:r>
        <w:t xml:space="preserve">Par </w:t>
      </w:r>
      <w:r w:rsidRPr="0011535E">
        <w:t>“</w:t>
      </w:r>
      <w:r>
        <w:rPr>
          <w:i/>
        </w:rPr>
        <w:t>v</w:t>
      </w:r>
      <w:r w:rsidRPr="00CC50EE">
        <w:rPr>
          <w:i/>
        </w:rPr>
        <w:t>éhicule électrique hybride (VEH)</w:t>
      </w:r>
      <w:r w:rsidRPr="0011535E">
        <w:t>”</w:t>
      </w:r>
      <w:r>
        <w:t xml:space="preserve">, </w:t>
      </w:r>
      <w:r w:rsidRPr="00CC50EE">
        <w:t>un véhicule dont la propulsion mécanique est assurée par l</w:t>
      </w:r>
      <w:r>
        <w:t>’</w:t>
      </w:r>
      <w:r w:rsidRPr="00CC50EE">
        <w:t>énergie provenant des deux sources embarquées d</w:t>
      </w:r>
      <w:r>
        <w:t>’énergie ci</w:t>
      </w:r>
      <w:r>
        <w:noBreakHyphen/>
      </w:r>
      <w:r w:rsidRPr="00CC50EE">
        <w:t>après</w:t>
      </w:r>
      <w:r>
        <w:t> </w:t>
      </w:r>
      <w:r w:rsidRPr="00CC50EE">
        <w:t>:</w:t>
      </w:r>
    </w:p>
    <w:p w14:paraId="276C295E" w14:textId="77777777" w:rsidR="00F25237" w:rsidRPr="005359BD" w:rsidRDefault="00F25237" w:rsidP="00C17595">
      <w:pPr>
        <w:pStyle w:val="SingleTxtG"/>
        <w:ind w:left="2835" w:hanging="567"/>
      </w:pPr>
      <w:r w:rsidRPr="004D2053">
        <w:t>a)</w:t>
      </w:r>
      <w:r w:rsidRPr="005359BD">
        <w:tab/>
        <w:t>Un carburant</w:t>
      </w:r>
      <w:r>
        <w:t> ;</w:t>
      </w:r>
    </w:p>
    <w:p w14:paraId="7B7BB85D" w14:textId="77777777" w:rsidR="00F25237" w:rsidRPr="00CC50EE" w:rsidRDefault="00F25237" w:rsidP="00C17595">
      <w:pPr>
        <w:pStyle w:val="SingleTxtG"/>
        <w:ind w:left="2835" w:hanging="567"/>
      </w:pPr>
      <w:r w:rsidRPr="004D2053">
        <w:t>b)</w:t>
      </w:r>
      <w:r w:rsidRPr="00CC50EE">
        <w:tab/>
        <w:t>Un dispositif de stockage d</w:t>
      </w:r>
      <w:r>
        <w:t>’</w:t>
      </w:r>
      <w:r w:rsidRPr="00CC50EE">
        <w:t>énergie (par exemple une batterie, un condensateur, un volant/générateur, etc.).</w:t>
      </w:r>
      <w:r>
        <w:t> ».</w:t>
      </w:r>
    </w:p>
    <w:p w14:paraId="545CB0FC" w14:textId="77777777" w:rsidR="00F25237" w:rsidRPr="005359BD" w:rsidRDefault="00F25237" w:rsidP="00F25237">
      <w:pPr>
        <w:pStyle w:val="SingleTxtG"/>
      </w:pPr>
      <w:r>
        <w:rPr>
          <w:i/>
        </w:rPr>
        <w:t>Paragraphe 4.1.5</w:t>
      </w:r>
      <w:r w:rsidRPr="009D3FA6">
        <w:t>,</w:t>
      </w:r>
      <w:r w:rsidRPr="005359BD">
        <w:rPr>
          <w:i/>
        </w:rPr>
        <w:t xml:space="preserve"> </w:t>
      </w:r>
      <w:r w:rsidRPr="005359BD">
        <w:t>lire</w:t>
      </w:r>
      <w:r>
        <w:t> </w:t>
      </w:r>
      <w:r w:rsidRPr="005359BD">
        <w:t>:</w:t>
      </w:r>
    </w:p>
    <w:p w14:paraId="02FE8E4A" w14:textId="77777777" w:rsidR="00F25237" w:rsidRPr="00374533" w:rsidRDefault="00F25237" w:rsidP="00C17595">
      <w:pPr>
        <w:pStyle w:val="SingleTxtG"/>
        <w:ind w:left="2268" w:hanging="1134"/>
      </w:pPr>
      <w:r>
        <w:t>« 4.1.5</w:t>
      </w:r>
      <w:r w:rsidRPr="005359BD">
        <w:tab/>
      </w:r>
      <w:r w:rsidRPr="00374533">
        <w:t>Lors de la détermination des émissions de polluants visibles, la puissance et la consommation de carburant du moteur présenté à l</w:t>
      </w:r>
      <w:r>
        <w:t>’</w:t>
      </w:r>
      <w:r w:rsidRPr="00374533">
        <w:t>homologation doivent être mesurées conformément à l</w:t>
      </w:r>
      <w:r>
        <w:t>’</w:t>
      </w:r>
      <w:r w:rsidRPr="00374533">
        <w:t>annexe</w:t>
      </w:r>
      <w:r>
        <w:t> </w:t>
      </w:r>
      <w:r w:rsidRPr="00374533">
        <w:t>10 du pr</w:t>
      </w:r>
      <w:r>
        <w:t>é</w:t>
      </w:r>
      <w:r w:rsidRPr="00374533">
        <w:t xml:space="preserve">sent Règlement </w:t>
      </w:r>
      <w:r w:rsidRPr="004D2053">
        <w:t>ou à l</w:t>
      </w:r>
      <w:r>
        <w:t>’</w:t>
      </w:r>
      <w:r w:rsidRPr="004D2053">
        <w:t>annexe 5 du Règlement ONU n</w:t>
      </w:r>
      <w:r w:rsidRPr="004D2053">
        <w:rPr>
          <w:vertAlign w:val="superscript"/>
        </w:rPr>
        <w:t>o</w:t>
      </w:r>
      <w:r w:rsidRPr="004D2053">
        <w:t> 85</w:t>
      </w:r>
      <w:r w:rsidRPr="0048635C">
        <w:t>.</w:t>
      </w:r>
      <w:r>
        <w:t> ».</w:t>
      </w:r>
    </w:p>
    <w:p w14:paraId="7AA55F15" w14:textId="77777777" w:rsidR="00F25237" w:rsidRPr="005359BD" w:rsidRDefault="00F25237" w:rsidP="00F25237">
      <w:pPr>
        <w:pStyle w:val="SingleTxtG"/>
      </w:pPr>
      <w:r w:rsidRPr="005359BD">
        <w:rPr>
          <w:i/>
        </w:rPr>
        <w:t>Paragraphe 4.2.1.2</w:t>
      </w:r>
      <w:r w:rsidRPr="009D3FA6">
        <w:t>,</w:t>
      </w:r>
      <w:r w:rsidRPr="005359BD">
        <w:rPr>
          <w:i/>
        </w:rPr>
        <w:t xml:space="preserve"> </w:t>
      </w:r>
      <w:r w:rsidRPr="005359BD">
        <w:t>lire</w:t>
      </w:r>
      <w:r>
        <w:t> </w:t>
      </w:r>
      <w:r w:rsidRPr="005359BD">
        <w:t>:</w:t>
      </w:r>
    </w:p>
    <w:p w14:paraId="353D9D4C" w14:textId="77777777" w:rsidR="00F25237" w:rsidRPr="00374533" w:rsidRDefault="00F25237" w:rsidP="00C17595">
      <w:pPr>
        <w:pStyle w:val="SingleTxtG"/>
        <w:ind w:left="2268" w:hanging="1134"/>
      </w:pPr>
      <w:r>
        <w:t>« 4.2.1.2</w:t>
      </w:r>
      <w:r w:rsidRPr="005359BD">
        <w:tab/>
      </w:r>
      <w:r>
        <w:t>U</w:t>
      </w:r>
      <w:r w:rsidRPr="00374533">
        <w:t>n moteur répondant en tous points à la fiche descriptive de ladite annexe</w:t>
      </w:r>
      <w:r>
        <w:t> </w:t>
      </w:r>
      <w:r w:rsidRPr="00374533">
        <w:t>1 doit être présenté au service technique pour les essais décrits à l</w:t>
      </w:r>
      <w:r>
        <w:t>’</w:t>
      </w:r>
      <w:r w:rsidRPr="00374533">
        <w:t>annexe</w:t>
      </w:r>
      <w:r>
        <w:t> </w:t>
      </w:r>
      <w:r w:rsidRPr="00374533">
        <w:t>10 du pr</w:t>
      </w:r>
      <w:r>
        <w:t>é</w:t>
      </w:r>
      <w:r w:rsidRPr="00374533">
        <w:t xml:space="preserve">sent Règlement </w:t>
      </w:r>
      <w:r w:rsidRPr="004D2053">
        <w:t>ou à l</w:t>
      </w:r>
      <w:r>
        <w:t>’</w:t>
      </w:r>
      <w:r w:rsidRPr="004D2053">
        <w:t>annexe 5 du Règlement ONU n</w:t>
      </w:r>
      <w:r w:rsidRPr="004D2053">
        <w:rPr>
          <w:vertAlign w:val="superscript"/>
        </w:rPr>
        <w:t>o</w:t>
      </w:r>
      <w:r w:rsidRPr="004D2053">
        <w:t> 85</w:t>
      </w:r>
      <w:r w:rsidRPr="0048635C">
        <w:t>.</w:t>
      </w:r>
      <w:r w:rsidRPr="00374533">
        <w:t xml:space="preserve"> Ces essais doivent obligatoirement être exécut</w:t>
      </w:r>
      <w:r>
        <w:t>é</w:t>
      </w:r>
      <w:r w:rsidRPr="00374533">
        <w:t>s au ban</w:t>
      </w:r>
      <w:r>
        <w:t>. ».</w:t>
      </w:r>
    </w:p>
    <w:p w14:paraId="17C82FF9" w14:textId="77777777" w:rsidR="00F25237" w:rsidRPr="00374533" w:rsidRDefault="00F25237" w:rsidP="00F25237">
      <w:pPr>
        <w:pStyle w:val="SingleTxtG"/>
      </w:pPr>
      <w:r w:rsidRPr="00374533">
        <w:rPr>
          <w:i/>
        </w:rPr>
        <w:t>Paragraphe 7.3</w:t>
      </w:r>
      <w:r w:rsidRPr="00CB3FE5">
        <w:t>,</w:t>
      </w:r>
      <w:r w:rsidRPr="00374533">
        <w:rPr>
          <w:i/>
        </w:rPr>
        <w:t xml:space="preserve"> </w:t>
      </w:r>
      <w:r>
        <w:t>lire </w:t>
      </w:r>
      <w:r w:rsidRPr="00374533">
        <w:t>:</w:t>
      </w:r>
    </w:p>
    <w:p w14:paraId="75E5223E" w14:textId="77777777" w:rsidR="00F25237" w:rsidRPr="00374533" w:rsidRDefault="00F25237" w:rsidP="00C17595">
      <w:pPr>
        <w:pStyle w:val="SingleTxtG"/>
        <w:ind w:left="2268" w:hanging="1134"/>
      </w:pPr>
      <w:r>
        <w:t>« 7.3</w:t>
      </w:r>
      <w:r w:rsidRPr="00374533">
        <w:tab/>
        <w:t>À moins que le moteur ne satisfasse aussi aux conditions suivantes,</w:t>
      </w:r>
      <w:r>
        <w:t xml:space="preserve"> </w:t>
      </w:r>
      <w:r w:rsidRPr="00374533">
        <w:t>une nouvelle homologation avec essais (classe</w:t>
      </w:r>
      <w:r w:rsidR="00C17595">
        <w:t> </w:t>
      </w:r>
      <w:r w:rsidRPr="00374533">
        <w:t>1) est automatiquement</w:t>
      </w:r>
      <w:r>
        <w:t xml:space="preserve"> </w:t>
      </w:r>
      <w:r w:rsidRPr="00374533">
        <w:t>requise indépendamment des classes de modifications définies au</w:t>
      </w:r>
      <w:r>
        <w:t xml:space="preserve"> </w:t>
      </w:r>
      <w:r w:rsidRPr="00374533">
        <w:t>paragraphe</w:t>
      </w:r>
      <w:r>
        <w:t> 7.2 ci</w:t>
      </w:r>
      <w:r>
        <w:noBreakHyphen/>
      </w:r>
      <w:r w:rsidRPr="00374533">
        <w:t>dessus</w:t>
      </w:r>
      <w:r>
        <w:t> </w:t>
      </w:r>
      <w:r w:rsidRPr="00374533">
        <w:t>:</w:t>
      </w:r>
    </w:p>
    <w:p w14:paraId="725FACF7" w14:textId="77777777" w:rsidR="00F25237" w:rsidRPr="00374533" w:rsidRDefault="00F25237" w:rsidP="00C17595">
      <w:pPr>
        <w:pStyle w:val="SingleTxtG"/>
        <w:ind w:left="2835" w:hanging="567"/>
      </w:pPr>
      <w:r w:rsidRPr="00AB4407">
        <w:t>a)</w:t>
      </w:r>
      <w:r w:rsidRPr="00374533">
        <w:tab/>
        <w:t>Le régime maximal nominal ne doit pas être supérieur à 100</w:t>
      </w:r>
      <w:r>
        <w:t> </w:t>
      </w:r>
      <w:r w:rsidRPr="00374533">
        <w:t>%, ni</w:t>
      </w:r>
      <w:r w:rsidR="00C17595">
        <w:t> </w:t>
      </w:r>
      <w:r w:rsidRPr="00374533">
        <w:t>inférieur à 75</w:t>
      </w:r>
      <w:r>
        <w:t> </w:t>
      </w:r>
      <w:r w:rsidRPr="00374533">
        <w:t>% de celui du moteur lors de l</w:t>
      </w:r>
      <w:r>
        <w:t>’</w:t>
      </w:r>
      <w:r w:rsidRPr="00374533">
        <w:t>essai d</w:t>
      </w:r>
      <w:r>
        <w:t>’</w:t>
      </w:r>
      <w:r w:rsidRPr="00374533">
        <w:t>homologation</w:t>
      </w:r>
      <w:r>
        <w:t> ;</w:t>
      </w:r>
    </w:p>
    <w:p w14:paraId="5B7B7717" w14:textId="77777777" w:rsidR="00F25237" w:rsidRPr="00E635C4" w:rsidRDefault="00F25237" w:rsidP="00C17595">
      <w:pPr>
        <w:pStyle w:val="SingleTxtG"/>
        <w:ind w:left="2835" w:hanging="567"/>
      </w:pPr>
      <w:r w:rsidRPr="00AB4407">
        <w:t>b)</w:t>
      </w:r>
      <w:r w:rsidRPr="00C45635">
        <w:tab/>
        <w:t>Le régime minimal nominal ne doit pas être inférieur à celui du</w:t>
      </w:r>
      <w:r w:rsidRPr="005F58F2">
        <w:t xml:space="preserve"> </w:t>
      </w:r>
      <w:r w:rsidRPr="00E635C4">
        <w:t>moteur lors de l</w:t>
      </w:r>
      <w:r>
        <w:t>’</w:t>
      </w:r>
      <w:r w:rsidRPr="00E635C4">
        <w:t>essai d</w:t>
      </w:r>
      <w:r>
        <w:t>’</w:t>
      </w:r>
      <w:r w:rsidRPr="00E635C4">
        <w:t>homologation ;</w:t>
      </w:r>
    </w:p>
    <w:p w14:paraId="2A9494D5" w14:textId="77777777" w:rsidR="00F25237" w:rsidRPr="00C45635" w:rsidRDefault="00F25237" w:rsidP="00C17595">
      <w:pPr>
        <w:pStyle w:val="SingleTxtG"/>
        <w:ind w:left="2835" w:hanging="567"/>
      </w:pPr>
      <w:r w:rsidRPr="00AB4407">
        <w:t>c)</w:t>
      </w:r>
      <w:r w:rsidRPr="00C45635">
        <w:tab/>
        <w:t>Le couple nominal ne doit pas être supérieur à 100 %, ni inférieur à</w:t>
      </w:r>
      <w:r w:rsidR="00C17595">
        <w:t> </w:t>
      </w:r>
      <w:r w:rsidRPr="00E635C4">
        <w:t>70 % de celui du moteur à ce régime lors de l</w:t>
      </w:r>
      <w:r>
        <w:t>’</w:t>
      </w:r>
      <w:r w:rsidRPr="00E635C4">
        <w:t>essai d</w:t>
      </w:r>
      <w:r>
        <w:t>’</w:t>
      </w:r>
      <w:r w:rsidRPr="00C45635">
        <w:t>homologation ;</w:t>
      </w:r>
    </w:p>
    <w:p w14:paraId="211E834D" w14:textId="77777777" w:rsidR="00F25237" w:rsidRPr="00C45635" w:rsidRDefault="00F25237" w:rsidP="00C17595">
      <w:pPr>
        <w:pStyle w:val="SingleTxtG"/>
        <w:ind w:left="2835" w:hanging="567"/>
      </w:pPr>
      <w:r w:rsidRPr="00AB4407">
        <w:t>d)</w:t>
      </w:r>
      <w:r w:rsidRPr="00C45635">
        <w:tab/>
        <w:t>Les valeurs du coefficient d</w:t>
      </w:r>
      <w:r>
        <w:t>’</w:t>
      </w:r>
      <w:r w:rsidRPr="00C45635">
        <w:t>absorption en régime stabilisé ne</w:t>
      </w:r>
      <w:r w:rsidRPr="005F58F2">
        <w:t xml:space="preserve"> </w:t>
      </w:r>
      <w:r w:rsidRPr="00E635C4">
        <w:t xml:space="preserve">doivent pas être supérieures à 1,1 fois celles obtenues lors de </w:t>
      </w:r>
      <w:r w:rsidRPr="00C45635">
        <w:t>l</w:t>
      </w:r>
      <w:r>
        <w:t>’</w:t>
      </w:r>
      <w:r w:rsidRPr="00C45635">
        <w:t>essai d</w:t>
      </w:r>
      <w:r>
        <w:t>’</w:t>
      </w:r>
      <w:r w:rsidRPr="00C45635">
        <w:t>homologation, et ne doivent pas excéder les limites prescrites à l</w:t>
      </w:r>
      <w:r>
        <w:t>’</w:t>
      </w:r>
      <w:r w:rsidRPr="00C45635">
        <w:t>annexe 7 ;</w:t>
      </w:r>
    </w:p>
    <w:p w14:paraId="2A9FE53C" w14:textId="77777777" w:rsidR="00F25237" w:rsidRPr="00C45635" w:rsidRDefault="00F25237" w:rsidP="00C17595">
      <w:pPr>
        <w:pStyle w:val="SingleTxtG"/>
        <w:ind w:left="2835" w:hanging="567"/>
      </w:pPr>
      <w:r w:rsidRPr="00AB4407">
        <w:t>e)</w:t>
      </w:r>
      <w:r w:rsidRPr="00C45635">
        <w:tab/>
        <w:t>La contrepression à l</w:t>
      </w:r>
      <w:r>
        <w:t>’</w:t>
      </w:r>
      <w:r w:rsidRPr="00C45635">
        <w:t>échappement ne doit pas être supérieure à</w:t>
      </w:r>
      <w:r w:rsidRPr="005F58F2">
        <w:t xml:space="preserve"> </w:t>
      </w:r>
      <w:r w:rsidRPr="00E635C4">
        <w:t>celle du moteur lors de l</w:t>
      </w:r>
      <w:r>
        <w:t>’</w:t>
      </w:r>
      <w:r w:rsidRPr="00E635C4">
        <w:t>essai d</w:t>
      </w:r>
      <w:r>
        <w:t>’</w:t>
      </w:r>
      <w:r w:rsidRPr="00E635C4">
        <w:t>homologation de type ;</w:t>
      </w:r>
    </w:p>
    <w:p w14:paraId="5329F47B" w14:textId="77777777" w:rsidR="00F25237" w:rsidRPr="00E635C4" w:rsidRDefault="00F25237" w:rsidP="00C17595">
      <w:pPr>
        <w:pStyle w:val="SingleTxtG"/>
        <w:ind w:left="2835" w:hanging="567"/>
      </w:pPr>
      <w:r w:rsidRPr="00AB4407">
        <w:lastRenderedPageBreak/>
        <w:t>f)</w:t>
      </w:r>
      <w:r w:rsidRPr="00C45635">
        <w:tab/>
        <w:t>Le volume du dispositif d</w:t>
      </w:r>
      <w:r>
        <w:t>’</w:t>
      </w:r>
      <w:r w:rsidRPr="00C45635">
        <w:t>échappement ne doit pas différer de plus de</w:t>
      </w:r>
      <w:r w:rsidRPr="005F58F2">
        <w:t xml:space="preserve"> </w:t>
      </w:r>
      <w:r w:rsidRPr="00E635C4">
        <w:t>40 % ;</w:t>
      </w:r>
    </w:p>
    <w:p w14:paraId="0B94E9AE" w14:textId="77777777" w:rsidR="00F25237" w:rsidRPr="00E635C4" w:rsidRDefault="00F25237" w:rsidP="00C17595">
      <w:pPr>
        <w:pStyle w:val="SingleTxtG"/>
        <w:ind w:left="2835" w:hanging="567"/>
      </w:pPr>
      <w:r w:rsidRPr="00AB4407">
        <w:t>g)</w:t>
      </w:r>
      <w:r w:rsidRPr="00C45635">
        <w:tab/>
        <w:t>La dépression à l</w:t>
      </w:r>
      <w:r>
        <w:t>’</w:t>
      </w:r>
      <w:r w:rsidRPr="00C45635">
        <w:t>admission ne doit pas être supérieure à celle du</w:t>
      </w:r>
      <w:r w:rsidRPr="005F58F2">
        <w:t xml:space="preserve"> </w:t>
      </w:r>
      <w:r w:rsidRPr="00E635C4">
        <w:t>moteur lors de l</w:t>
      </w:r>
      <w:r>
        <w:t>’</w:t>
      </w:r>
      <w:r w:rsidRPr="00E635C4">
        <w:t>essai d</w:t>
      </w:r>
      <w:r>
        <w:t>’</w:t>
      </w:r>
      <w:r w:rsidRPr="00E635C4">
        <w:t>homologation de type ;</w:t>
      </w:r>
    </w:p>
    <w:p w14:paraId="6AD56743" w14:textId="77777777" w:rsidR="00C17595" w:rsidRDefault="00F25237" w:rsidP="00C17595">
      <w:pPr>
        <w:pStyle w:val="SingleTxtG"/>
        <w:ind w:left="2835" w:hanging="567"/>
      </w:pPr>
      <w:r w:rsidRPr="00AB4407">
        <w:t>h)</w:t>
      </w:r>
      <w:r w:rsidRPr="00C45635">
        <w:tab/>
        <w:t>Le moment d</w:t>
      </w:r>
      <w:r>
        <w:t>’</w:t>
      </w:r>
      <w:r w:rsidRPr="00C45635">
        <w:t>inertie du nouvel ensemble volant moteur-transmission</w:t>
      </w:r>
      <w:r w:rsidRPr="005F58F2">
        <w:t xml:space="preserve"> </w:t>
      </w:r>
      <w:r w:rsidRPr="00E635C4">
        <w:t>doit être à ±15 % près le même que celui de l</w:t>
      </w:r>
      <w:r>
        <w:t>’</w:t>
      </w:r>
      <w:r w:rsidRPr="00E635C4">
        <w:t>ensemble volant</w:t>
      </w:r>
      <w:r w:rsidRPr="00C45635">
        <w:t xml:space="preserve"> moteur</w:t>
      </w:r>
      <w:r w:rsidRPr="00C45635">
        <w:noBreakHyphen/>
        <w:t>transmission du moteur</w:t>
      </w:r>
      <w:r w:rsidRPr="00B9356B">
        <w:t xml:space="preserve"> homologué</w:t>
      </w:r>
      <w:r w:rsidR="00C17595">
        <w:t> ;</w:t>
      </w:r>
    </w:p>
    <w:p w14:paraId="17E7783E" w14:textId="77777777" w:rsidR="00F25237" w:rsidRPr="00B9356B" w:rsidRDefault="00F25237" w:rsidP="00C17595">
      <w:pPr>
        <w:pStyle w:val="SingleTxtG"/>
        <w:ind w:left="2835" w:hanging="567"/>
      </w:pPr>
      <w:r>
        <w:t>…».</w:t>
      </w:r>
    </w:p>
    <w:p w14:paraId="25FCA297" w14:textId="77777777" w:rsidR="00F25237" w:rsidRPr="005359BD" w:rsidRDefault="00F25237" w:rsidP="00F25237">
      <w:pPr>
        <w:pStyle w:val="SingleTxtG"/>
      </w:pPr>
      <w:r w:rsidRPr="005359BD">
        <w:rPr>
          <w:i/>
        </w:rPr>
        <w:t>Paragraphe 15.3.1</w:t>
      </w:r>
      <w:r w:rsidRPr="00907DE9">
        <w:t>,</w:t>
      </w:r>
      <w:r w:rsidRPr="005359BD">
        <w:rPr>
          <w:i/>
        </w:rPr>
        <w:t xml:space="preserve"> </w:t>
      </w:r>
      <w:r w:rsidRPr="005359BD">
        <w:t>lire</w:t>
      </w:r>
      <w:r>
        <w:t> </w:t>
      </w:r>
      <w:r w:rsidRPr="005359BD">
        <w:t>:</w:t>
      </w:r>
    </w:p>
    <w:p w14:paraId="67F639F1" w14:textId="77777777" w:rsidR="00F25237" w:rsidRPr="00B9356B" w:rsidRDefault="00F25237" w:rsidP="00C17595">
      <w:pPr>
        <w:pStyle w:val="SingleTxtG"/>
        <w:ind w:left="2268" w:hanging="1134"/>
      </w:pPr>
      <w:r>
        <w:t>« 15.3.1</w:t>
      </w:r>
      <w:r w:rsidRPr="005359BD">
        <w:tab/>
      </w:r>
      <w:r w:rsidRPr="00B9356B">
        <w:t>L</w:t>
      </w:r>
      <w:r>
        <w:t>’</w:t>
      </w:r>
      <w:r w:rsidRPr="00B9356B">
        <w:t>installation du moteur doit en particulier être conforme aux</w:t>
      </w:r>
      <w:r>
        <w:t xml:space="preserve"> conditions ci</w:t>
      </w:r>
      <w:r>
        <w:noBreakHyphen/>
      </w:r>
      <w:r w:rsidRPr="00B9356B">
        <w:t>après par rapport aux conditions de l</w:t>
      </w:r>
      <w:r>
        <w:t>’</w:t>
      </w:r>
      <w:r w:rsidRPr="00B9356B">
        <w:t>homologation du</w:t>
      </w:r>
      <w:r>
        <w:t xml:space="preserve"> </w:t>
      </w:r>
      <w:r w:rsidRPr="00B9356B">
        <w:t>type du moteur</w:t>
      </w:r>
      <w:r>
        <w:t> </w:t>
      </w:r>
      <w:r w:rsidRPr="00B9356B">
        <w:t>:</w:t>
      </w:r>
    </w:p>
    <w:p w14:paraId="6C19D081" w14:textId="77777777" w:rsidR="00F25237" w:rsidRPr="00B9356B" w:rsidRDefault="00F25237" w:rsidP="00C17595">
      <w:pPr>
        <w:pStyle w:val="SingleTxtG"/>
        <w:ind w:left="2835" w:hanging="567"/>
      </w:pPr>
      <w:r w:rsidRPr="004D2053">
        <w:t>a)</w:t>
      </w:r>
      <w:r w:rsidRPr="00B9356B">
        <w:tab/>
        <w:t>La dépression à l</w:t>
      </w:r>
      <w:r>
        <w:t>’</w:t>
      </w:r>
      <w:r w:rsidRPr="00B9356B">
        <w:t>admission ne doit pas excéder celle du moteur</w:t>
      </w:r>
      <w:r>
        <w:t xml:space="preserve"> </w:t>
      </w:r>
      <w:r w:rsidRPr="00B9356B">
        <w:t>a</w:t>
      </w:r>
      <w:r>
        <w:t>y</w:t>
      </w:r>
      <w:r w:rsidRPr="00B9356B">
        <w:t>ant reçu l</w:t>
      </w:r>
      <w:r>
        <w:t>’</w:t>
      </w:r>
      <w:r w:rsidRPr="00B9356B">
        <w:t>homologation de type</w:t>
      </w:r>
      <w:r>
        <w:t> ;</w:t>
      </w:r>
    </w:p>
    <w:p w14:paraId="3560CBAA" w14:textId="77777777" w:rsidR="00F25237" w:rsidRPr="006731AA" w:rsidRDefault="00F25237" w:rsidP="00C17595">
      <w:pPr>
        <w:pStyle w:val="SingleTxtG"/>
        <w:ind w:left="2835" w:hanging="567"/>
      </w:pPr>
      <w:r w:rsidRPr="004D2053">
        <w:t>b)</w:t>
      </w:r>
      <w:r w:rsidRPr="006731AA">
        <w:tab/>
        <w:t>La contrepression à l</w:t>
      </w:r>
      <w:r>
        <w:t>’</w:t>
      </w:r>
      <w:r w:rsidRPr="006731AA">
        <w:t>échappement ne doit pas excéder celle du</w:t>
      </w:r>
      <w:r>
        <w:t xml:space="preserve"> </w:t>
      </w:r>
      <w:r w:rsidRPr="006731AA">
        <w:t>moteur ayant reçu l</w:t>
      </w:r>
      <w:r>
        <w:t>’</w:t>
      </w:r>
      <w:r w:rsidRPr="006731AA">
        <w:t>homologation de type</w:t>
      </w:r>
      <w:r>
        <w:t> ;</w:t>
      </w:r>
    </w:p>
    <w:p w14:paraId="5D721AB0" w14:textId="77777777" w:rsidR="00F25237" w:rsidRPr="006731AA" w:rsidRDefault="00F25237" w:rsidP="00C17595">
      <w:pPr>
        <w:pStyle w:val="SingleTxtG"/>
        <w:ind w:left="2835" w:hanging="567"/>
      </w:pPr>
      <w:r w:rsidRPr="004D2053">
        <w:t>c)</w:t>
      </w:r>
      <w:r w:rsidRPr="006731AA">
        <w:tab/>
        <w:t>Le volume du dispositif d</w:t>
      </w:r>
      <w:r>
        <w:t>’</w:t>
      </w:r>
      <w:r w:rsidRPr="006731AA">
        <w:t xml:space="preserve">échappement doit être à </w:t>
      </w:r>
      <w:r>
        <w:t>±</w:t>
      </w:r>
      <w:r w:rsidRPr="006731AA">
        <w:t>40</w:t>
      </w:r>
      <w:r>
        <w:t> </w:t>
      </w:r>
      <w:r w:rsidRPr="006731AA">
        <w:t>% près le même que celui du moteur ayant reçu l</w:t>
      </w:r>
      <w:r>
        <w:t>’</w:t>
      </w:r>
      <w:r w:rsidRPr="006731AA">
        <w:t>homologation de type</w:t>
      </w:r>
      <w:r>
        <w:t> ;</w:t>
      </w:r>
    </w:p>
    <w:p w14:paraId="7D76BB49" w14:textId="77777777" w:rsidR="003604E1" w:rsidRDefault="00F25237" w:rsidP="00C17595">
      <w:pPr>
        <w:pStyle w:val="SingleTxtG"/>
        <w:ind w:left="2835" w:hanging="567"/>
      </w:pPr>
      <w:r w:rsidRPr="004D2053">
        <w:t>d)</w:t>
      </w:r>
      <w:r w:rsidRPr="006731AA">
        <w:tab/>
        <w:t>Le moment d</w:t>
      </w:r>
      <w:r>
        <w:t>’</w:t>
      </w:r>
      <w:r w:rsidRPr="006731AA">
        <w:t>inertie de l</w:t>
      </w:r>
      <w:r>
        <w:t>’</w:t>
      </w:r>
      <w:r w:rsidRPr="006731AA">
        <w:t>ensemble volant moteur-transmission</w:t>
      </w:r>
      <w:r>
        <w:t xml:space="preserve"> </w:t>
      </w:r>
      <w:r w:rsidRPr="006731AA">
        <w:t xml:space="preserve">doit être à </w:t>
      </w:r>
      <w:r>
        <w:t>±</w:t>
      </w:r>
      <w:r w:rsidRPr="006731AA">
        <w:t>15</w:t>
      </w:r>
      <w:r>
        <w:t> </w:t>
      </w:r>
      <w:r w:rsidRPr="006731AA">
        <w:t>% près le même que celui de l</w:t>
      </w:r>
      <w:r>
        <w:t>’</w:t>
      </w:r>
      <w:r w:rsidRPr="006731AA">
        <w:t>ensemble volant</w:t>
      </w:r>
      <w:r>
        <w:t xml:space="preserve"> moteur</w:t>
      </w:r>
      <w:r>
        <w:noBreakHyphen/>
      </w:r>
      <w:r w:rsidRPr="006731AA">
        <w:t>transmission du moteur ayant reçu l</w:t>
      </w:r>
      <w:r>
        <w:t>’</w:t>
      </w:r>
      <w:r w:rsidRPr="006731AA">
        <w:t>homologation de type.</w:t>
      </w:r>
      <w:r>
        <w:t> ».</w:t>
      </w:r>
    </w:p>
    <w:p w14:paraId="4EFBC832" w14:textId="77777777" w:rsidR="006C0A7C" w:rsidRPr="005359BD" w:rsidRDefault="006C0A7C" w:rsidP="006C0A7C">
      <w:pPr>
        <w:pStyle w:val="SingleTxtG"/>
      </w:pPr>
      <w:r w:rsidRPr="006C0A7C">
        <w:rPr>
          <w:i/>
        </w:rPr>
        <w:t>Annexe 1, paragraphe 8.5.1</w:t>
      </w:r>
      <w:r w:rsidRPr="005359BD">
        <w:t>, lire</w:t>
      </w:r>
      <w:r>
        <w:t> </w:t>
      </w:r>
      <w:r w:rsidRPr="005359BD">
        <w:t>:</w:t>
      </w:r>
    </w:p>
    <w:p w14:paraId="2C3BF690" w14:textId="77777777" w:rsidR="006C0A7C" w:rsidRPr="006731AA" w:rsidRDefault="006C0A7C" w:rsidP="006C0A7C">
      <w:pPr>
        <w:pStyle w:val="SingleTxtG"/>
        <w:ind w:left="2268" w:hanging="1134"/>
      </w:pPr>
      <w:r>
        <w:t>« 8.5.1</w:t>
      </w:r>
      <w:r w:rsidRPr="005359BD">
        <w:tab/>
      </w:r>
      <w:r w:rsidRPr="006731AA">
        <w:t>Essai au banc</w:t>
      </w:r>
    </w:p>
    <w:p w14:paraId="136EC855" w14:textId="77777777" w:rsidR="006C0A7C" w:rsidRPr="006731AA" w:rsidRDefault="006C0A7C" w:rsidP="006C0A7C">
      <w:pPr>
        <w:pStyle w:val="SingleTxtG"/>
        <w:ind w:left="2268"/>
      </w:pPr>
      <w:r w:rsidRPr="006731AA">
        <w:t>Les puissances déclarées aux points de mesure visés au paragraphe</w:t>
      </w:r>
      <w:r>
        <w:t> </w:t>
      </w:r>
      <w:r w:rsidRPr="006731AA">
        <w:t>2.2</w:t>
      </w:r>
      <w:r>
        <w:t xml:space="preserve"> </w:t>
      </w:r>
      <w:r w:rsidRPr="006731AA">
        <w:t>de l</w:t>
      </w:r>
      <w:r>
        <w:t>’</w:t>
      </w:r>
      <w:r w:rsidRPr="006731AA">
        <w:t>annexe</w:t>
      </w:r>
      <w:r>
        <w:t> </w:t>
      </w:r>
      <w:r w:rsidRPr="006731AA">
        <w:t xml:space="preserve">4 </w:t>
      </w:r>
      <w:r>
        <w:t xml:space="preserve">du présent Règlement </w:t>
      </w:r>
      <w:r w:rsidRPr="006731AA">
        <w:t>doivent être indiquées au tableau</w:t>
      </w:r>
      <w:r>
        <w:t> </w:t>
      </w:r>
      <w:r w:rsidRPr="006731AA">
        <w:t>1.</w:t>
      </w:r>
    </w:p>
    <w:p w14:paraId="1C082C70" w14:textId="77777777" w:rsidR="00C17595" w:rsidRDefault="006C0A7C" w:rsidP="006C0A7C">
      <w:pPr>
        <w:pStyle w:val="H23G"/>
      </w:pPr>
      <w:r w:rsidRPr="006C0A7C">
        <w:rPr>
          <w:b w:val="0"/>
        </w:rPr>
        <w:tab/>
      </w:r>
      <w:r w:rsidRPr="006C0A7C">
        <w:rPr>
          <w:b w:val="0"/>
        </w:rPr>
        <w:tab/>
        <w:t>Tableau 1</w:t>
      </w:r>
      <w:r>
        <w:t xml:space="preserve"> </w:t>
      </w:r>
      <w:r>
        <w:br/>
      </w:r>
      <w:r w:rsidRPr="0048635C">
        <w:t>Régimes et puissances déclarés du moteur/véhicule</w:t>
      </w:r>
      <w:r w:rsidRPr="0048635C">
        <w:rPr>
          <w:sz w:val="18"/>
          <w:szCs w:val="18"/>
          <w:vertAlign w:val="superscript"/>
        </w:rPr>
        <w:t>2</w:t>
      </w:r>
      <w:r w:rsidRPr="0048635C">
        <w:t xml:space="preserve"> présenté à l</w:t>
      </w:r>
      <w:r>
        <w:t>’</w:t>
      </w:r>
      <w:r w:rsidRPr="0048635C">
        <w:t>homologation (régimes à convenir avec l</w:t>
      </w:r>
      <w:r>
        <w:t>’</w:t>
      </w:r>
      <w:r w:rsidRPr="0048635C">
        <w:t>autorité chargée des essais)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2456"/>
        <w:gridCol w:w="2456"/>
      </w:tblGrid>
      <w:tr w:rsidR="00C320E9" w:rsidRPr="00C320E9" w14:paraId="75FE5058" w14:textId="77777777" w:rsidTr="00C320E9">
        <w:trPr>
          <w:cantSplit/>
          <w:tblHeader/>
        </w:trPr>
        <w:tc>
          <w:tcPr>
            <w:tcW w:w="2476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  <w:vAlign w:val="bottom"/>
          </w:tcPr>
          <w:p w14:paraId="009D8A13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  <w:lang w:val="en-GB"/>
              </w:rPr>
            </w:pPr>
            <w:r w:rsidRPr="00C320E9">
              <w:rPr>
                <w:i/>
                <w:sz w:val="16"/>
                <w:lang w:val="en-GB"/>
              </w:rPr>
              <w:t>Points de mesure</w:t>
            </w:r>
            <w:r w:rsidR="00681FFC" w:rsidRPr="00C320E9">
              <w:rPr>
                <w:i/>
                <w:sz w:val="16"/>
                <w:szCs w:val="18"/>
                <w:vertAlign w:val="superscript"/>
                <w:lang w:val="en-GB"/>
              </w:rPr>
              <w:t>5</w:t>
            </w:r>
          </w:p>
        </w:tc>
        <w:tc>
          <w:tcPr>
            <w:tcW w:w="2476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36C6B606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C320E9">
              <w:rPr>
                <w:i/>
                <w:sz w:val="16"/>
              </w:rPr>
              <w:t xml:space="preserve">Régime moteur : n </w:t>
            </w:r>
            <w:r w:rsidRPr="00C320E9">
              <w:rPr>
                <w:i/>
                <w:sz w:val="16"/>
              </w:rPr>
              <w:br/>
              <w:t>[tr/min]</w:t>
            </w:r>
          </w:p>
        </w:tc>
        <w:tc>
          <w:tcPr>
            <w:tcW w:w="2476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0041C3B9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  <w:lang w:val="en-GB"/>
              </w:rPr>
            </w:pPr>
            <w:proofErr w:type="gramStart"/>
            <w:r w:rsidRPr="00C320E9">
              <w:rPr>
                <w:i/>
                <w:sz w:val="16"/>
                <w:lang w:val="en-GB"/>
              </w:rPr>
              <w:t>Puissance :</w:t>
            </w:r>
            <w:proofErr w:type="gramEnd"/>
            <w:r w:rsidRPr="00C320E9">
              <w:rPr>
                <w:i/>
                <w:sz w:val="16"/>
                <w:lang w:val="en-GB"/>
              </w:rPr>
              <w:t xml:space="preserve"> P</w:t>
            </w:r>
            <w:r w:rsidR="008445B2" w:rsidRPr="00C320E9">
              <w:rPr>
                <w:i/>
                <w:sz w:val="16"/>
                <w:szCs w:val="18"/>
                <w:lang w:val="en-GB"/>
              </w:rPr>
              <w:t>*</w:t>
            </w:r>
            <w:r w:rsidRPr="00C320E9">
              <w:rPr>
                <w:i/>
                <w:sz w:val="16"/>
                <w:lang w:val="en-GB"/>
              </w:rPr>
              <w:t xml:space="preserve"> </w:t>
            </w:r>
            <w:r w:rsidRPr="00C320E9">
              <w:rPr>
                <w:i/>
                <w:sz w:val="16"/>
                <w:lang w:val="en-GB"/>
              </w:rPr>
              <w:br/>
              <w:t>[kW]</w:t>
            </w:r>
          </w:p>
        </w:tc>
      </w:tr>
      <w:tr w:rsidR="00C320E9" w:rsidRPr="00C320E9" w14:paraId="24737C7A" w14:textId="77777777" w:rsidTr="00C320E9">
        <w:trPr>
          <w:cantSplit/>
        </w:trPr>
        <w:tc>
          <w:tcPr>
            <w:tcW w:w="2476" w:type="dxa"/>
            <w:shd w:val="clear" w:color="auto" w:fill="auto"/>
            <w:tcMar>
              <w:top w:w="120" w:type="dxa"/>
              <w:left w:w="120" w:type="dxa"/>
              <w:bottom w:w="58" w:type="dxa"/>
              <w:right w:w="30" w:type="dxa"/>
            </w:tcMar>
          </w:tcPr>
          <w:p w14:paraId="385D2C64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697CDA42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75CDFF53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7AC8FBD3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0B71C46B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</w:tc>
        <w:tc>
          <w:tcPr>
            <w:tcW w:w="2476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2688EC9A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6DE99E78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36714938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 xml:space="preserve">. . . </w:t>
            </w:r>
          </w:p>
          <w:p w14:paraId="3312CB47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  <w:p w14:paraId="730D25C7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</w:tc>
        <w:tc>
          <w:tcPr>
            <w:tcW w:w="2476" w:type="dxa"/>
            <w:shd w:val="clear" w:color="auto" w:fill="auto"/>
            <w:tcMar>
              <w:top w:w="120" w:type="dxa"/>
              <w:left w:w="30" w:type="dxa"/>
              <w:bottom w:w="58" w:type="dxa"/>
              <w:right w:w="30" w:type="dxa"/>
            </w:tcMar>
            <w:vAlign w:val="bottom"/>
          </w:tcPr>
          <w:p w14:paraId="5A6F2BF7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  <w:p w14:paraId="75F6997D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  <w:p w14:paraId="106B4CCB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  <w:p w14:paraId="7F6DCF4D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  <w:p w14:paraId="32B6A8B8" w14:textId="77777777" w:rsidR="00CD2D6B" w:rsidRPr="00C320E9" w:rsidRDefault="00CD2D6B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. . .</w:t>
            </w:r>
          </w:p>
        </w:tc>
      </w:tr>
    </w:tbl>
    <w:p w14:paraId="7D7B21CB" w14:textId="77777777" w:rsidR="00681FFC" w:rsidRPr="00681FFC" w:rsidRDefault="00681FFC" w:rsidP="00681FFC">
      <w:pPr>
        <w:pStyle w:val="SingleTxtG"/>
        <w:spacing w:before="120" w:after="0"/>
        <w:ind w:firstLine="170"/>
        <w:rPr>
          <w:sz w:val="18"/>
          <w:szCs w:val="18"/>
          <w:lang w:val="cs-CZ"/>
        </w:rPr>
      </w:pPr>
      <w:proofErr w:type="gramStart"/>
      <w:r w:rsidRPr="00681FFC">
        <w:rPr>
          <w:i/>
          <w:sz w:val="18"/>
          <w:szCs w:val="18"/>
          <w:vertAlign w:val="superscript"/>
        </w:rPr>
        <w:t>5</w:t>
      </w:r>
      <w:r w:rsidRPr="00681FFC">
        <w:rPr>
          <w:sz w:val="18"/>
          <w:szCs w:val="18"/>
        </w:rPr>
        <w:t xml:space="preserve">  Voir</w:t>
      </w:r>
      <w:proofErr w:type="gramEnd"/>
      <w:r w:rsidRPr="00681FFC">
        <w:rPr>
          <w:sz w:val="18"/>
          <w:szCs w:val="18"/>
        </w:rPr>
        <w:t xml:space="preserve"> le paragraphe 2.2 de l’annexe 5.</w:t>
      </w:r>
    </w:p>
    <w:p w14:paraId="77CC61E7" w14:textId="77777777" w:rsidR="006C0A7C" w:rsidRDefault="00681FFC" w:rsidP="00681FFC">
      <w:pPr>
        <w:pStyle w:val="SingleTxtG"/>
        <w:spacing w:after="240"/>
        <w:ind w:firstLine="170"/>
      </w:pPr>
      <w:r w:rsidRPr="00681FFC">
        <w:rPr>
          <w:sz w:val="18"/>
          <w:szCs w:val="18"/>
        </w:rPr>
        <w:t>*  Puissance nette déterminée conformément à l’annexe 10 du présent Règlement ONU ou à l’annexe 5 du Règlement ONU n</w:t>
      </w:r>
      <w:r w:rsidRPr="00681FFC">
        <w:rPr>
          <w:sz w:val="18"/>
          <w:szCs w:val="18"/>
          <w:vertAlign w:val="superscript"/>
        </w:rPr>
        <w:t>o</w:t>
      </w:r>
      <w:r w:rsidRPr="00681FFC">
        <w:rPr>
          <w:sz w:val="18"/>
          <w:szCs w:val="18"/>
        </w:rPr>
        <w:t> 85.</w:t>
      </w:r>
      <w:r>
        <w:rPr>
          <w:sz w:val="18"/>
          <w:szCs w:val="18"/>
        </w:rPr>
        <w:t> </w:t>
      </w:r>
      <w:r w:rsidRPr="00681FFC">
        <w:t>».</w:t>
      </w:r>
    </w:p>
    <w:p w14:paraId="76D4D02D" w14:textId="77777777" w:rsidR="00717C16" w:rsidRPr="00717C16" w:rsidRDefault="00717C16" w:rsidP="00C320E9">
      <w:pPr>
        <w:pStyle w:val="SingleTxtG"/>
        <w:keepNext/>
        <w:keepLines/>
      </w:pPr>
      <w:r w:rsidRPr="00717C16">
        <w:rPr>
          <w:i/>
        </w:rPr>
        <w:t>Annexe 2, paragraphe 11.1.1</w:t>
      </w:r>
      <w:r w:rsidRPr="00717C16">
        <w:t>,</w:t>
      </w:r>
      <w:r w:rsidRPr="00717C16">
        <w:rPr>
          <w:i/>
        </w:rPr>
        <w:t xml:space="preserve"> </w:t>
      </w:r>
      <w:r w:rsidRPr="00717C16">
        <w:t>lire :</w:t>
      </w:r>
    </w:p>
    <w:p w14:paraId="5D4358E3" w14:textId="77777777" w:rsidR="00717C16" w:rsidRPr="00717C16" w:rsidRDefault="00717C16" w:rsidP="00C320E9">
      <w:pPr>
        <w:pStyle w:val="SingleTxtG"/>
        <w:keepNext/>
        <w:keepLines/>
        <w:ind w:left="2268" w:hanging="1134"/>
      </w:pPr>
      <w:r>
        <w:t>« 11.1.1</w:t>
      </w:r>
      <w:r w:rsidRPr="005359BD">
        <w:tab/>
      </w:r>
      <w:r w:rsidRPr="00E644CC">
        <w:t>Essais en régime stabilisé</w:t>
      </w:r>
      <w:r>
        <w:t> </w:t>
      </w:r>
      <w:r w:rsidRPr="00E644CC">
        <w:t>:</w:t>
      </w:r>
      <w:r>
        <w:t xml:space="preserve"> v</w:t>
      </w:r>
      <w:r w:rsidRPr="00E644CC">
        <w:t xml:space="preserve">éhicule sur </w:t>
      </w:r>
      <w:r>
        <w:t>d</w:t>
      </w:r>
      <w:r w:rsidRPr="00E644CC">
        <w:t>ynamomètre à rouleaux/moteur au banc d</w:t>
      </w:r>
      <w:r>
        <w:t>’</w:t>
      </w:r>
      <w:r w:rsidRPr="00E644CC">
        <w:t>essai</w:t>
      </w:r>
      <w:r w:rsidRPr="00717C16">
        <w:rPr>
          <w:i/>
          <w:sz w:val="18"/>
          <w:szCs w:val="18"/>
          <w:vertAlign w:val="superscript"/>
        </w:rPr>
        <w:t>2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214"/>
        <w:gridCol w:w="1539"/>
        <w:gridCol w:w="1539"/>
        <w:gridCol w:w="1539"/>
        <w:gridCol w:w="1539"/>
      </w:tblGrid>
      <w:tr w:rsidR="0016157A" w:rsidRPr="00C320E9" w14:paraId="440F1C3D" w14:textId="77777777" w:rsidTr="00C320E9">
        <w:trPr>
          <w:tblHeader/>
        </w:trPr>
        <w:tc>
          <w:tcPr>
            <w:tcW w:w="1214" w:type="dxa"/>
            <w:shd w:val="clear" w:color="auto" w:fill="auto"/>
            <w:vAlign w:val="bottom"/>
          </w:tcPr>
          <w:p w14:paraId="7BB5F71E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  <w:lang w:val="en-GB"/>
              </w:rPr>
            </w:pPr>
            <w:r w:rsidRPr="00C320E9">
              <w:rPr>
                <w:i/>
                <w:sz w:val="16"/>
                <w:lang w:val="en-GB"/>
              </w:rPr>
              <w:t>Points de mesure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0ED6475E" w14:textId="77777777" w:rsidR="0016157A" w:rsidRPr="00BD217A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BD217A">
              <w:rPr>
                <w:i/>
                <w:sz w:val="16"/>
              </w:rPr>
              <w:t xml:space="preserve">Régime moteur n </w:t>
            </w:r>
            <w:r w:rsidRPr="00BD217A">
              <w:rPr>
                <w:i/>
                <w:sz w:val="16"/>
              </w:rPr>
              <w:br/>
              <w:t>[tr/min]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4D7C923A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  <w:lang w:val="en-GB"/>
              </w:rPr>
            </w:pPr>
            <w:r w:rsidRPr="00C320E9">
              <w:rPr>
                <w:i/>
                <w:sz w:val="16"/>
                <w:lang w:val="en-GB"/>
              </w:rPr>
              <w:t xml:space="preserve">Puissance P </w:t>
            </w:r>
            <w:r w:rsidRPr="00C320E9">
              <w:rPr>
                <w:i/>
                <w:sz w:val="16"/>
                <w:lang w:val="en-GB"/>
              </w:rPr>
              <w:br/>
              <w:t>[kW]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3F0293F0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  <w:lang w:val="en-GB"/>
              </w:rPr>
            </w:pPr>
            <w:r w:rsidRPr="00C320E9">
              <w:rPr>
                <w:i/>
                <w:sz w:val="16"/>
                <w:lang w:val="en-GB"/>
              </w:rPr>
              <w:t xml:space="preserve">Débit nominal G </w:t>
            </w:r>
            <w:r w:rsidRPr="00C320E9">
              <w:rPr>
                <w:i/>
                <w:sz w:val="16"/>
                <w:lang w:val="en-GB"/>
              </w:rPr>
              <w:br/>
              <w:t>[litres/s]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60F221FF" w14:textId="77777777" w:rsidR="0016157A" w:rsidRPr="00BD217A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BD217A">
              <w:rPr>
                <w:i/>
                <w:sz w:val="16"/>
              </w:rPr>
              <w:t xml:space="preserve">Valeur mesurée de l’absorption </w:t>
            </w:r>
            <w:r w:rsidRPr="00BD217A">
              <w:rPr>
                <w:i/>
                <w:sz w:val="16"/>
              </w:rPr>
              <w:br/>
              <w:t>[m</w:t>
            </w:r>
            <w:r w:rsidRPr="00BD217A">
              <w:rPr>
                <w:i/>
                <w:sz w:val="16"/>
                <w:vertAlign w:val="superscript"/>
              </w:rPr>
              <w:t>-1</w:t>
            </w:r>
            <w:r w:rsidRPr="00BD217A">
              <w:rPr>
                <w:i/>
                <w:sz w:val="16"/>
              </w:rPr>
              <w:t>]</w:t>
            </w:r>
          </w:p>
        </w:tc>
      </w:tr>
      <w:tr w:rsidR="00C320E9" w:rsidRPr="00C320E9" w14:paraId="7B985796" w14:textId="77777777" w:rsidTr="00C320E9">
        <w:tc>
          <w:tcPr>
            <w:tcW w:w="1214" w:type="dxa"/>
            <w:shd w:val="clear" w:color="auto" w:fill="auto"/>
          </w:tcPr>
          <w:p w14:paraId="12BB1985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2ECEB020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4A4786ED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351020FE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46CE8385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523DDAEB" w14:textId="77777777" w:rsidTr="00C320E9">
        <w:tc>
          <w:tcPr>
            <w:tcW w:w="1214" w:type="dxa"/>
            <w:shd w:val="clear" w:color="auto" w:fill="auto"/>
          </w:tcPr>
          <w:p w14:paraId="1E650044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lastRenderedPageBreak/>
              <w:t>2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23C80466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4B5D92C6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5FD487F9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777157AF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45330F11" w14:textId="77777777" w:rsidTr="00C320E9">
        <w:tc>
          <w:tcPr>
            <w:tcW w:w="1214" w:type="dxa"/>
            <w:shd w:val="clear" w:color="auto" w:fill="auto"/>
          </w:tcPr>
          <w:p w14:paraId="2A045D70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3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04815307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705AF600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6C9C629F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46805B15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668EF333" w14:textId="77777777" w:rsidTr="00C320E9">
        <w:tc>
          <w:tcPr>
            <w:tcW w:w="1214" w:type="dxa"/>
            <w:shd w:val="clear" w:color="auto" w:fill="auto"/>
          </w:tcPr>
          <w:p w14:paraId="52D5E23B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7254D037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3AC4C591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29DC219F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7D029159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5D9151DC" w14:textId="77777777" w:rsidTr="00C320E9">
        <w:tc>
          <w:tcPr>
            <w:tcW w:w="1214" w:type="dxa"/>
            <w:shd w:val="clear" w:color="auto" w:fill="auto"/>
          </w:tcPr>
          <w:p w14:paraId="1514CCB6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5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59FE2C25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06F072F8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51773A4E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6604B499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743F7EEB" w14:textId="77777777" w:rsidTr="00C320E9">
        <w:tc>
          <w:tcPr>
            <w:tcW w:w="1214" w:type="dxa"/>
            <w:shd w:val="clear" w:color="auto" w:fill="auto"/>
          </w:tcPr>
          <w:p w14:paraId="2AFE3D90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6</w:t>
            </w:r>
          </w:p>
        </w:tc>
        <w:tc>
          <w:tcPr>
            <w:tcW w:w="1537" w:type="dxa"/>
            <w:shd w:val="clear" w:color="auto" w:fill="auto"/>
            <w:vAlign w:val="bottom"/>
          </w:tcPr>
          <w:p w14:paraId="768C9294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09E02CBB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7820CA3C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14:paraId="1CFB6ADE" w14:textId="77777777" w:rsidR="0016157A" w:rsidRPr="00C320E9" w:rsidRDefault="0016157A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</w:tbl>
    <w:p w14:paraId="42F4E705" w14:textId="77777777" w:rsidR="00717C16" w:rsidRPr="00717C16" w:rsidRDefault="0016157A" w:rsidP="0016157A">
      <w:pPr>
        <w:pStyle w:val="SingleTxtG"/>
        <w:jc w:val="right"/>
      </w:pPr>
      <w:r>
        <w:t> ».</w:t>
      </w:r>
    </w:p>
    <w:p w14:paraId="484F8927" w14:textId="77777777" w:rsidR="009C57CA" w:rsidRPr="000E48A6" w:rsidRDefault="009C57CA" w:rsidP="009C57CA">
      <w:pPr>
        <w:pStyle w:val="SingleTxtG"/>
      </w:pPr>
      <w:r w:rsidRPr="000E48A6">
        <w:rPr>
          <w:i/>
        </w:rPr>
        <w:t>Paragraphe 11.1.2.1</w:t>
      </w:r>
      <w:r w:rsidRPr="000E48A6">
        <w:t>,</w:t>
      </w:r>
      <w:r w:rsidRPr="000E48A6">
        <w:rPr>
          <w:i/>
        </w:rPr>
        <w:t xml:space="preserve"> </w:t>
      </w:r>
      <w:r w:rsidRPr="000E48A6">
        <w:t xml:space="preserve">lire : </w:t>
      </w:r>
    </w:p>
    <w:p w14:paraId="2E4D6AF2" w14:textId="77777777" w:rsidR="00717C16" w:rsidRPr="00717C16" w:rsidRDefault="009C57CA" w:rsidP="009C57CA">
      <w:pPr>
        <w:pStyle w:val="SingleTxtG"/>
        <w:ind w:left="2268" w:hanging="1134"/>
      </w:pPr>
      <w:r>
        <w:t>« 11.1.2.1</w:t>
      </w:r>
      <w:r w:rsidRPr="005359BD">
        <w:tab/>
      </w:r>
      <w:r w:rsidRPr="00B21234">
        <w:t>Essai sur moteur conformément à l</w:t>
      </w:r>
      <w:r>
        <w:t>’</w:t>
      </w:r>
      <w:r w:rsidRPr="00B21234">
        <w:t>annexe</w:t>
      </w:r>
      <w:r>
        <w:t> </w:t>
      </w:r>
      <w:r w:rsidRPr="00B21234">
        <w:t>5</w:t>
      </w:r>
      <w:r w:rsidRPr="009C57CA">
        <w:rPr>
          <w:i/>
          <w:sz w:val="18"/>
          <w:szCs w:val="18"/>
          <w:vertAlign w:val="superscript"/>
        </w:rPr>
        <w:t>3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099"/>
        <w:gridCol w:w="1642"/>
        <w:gridCol w:w="1646"/>
      </w:tblGrid>
      <w:tr w:rsidR="00C320E9" w:rsidRPr="00C320E9" w14:paraId="7B8485EA" w14:textId="77777777" w:rsidTr="00C320E9">
        <w:trPr>
          <w:cantSplit/>
          <w:tblHeader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  <w:vAlign w:val="bottom"/>
          </w:tcPr>
          <w:p w14:paraId="6B0C8E38" w14:textId="77777777" w:rsidR="00AD1FD5" w:rsidRPr="00D25C5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6"/>
              </w:rPr>
            </w:pPr>
            <w:r w:rsidRPr="00C320E9">
              <w:rPr>
                <w:i/>
                <w:sz w:val="16"/>
              </w:rPr>
              <w:t xml:space="preserve">Pourcentage du régime maximal </w:t>
            </w:r>
            <w:r w:rsidRPr="00C320E9">
              <w:rPr>
                <w:i/>
                <w:sz w:val="16"/>
              </w:rPr>
              <w:br/>
              <w:t>[tr/min]</w:t>
            </w:r>
            <w:r w:rsidR="00D25C59">
              <w:rPr>
                <w:sz w:val="16"/>
                <w:vertAlign w:val="superscript"/>
              </w:rPr>
              <w:t>4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BB8DF0C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C320E9">
              <w:rPr>
                <w:i/>
                <w:sz w:val="16"/>
              </w:rPr>
              <w:t xml:space="preserve">Pourcentage du couple maximal à ce régime </w:t>
            </w:r>
            <w:r w:rsidRPr="00C320E9">
              <w:rPr>
                <w:i/>
                <w:sz w:val="16"/>
              </w:rPr>
              <w:br/>
              <w:t>[m</w:t>
            </w:r>
            <w:r w:rsidRPr="00C320E9">
              <w:rPr>
                <w:i/>
                <w:sz w:val="16"/>
                <w:vertAlign w:val="superscript"/>
              </w:rPr>
              <w:t>-1</w:t>
            </w:r>
            <w:r w:rsidRPr="00C320E9">
              <w:rPr>
                <w:i/>
                <w:sz w:val="16"/>
              </w:rPr>
              <w:t>]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51ADFE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C320E9">
              <w:rPr>
                <w:i/>
                <w:sz w:val="16"/>
              </w:rPr>
              <w:t xml:space="preserve">Valeur d’absorption mesurée </w:t>
            </w:r>
            <w:r w:rsidRPr="00C320E9">
              <w:rPr>
                <w:i/>
                <w:sz w:val="16"/>
              </w:rPr>
              <w:br/>
              <w:t>[m</w:t>
            </w:r>
            <w:r w:rsidRPr="00C320E9">
              <w:rPr>
                <w:i/>
                <w:sz w:val="16"/>
                <w:vertAlign w:val="superscript"/>
              </w:rPr>
              <w:t>-1</w:t>
            </w:r>
            <w:r w:rsidRPr="00C320E9">
              <w:rPr>
                <w:i/>
                <w:sz w:val="16"/>
              </w:rPr>
              <w:t>]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7E8CD2EB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i/>
                <w:sz w:val="16"/>
              </w:rPr>
            </w:pPr>
            <w:r w:rsidRPr="00C320E9">
              <w:rPr>
                <w:i/>
                <w:sz w:val="16"/>
              </w:rPr>
              <w:t xml:space="preserve">Valeur d’absorption corrigée </w:t>
            </w:r>
            <w:r w:rsidRPr="00C320E9">
              <w:rPr>
                <w:i/>
                <w:sz w:val="16"/>
              </w:rPr>
              <w:br/>
              <w:t>[m</w:t>
            </w:r>
            <w:r w:rsidRPr="00C320E9">
              <w:rPr>
                <w:i/>
                <w:sz w:val="16"/>
                <w:vertAlign w:val="superscript"/>
              </w:rPr>
              <w:t>-1</w:t>
            </w:r>
            <w:r w:rsidRPr="00C320E9">
              <w:rPr>
                <w:i/>
                <w:sz w:val="16"/>
              </w:rPr>
              <w:t>]</w:t>
            </w:r>
          </w:p>
        </w:tc>
      </w:tr>
      <w:tr w:rsidR="00C320E9" w:rsidRPr="00C320E9" w14:paraId="5C322E3D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26126EA6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100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2BADE6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100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BB10FF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7D87C234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7C62645D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0C24C2FD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90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591BCE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100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A8C9B01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2F23683B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2503081E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65B1482E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100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D2B0B6A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90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761C144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5C402CC9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474346CD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005B2C5C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90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4C18782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90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786802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593AFE86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18496F33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7B00046E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100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AB6E79F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80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5E09BBF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74C3D82F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  <w:tr w:rsidR="00C320E9" w:rsidRPr="00C320E9" w14:paraId="52A76E2D" w14:textId="77777777" w:rsidTr="00C320E9">
        <w:trPr>
          <w:cantSplit/>
        </w:trPr>
        <w:tc>
          <w:tcPr>
            <w:tcW w:w="1962" w:type="dxa"/>
            <w:shd w:val="clear" w:color="auto" w:fill="auto"/>
            <w:tcMar>
              <w:top w:w="0" w:type="dxa"/>
              <w:left w:w="120" w:type="dxa"/>
              <w:bottom w:w="0" w:type="dxa"/>
              <w:right w:w="30" w:type="dxa"/>
            </w:tcMar>
          </w:tcPr>
          <w:p w14:paraId="543BAF33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90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0BD0FCC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  <w:r w:rsidRPr="00C320E9">
              <w:rPr>
                <w:sz w:val="18"/>
              </w:rPr>
              <w:t>80</w:t>
            </w:r>
          </w:p>
        </w:tc>
        <w:tc>
          <w:tcPr>
            <w:tcW w:w="162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013B789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  <w:tc>
          <w:tcPr>
            <w:tcW w:w="1629" w:type="dxa"/>
            <w:shd w:val="clear" w:color="auto" w:fill="auto"/>
            <w:tcMar>
              <w:top w:w="0" w:type="dxa"/>
              <w:left w:w="30" w:type="dxa"/>
              <w:bottom w:w="0" w:type="dxa"/>
              <w:right w:w="120" w:type="dxa"/>
            </w:tcMar>
            <w:vAlign w:val="bottom"/>
          </w:tcPr>
          <w:p w14:paraId="4F74E5F9" w14:textId="77777777" w:rsidR="00AD1FD5" w:rsidRPr="00C320E9" w:rsidRDefault="00AD1FD5" w:rsidP="00C320E9">
            <w:pPr>
              <w:suppressAutoHyphens w:val="0"/>
              <w:spacing w:before="60" w:after="60" w:line="240" w:lineRule="exact"/>
              <w:ind w:left="57" w:right="57"/>
              <w:rPr>
                <w:sz w:val="18"/>
              </w:rPr>
            </w:pPr>
          </w:p>
        </w:tc>
      </w:tr>
    </w:tbl>
    <w:p w14:paraId="7C3AA3B0" w14:textId="77777777" w:rsidR="00717C16" w:rsidRDefault="007E42E5" w:rsidP="00533061">
      <w:pPr>
        <w:pStyle w:val="SingleTxtG"/>
        <w:spacing w:before="120" w:after="240"/>
        <w:ind w:firstLine="170"/>
      </w:pPr>
      <w:proofErr w:type="gramStart"/>
      <w:r w:rsidRPr="007E42E5">
        <w:rPr>
          <w:i/>
          <w:sz w:val="18"/>
          <w:szCs w:val="18"/>
          <w:vertAlign w:val="superscript"/>
        </w:rPr>
        <w:t>4</w:t>
      </w:r>
      <w:r w:rsidR="00A43FBC" w:rsidRPr="00A43FBC">
        <w:rPr>
          <w:sz w:val="18"/>
          <w:szCs w:val="18"/>
        </w:rPr>
        <w:t xml:space="preserve">  La</w:t>
      </w:r>
      <w:proofErr w:type="gramEnd"/>
      <w:r w:rsidR="00A43FBC" w:rsidRPr="00A43FBC">
        <w:rPr>
          <w:sz w:val="18"/>
          <w:szCs w:val="18"/>
        </w:rPr>
        <w:t xml:space="preserve"> limite inférieure peut être celle fixée par le constructeur conformément au paragraphe 6.3.4 de</w:t>
      </w:r>
      <w:r w:rsidR="00A43FBC">
        <w:rPr>
          <w:sz w:val="18"/>
          <w:szCs w:val="18"/>
        </w:rPr>
        <w:t> </w:t>
      </w:r>
      <w:r w:rsidR="00A43FBC" w:rsidRPr="00A43FBC">
        <w:rPr>
          <w:sz w:val="18"/>
          <w:szCs w:val="18"/>
        </w:rPr>
        <w:t>la première partie du présent Règlement.</w:t>
      </w:r>
      <w:r w:rsidR="00A43FBC" w:rsidRPr="00A43FBC">
        <w:t> ».</w:t>
      </w:r>
    </w:p>
    <w:p w14:paraId="70A693FD" w14:textId="77777777" w:rsidR="00533061" w:rsidRPr="0069254D" w:rsidRDefault="00533061" w:rsidP="00533061">
      <w:pPr>
        <w:pStyle w:val="SingleTxtG"/>
      </w:pPr>
      <w:r w:rsidRPr="007E42E5">
        <w:rPr>
          <w:i/>
        </w:rPr>
        <w:t>Annexe 4, ajouter un nouveau paragraphe 3.1.6</w:t>
      </w:r>
      <w:r w:rsidRPr="007E42E5">
        <w:t>, comme suit :</w:t>
      </w:r>
    </w:p>
    <w:p w14:paraId="41885742" w14:textId="77777777" w:rsidR="00533061" w:rsidRPr="00FE45E6" w:rsidRDefault="00533061" w:rsidP="007E42E5">
      <w:pPr>
        <w:pStyle w:val="SingleTxtG"/>
        <w:keepNext/>
        <w:keepLines/>
        <w:ind w:left="2268" w:hanging="1134"/>
      </w:pPr>
      <w:r w:rsidRPr="00FE45E6">
        <w:t>« </w:t>
      </w:r>
      <w:r w:rsidRPr="00596F76">
        <w:t>3.1.6</w:t>
      </w:r>
      <w:r w:rsidRPr="00596F76">
        <w:tab/>
        <w:t>Indépendamment des prescriptions énoncées aux paragraphes 3.1.4 et 3.1.5, la puissance du moteur peut être mesurée conformément aux dispositions de l</w:t>
      </w:r>
      <w:r>
        <w:t>’</w:t>
      </w:r>
      <w:r w:rsidRPr="00596F76">
        <w:t xml:space="preserve">annexe 5 au </w:t>
      </w:r>
      <w:r w:rsidRPr="007E42E5">
        <w:t>Règlement ONU n</w:t>
      </w:r>
      <w:r w:rsidRPr="007E42E5">
        <w:rPr>
          <w:vertAlign w:val="superscript"/>
        </w:rPr>
        <w:t>o</w:t>
      </w:r>
      <w:r w:rsidRPr="00596F76">
        <w:t> 85, à la demande du constructeur</w:t>
      </w:r>
      <w:r w:rsidR="008826B7">
        <w:t>.</w:t>
      </w:r>
      <w:r w:rsidRPr="00FE45E6">
        <w:t> ».</w:t>
      </w:r>
    </w:p>
    <w:p w14:paraId="26884CAE" w14:textId="77777777" w:rsidR="00533061" w:rsidRDefault="00533061" w:rsidP="00533061">
      <w:pPr>
        <w:pStyle w:val="SingleTxtG"/>
        <w:rPr>
          <w:spacing w:val="-3"/>
        </w:rPr>
      </w:pPr>
      <w:r w:rsidRPr="007E42E5">
        <w:rPr>
          <w:i/>
          <w:spacing w:val="-3"/>
        </w:rPr>
        <w:t>Le paragraphe</w:t>
      </w:r>
      <w:r w:rsidR="007E42E5">
        <w:rPr>
          <w:i/>
          <w:spacing w:val="-3"/>
        </w:rPr>
        <w:t> </w:t>
      </w:r>
      <w:r w:rsidRPr="007E42E5">
        <w:rPr>
          <w:i/>
          <w:spacing w:val="-3"/>
        </w:rPr>
        <w:t>3.1.6 devient le paragraphe</w:t>
      </w:r>
      <w:r w:rsidR="007E42E5">
        <w:rPr>
          <w:i/>
          <w:spacing w:val="-3"/>
        </w:rPr>
        <w:t> </w:t>
      </w:r>
      <w:r w:rsidRPr="007E42E5">
        <w:rPr>
          <w:i/>
          <w:spacing w:val="-3"/>
        </w:rPr>
        <w:t>3.1.7 et le paragraphe</w:t>
      </w:r>
      <w:r w:rsidR="007E42E5">
        <w:rPr>
          <w:i/>
          <w:spacing w:val="-3"/>
        </w:rPr>
        <w:t> </w:t>
      </w:r>
      <w:r w:rsidRPr="007E42E5">
        <w:rPr>
          <w:i/>
          <w:spacing w:val="-3"/>
        </w:rPr>
        <w:t>3.1.7 devient le paragraphe</w:t>
      </w:r>
      <w:r w:rsidR="007E42E5">
        <w:rPr>
          <w:i/>
          <w:spacing w:val="-3"/>
        </w:rPr>
        <w:t> </w:t>
      </w:r>
      <w:r w:rsidRPr="007E42E5">
        <w:rPr>
          <w:i/>
          <w:spacing w:val="-3"/>
        </w:rPr>
        <w:t>3.1.8</w:t>
      </w:r>
      <w:r>
        <w:rPr>
          <w:spacing w:val="-3"/>
        </w:rPr>
        <w:t>.</w:t>
      </w:r>
    </w:p>
    <w:p w14:paraId="55F2708C" w14:textId="77777777" w:rsidR="00533061" w:rsidRPr="006C3C64" w:rsidRDefault="00533061" w:rsidP="00533061">
      <w:pPr>
        <w:pStyle w:val="SingleTxtG"/>
      </w:pPr>
      <w:r w:rsidRPr="007E42E5">
        <w:rPr>
          <w:i/>
        </w:rPr>
        <w:t>Ajouter le nouveau paragraphe</w:t>
      </w:r>
      <w:r w:rsidR="007E42E5">
        <w:rPr>
          <w:i/>
        </w:rPr>
        <w:t> </w:t>
      </w:r>
      <w:r w:rsidRPr="007E42E5">
        <w:rPr>
          <w:i/>
        </w:rPr>
        <w:t>3.3.3</w:t>
      </w:r>
      <w:r w:rsidRPr="00FA08EA">
        <w:t>,</w:t>
      </w:r>
      <w:r w:rsidRPr="006C3C64">
        <w:t xml:space="preserve"> </w:t>
      </w:r>
      <w:r>
        <w:t>comme suit </w:t>
      </w:r>
      <w:r w:rsidRPr="006C3C64">
        <w:t>:</w:t>
      </w:r>
    </w:p>
    <w:p w14:paraId="50D493AF" w14:textId="77777777" w:rsidR="00533061" w:rsidRPr="00625B98" w:rsidRDefault="00533061" w:rsidP="007E42E5">
      <w:pPr>
        <w:pStyle w:val="SingleTxtG"/>
        <w:keepNext/>
        <w:keepLines/>
        <w:ind w:left="2268" w:hanging="1134"/>
        <w:rPr>
          <w:b/>
        </w:rPr>
      </w:pPr>
      <w:r>
        <w:t>« </w:t>
      </w:r>
      <w:r w:rsidRPr="004D2053">
        <w:t>3.3.3</w:t>
      </w:r>
      <w:r w:rsidRPr="004D2053">
        <w:tab/>
        <w:t>Indépendamment des prescriptions énoncées aux paragraphes 3.3.1 et 3.3.2, les dispositions de l</w:t>
      </w:r>
      <w:r>
        <w:t>’</w:t>
      </w:r>
      <w:r w:rsidRPr="004D2053">
        <w:t>annexe 5 du Règlement ONU n</w:t>
      </w:r>
      <w:r w:rsidRPr="004D2053">
        <w:rPr>
          <w:vertAlign w:val="superscript"/>
        </w:rPr>
        <w:t>o</w:t>
      </w:r>
      <w:r w:rsidRPr="004D2053">
        <w:t> 85 peuvent être appliquées à la demande du constructeur.</w:t>
      </w:r>
      <w:r w:rsidRPr="00FE45E6">
        <w:t> ».</w:t>
      </w:r>
    </w:p>
    <w:p w14:paraId="06327ED6" w14:textId="77777777" w:rsidR="00533061" w:rsidRPr="00625B98" w:rsidRDefault="00533061" w:rsidP="00533061">
      <w:pPr>
        <w:pStyle w:val="SingleTxtG"/>
      </w:pPr>
      <w:r w:rsidRPr="007E42E5">
        <w:rPr>
          <w:i/>
        </w:rPr>
        <w:t>Modifier le paragraphe 4.1</w:t>
      </w:r>
      <w:r w:rsidRPr="00625B98">
        <w:t xml:space="preserve"> comme suit</w:t>
      </w:r>
      <w:r>
        <w:t> </w:t>
      </w:r>
      <w:r w:rsidRPr="00625B98">
        <w:t>:</w:t>
      </w:r>
    </w:p>
    <w:p w14:paraId="5A389E8C" w14:textId="77777777" w:rsidR="00533061" w:rsidRPr="00625B98" w:rsidRDefault="00533061" w:rsidP="007E42E5">
      <w:pPr>
        <w:pStyle w:val="SingleTxtG"/>
        <w:keepNext/>
        <w:keepLines/>
        <w:ind w:left="2268" w:hanging="1134"/>
      </w:pPr>
      <w:r>
        <w:t>« 4.1</w:t>
      </w:r>
      <w:r w:rsidRPr="00625B98">
        <w:tab/>
        <w:t>Pour chacun des régimes de rotation auxquels des mesures du</w:t>
      </w:r>
      <w:r>
        <w:t xml:space="preserve"> </w:t>
      </w:r>
      <w:r w:rsidRPr="00625B98">
        <w:t>coefficient d</w:t>
      </w:r>
      <w:r>
        <w:t>’</w:t>
      </w:r>
      <w:r w:rsidRPr="00625B98">
        <w:t>absorption sont exécutées en application du paragraphe</w:t>
      </w:r>
      <w:r>
        <w:t> </w:t>
      </w:r>
      <w:r w:rsidRPr="00625B98">
        <w:t>2.2 ci-dessus, on calcule le débit nominal de gaz par les formules</w:t>
      </w:r>
      <w:r>
        <w:t xml:space="preserve"> </w:t>
      </w:r>
      <w:r w:rsidRPr="00625B98">
        <w:t>suivantes</w:t>
      </w:r>
      <w:r>
        <w:t> </w:t>
      </w:r>
      <w:r w:rsidRPr="00625B98">
        <w:t>:</w:t>
      </w:r>
    </w:p>
    <w:p w14:paraId="492753A6" w14:textId="77777777" w:rsidR="00533061" w:rsidRPr="00FE45E6" w:rsidRDefault="00533061" w:rsidP="007E42E5">
      <w:pPr>
        <w:pStyle w:val="SingleTxtG"/>
        <w:ind w:left="2835" w:hanging="567"/>
      </w:pPr>
      <w:r w:rsidRPr="004D2053">
        <w:t>a)</w:t>
      </w:r>
      <w:r w:rsidRPr="00FE45E6">
        <w:tab/>
        <w:t>Pour les moteurs à deux temps : G = V.n/60 ;</w:t>
      </w:r>
    </w:p>
    <w:p w14:paraId="04C0EBA3" w14:textId="77777777" w:rsidR="00533061" w:rsidRPr="00625B98" w:rsidRDefault="00533061" w:rsidP="007E42E5">
      <w:pPr>
        <w:pStyle w:val="SingleTxtG"/>
        <w:ind w:left="2835" w:hanging="567"/>
      </w:pPr>
      <w:r w:rsidRPr="004D2053">
        <w:t>b)</w:t>
      </w:r>
      <w:r w:rsidRPr="00625B98">
        <w:tab/>
        <w:t>Pour les moteurs à quatre temps</w:t>
      </w:r>
      <w:r>
        <w:t> </w:t>
      </w:r>
      <w:r w:rsidRPr="00625B98">
        <w:t>:</w:t>
      </w:r>
      <w:r>
        <w:t xml:space="preserve"> </w:t>
      </w:r>
      <w:r w:rsidRPr="00625B98">
        <w:t>G</w:t>
      </w:r>
      <w:r>
        <w:t> </w:t>
      </w:r>
      <w:r w:rsidRPr="00625B98">
        <w:t>=</w:t>
      </w:r>
      <w:r>
        <w:t> </w:t>
      </w:r>
      <w:r w:rsidRPr="00625B98">
        <w:t>V</w:t>
      </w:r>
      <w:r>
        <w:t>.</w:t>
      </w:r>
      <w:r w:rsidRPr="00625B98">
        <w:t>n/120</w:t>
      </w:r>
      <w:r>
        <w:t> ;</w:t>
      </w:r>
    </w:p>
    <w:p w14:paraId="781C8801" w14:textId="77777777" w:rsidR="00533061" w:rsidRPr="00625B98" w:rsidRDefault="00533061" w:rsidP="00D25C59">
      <w:pPr>
        <w:pStyle w:val="SingleTxtG"/>
        <w:keepNext/>
        <w:keepLines/>
        <w:ind w:left="2835" w:hanging="567"/>
      </w:pPr>
      <w:proofErr w:type="gramStart"/>
      <w:r w:rsidRPr="00625B98">
        <w:t>où</w:t>
      </w:r>
      <w:proofErr w:type="gramEnd"/>
      <w:r>
        <w:t> </w:t>
      </w:r>
      <w:r w:rsidRPr="00625B98">
        <w:t>:</w:t>
      </w:r>
    </w:p>
    <w:p w14:paraId="799A8C9D" w14:textId="77777777" w:rsidR="00533061" w:rsidRPr="00625B98" w:rsidRDefault="00533061" w:rsidP="007E42E5">
      <w:pPr>
        <w:pStyle w:val="SingleTxtG"/>
        <w:ind w:left="2835" w:hanging="567"/>
      </w:pPr>
      <w:r w:rsidRPr="00625B98">
        <w:t>G = débit nominal de gaz, en litres par seconde (1/s)</w:t>
      </w:r>
      <w:r>
        <w:t> ;</w:t>
      </w:r>
    </w:p>
    <w:p w14:paraId="391165C9" w14:textId="77777777" w:rsidR="00533061" w:rsidRPr="00625B98" w:rsidRDefault="00533061" w:rsidP="007E42E5">
      <w:pPr>
        <w:pStyle w:val="SingleTxtG"/>
        <w:ind w:left="2835" w:hanging="567"/>
      </w:pPr>
      <w:r w:rsidRPr="00625B98">
        <w:t xml:space="preserve">V = cylindrée </w:t>
      </w:r>
      <w:proofErr w:type="gramStart"/>
      <w:r w:rsidRPr="00625B98">
        <w:t>du moteur exprimée</w:t>
      </w:r>
      <w:proofErr w:type="gramEnd"/>
      <w:r w:rsidRPr="00625B98">
        <w:t xml:space="preserve"> en litres (1)</w:t>
      </w:r>
      <w:r>
        <w:t> ;</w:t>
      </w:r>
    </w:p>
    <w:p w14:paraId="6B7AA882" w14:textId="77777777" w:rsidR="00533061" w:rsidRPr="00625B98" w:rsidRDefault="00533061" w:rsidP="007E42E5">
      <w:pPr>
        <w:pStyle w:val="SingleTxtG"/>
        <w:ind w:left="2835" w:hanging="567"/>
      </w:pPr>
      <w:proofErr w:type="gramStart"/>
      <w:r w:rsidRPr="00625B98">
        <w:t>n</w:t>
      </w:r>
      <w:proofErr w:type="gramEnd"/>
      <w:r w:rsidRPr="00625B98">
        <w:t xml:space="preserve"> = régime de rotation exprimé en tr/min (min </w:t>
      </w:r>
      <w:r w:rsidRPr="00625B98">
        <w:rPr>
          <w:vertAlign w:val="superscript"/>
        </w:rPr>
        <w:t>-1</w:t>
      </w:r>
      <w:r w:rsidRPr="00625B98">
        <w:t>)</w:t>
      </w:r>
      <w:r>
        <w:t>. ».</w:t>
      </w:r>
    </w:p>
    <w:p w14:paraId="5B9F70EC" w14:textId="77777777" w:rsidR="00533061" w:rsidRPr="00625B98" w:rsidRDefault="00533061" w:rsidP="007E42E5">
      <w:pPr>
        <w:pStyle w:val="SingleTxtG"/>
      </w:pPr>
      <w:r w:rsidRPr="007E42E5">
        <w:rPr>
          <w:i/>
        </w:rPr>
        <w:lastRenderedPageBreak/>
        <w:t>Annexe 7</w:t>
      </w:r>
      <w:r w:rsidRPr="003072E4">
        <w:t>,</w:t>
      </w:r>
      <w:r w:rsidRPr="00625B98">
        <w:t xml:space="preserve"> lire</w:t>
      </w:r>
      <w:r>
        <w:t> </w:t>
      </w:r>
      <w:r w:rsidRPr="00625B98">
        <w:t>:</w:t>
      </w:r>
    </w:p>
    <w:p w14:paraId="0EBBE494" w14:textId="77777777" w:rsidR="00533061" w:rsidRPr="004D2053" w:rsidRDefault="00533061" w:rsidP="007E42E5">
      <w:pPr>
        <w:pStyle w:val="HChG"/>
      </w:pPr>
      <w:bookmarkStart w:id="1" w:name="_Toc525119945"/>
      <w:r w:rsidRPr="007E42E5">
        <w:rPr>
          <w:b w:val="0"/>
          <w:sz w:val="20"/>
        </w:rPr>
        <w:t>« </w:t>
      </w:r>
      <w:r w:rsidRPr="004D2053">
        <w:t>Annexe 7</w:t>
      </w:r>
      <w:bookmarkEnd w:id="1"/>
    </w:p>
    <w:p w14:paraId="593CC93F" w14:textId="77777777" w:rsidR="00533061" w:rsidRPr="00533061" w:rsidRDefault="007E42E5" w:rsidP="007E42E5">
      <w:pPr>
        <w:pStyle w:val="HChG"/>
      </w:pPr>
      <w:bookmarkStart w:id="2" w:name="_Toc525119946"/>
      <w:r>
        <w:tab/>
      </w:r>
      <w:r>
        <w:tab/>
      </w:r>
      <w:r w:rsidR="00533061" w:rsidRPr="004D2053">
        <w:t>Valeurs limites applicables lors de l</w:t>
      </w:r>
      <w:r w:rsidR="00533061">
        <w:t>’</w:t>
      </w:r>
      <w:r w:rsidR="00533061" w:rsidRPr="004D2053">
        <w:t>essai en régimes stabilisés</w:t>
      </w:r>
      <w:bookmarkEnd w:id="2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685"/>
      </w:tblGrid>
      <w:tr w:rsidR="007E42E5" w:rsidRPr="004C111A" w14:paraId="3CA6DBF3" w14:textId="77777777" w:rsidTr="004C111A">
        <w:trPr>
          <w:cantSplit/>
          <w:tblHeader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  <w:vAlign w:val="bottom"/>
          </w:tcPr>
          <w:p w14:paraId="0C015AAB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i/>
                <w:sz w:val="16"/>
              </w:rPr>
            </w:pPr>
            <w:r w:rsidRPr="004C111A">
              <w:rPr>
                <w:i/>
                <w:sz w:val="16"/>
              </w:rPr>
              <w:t xml:space="preserve">Flux nominal G </w:t>
            </w:r>
            <w:r w:rsidRPr="004C111A">
              <w:rPr>
                <w:i/>
                <w:sz w:val="16"/>
              </w:rPr>
              <w:br/>
              <w:t>[litres/seconde]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B00115D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i/>
                <w:strike/>
                <w:sz w:val="16"/>
              </w:rPr>
            </w:pPr>
            <w:r w:rsidRPr="004C111A">
              <w:rPr>
                <w:i/>
                <w:sz w:val="16"/>
              </w:rPr>
              <w:t xml:space="preserve">Coefficient d’absorption k </w:t>
            </w:r>
            <w:r w:rsidRPr="004C111A">
              <w:rPr>
                <w:i/>
                <w:sz w:val="16"/>
              </w:rPr>
              <w:br/>
              <w:t xml:space="preserve">[m </w:t>
            </w:r>
            <w:r w:rsidRPr="004C111A">
              <w:rPr>
                <w:i/>
                <w:sz w:val="16"/>
                <w:vertAlign w:val="superscript"/>
              </w:rPr>
              <w:t>-1</w:t>
            </w:r>
            <w:r w:rsidRPr="004C111A">
              <w:rPr>
                <w:i/>
                <w:sz w:val="16"/>
              </w:rPr>
              <w:t>]</w:t>
            </w:r>
          </w:p>
        </w:tc>
      </w:tr>
      <w:tr w:rsidR="007E42E5" w:rsidRPr="004C111A" w14:paraId="25DD848B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850D7D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42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0750F6D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2,26</w:t>
            </w:r>
          </w:p>
        </w:tc>
      </w:tr>
      <w:tr w:rsidR="007E42E5" w:rsidRPr="004C111A" w14:paraId="3A8122FF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E3287F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45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396C7F0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2,19</w:t>
            </w:r>
          </w:p>
        </w:tc>
      </w:tr>
      <w:tr w:rsidR="007E42E5" w:rsidRPr="004C111A" w14:paraId="79166297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7285E3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50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2B23134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2,08</w:t>
            </w:r>
          </w:p>
        </w:tc>
      </w:tr>
      <w:tr w:rsidR="007E42E5" w:rsidRPr="004C111A" w14:paraId="2361435F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AD13EB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55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86059C8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1,985</w:t>
            </w:r>
          </w:p>
        </w:tc>
      </w:tr>
      <w:tr w:rsidR="007E42E5" w:rsidRPr="004C111A" w14:paraId="28C62E67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56254C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60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85B11C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1,90</w:t>
            </w:r>
          </w:p>
        </w:tc>
      </w:tr>
      <w:tr w:rsidR="007E42E5" w:rsidRPr="004C111A" w14:paraId="6BEF9003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5EEEBD9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65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9DADA2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1,84</w:t>
            </w:r>
          </w:p>
        </w:tc>
      </w:tr>
      <w:tr w:rsidR="007E42E5" w:rsidRPr="004C111A" w14:paraId="707BEC35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074A35F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70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5AC5D1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1,775</w:t>
            </w:r>
          </w:p>
        </w:tc>
      </w:tr>
      <w:tr w:rsidR="007E42E5" w:rsidRPr="004C111A" w14:paraId="3D523689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D21979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75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6CC0D90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1,72</w:t>
            </w:r>
          </w:p>
        </w:tc>
      </w:tr>
      <w:tr w:rsidR="007E42E5" w:rsidRPr="004C111A" w14:paraId="39FAD0CB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602F5B9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80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A99666B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1,665</w:t>
            </w:r>
          </w:p>
        </w:tc>
      </w:tr>
      <w:tr w:rsidR="007E42E5" w:rsidRPr="004C111A" w14:paraId="7526A8C6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628BEE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85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42FB45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1,62</w:t>
            </w:r>
          </w:p>
        </w:tc>
      </w:tr>
      <w:tr w:rsidR="007E42E5" w:rsidRPr="004C111A" w14:paraId="7EF18816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725AA17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90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AFB1F6E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1,575</w:t>
            </w:r>
          </w:p>
        </w:tc>
      </w:tr>
      <w:tr w:rsidR="007E42E5" w:rsidRPr="004C111A" w14:paraId="3DC56242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2FEBEFD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95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1F1A14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1,535</w:t>
            </w:r>
          </w:p>
        </w:tc>
      </w:tr>
      <w:tr w:rsidR="007E42E5" w:rsidRPr="004C111A" w14:paraId="6B9FF930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85757A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100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9CAFEDC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1,495</w:t>
            </w:r>
          </w:p>
        </w:tc>
      </w:tr>
      <w:tr w:rsidR="007E42E5" w:rsidRPr="004C111A" w14:paraId="7AFCF77E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3279A4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105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15668BD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1,465</w:t>
            </w:r>
          </w:p>
        </w:tc>
      </w:tr>
      <w:tr w:rsidR="007E42E5" w:rsidRPr="004C111A" w14:paraId="659449F3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5AF9EFF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110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D73912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1,425</w:t>
            </w:r>
          </w:p>
        </w:tc>
      </w:tr>
      <w:tr w:rsidR="007E42E5" w:rsidRPr="004C111A" w14:paraId="042E9DAA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4E5E5BE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115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2AB642C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1,395</w:t>
            </w:r>
          </w:p>
        </w:tc>
      </w:tr>
      <w:tr w:rsidR="007E42E5" w:rsidRPr="004C111A" w14:paraId="0237205B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B6346A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120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A9A082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1,37</w:t>
            </w:r>
          </w:p>
        </w:tc>
      </w:tr>
      <w:tr w:rsidR="007E42E5" w:rsidRPr="004C111A" w14:paraId="6C2386A9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7E0F66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125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C58F7B4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1,345</w:t>
            </w:r>
          </w:p>
        </w:tc>
      </w:tr>
      <w:tr w:rsidR="007E42E5" w:rsidRPr="004C111A" w14:paraId="6B855624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29F1EC2B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130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0FE015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1,32</w:t>
            </w:r>
          </w:p>
        </w:tc>
      </w:tr>
      <w:tr w:rsidR="007E42E5" w:rsidRPr="004C111A" w14:paraId="7EF6C3B8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5469B7C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135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0C7E05B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1,30</w:t>
            </w:r>
          </w:p>
        </w:tc>
      </w:tr>
      <w:tr w:rsidR="007E42E5" w:rsidRPr="004C111A" w14:paraId="3301B7B5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5BBF60AE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140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7ECD058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1,27</w:t>
            </w:r>
          </w:p>
        </w:tc>
      </w:tr>
      <w:tr w:rsidR="007E42E5" w:rsidRPr="004C111A" w14:paraId="32ECF58C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3F1584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145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CD42DC7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1,25</w:t>
            </w:r>
          </w:p>
        </w:tc>
      </w:tr>
      <w:tr w:rsidR="007E42E5" w:rsidRPr="004C111A" w14:paraId="25D5BB17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4794D5EC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lastRenderedPageBreak/>
              <w:t>150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3DFA550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1,225</w:t>
            </w:r>
          </w:p>
        </w:tc>
      </w:tr>
      <w:tr w:rsidR="007E42E5" w:rsidRPr="004C111A" w14:paraId="7AF2086F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37730B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155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5E9450F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1,205</w:t>
            </w:r>
          </w:p>
        </w:tc>
      </w:tr>
      <w:tr w:rsidR="007E42E5" w:rsidRPr="004C111A" w14:paraId="4845E364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23A973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160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0CC6F8DD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1,19</w:t>
            </w:r>
          </w:p>
        </w:tc>
      </w:tr>
      <w:tr w:rsidR="007E42E5" w:rsidRPr="004C111A" w14:paraId="158D832D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3C315A8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165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C69E54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1,17</w:t>
            </w:r>
          </w:p>
        </w:tc>
      </w:tr>
      <w:tr w:rsidR="007E42E5" w:rsidRPr="004C111A" w14:paraId="01007F3D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0EE1988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170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79565B7B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1,155</w:t>
            </w:r>
          </w:p>
        </w:tc>
      </w:tr>
      <w:tr w:rsidR="007E42E5" w:rsidRPr="004C111A" w14:paraId="4D462213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0B1DFCE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175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87B4D0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1,14</w:t>
            </w:r>
          </w:p>
        </w:tc>
      </w:tr>
      <w:tr w:rsidR="007E42E5" w:rsidRPr="004C111A" w14:paraId="2033304B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6961B0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180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17973E06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1,125</w:t>
            </w:r>
          </w:p>
        </w:tc>
      </w:tr>
      <w:tr w:rsidR="007E42E5" w:rsidRPr="004C111A" w14:paraId="3B8DA6E5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66D064FE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185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63BF438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1,11</w:t>
            </w:r>
          </w:p>
        </w:tc>
      </w:tr>
      <w:tr w:rsidR="007E42E5" w:rsidRPr="004C111A" w14:paraId="68D041F0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444882C5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190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2CCDA8C4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1,095</w:t>
            </w:r>
          </w:p>
        </w:tc>
      </w:tr>
      <w:tr w:rsidR="007E42E5" w:rsidRPr="004C111A" w14:paraId="5CB3DB3F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187E931E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195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4ADEB433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1,08</w:t>
            </w:r>
          </w:p>
        </w:tc>
      </w:tr>
      <w:tr w:rsidR="007E42E5" w:rsidRPr="004C111A" w14:paraId="70B25452" w14:textId="77777777" w:rsidTr="004C111A">
        <w:trPr>
          <w:cantSplit/>
        </w:trPr>
        <w:tc>
          <w:tcPr>
            <w:tcW w:w="3685" w:type="dxa"/>
            <w:shd w:val="clear" w:color="auto" w:fill="auto"/>
            <w:tcMar>
              <w:top w:w="120" w:type="dxa"/>
              <w:left w:w="120" w:type="dxa"/>
              <w:bottom w:w="58" w:type="dxa"/>
              <w:right w:w="108" w:type="dxa"/>
            </w:tcMar>
          </w:tcPr>
          <w:p w14:paraId="7AEEEE1A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200</w:t>
            </w:r>
          </w:p>
        </w:tc>
        <w:tc>
          <w:tcPr>
            <w:tcW w:w="3685" w:type="dxa"/>
            <w:shd w:val="clear" w:color="auto" w:fill="auto"/>
            <w:tcMar>
              <w:top w:w="120" w:type="dxa"/>
              <w:left w:w="108" w:type="dxa"/>
              <w:bottom w:w="58" w:type="dxa"/>
              <w:right w:w="120" w:type="dxa"/>
            </w:tcMar>
            <w:vAlign w:val="bottom"/>
          </w:tcPr>
          <w:p w14:paraId="3B316311" w14:textId="77777777" w:rsidR="007E42E5" w:rsidRPr="004C111A" w:rsidRDefault="007E42E5" w:rsidP="004C111A">
            <w:pPr>
              <w:suppressAutoHyphens w:val="0"/>
              <w:spacing w:before="60" w:after="60" w:line="200" w:lineRule="atLeast"/>
              <w:ind w:left="57" w:right="57"/>
              <w:rPr>
                <w:sz w:val="18"/>
                <w:lang w:val="en-GB"/>
              </w:rPr>
            </w:pPr>
            <w:r w:rsidRPr="004C111A">
              <w:rPr>
                <w:sz w:val="18"/>
                <w:lang w:val="en-GB"/>
              </w:rPr>
              <w:t>1,065</w:t>
            </w:r>
          </w:p>
        </w:tc>
      </w:tr>
    </w:tbl>
    <w:p w14:paraId="0459C321" w14:textId="77777777" w:rsidR="007E42E5" w:rsidRPr="003B3FA4" w:rsidRDefault="007E42E5" w:rsidP="003B3FA4">
      <w:pPr>
        <w:pStyle w:val="SingleTxtG"/>
        <w:spacing w:before="120" w:after="240"/>
        <w:ind w:firstLine="170"/>
        <w:rPr>
          <w:sz w:val="18"/>
          <w:szCs w:val="18"/>
        </w:rPr>
      </w:pPr>
      <w:r w:rsidRPr="003B3FA4">
        <w:rPr>
          <w:i/>
          <w:sz w:val="18"/>
          <w:szCs w:val="18"/>
        </w:rPr>
        <w:t>Note</w:t>
      </w:r>
      <w:r w:rsidRPr="003B3FA4">
        <w:rPr>
          <w:sz w:val="18"/>
          <w:szCs w:val="18"/>
        </w:rPr>
        <w:t> : Bien que les valeurs ci-dessus soient arrondies aux 0,01 ou 0,005 les plus voisins, cela ne signifie pas que les mesures doivent être effectuées avec cette précision.</w:t>
      </w:r>
    </w:p>
    <w:p w14:paraId="029F8DDA" w14:textId="77777777" w:rsidR="007E42E5" w:rsidRPr="00625B98" w:rsidRDefault="007E42E5" w:rsidP="007E42E5">
      <w:pPr>
        <w:pStyle w:val="SingleTxtG"/>
      </w:pPr>
      <w:r>
        <w:rPr>
          <w:i/>
        </w:rPr>
        <w:t>Annexe 10, paragraphe 5.1.2</w:t>
      </w:r>
      <w:r w:rsidRPr="0040259B">
        <w:t>,</w:t>
      </w:r>
      <w:r w:rsidRPr="00625B98">
        <w:rPr>
          <w:i/>
        </w:rPr>
        <w:t xml:space="preserve"> </w:t>
      </w:r>
      <w:r w:rsidRPr="00625B98">
        <w:t>modifier le texte comme suit (</w:t>
      </w:r>
      <w:r>
        <w:t>le tableau reste inchangé</w:t>
      </w:r>
      <w:r w:rsidRPr="00625B98">
        <w:t>)</w:t>
      </w:r>
      <w:r>
        <w:t> </w:t>
      </w:r>
      <w:r w:rsidRPr="00625B98">
        <w:t>:</w:t>
      </w:r>
    </w:p>
    <w:p w14:paraId="3E1194E6" w14:textId="77777777" w:rsidR="007E42E5" w:rsidRPr="000974DF" w:rsidRDefault="007E42E5" w:rsidP="003B3FA4">
      <w:pPr>
        <w:pStyle w:val="SingleTxtG"/>
        <w:keepNext/>
        <w:keepLines/>
        <w:ind w:left="2268" w:hanging="1134"/>
      </w:pPr>
      <w:r>
        <w:t>« 5.1.2</w:t>
      </w:r>
      <w:r w:rsidRPr="005359BD">
        <w:tab/>
      </w:r>
      <w:r w:rsidRPr="000974DF">
        <w:t>Auxiliaires exclus</w:t>
      </w:r>
    </w:p>
    <w:p w14:paraId="438A17F2" w14:textId="77777777" w:rsidR="007E42E5" w:rsidRPr="000974DF" w:rsidRDefault="007E42E5" w:rsidP="003B3FA4">
      <w:pPr>
        <w:pStyle w:val="SingleTxtG"/>
        <w:keepNext/>
        <w:keepLines/>
        <w:ind w:left="2268"/>
      </w:pPr>
      <w:r w:rsidRPr="000974DF">
        <w:t>Les auxiliaires nécessaires au fonctionnement du véhicule lui-même,</w:t>
      </w:r>
      <w:r>
        <w:t xml:space="preserve"> </w:t>
      </w:r>
      <w:r w:rsidRPr="000974DF">
        <w:t>susceptibles d</w:t>
      </w:r>
      <w:r>
        <w:t>’</w:t>
      </w:r>
      <w:r w:rsidRPr="000974DF">
        <w:t>être montés sur le moteur, doivent être exclus pour</w:t>
      </w:r>
      <w:r>
        <w:t xml:space="preserve"> </w:t>
      </w:r>
      <w:r w:rsidRPr="000974DF">
        <w:t>les essais. À titre d</w:t>
      </w:r>
      <w:r>
        <w:t>’</w:t>
      </w:r>
      <w:r w:rsidRPr="000974DF">
        <w:t>exemple, une liste non limitative est donnée</w:t>
      </w:r>
      <w:r>
        <w:t xml:space="preserve"> </w:t>
      </w:r>
      <w:r w:rsidRPr="000974DF">
        <w:t>ci-après</w:t>
      </w:r>
      <w:r>
        <w:t> </w:t>
      </w:r>
      <w:r w:rsidRPr="000974DF">
        <w:t>:</w:t>
      </w:r>
    </w:p>
    <w:p w14:paraId="23C567F9" w14:textId="77777777" w:rsidR="007E42E5" w:rsidRPr="00FE45E6" w:rsidRDefault="007E42E5" w:rsidP="003B3FA4">
      <w:pPr>
        <w:pStyle w:val="SingleTxtG"/>
        <w:ind w:left="2835" w:hanging="567"/>
      </w:pPr>
      <w:r w:rsidRPr="00233830">
        <w:t>a)</w:t>
      </w:r>
      <w:r w:rsidRPr="00FE45E6">
        <w:tab/>
        <w:t>Compresseur d</w:t>
      </w:r>
      <w:r>
        <w:t>’</w:t>
      </w:r>
      <w:r w:rsidRPr="00FE45E6">
        <w:t>air pour freins ;</w:t>
      </w:r>
    </w:p>
    <w:p w14:paraId="673272C1" w14:textId="77777777" w:rsidR="007E42E5" w:rsidRPr="00FE45E6" w:rsidRDefault="007E42E5" w:rsidP="003B3FA4">
      <w:pPr>
        <w:pStyle w:val="SingleTxtG"/>
        <w:ind w:left="2835" w:hanging="567"/>
      </w:pPr>
      <w:r w:rsidRPr="00233830">
        <w:t>b)</w:t>
      </w:r>
      <w:r w:rsidRPr="00FE45E6">
        <w:tab/>
        <w:t>Pompe d</w:t>
      </w:r>
      <w:r>
        <w:t>’</w:t>
      </w:r>
      <w:r w:rsidRPr="00FE45E6">
        <w:t>asservissement de direction ;</w:t>
      </w:r>
    </w:p>
    <w:p w14:paraId="156931E7" w14:textId="77777777" w:rsidR="007E42E5" w:rsidRPr="00FE45E6" w:rsidRDefault="007E42E5" w:rsidP="003B3FA4">
      <w:pPr>
        <w:pStyle w:val="SingleTxtG"/>
        <w:ind w:left="2835" w:hanging="567"/>
      </w:pPr>
      <w:r w:rsidRPr="00233830">
        <w:t>c)</w:t>
      </w:r>
      <w:r w:rsidRPr="00FE45E6">
        <w:tab/>
        <w:t>Pompe du système de suspension ;</w:t>
      </w:r>
    </w:p>
    <w:p w14:paraId="7FAC31F2" w14:textId="77777777" w:rsidR="007E42E5" w:rsidRPr="000974DF" w:rsidRDefault="007E42E5" w:rsidP="003B3FA4">
      <w:pPr>
        <w:pStyle w:val="SingleTxtG"/>
        <w:ind w:left="2835" w:hanging="567"/>
      </w:pPr>
      <w:r w:rsidRPr="00233830">
        <w:t>d)</w:t>
      </w:r>
      <w:r w:rsidRPr="000974DF">
        <w:tab/>
        <w:t>Système de conditionnement d</w:t>
      </w:r>
      <w:r>
        <w:t>’</w:t>
      </w:r>
      <w:r w:rsidRPr="000974DF">
        <w:t>air.</w:t>
      </w:r>
    </w:p>
    <w:p w14:paraId="0C05189D" w14:textId="77777777" w:rsidR="00533061" w:rsidRDefault="007E42E5" w:rsidP="003B3FA4">
      <w:pPr>
        <w:pStyle w:val="SingleTxtG"/>
        <w:keepNext/>
        <w:keepLines/>
        <w:ind w:left="2268"/>
      </w:pPr>
      <w:r w:rsidRPr="000974DF">
        <w:t>Pour les équipements non démontables, on peut déterminer la</w:t>
      </w:r>
      <w:r>
        <w:t xml:space="preserve"> </w:t>
      </w:r>
      <w:r w:rsidRPr="000974DF">
        <w:t>puissance qu</w:t>
      </w:r>
      <w:r>
        <w:t>’</w:t>
      </w:r>
      <w:r w:rsidRPr="000974DF">
        <w:t>ils absorbent à vide et l</w:t>
      </w:r>
      <w:r>
        <w:t>’</w:t>
      </w:r>
      <w:r w:rsidRPr="000974DF">
        <w:t>ajouter à la puissance</w:t>
      </w:r>
      <w:r>
        <w:t xml:space="preserve"> </w:t>
      </w:r>
      <w:r w:rsidRPr="000974DF">
        <w:t>mesurée</w:t>
      </w:r>
      <w:r w:rsidR="008826B7">
        <w:t>.</w:t>
      </w:r>
    </w:p>
    <w:p w14:paraId="3A8DF0B7" w14:textId="77777777" w:rsidR="003B3FA4" w:rsidRDefault="003B3FA4" w:rsidP="00C5404B">
      <w:pPr>
        <w:pStyle w:val="SingleTxtG"/>
        <w:ind w:left="2268"/>
      </w:pPr>
      <w:r>
        <w:t>… ».</w:t>
      </w:r>
    </w:p>
    <w:p w14:paraId="7258605D" w14:textId="77777777" w:rsidR="00C5404B" w:rsidRPr="00C5404B" w:rsidRDefault="00C5404B" w:rsidP="00C5404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404B" w:rsidRPr="00C5404B" w:rsidSect="00BA2F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7057" w14:textId="77777777" w:rsidR="00525779" w:rsidRDefault="00525779" w:rsidP="00F95C08">
      <w:pPr>
        <w:spacing w:line="240" w:lineRule="auto"/>
      </w:pPr>
    </w:p>
  </w:endnote>
  <w:endnote w:type="continuationSeparator" w:id="0">
    <w:p w14:paraId="5AEF5DB7" w14:textId="77777777" w:rsidR="00525779" w:rsidRPr="00AC3823" w:rsidRDefault="00525779" w:rsidP="00AC3823">
      <w:pPr>
        <w:pStyle w:val="Footer"/>
      </w:pPr>
    </w:p>
  </w:endnote>
  <w:endnote w:type="continuationNotice" w:id="1">
    <w:p w14:paraId="786358A9" w14:textId="77777777" w:rsidR="00525779" w:rsidRDefault="005257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94A9" w14:textId="77777777" w:rsidR="00BA2FC4" w:rsidRPr="00BA2FC4" w:rsidRDefault="00BA2FC4" w:rsidP="00BA2FC4">
    <w:pPr>
      <w:pStyle w:val="Footer"/>
      <w:tabs>
        <w:tab w:val="right" w:pos="9638"/>
      </w:tabs>
    </w:pPr>
    <w:r w:rsidRPr="00BA2FC4">
      <w:rPr>
        <w:b/>
        <w:sz w:val="18"/>
      </w:rPr>
      <w:fldChar w:fldCharType="begin"/>
    </w:r>
    <w:r w:rsidRPr="00BA2FC4">
      <w:rPr>
        <w:b/>
        <w:sz w:val="18"/>
      </w:rPr>
      <w:instrText xml:space="preserve"> PAGE  \* MERGEFORMAT </w:instrText>
    </w:r>
    <w:r w:rsidRPr="00BA2FC4">
      <w:rPr>
        <w:b/>
        <w:sz w:val="18"/>
      </w:rPr>
      <w:fldChar w:fldCharType="separate"/>
    </w:r>
    <w:r w:rsidRPr="00BA2FC4">
      <w:rPr>
        <w:b/>
        <w:noProof/>
        <w:sz w:val="18"/>
      </w:rPr>
      <w:t>2</w:t>
    </w:r>
    <w:r w:rsidRPr="00BA2FC4">
      <w:rPr>
        <w:b/>
        <w:sz w:val="18"/>
      </w:rPr>
      <w:fldChar w:fldCharType="end"/>
    </w:r>
    <w:r>
      <w:rPr>
        <w:b/>
        <w:sz w:val="18"/>
      </w:rPr>
      <w:tab/>
    </w:r>
    <w:r>
      <w:t>GE.19-06237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596C" w14:textId="77777777" w:rsidR="00BA2FC4" w:rsidRPr="00BA2FC4" w:rsidRDefault="00BA2FC4" w:rsidP="00BA2FC4">
    <w:pPr>
      <w:pStyle w:val="Footer"/>
      <w:tabs>
        <w:tab w:val="right" w:pos="9638"/>
      </w:tabs>
      <w:rPr>
        <w:b/>
        <w:sz w:val="18"/>
      </w:rPr>
    </w:pPr>
    <w:r>
      <w:t>GE.19-06237</w:t>
    </w:r>
    <w:r>
      <w:tab/>
    </w:r>
    <w:r w:rsidRPr="00BA2FC4">
      <w:rPr>
        <w:b/>
        <w:sz w:val="18"/>
      </w:rPr>
      <w:fldChar w:fldCharType="begin"/>
    </w:r>
    <w:r w:rsidRPr="00BA2FC4">
      <w:rPr>
        <w:b/>
        <w:sz w:val="18"/>
      </w:rPr>
      <w:instrText xml:space="preserve"> PAGE  \* MERGEFORMAT </w:instrText>
    </w:r>
    <w:r w:rsidRPr="00BA2FC4">
      <w:rPr>
        <w:b/>
        <w:sz w:val="18"/>
      </w:rPr>
      <w:fldChar w:fldCharType="separate"/>
    </w:r>
    <w:r w:rsidRPr="00BA2FC4">
      <w:rPr>
        <w:b/>
        <w:noProof/>
        <w:sz w:val="18"/>
      </w:rPr>
      <w:t>3</w:t>
    </w:r>
    <w:r w:rsidRPr="00BA2F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CFB9" w14:textId="77777777" w:rsidR="007F20FA" w:rsidRPr="00BA2FC4" w:rsidRDefault="00BA2FC4" w:rsidP="00BA2FC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6ACCF15" wp14:editId="6E9139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06237  (</w:t>
    </w:r>
    <w:proofErr w:type="gramEnd"/>
    <w:r>
      <w:rPr>
        <w:sz w:val="20"/>
      </w:rPr>
      <w:t>F)    030519    060519</w:t>
    </w:r>
    <w:r>
      <w:rPr>
        <w:sz w:val="20"/>
      </w:rPr>
      <w:br/>
    </w:r>
    <w:r w:rsidRPr="00BA2FC4">
      <w:rPr>
        <w:rFonts w:ascii="C39T30Lfz" w:hAnsi="C39T30Lfz"/>
        <w:sz w:val="56"/>
      </w:rPr>
      <w:t></w:t>
    </w:r>
    <w:r w:rsidRPr="00BA2FC4">
      <w:rPr>
        <w:rFonts w:ascii="C39T30Lfz" w:hAnsi="C39T30Lfz"/>
        <w:sz w:val="56"/>
      </w:rPr>
      <w:t></w:t>
    </w:r>
    <w:r w:rsidRPr="00BA2FC4">
      <w:rPr>
        <w:rFonts w:ascii="C39T30Lfz" w:hAnsi="C39T30Lfz"/>
        <w:sz w:val="56"/>
      </w:rPr>
      <w:t></w:t>
    </w:r>
    <w:r w:rsidRPr="00BA2FC4">
      <w:rPr>
        <w:rFonts w:ascii="C39T30Lfz" w:hAnsi="C39T30Lfz"/>
        <w:sz w:val="56"/>
      </w:rPr>
      <w:t></w:t>
    </w:r>
    <w:r w:rsidRPr="00BA2FC4">
      <w:rPr>
        <w:rFonts w:ascii="C39T30Lfz" w:hAnsi="C39T30Lfz"/>
        <w:sz w:val="56"/>
      </w:rPr>
      <w:t></w:t>
    </w:r>
    <w:r w:rsidRPr="00BA2FC4">
      <w:rPr>
        <w:rFonts w:ascii="C39T30Lfz" w:hAnsi="C39T30Lfz"/>
        <w:sz w:val="56"/>
      </w:rPr>
      <w:t></w:t>
    </w:r>
    <w:r w:rsidRPr="00BA2FC4">
      <w:rPr>
        <w:rFonts w:ascii="C39T30Lfz" w:hAnsi="C39T30Lfz"/>
        <w:sz w:val="56"/>
      </w:rPr>
      <w:t></w:t>
    </w:r>
    <w:r w:rsidRPr="00BA2FC4">
      <w:rPr>
        <w:rFonts w:ascii="C39T30Lfz" w:hAnsi="C39T30Lfz"/>
        <w:sz w:val="56"/>
      </w:rPr>
      <w:t></w:t>
    </w:r>
    <w:r w:rsidRPr="00BA2FC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45DEAD9" wp14:editId="32077AB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AFA9" w14:textId="77777777" w:rsidR="00525779" w:rsidRPr="00AC3823" w:rsidRDefault="005257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423738A" w14:textId="77777777" w:rsidR="00525779" w:rsidRPr="00AC3823" w:rsidRDefault="0052577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2A8892" w14:textId="77777777" w:rsidR="00525779" w:rsidRPr="00AC3823" w:rsidRDefault="00525779">
      <w:pPr>
        <w:spacing w:line="240" w:lineRule="auto"/>
        <w:rPr>
          <w:sz w:val="2"/>
          <w:szCs w:val="2"/>
        </w:rPr>
      </w:pPr>
    </w:p>
  </w:footnote>
  <w:footnote w:id="2">
    <w:p w14:paraId="63FCCB26" w14:textId="77777777" w:rsidR="00BA2FC4" w:rsidRPr="00BA2FC4" w:rsidRDefault="00BA2FC4">
      <w:pPr>
        <w:pStyle w:val="FootnoteText"/>
        <w:rPr>
          <w:spacing w:val="-2"/>
        </w:rPr>
      </w:pPr>
      <w:r w:rsidRPr="00BA2FC4">
        <w:rPr>
          <w:rStyle w:val="FootnoteReference"/>
          <w:spacing w:val="-2"/>
        </w:rPr>
        <w:tab/>
      </w:r>
      <w:r w:rsidRPr="00BA2FC4">
        <w:rPr>
          <w:rStyle w:val="FootnoteReference"/>
          <w:spacing w:val="-2"/>
          <w:sz w:val="20"/>
          <w:vertAlign w:val="baseline"/>
        </w:rPr>
        <w:t>*</w:t>
      </w:r>
      <w:r w:rsidRPr="00BA2FC4">
        <w:rPr>
          <w:rStyle w:val="FootnoteReference"/>
          <w:spacing w:val="-2"/>
          <w:sz w:val="20"/>
          <w:vertAlign w:val="baseline"/>
        </w:rPr>
        <w:tab/>
      </w:r>
      <w:r w:rsidRPr="00BA2FC4">
        <w:rPr>
          <w:spacing w:val="-2"/>
        </w:rPr>
        <w:t>Conformément au programme de travail du Comité des transports intérieurs pour la période 2018</w:t>
      </w:r>
      <w:r w:rsidRPr="00BA2FC4">
        <w:rPr>
          <w:spacing w:val="-2"/>
        </w:rPr>
        <w:noBreakHyphen/>
        <w:t>2019 (ECE/TRANS/274, par. 123, et ECE/TRANS/2018/21 et Add.1, module 3.1), le Forum mondial a pour</w:t>
      </w:r>
      <w:r>
        <w:rPr>
          <w:spacing w:val="-2"/>
        </w:rPr>
        <w:t> </w:t>
      </w:r>
      <w:r w:rsidRPr="00BA2FC4">
        <w:rPr>
          <w:spacing w:val="-2"/>
        </w:rPr>
        <w:t xml:space="preserve">mission d’élaborer, d’harmoniser et de mettre à jour les Règlements </w:t>
      </w:r>
      <w:r w:rsidR="00BF4F78">
        <w:rPr>
          <w:spacing w:val="-2"/>
        </w:rPr>
        <w:t xml:space="preserve">ONU </w:t>
      </w:r>
      <w:r w:rsidRPr="00BA2FC4">
        <w:rPr>
          <w:spacing w:val="-2"/>
        </w:rPr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ECA1" w14:textId="08E0E607" w:rsidR="00BA2FC4" w:rsidRPr="00BA2FC4" w:rsidRDefault="000F3A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7EE3" w14:textId="139BE243" w:rsidR="00BA2FC4" w:rsidRPr="00BA2FC4" w:rsidRDefault="000F3AE4" w:rsidP="00BA2FC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79"/>
    <w:rsid w:val="000057AD"/>
    <w:rsid w:val="00017F94"/>
    <w:rsid w:val="00023842"/>
    <w:rsid w:val="000334F9"/>
    <w:rsid w:val="00045FEB"/>
    <w:rsid w:val="0007796D"/>
    <w:rsid w:val="000B7790"/>
    <w:rsid w:val="000F3AE4"/>
    <w:rsid w:val="00111F2F"/>
    <w:rsid w:val="0014365E"/>
    <w:rsid w:val="00143C66"/>
    <w:rsid w:val="0016157A"/>
    <w:rsid w:val="00165569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04E1"/>
    <w:rsid w:val="00390406"/>
    <w:rsid w:val="003916DE"/>
    <w:rsid w:val="003B3FA4"/>
    <w:rsid w:val="00421996"/>
    <w:rsid w:val="00431771"/>
    <w:rsid w:val="00441C3B"/>
    <w:rsid w:val="00446FE5"/>
    <w:rsid w:val="00452396"/>
    <w:rsid w:val="004837D8"/>
    <w:rsid w:val="004C111A"/>
    <w:rsid w:val="004E2EED"/>
    <w:rsid w:val="004E468C"/>
    <w:rsid w:val="00525779"/>
    <w:rsid w:val="00533061"/>
    <w:rsid w:val="005505B7"/>
    <w:rsid w:val="00573BE5"/>
    <w:rsid w:val="00586ED3"/>
    <w:rsid w:val="00596AA9"/>
    <w:rsid w:val="005C35E1"/>
    <w:rsid w:val="005E0D96"/>
    <w:rsid w:val="00681FFC"/>
    <w:rsid w:val="006C0A7C"/>
    <w:rsid w:val="006E6F8E"/>
    <w:rsid w:val="0071601D"/>
    <w:rsid w:val="00717C16"/>
    <w:rsid w:val="007A62E6"/>
    <w:rsid w:val="007E42E5"/>
    <w:rsid w:val="007F20FA"/>
    <w:rsid w:val="0080684C"/>
    <w:rsid w:val="008445B2"/>
    <w:rsid w:val="00871C75"/>
    <w:rsid w:val="008776DC"/>
    <w:rsid w:val="00880153"/>
    <w:rsid w:val="008826B7"/>
    <w:rsid w:val="009446C0"/>
    <w:rsid w:val="009705C8"/>
    <w:rsid w:val="009C1CF4"/>
    <w:rsid w:val="009C57CA"/>
    <w:rsid w:val="009F6B74"/>
    <w:rsid w:val="00A3029F"/>
    <w:rsid w:val="00A30353"/>
    <w:rsid w:val="00A43FBC"/>
    <w:rsid w:val="00A8103A"/>
    <w:rsid w:val="00AC3823"/>
    <w:rsid w:val="00AD1FD5"/>
    <w:rsid w:val="00AE323C"/>
    <w:rsid w:val="00AF0CB5"/>
    <w:rsid w:val="00B00181"/>
    <w:rsid w:val="00B00B0D"/>
    <w:rsid w:val="00B45F2E"/>
    <w:rsid w:val="00B765F7"/>
    <w:rsid w:val="00BA0CA9"/>
    <w:rsid w:val="00BA2FC4"/>
    <w:rsid w:val="00BD217A"/>
    <w:rsid w:val="00BF4F78"/>
    <w:rsid w:val="00C02897"/>
    <w:rsid w:val="00C17595"/>
    <w:rsid w:val="00C320E9"/>
    <w:rsid w:val="00C5404B"/>
    <w:rsid w:val="00C97039"/>
    <w:rsid w:val="00CD2D6B"/>
    <w:rsid w:val="00D25C59"/>
    <w:rsid w:val="00D3439C"/>
    <w:rsid w:val="00DB1831"/>
    <w:rsid w:val="00DD3BFD"/>
    <w:rsid w:val="00DF6678"/>
    <w:rsid w:val="00E0299A"/>
    <w:rsid w:val="00E3349B"/>
    <w:rsid w:val="00E85C74"/>
    <w:rsid w:val="00EA6547"/>
    <w:rsid w:val="00EF2E22"/>
    <w:rsid w:val="00F25237"/>
    <w:rsid w:val="00F35BAF"/>
    <w:rsid w:val="00F660DF"/>
    <w:rsid w:val="00F8319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43387"/>
  <w15:docId w15:val="{B20F4685-4774-4C93-AE74-00D7195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ECE/TRANS/WP.29/2019/41</vt:lpstr>
      <vt:lpstr>ECE/TRANS/WP.29/2019/41</vt:lpstr>
    </vt:vector>
  </TitlesOfParts>
  <Company>DCM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ECE/TRANS/WP.29/2019/41</dc:title>
  <dc:subject/>
  <dc:creator>xx</dc:creator>
  <cp:keywords/>
  <cp:lastModifiedBy>Marie-Claude Collet</cp:lastModifiedBy>
  <cp:revision>3</cp:revision>
  <cp:lastPrinted>2019-05-06T13:16:00Z</cp:lastPrinted>
  <dcterms:created xsi:type="dcterms:W3CDTF">2019-05-06T13:16:00Z</dcterms:created>
  <dcterms:modified xsi:type="dcterms:W3CDTF">2019-05-06T13:16:00Z</dcterms:modified>
</cp:coreProperties>
</file>