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53B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53B54" w:rsidP="00A53B54">
            <w:pPr>
              <w:jc w:val="right"/>
            </w:pPr>
            <w:r w:rsidRPr="00A53B54">
              <w:rPr>
                <w:sz w:val="40"/>
              </w:rPr>
              <w:t>ECE</w:t>
            </w:r>
            <w:r>
              <w:t>/TRANS/WP.29/2019/6</w:t>
            </w:r>
          </w:p>
        </w:tc>
      </w:tr>
      <w:tr w:rsidR="002D5AAC" w:rsidRPr="00C8595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53B5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53B54" w:rsidRDefault="00A53B54" w:rsidP="00A53B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2018</w:t>
            </w:r>
          </w:p>
          <w:p w:rsidR="00A53B54" w:rsidRDefault="00A53B54" w:rsidP="00A53B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53B54" w:rsidRPr="008D53B6" w:rsidRDefault="00A53B54" w:rsidP="00A53B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A53B54" w:rsidRDefault="008A37C8" w:rsidP="00A961BC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53B54" w:rsidRPr="00A53B54" w:rsidRDefault="00A53B54" w:rsidP="00A961BC">
      <w:pPr>
        <w:pStyle w:val="SingleTxtG"/>
        <w:spacing w:before="120"/>
        <w:ind w:left="0"/>
        <w:jc w:val="left"/>
        <w:rPr>
          <w:sz w:val="28"/>
          <w:szCs w:val="28"/>
        </w:rPr>
      </w:pPr>
      <w:r w:rsidRPr="00A53B54">
        <w:rPr>
          <w:sz w:val="28"/>
          <w:szCs w:val="28"/>
        </w:rPr>
        <w:t>Комитет по внутреннему транспорту</w:t>
      </w:r>
    </w:p>
    <w:p w:rsidR="00A53B54" w:rsidRPr="00A53B54" w:rsidRDefault="00A53B54" w:rsidP="003510BF">
      <w:pPr>
        <w:pStyle w:val="SingleTxtG"/>
        <w:spacing w:after="0"/>
        <w:ind w:left="0"/>
        <w:jc w:val="left"/>
        <w:rPr>
          <w:b/>
          <w:sz w:val="24"/>
          <w:szCs w:val="24"/>
        </w:rPr>
      </w:pPr>
      <w:r w:rsidRPr="00A53B54">
        <w:rPr>
          <w:b/>
          <w:sz w:val="24"/>
          <w:szCs w:val="24"/>
        </w:rPr>
        <w:t xml:space="preserve">Всемирный форум для согласования правил </w:t>
      </w:r>
    </w:p>
    <w:p w:rsidR="00A53B54" w:rsidRPr="00A53B54" w:rsidRDefault="00A53B54" w:rsidP="00A961BC">
      <w:pPr>
        <w:pStyle w:val="SingleTxtG"/>
        <w:ind w:left="0"/>
        <w:jc w:val="left"/>
        <w:rPr>
          <w:b/>
          <w:sz w:val="24"/>
          <w:szCs w:val="24"/>
        </w:rPr>
      </w:pPr>
      <w:r w:rsidRPr="00A53B54">
        <w:rPr>
          <w:b/>
          <w:sz w:val="24"/>
          <w:szCs w:val="24"/>
        </w:rPr>
        <w:t>в области транспортных средств</w:t>
      </w:r>
    </w:p>
    <w:p w:rsidR="00A53B54" w:rsidRPr="00A53B54" w:rsidRDefault="00A53B54" w:rsidP="00A961BC">
      <w:pPr>
        <w:pStyle w:val="SingleTxtG"/>
        <w:spacing w:after="0"/>
        <w:ind w:left="0"/>
        <w:jc w:val="left"/>
        <w:rPr>
          <w:b/>
        </w:rPr>
      </w:pPr>
      <w:r w:rsidRPr="00A53B54">
        <w:rPr>
          <w:b/>
        </w:rPr>
        <w:t>177-я сессия</w:t>
      </w:r>
    </w:p>
    <w:p w:rsidR="00A53B54" w:rsidRPr="00A53B54" w:rsidRDefault="00A53B54" w:rsidP="00A961BC">
      <w:pPr>
        <w:pStyle w:val="SingleTxtG"/>
        <w:spacing w:after="0"/>
        <w:ind w:left="0"/>
        <w:jc w:val="left"/>
      </w:pPr>
      <w:r w:rsidRPr="00A53B54">
        <w:t>Женева, 12</w:t>
      </w:r>
      <w:r w:rsidRPr="00B776D9">
        <w:t>–</w:t>
      </w:r>
      <w:r w:rsidRPr="00A53B54">
        <w:t>15 марта 2019 года</w:t>
      </w:r>
    </w:p>
    <w:p w:rsidR="00A53B54" w:rsidRPr="00A53B54" w:rsidRDefault="00A53B54" w:rsidP="00A961BC">
      <w:pPr>
        <w:pStyle w:val="SingleTxtG"/>
        <w:spacing w:after="0"/>
        <w:ind w:left="0"/>
        <w:jc w:val="left"/>
      </w:pPr>
      <w:r w:rsidRPr="00A53B54">
        <w:t>Пункт 4.6.4 предварительной повестки дня</w:t>
      </w:r>
    </w:p>
    <w:p w:rsidR="00A53B54" w:rsidRPr="00A53B54" w:rsidRDefault="00A53B54" w:rsidP="00A961BC">
      <w:pPr>
        <w:pStyle w:val="SingleTxtG"/>
        <w:spacing w:after="0"/>
        <w:ind w:left="0"/>
        <w:jc w:val="left"/>
        <w:rPr>
          <w:b/>
        </w:rPr>
      </w:pPr>
      <w:r w:rsidRPr="00A53B54">
        <w:rPr>
          <w:b/>
        </w:rPr>
        <w:t>Соглашение 1958 года:</w:t>
      </w:r>
      <w:r w:rsidRPr="00A53B54">
        <w:rPr>
          <w:b/>
        </w:rPr>
        <w:br/>
        <w:t xml:space="preserve">Рассмотрение проектов поправок к существующим </w:t>
      </w:r>
    </w:p>
    <w:p w:rsidR="00A53B54" w:rsidRPr="00A53B54" w:rsidRDefault="00A53B54" w:rsidP="00A961BC">
      <w:pPr>
        <w:pStyle w:val="SingleTxtG"/>
        <w:spacing w:after="0"/>
        <w:ind w:left="0"/>
        <w:jc w:val="left"/>
        <w:rPr>
          <w:b/>
        </w:rPr>
      </w:pPr>
      <w:r w:rsidRPr="00A53B54">
        <w:rPr>
          <w:b/>
        </w:rPr>
        <w:t xml:space="preserve">правилам ООН, представленных </w:t>
      </w:r>
      <w:r w:rsidRPr="00A53B54">
        <w:rPr>
          <w:b/>
          <w:lang w:val="en-GB"/>
        </w:rPr>
        <w:t>GRBP</w:t>
      </w:r>
      <w:r w:rsidRPr="00A53B54">
        <w:rPr>
          <w:b/>
        </w:rPr>
        <w:t xml:space="preserve"> </w:t>
      </w:r>
    </w:p>
    <w:p w:rsidR="00A53B54" w:rsidRPr="00A53B54" w:rsidRDefault="00A53B54" w:rsidP="00A961BC">
      <w:pPr>
        <w:pStyle w:val="HChG"/>
      </w:pPr>
      <w:r w:rsidRPr="00A53B54">
        <w:tab/>
      </w:r>
      <w:r w:rsidRPr="00A53B54">
        <w:tab/>
        <w:t xml:space="preserve">Предложение по поправкам серии 08 </w:t>
      </w:r>
      <w:r w:rsidR="003510BF">
        <w:br/>
      </w:r>
      <w:r w:rsidRPr="00A53B54">
        <w:t>к Правилам № 9 ООН (шум, производимый трехколесными транспортными средствами)</w:t>
      </w:r>
    </w:p>
    <w:p w:rsidR="00A53B54" w:rsidRPr="00A53B54" w:rsidRDefault="00A961BC" w:rsidP="00A961BC">
      <w:pPr>
        <w:pStyle w:val="H1G"/>
      </w:pPr>
      <w:r>
        <w:tab/>
      </w:r>
      <w:r>
        <w:tab/>
      </w:r>
      <w:r w:rsidR="00A53B54" w:rsidRPr="00A53B54">
        <w:t>Представлено Рабочей группой по вопросам шума и шин</w:t>
      </w:r>
      <w:r w:rsidR="00A53B54" w:rsidRPr="00A961BC">
        <w:rPr>
          <w:b w:val="0"/>
          <w:bCs/>
          <w:sz w:val="20"/>
        </w:rPr>
        <w:footnoteReference w:customMarkFollows="1" w:id="1"/>
        <w:t>*</w:t>
      </w:r>
    </w:p>
    <w:p w:rsidR="00A53B54" w:rsidRPr="00A53B54" w:rsidRDefault="00A961BC" w:rsidP="00A53B54">
      <w:pPr>
        <w:pStyle w:val="SingleTxtG"/>
      </w:pPr>
      <w:r>
        <w:tab/>
      </w:r>
      <w:r>
        <w:tab/>
      </w:r>
      <w:r w:rsidR="00A53B54" w:rsidRPr="00A53B54">
        <w:t>Воспроизведенный ниже текст был принят Рабочей группой по вопросам шума и шин (</w:t>
      </w:r>
      <w:r w:rsidR="00A53B54" w:rsidRPr="00A53B54">
        <w:rPr>
          <w:lang w:val="en-US"/>
        </w:rPr>
        <w:t>GRBP</w:t>
      </w:r>
      <w:r w:rsidR="00A53B54" w:rsidRPr="00A53B54">
        <w:t>) на ее шестьдесят восьмой сессии (</w:t>
      </w:r>
      <w:r w:rsidR="00A53B54" w:rsidRPr="00A53B54">
        <w:rPr>
          <w:lang w:val="en-US"/>
        </w:rPr>
        <w:t>ECE</w:t>
      </w:r>
      <w:r w:rsidR="00A53B54" w:rsidRPr="00A53B54">
        <w:t>/</w:t>
      </w:r>
      <w:r w:rsidR="00A53B54" w:rsidRPr="00A53B54">
        <w:rPr>
          <w:lang w:val="en-US"/>
        </w:rPr>
        <w:t>TRANS</w:t>
      </w:r>
      <w:r w:rsidR="00A53B54" w:rsidRPr="00A53B54">
        <w:t>/</w:t>
      </w:r>
      <w:r w:rsidR="00A53B54" w:rsidRPr="00A53B54">
        <w:rPr>
          <w:lang w:val="en-US"/>
        </w:rPr>
        <w:t>WP</w:t>
      </w:r>
      <w:r w:rsidR="00A53B54" w:rsidRPr="00A53B54">
        <w:t>.29/</w:t>
      </w:r>
      <w:r w:rsidR="00A53B54" w:rsidRPr="00A53B54">
        <w:rPr>
          <w:lang w:val="en-US"/>
        </w:rPr>
        <w:t>GRB</w:t>
      </w:r>
      <w:r w:rsidR="00A53B54" w:rsidRPr="00A53B54">
        <w:t xml:space="preserve">/66, пункт 3). В его основу положен документ ECE/TRANS/WP.29/GRB/2018/7 с поправками, содержащимися в приложении II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:rsidR="00A53B54" w:rsidRPr="00A53B54" w:rsidRDefault="00A53B54" w:rsidP="00A53B54">
      <w:pPr>
        <w:pStyle w:val="SingleTxtG"/>
        <w:rPr>
          <w:b/>
        </w:rPr>
      </w:pPr>
      <w:bookmarkStart w:id="1" w:name="_Toc354410587"/>
      <w:r w:rsidRPr="00A53B54">
        <w:rPr>
          <w:b/>
        </w:rPr>
        <w:br w:type="page"/>
      </w:r>
    </w:p>
    <w:p w:rsidR="00A53B54" w:rsidRPr="00A53B54" w:rsidRDefault="00A53B54" w:rsidP="00A961BC">
      <w:pPr>
        <w:pStyle w:val="HChG"/>
      </w:pPr>
      <w:r w:rsidRPr="00A53B54">
        <w:lastRenderedPageBreak/>
        <w:tab/>
      </w:r>
      <w:bookmarkStart w:id="2" w:name="_Toc473483449"/>
      <w:bookmarkEnd w:id="1"/>
      <w:r w:rsidRPr="00A53B54">
        <w:tab/>
        <w:t xml:space="preserve">Поправки серии 08 к Правилам № 9 ООН </w:t>
      </w:r>
      <w:r w:rsidR="00A961BC">
        <w:br/>
      </w:r>
      <w:r w:rsidRPr="00A53B54">
        <w:t>(шум, производимый трехколесными транспортными средствами)</w:t>
      </w:r>
    </w:p>
    <w:bookmarkEnd w:id="2"/>
    <w:p w:rsidR="00A53B54" w:rsidRPr="00A53B54" w:rsidRDefault="00A53B54" w:rsidP="00A53B54">
      <w:pPr>
        <w:pStyle w:val="SingleTxtG"/>
      </w:pPr>
      <w:r w:rsidRPr="00A53B54">
        <w:t xml:space="preserve">Добавить </w:t>
      </w:r>
      <w:r w:rsidRPr="00A53B54">
        <w:rPr>
          <w:i/>
          <w:iCs/>
        </w:rPr>
        <w:t>новые пункты 2.12 и 2.13</w:t>
      </w:r>
      <w:r w:rsidRPr="00A53B54">
        <w:t xml:space="preserve"> следующего содержания:</w:t>
      </w:r>
    </w:p>
    <w:p w:rsidR="00A53B54" w:rsidRPr="00A53B54" w:rsidRDefault="0087728E" w:rsidP="00A961BC">
      <w:pPr>
        <w:pStyle w:val="SingleTxtG"/>
        <w:ind w:left="2268" w:hanging="1134"/>
      </w:pPr>
      <w:r>
        <w:t>«</w:t>
      </w:r>
      <w:r w:rsidR="00A53B54" w:rsidRPr="00A53B54">
        <w:t>2.12</w:t>
      </w:r>
      <w:r w:rsidR="00A53B54" w:rsidRPr="00A53B54">
        <w:tab/>
      </w:r>
      <w:r>
        <w:rPr>
          <w:iCs/>
        </w:rPr>
        <w:t>"</w:t>
      </w:r>
      <w:r w:rsidR="00A53B54" w:rsidRPr="00A53B54">
        <w:rPr>
          <w:i/>
          <w:iCs/>
        </w:rPr>
        <w:t>Удельная мощность двигателя на единицу массы (УММ)</w:t>
      </w:r>
      <w:r w:rsidRPr="0087728E">
        <w:rPr>
          <w:iCs/>
        </w:rPr>
        <w:t>"</w:t>
      </w:r>
      <w:r w:rsidR="00A53B54" w:rsidRPr="00A53B54">
        <w:t xml:space="preserve"> означает соотношение номинальной максимальной полезной мощности транспортного средства в Вт и его массы в кг.</w:t>
      </w:r>
    </w:p>
    <w:p w:rsidR="00A53B54" w:rsidRPr="00A53B54" w:rsidRDefault="0087728E" w:rsidP="00A961BC">
      <w:pPr>
        <w:pStyle w:val="SingleTxtG"/>
        <w:ind w:left="2268" w:hanging="1134"/>
      </w:pPr>
      <w:r>
        <w:tab/>
      </w:r>
      <w:r w:rsidR="00A53B54" w:rsidRPr="00A53B54">
        <w:t>Условное обозначение УММ соответствует удельной мощности двигателя на единицу массы.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2.13</w:t>
      </w:r>
      <w:r w:rsidRPr="00A53B54">
        <w:tab/>
      </w:r>
      <w:r w:rsidR="0087728E">
        <w:rPr>
          <w:iCs/>
        </w:rPr>
        <w:t>"</w:t>
      </w:r>
      <w:r w:rsidRPr="00A53B54">
        <w:rPr>
          <w:i/>
        </w:rPr>
        <w:t>Частота вращения холостого ход</w:t>
      </w:r>
      <w:r w:rsidR="003510BF">
        <w:rPr>
          <w:i/>
        </w:rPr>
        <w:t>а</w:t>
      </w:r>
      <w:r w:rsidR="0087728E">
        <w:rPr>
          <w:iCs/>
        </w:rPr>
        <w:t>"</w:t>
      </w:r>
      <w:r w:rsidRPr="00A53B54">
        <w:t xml:space="preserve"> означает частоту вращения двигателя в прогретом состоянии с рычагом переключения передач в нейтральном положении и при включенном сцеплении.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ab/>
      </w:r>
      <w:r w:rsidRPr="00A53B54">
        <w:tab/>
      </w:r>
      <w:r w:rsidRPr="00A53B54">
        <w:rPr>
          <w:lang w:val="en-GB"/>
        </w:rPr>
        <w:t>n</w:t>
      </w:r>
      <w:r w:rsidRPr="00A53B54">
        <w:rPr>
          <w:vertAlign w:val="subscript"/>
          <w:lang w:val="en-GB"/>
        </w:rPr>
        <w:t>idle</w:t>
      </w:r>
      <w:r w:rsidRPr="00A53B54">
        <w:t xml:space="preserve"> обозначает частоту вращения холостого хода, выраженную в мин</w:t>
      </w:r>
      <w:r w:rsidRPr="00A53B54">
        <w:rPr>
          <w:vertAlign w:val="superscript"/>
        </w:rPr>
        <w:t>-1</w:t>
      </w:r>
      <w:r w:rsidR="00902895" w:rsidRPr="00902895">
        <w:t>.</w:t>
      </w:r>
      <w:r w:rsidR="0087728E">
        <w:t>»</w:t>
      </w:r>
    </w:p>
    <w:p w:rsidR="00A53B54" w:rsidRPr="00A53B54" w:rsidRDefault="00A53B54" w:rsidP="0087728E">
      <w:pPr>
        <w:pStyle w:val="SingleTxtG"/>
      </w:pPr>
      <w:r w:rsidRPr="00A53B54">
        <w:t xml:space="preserve">Добавить </w:t>
      </w:r>
      <w:r w:rsidRPr="00A53B54">
        <w:rPr>
          <w:i/>
          <w:iCs/>
        </w:rPr>
        <w:t>новый пункт 6.3.4</w:t>
      </w:r>
      <w:r w:rsidRPr="00A53B54">
        <w:t xml:space="preserve"> </w:t>
      </w:r>
      <w:r w:rsidRPr="00A53B54">
        <w:rPr>
          <w:i/>
          <w:iCs/>
        </w:rPr>
        <w:t>и соответствующие подпункты</w:t>
      </w:r>
      <w:r w:rsidRPr="00A53B54">
        <w:t xml:space="preserve"> следующего содержания:</w:t>
      </w:r>
    </w:p>
    <w:p w:rsidR="00A53B54" w:rsidRPr="00A53B54" w:rsidRDefault="0087728E" w:rsidP="00A961BC">
      <w:pPr>
        <w:pStyle w:val="SingleTxtG"/>
        <w:ind w:left="2268" w:hanging="1134"/>
      </w:pPr>
      <w:r>
        <w:t>«</w:t>
      </w:r>
      <w:r w:rsidR="00A53B54" w:rsidRPr="00A53B54">
        <w:t>6.3.4</w:t>
      </w:r>
      <w:r w:rsidR="00A53B54" w:rsidRPr="00A53B54">
        <w:tab/>
      </w:r>
      <w:r w:rsidR="00A53B54" w:rsidRPr="00A53B54">
        <w:tab/>
        <w:t>Дополнительные положения об уровне звука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6.3.4.1</w:t>
      </w:r>
      <w:r w:rsidRPr="00A53B54">
        <w:tab/>
        <w:t>Тип транспортного средства, представленный на официальное утверждение, должен соответствовать требованиям, предусмотренным в приложении 6 к настоящим Правилам. Если в транспортном средстве предусмотрены переключаемые водителем электронные программы или режимы работы, которые влияют на уровень шума, производимого данным транспортным средством, то все такие режимы должны соответствовать требованиям, предусмотренным в приложении</w:t>
      </w:r>
      <w:r w:rsidR="0087728E">
        <w:t> </w:t>
      </w:r>
      <w:r w:rsidRPr="00A53B54">
        <w:t>6. Испытания проводят на основе наихудшего из возможных сценариев.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6.3.4.2</w:t>
      </w:r>
      <w:r w:rsidRPr="00A53B54">
        <w:tab/>
        <w:t>В заявке на официальное утверждение или изменение либо распространение официального утверждения изготовитель должен представить в соответствии с приложением 7 свидетельство о соответствии типа транспортного средства, подлежащего официальному утверждению, требованиям, предусмотренным в пункте 6.3.4 настоящих Правил.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6.3.4.3</w:t>
      </w:r>
      <w:r w:rsidRPr="00A53B54">
        <w:tab/>
      </w:r>
      <w:r w:rsidRPr="00A53B54">
        <w:tab/>
        <w:t>Орган по официальному утверждению типа может проводить любые испытания, предписанные настоящими Правилами</w:t>
      </w:r>
      <w:r w:rsidR="00902895">
        <w:t>.</w:t>
      </w:r>
      <w:r w:rsidR="0087728E">
        <w:t>»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rPr>
          <w:i/>
        </w:rPr>
        <w:t xml:space="preserve">Пункт 11.3 </w:t>
      </w:r>
      <w:r w:rsidRPr="00A53B54">
        <w:rPr>
          <w:iCs/>
        </w:rPr>
        <w:t>изменить следующим образом:</w:t>
      </w:r>
    </w:p>
    <w:p w:rsidR="00A53B54" w:rsidRPr="00A53B54" w:rsidRDefault="0087728E" w:rsidP="00A961BC">
      <w:pPr>
        <w:pStyle w:val="SingleTxtG"/>
        <w:ind w:left="2268" w:hanging="1134"/>
      </w:pPr>
      <w:r>
        <w:t>«</w:t>
      </w:r>
      <w:r w:rsidR="00A53B54" w:rsidRPr="00A53B54">
        <w:t>11.3</w:t>
      </w:r>
      <w:r w:rsidR="00A53B54" w:rsidRPr="00A53B54">
        <w:tab/>
        <w:t>Договаривающиеся стороны, применяющие настоящие Правила ООН, не отказывают в предоставлении или распространении официальных утверждений типа, предоставленных на основании какой-либо предыдущей серии поправок к настоящим Правилам ООН</w:t>
      </w:r>
      <w:r w:rsidR="00902895">
        <w:t>.</w:t>
      </w:r>
      <w:r>
        <w:t>»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rPr>
          <w:i/>
        </w:rPr>
        <w:t xml:space="preserve">Пункт 11.6 </w:t>
      </w:r>
      <w:r w:rsidRPr="00A53B54">
        <w:rPr>
          <w:iCs/>
        </w:rPr>
        <w:t>изменить следующим образом</w:t>
      </w:r>
      <w:r w:rsidRPr="00A53B54">
        <w:t>:</w:t>
      </w:r>
    </w:p>
    <w:p w:rsidR="00A53B54" w:rsidRPr="00A53B54" w:rsidRDefault="0087728E" w:rsidP="00A961BC">
      <w:pPr>
        <w:pStyle w:val="SingleTxtG"/>
        <w:ind w:left="2268" w:hanging="1134"/>
      </w:pPr>
      <w:r>
        <w:t>«</w:t>
      </w:r>
      <w:r w:rsidR="00A53B54" w:rsidRPr="00A53B54">
        <w:t>11.6</w:t>
      </w:r>
      <w:r w:rsidR="00A53B54" w:rsidRPr="00A53B54">
        <w:tab/>
        <w:t>Независимо от изложенных выше переходных положений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предыдущих серий поправок к настоящим Правилам ООН</w:t>
      </w:r>
      <w:r w:rsidR="00902895">
        <w:t>.</w:t>
      </w:r>
      <w:r>
        <w:t>»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 xml:space="preserve">Добавить </w:t>
      </w:r>
      <w:r w:rsidRPr="00A53B54">
        <w:rPr>
          <w:i/>
        </w:rPr>
        <w:t>новые подпункты 11.9</w:t>
      </w:r>
      <w:r w:rsidR="003510BF">
        <w:rPr>
          <w:i/>
        </w:rPr>
        <w:t>–</w:t>
      </w:r>
      <w:r w:rsidRPr="00A53B54">
        <w:rPr>
          <w:i/>
        </w:rPr>
        <w:t>11.13</w:t>
      </w:r>
      <w:r w:rsidRPr="00A53B54">
        <w:t xml:space="preserve"> следующего содержания:</w:t>
      </w:r>
    </w:p>
    <w:p w:rsidR="00A53B54" w:rsidRPr="00A53B54" w:rsidRDefault="0087728E" w:rsidP="00A961BC">
      <w:pPr>
        <w:pStyle w:val="SingleTxtG"/>
        <w:ind w:left="2268" w:hanging="1134"/>
      </w:pPr>
      <w:r>
        <w:t>«</w:t>
      </w:r>
      <w:r w:rsidR="00A53B54" w:rsidRPr="00A53B54">
        <w:t>11.9</w:t>
      </w:r>
      <w:r w:rsidR="00A53B54" w:rsidRPr="00A53B54">
        <w:tab/>
      </w:r>
      <w:r w:rsidR="00A53B54" w:rsidRPr="00A53B54">
        <w:tab/>
        <w:t xml:space="preserve">Начиная с официальной даты вступления в силу поправок серии 08 </w:t>
      </w:r>
      <w:r w:rsidR="00DE7672">
        <w:br/>
      </w:r>
      <w:r w:rsidR="00A53B54" w:rsidRPr="00A53B54">
        <w:t>ни одна из Договаривающихся сторон, применяющих настоящие Правила</w:t>
      </w:r>
      <w:r w:rsidR="00DE7672">
        <w:t> </w:t>
      </w:r>
      <w:r w:rsidR="00A53B54" w:rsidRPr="00A53B54">
        <w:t>ООН, не должна отказывать в предоставлении или признании официальных утверждений типа на основании настоящих Правил ООН с внесенными в них поправками серии 08.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lastRenderedPageBreak/>
        <w:t>11.10</w:t>
      </w:r>
      <w:r w:rsidRPr="00A53B54">
        <w:tab/>
        <w:t>Начиная с 1 сентября после вступления в силу поправок серии 08 плюс 12 месяцев Договаривающиеся стороны, применяющие настоящие Правила ООН, не обязаны признавать официальные утверждения типа ООН, предоставленные впервые на основании предыдущих серий поправок после этой даты.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11.11</w:t>
      </w:r>
      <w:r w:rsidRPr="00A53B54">
        <w:tab/>
      </w:r>
      <w:r w:rsidRPr="00A53B54">
        <w:tab/>
        <w:t xml:space="preserve">До 1 сентября (года даты, </w:t>
      </w:r>
      <w:r w:rsidRPr="00A53B54">
        <w:tab/>
        <w:t xml:space="preserve">указанной в пункте 11.10 выше) + 36 месяцев Договаривающиеся стороны, применяющие настоящие Правила ООН, признают официальные утверждения типа ООН, предоставленные впервые на основании предыдущих серий поправок до (даты, </w:t>
      </w:r>
      <w:r w:rsidRPr="00A53B54">
        <w:tab/>
        <w:t>указанной в пункте 11.10 выше).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11.12</w:t>
      </w:r>
      <w:r w:rsidRPr="00A53B54">
        <w:tab/>
        <w:t xml:space="preserve">Начиная с 1 сентября (года даты, указанной в пункте 11.10 выше) </w:t>
      </w:r>
      <w:r w:rsidR="0060552A">
        <w:br/>
      </w:r>
      <w:r w:rsidRPr="00A53B54">
        <w:t>+ 36 месяцев Договаривающиеся стороны, применяющие настоящие Правила, не обязаны признавать официальные утверждения типа, выданные на основании поправок предшествующих серий к настоящим Правилам.</w:t>
      </w:r>
    </w:p>
    <w:p w:rsidR="00A53B54" w:rsidRPr="00A53B54" w:rsidRDefault="00A53B54" w:rsidP="00A961BC">
      <w:pPr>
        <w:pStyle w:val="SingleTxtG"/>
        <w:ind w:left="2268" w:hanging="1134"/>
        <w:rPr>
          <w:iCs/>
        </w:rPr>
      </w:pPr>
      <w:r w:rsidRPr="00A53B54">
        <w:rPr>
          <w:iCs/>
        </w:rPr>
        <w:t>11.13</w:t>
      </w:r>
      <w:r w:rsidRPr="00A53B54">
        <w:rPr>
          <w:iCs/>
        </w:rPr>
        <w:tab/>
        <w:t>Независимо от пункта 11.12 Договаривающиеся стороны, применяющие настоящие Правила ООН, продолжают признавать официальные утверждения типа ООН, предоставленные на основании предыдущих серий поправок к настоящим Правилам ООН, для транспортных средств/систем транспортных средств, которые не затронуты изменениями, внесенными на основании поправок серии 08</w:t>
      </w:r>
      <w:r w:rsidR="00902895">
        <w:rPr>
          <w:iCs/>
        </w:rPr>
        <w:t>.</w:t>
      </w:r>
      <w:r w:rsidR="0087728E">
        <w:rPr>
          <w:iCs/>
        </w:rPr>
        <w:t>»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rPr>
          <w:i/>
        </w:rPr>
        <w:t>Приложение 5,</w:t>
      </w:r>
      <w:r w:rsidRPr="00A53B54">
        <w:t xml:space="preserve"> 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rPr>
          <w:i/>
        </w:rPr>
        <w:t>Сноску 2</w:t>
      </w:r>
      <w:r w:rsidRPr="00A53B54">
        <w:t xml:space="preserve"> изменить следующим образом:</w:t>
      </w:r>
    </w:p>
    <w:p w:rsidR="00A53B54" w:rsidRPr="00A53B54" w:rsidRDefault="0087728E" w:rsidP="00A720B2">
      <w:pPr>
        <w:pStyle w:val="SingleTxtG"/>
        <w:ind w:left="1582" w:hanging="448"/>
      </w:pPr>
      <w:r>
        <w:t>«</w:t>
      </w:r>
      <w:r w:rsidR="00A53B54" w:rsidRPr="00A961BC">
        <w:rPr>
          <w:sz w:val="18"/>
          <w:szCs w:val="18"/>
          <w:vertAlign w:val="superscript"/>
        </w:rPr>
        <w:t>2</w:t>
      </w:r>
      <w:r w:rsidR="00A53B54" w:rsidRPr="00A53B54">
        <w:tab/>
      </w:r>
      <w:r w:rsidR="00A53B54" w:rsidRPr="00A53B54">
        <w:rPr>
          <w:lang w:val="en-GB"/>
        </w:rPr>
        <w:t>ISO</w:t>
      </w:r>
      <w:r w:rsidR="00A53B54" w:rsidRPr="00A53B54">
        <w:t xml:space="preserve"> 10844:2014</w:t>
      </w:r>
      <w:r w:rsidR="00B776D9">
        <w:t>.</w:t>
      </w:r>
      <w:r>
        <w:t>»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rPr>
          <w:i/>
        </w:rPr>
        <w:t>Пункт 4.3</w:t>
      </w:r>
      <w:r w:rsidRPr="00A53B54">
        <w:t xml:space="preserve"> изменить следующим образом: </w:t>
      </w:r>
    </w:p>
    <w:p w:rsidR="00A53B54" w:rsidRPr="00A53B54" w:rsidRDefault="0087728E" w:rsidP="00A961BC">
      <w:pPr>
        <w:pStyle w:val="SingleTxtG"/>
        <w:ind w:left="2268" w:hanging="1134"/>
      </w:pPr>
      <w:r>
        <w:t>«</w:t>
      </w:r>
      <w:r w:rsidR="00A53B54" w:rsidRPr="00A53B54">
        <w:t>4.3</w:t>
      </w:r>
      <w:r w:rsidR="00A53B54" w:rsidRPr="00A53B54">
        <w:tab/>
        <w:t>Измерение глубины текстуры</w:t>
      </w:r>
    </w:p>
    <w:p w:rsidR="00A53B54" w:rsidRPr="00A53B54" w:rsidRDefault="0060552A" w:rsidP="00A961BC">
      <w:pPr>
        <w:pStyle w:val="SingleTxtG"/>
        <w:ind w:left="2268" w:hanging="1134"/>
      </w:pPr>
      <w:r>
        <w:tab/>
      </w:r>
      <w:r w:rsidR="00A53B54" w:rsidRPr="00A53B54">
        <w:t>Для целей этого стандарта измерения глубины текстуры проводят в десяти точках, равномерно расположенных по всей длине следов колес на испытательном участке, и среднее значение сравнивают с установленной минимальной глубиной текстуры. Описание процедуры см. в стандарте ISO 1084 4:2014</w:t>
      </w:r>
      <w:r w:rsidR="00902895">
        <w:t>.</w:t>
      </w:r>
      <w:r w:rsidR="0087728E">
        <w:t>»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 xml:space="preserve">Добавить </w:t>
      </w:r>
      <w:r w:rsidRPr="00A53B54">
        <w:rPr>
          <w:i/>
          <w:iCs/>
        </w:rPr>
        <w:t>новые приложения 6 и 7</w:t>
      </w:r>
      <w:r w:rsidRPr="00A53B54">
        <w:t xml:space="preserve"> следующего содержания:</w:t>
      </w:r>
    </w:p>
    <w:p w:rsidR="00A53B54" w:rsidRPr="00A53B54" w:rsidRDefault="0087728E" w:rsidP="00A961BC">
      <w:pPr>
        <w:pStyle w:val="HChG"/>
      </w:pPr>
      <w:r w:rsidRPr="0060552A">
        <w:rPr>
          <w:b w:val="0"/>
        </w:rPr>
        <w:t>«</w:t>
      </w:r>
      <w:r w:rsidR="00A53B54" w:rsidRPr="00A53B54">
        <w:t>Приложение 6</w:t>
      </w:r>
    </w:p>
    <w:p w:rsidR="00A53B54" w:rsidRPr="00A53B54" w:rsidRDefault="00A961BC" w:rsidP="00A961BC">
      <w:pPr>
        <w:pStyle w:val="HChG"/>
      </w:pPr>
      <w:r>
        <w:tab/>
      </w:r>
      <w:r>
        <w:tab/>
      </w:r>
      <w:r w:rsidR="00A53B54" w:rsidRPr="00A53B54">
        <w:t xml:space="preserve">Дополнительные положения об уровне звука (ДПУЗ) 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1.</w:t>
      </w:r>
      <w:r w:rsidRPr="00A53B54">
        <w:tab/>
      </w:r>
      <w:r w:rsidRPr="00A53B54">
        <w:tab/>
        <w:t>Сфера охвата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1.1</w:t>
      </w:r>
      <w:r w:rsidRPr="00A53B54">
        <w:tab/>
      </w:r>
      <w:r w:rsidRPr="00A53B54">
        <w:tab/>
        <w:t xml:space="preserve">Положения настоящего приложения применяются к транспортным средствам категории </w:t>
      </w:r>
      <w:r w:rsidRPr="00A53B54">
        <w:rPr>
          <w:lang w:val="en-GB"/>
        </w:rPr>
        <w:t>L</w:t>
      </w:r>
      <w:r w:rsidRPr="00A53B54">
        <w:rPr>
          <w:vertAlign w:val="subscript"/>
        </w:rPr>
        <w:t>4</w:t>
      </w:r>
      <w:r w:rsidRPr="00A53B54">
        <w:t xml:space="preserve"> и </w:t>
      </w:r>
      <w:r w:rsidRPr="00A53B54">
        <w:rPr>
          <w:lang w:val="en-GB"/>
        </w:rPr>
        <w:t>L</w:t>
      </w:r>
      <w:r w:rsidRPr="00A53B54">
        <w:rPr>
          <w:vertAlign w:val="subscript"/>
        </w:rPr>
        <w:t>5</w:t>
      </w:r>
      <w:r w:rsidRPr="00A53B54">
        <w:t xml:space="preserve"> с УММ &gt;50.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1.2</w:t>
      </w:r>
      <w:r w:rsidRPr="00A53B54">
        <w:tab/>
        <w:t xml:space="preserve">Транспортные средства с изменяющимися передаточными числами или автоматической трансмиссией с неблокируемыми передаточными числами не подпадают под действие требований, предусмотренных в настоящем приложении, если изготовитель транспортных средств направляет органу по официальному утверждению типа техническую документацию, из которой следует, что частота вращения двигателя на линии </w:t>
      </w:r>
      <w:r w:rsidRPr="00A53B54">
        <w:rPr>
          <w:lang w:val="en-GB"/>
        </w:rPr>
        <w:t>BB</w:t>
      </w:r>
      <w:r w:rsidRPr="00A53B54">
        <w:t xml:space="preserve">' не превышает </w:t>
      </w:r>
      <w:proofErr w:type="spellStart"/>
      <w:r w:rsidRPr="00A53B54">
        <w:rPr>
          <w:lang w:val="en-GB"/>
        </w:rPr>
        <w:t>n</w:t>
      </w:r>
      <w:r w:rsidRPr="00A53B54">
        <w:rPr>
          <w:vertAlign w:val="subscript"/>
          <w:lang w:val="en-GB"/>
        </w:rPr>
        <w:t>BB</w:t>
      </w:r>
      <w:proofErr w:type="spellEnd"/>
      <w:r w:rsidRPr="00F912FF">
        <w:rPr>
          <w:vertAlign w:val="subscript"/>
        </w:rPr>
        <w:t>'</w:t>
      </w:r>
      <w:r w:rsidRPr="00A53B54">
        <w:t xml:space="preserve"> + 0,05 * (</w:t>
      </w:r>
      <w:r w:rsidRPr="00A53B54">
        <w:rPr>
          <w:lang w:val="en-GB"/>
        </w:rPr>
        <w:t>n</w:t>
      </w:r>
      <w:r w:rsidRPr="00A53B54">
        <w:rPr>
          <w:vertAlign w:val="subscript"/>
          <w:lang w:val="en-GB"/>
        </w:rPr>
        <w:t>rated</w:t>
      </w:r>
      <w:r w:rsidRPr="00A53B54">
        <w:t xml:space="preserve"> – </w:t>
      </w:r>
      <w:r w:rsidRPr="00A53B54">
        <w:rPr>
          <w:lang w:val="en-GB"/>
        </w:rPr>
        <w:t>n</w:t>
      </w:r>
      <w:r w:rsidRPr="00A53B54">
        <w:rPr>
          <w:vertAlign w:val="subscript"/>
          <w:lang w:val="en-GB"/>
        </w:rPr>
        <w:t>idle</w:t>
      </w:r>
      <w:r w:rsidRPr="00A53B54">
        <w:t xml:space="preserve">) и не падает ниже </w:t>
      </w:r>
      <w:r w:rsidR="0060552A">
        <w:br/>
      </w:r>
      <w:r w:rsidRPr="00A53B54">
        <w:rPr>
          <w:lang w:val="en-GB"/>
        </w:rPr>
        <w:t>n</w:t>
      </w:r>
      <w:r w:rsidRPr="00A53B54">
        <w:rPr>
          <w:vertAlign w:val="subscript"/>
          <w:lang w:val="en-GB"/>
        </w:rPr>
        <w:t>BB</w:t>
      </w:r>
      <w:r w:rsidRPr="00A53B54">
        <w:rPr>
          <w:vertAlign w:val="subscript"/>
        </w:rPr>
        <w:t xml:space="preserve">' </w:t>
      </w:r>
      <w:r w:rsidRPr="00A53B54">
        <w:t xml:space="preserve">– 0,05 </w:t>
      </w:r>
      <w:r w:rsidR="006452E3">
        <w:t>*</w:t>
      </w:r>
      <w:r w:rsidRPr="00A53B54">
        <w:t xml:space="preserve"> (</w:t>
      </w:r>
      <w:r w:rsidRPr="00A53B54">
        <w:rPr>
          <w:lang w:val="en-GB"/>
        </w:rPr>
        <w:t>n</w:t>
      </w:r>
      <w:r w:rsidRPr="00A53B54">
        <w:rPr>
          <w:vertAlign w:val="subscript"/>
          <w:lang w:val="en-GB"/>
        </w:rPr>
        <w:t>rated</w:t>
      </w:r>
      <w:r w:rsidRPr="00A53B54">
        <w:t xml:space="preserve"> – </w:t>
      </w:r>
      <w:r w:rsidRPr="00A53B54">
        <w:rPr>
          <w:lang w:val="en-GB"/>
        </w:rPr>
        <w:t>n</w:t>
      </w:r>
      <w:r w:rsidRPr="00A53B54">
        <w:rPr>
          <w:vertAlign w:val="subscript"/>
          <w:lang w:val="en-GB"/>
        </w:rPr>
        <w:t>idle</w:t>
      </w:r>
      <w:r w:rsidRPr="00A53B54">
        <w:t>) ни при одном из условий проведения испытания в пределах контрольного диапазона ДПУЗ, определенного в пункте</w:t>
      </w:r>
      <w:r w:rsidR="005859EE">
        <w:t> </w:t>
      </w:r>
      <w:r w:rsidRPr="00A53B54">
        <w:t xml:space="preserve">2.5 ниже, где </w:t>
      </w:r>
      <w:r w:rsidRPr="00A53B54">
        <w:rPr>
          <w:lang w:val="en-GB"/>
        </w:rPr>
        <w:t>n</w:t>
      </w:r>
      <w:r w:rsidRPr="00A53B54">
        <w:rPr>
          <w:vertAlign w:val="subscript"/>
          <w:lang w:val="en-GB"/>
        </w:rPr>
        <w:t>BB</w:t>
      </w:r>
      <w:r w:rsidRPr="00A53B54">
        <w:rPr>
          <w:vertAlign w:val="subscript"/>
        </w:rPr>
        <w:t>'</w:t>
      </w:r>
      <w:r w:rsidRPr="00A53B54">
        <w:t xml:space="preserve"> является средней величиной частоты вращения двигателя на линии </w:t>
      </w:r>
      <w:r w:rsidRPr="00A53B54">
        <w:rPr>
          <w:lang w:val="en-GB"/>
        </w:rPr>
        <w:t>BB</w:t>
      </w:r>
      <w:r w:rsidRPr="00A53B54">
        <w:t>', полученной после двух зачетных испытаний с ускорением в соответствии с пунктами 2 и 3 приложения 3.</w:t>
      </w:r>
    </w:p>
    <w:p w:rsidR="00A53B54" w:rsidRPr="00A53B54" w:rsidRDefault="00A961BC" w:rsidP="00A961BC">
      <w:pPr>
        <w:pStyle w:val="SingleTxtG"/>
        <w:ind w:left="2268" w:hanging="1134"/>
        <w:rPr>
          <w:iCs/>
        </w:rPr>
      </w:pPr>
      <w:r>
        <w:rPr>
          <w:iCs/>
        </w:rPr>
        <w:lastRenderedPageBreak/>
        <w:tab/>
      </w:r>
      <w:r w:rsidR="00A53B54" w:rsidRPr="00A53B54">
        <w:rPr>
          <w:iCs/>
        </w:rPr>
        <w:t xml:space="preserve">Техническая служба измеряет </w:t>
      </w:r>
      <w:r w:rsidR="00A53B54" w:rsidRPr="00A53B54">
        <w:rPr>
          <w:iCs/>
          <w:lang w:val="en-GB"/>
        </w:rPr>
        <w:t>n</w:t>
      </w:r>
      <w:r w:rsidR="00A53B54" w:rsidRPr="00A53B54">
        <w:rPr>
          <w:iCs/>
          <w:vertAlign w:val="subscript"/>
          <w:lang w:val="en-GB"/>
        </w:rPr>
        <w:t>idle</w:t>
      </w:r>
      <w:r w:rsidR="00A53B54" w:rsidRPr="00A53B54">
        <w:rPr>
          <w:iCs/>
        </w:rPr>
        <w:t xml:space="preserve"> в соответствии с требованиями, изложенными в приложении 2 к ГТП № 15 ООН (</w:t>
      </w:r>
      <w:r w:rsidR="00A53B54" w:rsidRPr="00A53B54">
        <w:rPr>
          <w:iCs/>
          <w:lang w:val="en-GB"/>
        </w:rPr>
        <w:t>ECE</w:t>
      </w:r>
      <w:r w:rsidR="00A53B54" w:rsidRPr="00A53B54">
        <w:rPr>
          <w:iCs/>
        </w:rPr>
        <w:t>/</w:t>
      </w:r>
      <w:r w:rsidR="00A53B54" w:rsidRPr="00A53B54">
        <w:rPr>
          <w:iCs/>
          <w:lang w:val="en-GB"/>
        </w:rPr>
        <w:t>TRANS</w:t>
      </w:r>
      <w:r w:rsidR="00A53B54" w:rsidRPr="00A53B54">
        <w:rPr>
          <w:iCs/>
        </w:rPr>
        <w:t>/180/</w:t>
      </w:r>
      <w:r w:rsidR="005859EE">
        <w:rPr>
          <w:iCs/>
        </w:rPr>
        <w:br/>
      </w:r>
      <w:r w:rsidR="00A53B54" w:rsidRPr="00A53B54">
        <w:rPr>
          <w:iCs/>
          <w:lang w:val="en-GB"/>
        </w:rPr>
        <w:t>Add</w:t>
      </w:r>
      <w:r w:rsidR="00A53B54" w:rsidRPr="00A53B54">
        <w:rPr>
          <w:iCs/>
        </w:rPr>
        <w:t>.15/</w:t>
      </w:r>
      <w:r w:rsidR="00A53B54" w:rsidRPr="00A53B54">
        <w:rPr>
          <w:iCs/>
          <w:lang w:val="en-GB"/>
        </w:rPr>
        <w:t>Amend</w:t>
      </w:r>
      <w:r w:rsidR="00A53B54" w:rsidRPr="00A53B54">
        <w:rPr>
          <w:iCs/>
        </w:rPr>
        <w:t xml:space="preserve">.1), в ходе испытания ДПУЗ, проводимого в соответствии с пунктом 2 настоящего приложения, если только изготовитель не представляет протокол испытания или сообщение, где указано значение </w:t>
      </w:r>
      <w:r w:rsidR="00A53B54" w:rsidRPr="00A53B54">
        <w:rPr>
          <w:iCs/>
          <w:lang w:val="en-GB"/>
        </w:rPr>
        <w:t>n</w:t>
      </w:r>
      <w:r w:rsidR="00A53B54" w:rsidRPr="00A53B54">
        <w:rPr>
          <w:iCs/>
          <w:vertAlign w:val="subscript"/>
          <w:lang w:val="en-GB"/>
        </w:rPr>
        <w:t>idle</w:t>
      </w:r>
      <w:r w:rsidR="00A53B54" w:rsidRPr="00A53B54">
        <w:rPr>
          <w:iCs/>
        </w:rPr>
        <w:t xml:space="preserve">, измеренное в соответствии с вышеупомянутыми требованиями </w:t>
      </w:r>
      <w:r w:rsidR="00DD49FA">
        <w:rPr>
          <w:iCs/>
        </w:rPr>
        <w:br/>
      </w:r>
      <w:r w:rsidR="00A53B54" w:rsidRPr="00A53B54">
        <w:rPr>
          <w:iCs/>
        </w:rPr>
        <w:t>ГТП № 15 ООН</w:t>
      </w:r>
      <w:r w:rsidR="00A53B54" w:rsidRPr="00A53B54">
        <w:t>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2.</w:t>
      </w:r>
      <w:r w:rsidRPr="00A53B54">
        <w:tab/>
      </w:r>
      <w:r w:rsidRPr="00A53B54">
        <w:tab/>
        <w:t>Дополнительные требования к уровню производимого звука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2.1</w:t>
      </w:r>
      <w:r w:rsidRPr="00A53B54">
        <w:tab/>
      </w:r>
      <w:r w:rsidRPr="00A53B54">
        <w:tab/>
        <w:t>Измерительные приборы</w:t>
      </w:r>
    </w:p>
    <w:p w:rsidR="00A53B54" w:rsidRPr="00A53B54" w:rsidRDefault="00A961BC" w:rsidP="00A961BC">
      <w:pPr>
        <w:pStyle w:val="SingleTxtG"/>
        <w:ind w:left="2268" w:hanging="1134"/>
      </w:pPr>
      <w:r>
        <w:tab/>
      </w:r>
      <w:r w:rsidR="00A53B54" w:rsidRPr="00A53B54">
        <w:t>Требования к измерительному оборудованию идентичны требованиям, определенным в пункте 1.1 приложения 3 применительно к испытаниям движущегося транспортного средства.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2.2</w:t>
      </w:r>
      <w:r w:rsidRPr="00A53B54">
        <w:tab/>
      </w:r>
      <w:r w:rsidRPr="00A53B54">
        <w:tab/>
        <w:t>Акустическая среда, метеорологические условия и фоновый шум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ab/>
        <w:t>Требования к акустической среде, метеорологическим условиям и фоновому шуму идентичны требованиям, определенным в пункте</w:t>
      </w:r>
      <w:r w:rsidR="001E1C0C">
        <w:t> </w:t>
      </w:r>
      <w:r w:rsidRPr="00A53B54">
        <w:t>2.1 приложения 3 применительно к испытаниям движущегося транспортного средства.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2.3</w:t>
      </w:r>
      <w:r w:rsidRPr="00A53B54">
        <w:tab/>
      </w:r>
      <w:r w:rsidRPr="00A53B54">
        <w:tab/>
        <w:t>Места установки микрофонов и условия, в которых находится транспортное средство</w:t>
      </w:r>
    </w:p>
    <w:p w:rsidR="00A53B54" w:rsidRPr="00A53B54" w:rsidRDefault="00A961BC" w:rsidP="00A961BC">
      <w:pPr>
        <w:pStyle w:val="SingleTxtG"/>
        <w:ind w:left="2268" w:hanging="1134"/>
      </w:pPr>
      <w:r>
        <w:tab/>
      </w:r>
      <w:r w:rsidR="00A53B54" w:rsidRPr="00A53B54">
        <w:t>Требования к условиям, в которых находится транспортное средство, и к местам установки микрофонов идентичны требованиям, определенным соответственно в пунктах 2.2 и 3.1 приложения 3 применительно к испытаниям транспортного средства.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2.4</w:t>
      </w:r>
      <w:r w:rsidRPr="00A53B54">
        <w:tab/>
      </w:r>
      <w:r w:rsidRPr="00A53B54">
        <w:tab/>
        <w:t>Общие условия проведения испытаний</w:t>
      </w:r>
    </w:p>
    <w:p w:rsidR="00DD49FA" w:rsidRDefault="00A961BC" w:rsidP="00A961BC">
      <w:pPr>
        <w:pStyle w:val="SingleTxtG"/>
        <w:ind w:left="2268" w:hanging="1134"/>
      </w:pPr>
      <w:r>
        <w:tab/>
      </w:r>
      <w:r w:rsidR="00A53B54" w:rsidRPr="00A53B54">
        <w:t xml:space="preserve">Направление продольной оси транспортного средства должно как можно более точно соответствовать линии СС' в ходе всего испытания, начиная с приближения к линии АА' и до того момента, когда задняя часть транспортного средства пересекает линию ВВ' (см. приложение 5 </w:t>
      </w:r>
      <w:r w:rsidR="001E1C0C">
        <w:t>–</w:t>
      </w:r>
      <w:r w:rsidR="00A53B54" w:rsidRPr="00A53B54">
        <w:t xml:space="preserve"> рис. 1). </w:t>
      </w:r>
    </w:p>
    <w:p w:rsidR="00A53B54" w:rsidRPr="00A53B54" w:rsidRDefault="00DD49FA" w:rsidP="00A961BC">
      <w:pPr>
        <w:pStyle w:val="SingleTxtG"/>
        <w:ind w:left="2268" w:hanging="1134"/>
      </w:pPr>
      <w:r>
        <w:tab/>
      </w:r>
      <w:r>
        <w:tab/>
      </w:r>
      <w:r w:rsidR="00A53B54" w:rsidRPr="00A53B54">
        <w:t>Кроме того, применяют условия пункта 3.1.2.1 приложения 3.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2.5</w:t>
      </w:r>
      <w:r w:rsidRPr="00A53B54">
        <w:tab/>
      </w:r>
      <w:r w:rsidRPr="00A53B54">
        <w:tab/>
        <w:t>Контрольный диапазон ДПУЗ</w:t>
      </w:r>
    </w:p>
    <w:p w:rsidR="00A53B54" w:rsidRPr="00A53B54" w:rsidRDefault="00A961BC" w:rsidP="00A961BC">
      <w:pPr>
        <w:pStyle w:val="SingleTxtG"/>
        <w:ind w:left="2268" w:hanging="1134"/>
      </w:pPr>
      <w:r>
        <w:tab/>
      </w:r>
      <w:r w:rsidR="00A53B54" w:rsidRPr="00A53B54">
        <w:t>Требования, изложенные в настоящем приложении, распространяются на любые испытания транспортного средства со следующими ограничениями:</w:t>
      </w:r>
    </w:p>
    <w:p w:rsidR="00A53B54" w:rsidRPr="00A53B54" w:rsidRDefault="00A961BC" w:rsidP="00A961BC">
      <w:pPr>
        <w:pStyle w:val="SingleTxtG"/>
        <w:ind w:left="2268" w:hanging="1134"/>
      </w:pPr>
      <w:r w:rsidRPr="00B776D9">
        <w:tab/>
      </w:r>
      <w:r w:rsidR="00A53B54" w:rsidRPr="00A53B54">
        <w:rPr>
          <w:lang w:val="en-GB"/>
        </w:rPr>
        <w:t>a</w:t>
      </w:r>
      <w:r w:rsidR="00A53B54" w:rsidRPr="00A53B54">
        <w:t>)</w:t>
      </w:r>
      <w:r w:rsidR="00A53B54" w:rsidRPr="00A53B54">
        <w:rPr>
          <w:bCs/>
        </w:rPr>
        <w:tab/>
      </w:r>
      <w:proofErr w:type="spellStart"/>
      <w:r w:rsidR="00A53B54" w:rsidRPr="00A53B54">
        <w:rPr>
          <w:lang w:val="en-GB"/>
        </w:rPr>
        <w:t>v</w:t>
      </w:r>
      <w:r w:rsidR="00A53B54" w:rsidRPr="00A53B54">
        <w:rPr>
          <w:vertAlign w:val="subscript"/>
          <w:lang w:val="en-GB"/>
        </w:rPr>
        <w:t>AA</w:t>
      </w:r>
      <w:proofErr w:type="spellEnd"/>
      <w:r w:rsidR="00A53B54" w:rsidRPr="00A53B54">
        <w:rPr>
          <w:vertAlign w:val="subscript"/>
        </w:rPr>
        <w:t>'</w:t>
      </w:r>
      <w:r w:rsidR="00A53B54" w:rsidRPr="00A53B54">
        <w:t xml:space="preserve"> составляет не менее 20 км/ч,</w:t>
      </w:r>
    </w:p>
    <w:p w:rsidR="00A53B54" w:rsidRPr="00A53B54" w:rsidRDefault="00A961BC" w:rsidP="00A961BC">
      <w:pPr>
        <w:pStyle w:val="SingleTxtG"/>
        <w:ind w:left="2268" w:hanging="1134"/>
      </w:pPr>
      <w:r w:rsidRPr="00B776D9">
        <w:tab/>
      </w:r>
      <w:r w:rsidR="00A53B54" w:rsidRPr="00A53B54">
        <w:rPr>
          <w:lang w:val="en-GB"/>
        </w:rPr>
        <w:t>b</w:t>
      </w:r>
      <w:r w:rsidR="00A53B54" w:rsidRPr="00A53B54">
        <w:t>)</w:t>
      </w:r>
      <w:r w:rsidR="00A53B54" w:rsidRPr="00A53B54">
        <w:tab/>
      </w:r>
      <w:proofErr w:type="spellStart"/>
      <w:r w:rsidR="00A53B54" w:rsidRPr="00A53B54">
        <w:rPr>
          <w:lang w:val="en-GB"/>
        </w:rPr>
        <w:t>v</w:t>
      </w:r>
      <w:r w:rsidR="00A53B54" w:rsidRPr="00A53B54">
        <w:rPr>
          <w:vertAlign w:val="subscript"/>
          <w:lang w:val="en-GB"/>
        </w:rPr>
        <w:t>BB</w:t>
      </w:r>
      <w:proofErr w:type="spellEnd"/>
      <w:r w:rsidR="00A53B54" w:rsidRPr="00A53B54">
        <w:rPr>
          <w:vertAlign w:val="subscript"/>
        </w:rPr>
        <w:t>'</w:t>
      </w:r>
      <w:r w:rsidR="00A53B54" w:rsidRPr="00A53B54">
        <w:t xml:space="preserve"> не превышает 80 км/ч,</w:t>
      </w:r>
    </w:p>
    <w:p w:rsidR="00A53B54" w:rsidRPr="00A53B54" w:rsidRDefault="00A961BC" w:rsidP="00A961BC">
      <w:pPr>
        <w:pStyle w:val="SingleTxtG"/>
        <w:ind w:left="2268" w:hanging="1134"/>
      </w:pPr>
      <w:r w:rsidRPr="00B776D9">
        <w:tab/>
      </w:r>
      <w:r w:rsidR="00A53B54" w:rsidRPr="00A53B54">
        <w:rPr>
          <w:lang w:val="en-GB"/>
        </w:rPr>
        <w:t>c</w:t>
      </w:r>
      <w:r w:rsidR="00A53B54" w:rsidRPr="00A53B54">
        <w:t>)</w:t>
      </w:r>
      <w:r w:rsidR="00A53B54" w:rsidRPr="00A53B54">
        <w:tab/>
      </w:r>
      <w:proofErr w:type="spellStart"/>
      <w:r w:rsidR="00A53B54" w:rsidRPr="00A53B54">
        <w:rPr>
          <w:bCs/>
          <w:lang w:val="en-GB"/>
        </w:rPr>
        <w:t>n</w:t>
      </w:r>
      <w:r w:rsidR="00A53B54" w:rsidRPr="00A53B54">
        <w:rPr>
          <w:bCs/>
          <w:vertAlign w:val="subscript"/>
          <w:lang w:val="en-GB"/>
        </w:rPr>
        <w:t>AA</w:t>
      </w:r>
      <w:proofErr w:type="spellEnd"/>
      <w:r w:rsidR="00A53B54" w:rsidRPr="00A53B54">
        <w:rPr>
          <w:bCs/>
          <w:vertAlign w:val="subscript"/>
        </w:rPr>
        <w:t>'</w:t>
      </w:r>
      <w:r w:rsidR="00A53B54" w:rsidRPr="00A53B54">
        <w:rPr>
          <w:bCs/>
        </w:rPr>
        <w:t xml:space="preserve"> </w:t>
      </w:r>
      <w:r w:rsidR="00A53B54" w:rsidRPr="00A53B54">
        <w:t>составляет по крайней мере 0,1 * (</w:t>
      </w:r>
      <w:proofErr w:type="spellStart"/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rated</w:t>
      </w:r>
      <w:proofErr w:type="spellEnd"/>
      <w:r w:rsidR="00A53B54" w:rsidRPr="00A53B54">
        <w:t xml:space="preserve"> – </w:t>
      </w:r>
      <w:proofErr w:type="spellStart"/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idle</w:t>
      </w:r>
      <w:proofErr w:type="spellEnd"/>
      <w:r w:rsidR="00A53B54" w:rsidRPr="00A53B54">
        <w:t xml:space="preserve">) + </w:t>
      </w:r>
      <w:proofErr w:type="spellStart"/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idle</w:t>
      </w:r>
      <w:proofErr w:type="spellEnd"/>
      <w:r w:rsidR="00A53B54" w:rsidRPr="00A53B54">
        <w:t xml:space="preserve">, </w:t>
      </w:r>
    </w:p>
    <w:p w:rsidR="00A53B54" w:rsidRPr="00A53B54" w:rsidRDefault="00A961BC" w:rsidP="00A961BC">
      <w:pPr>
        <w:pStyle w:val="SingleTxtG"/>
        <w:ind w:left="2268" w:hanging="1134"/>
      </w:pPr>
      <w:r w:rsidRPr="00B776D9">
        <w:tab/>
      </w:r>
      <w:r w:rsidR="00A53B54" w:rsidRPr="00A53B54">
        <w:rPr>
          <w:lang w:val="en-GB"/>
        </w:rPr>
        <w:t>d</w:t>
      </w:r>
      <w:r w:rsidR="00A53B54" w:rsidRPr="00A53B54">
        <w:t>)</w:t>
      </w:r>
      <w:r w:rsidR="00A53B54" w:rsidRPr="00A53B54">
        <w:tab/>
      </w:r>
      <w:proofErr w:type="spellStart"/>
      <w:r w:rsidR="00A53B54" w:rsidRPr="00A53B54">
        <w:rPr>
          <w:bCs/>
          <w:lang w:val="en-GB"/>
        </w:rPr>
        <w:t>n</w:t>
      </w:r>
      <w:r w:rsidR="00A53B54" w:rsidRPr="00A53B54">
        <w:rPr>
          <w:bCs/>
          <w:vertAlign w:val="subscript"/>
          <w:lang w:val="en-GB"/>
        </w:rPr>
        <w:t>BB</w:t>
      </w:r>
      <w:proofErr w:type="spellEnd"/>
      <w:r w:rsidR="00A53B54" w:rsidRPr="00A53B54">
        <w:rPr>
          <w:bCs/>
          <w:vertAlign w:val="subscript"/>
        </w:rPr>
        <w:t>'</w:t>
      </w:r>
      <w:r w:rsidR="00A53B54" w:rsidRPr="00A53B54">
        <w:rPr>
          <w:bCs/>
        </w:rPr>
        <w:t xml:space="preserve"> </w:t>
      </w:r>
      <w:r w:rsidR="00A53B54" w:rsidRPr="00A53B54">
        <w:t xml:space="preserve">не превышает </w:t>
      </w:r>
      <w:proofErr w:type="spellStart"/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proofErr w:type="spellEnd"/>
      <w:r w:rsidR="00A53B54" w:rsidRPr="00A53B54">
        <w:rPr>
          <w:vertAlign w:val="subscript"/>
        </w:rPr>
        <w:t>’_</w:t>
      </w:r>
      <w:r w:rsidR="00A53B54" w:rsidRPr="00A53B54">
        <w:rPr>
          <w:vertAlign w:val="subscript"/>
          <w:lang w:val="en-GB"/>
        </w:rPr>
        <w:t>max</w:t>
      </w:r>
      <w:r w:rsidR="00A53B54" w:rsidRPr="00A53B54">
        <w:t xml:space="preserve">, </w:t>
      </w:r>
    </w:p>
    <w:p w:rsidR="00A53B54" w:rsidRPr="00A53B54" w:rsidRDefault="00A961BC" w:rsidP="00A961BC">
      <w:pPr>
        <w:pStyle w:val="SingleTxtG"/>
        <w:ind w:left="2268" w:hanging="1134"/>
      </w:pPr>
      <w:r w:rsidRPr="00B776D9">
        <w:tab/>
      </w:r>
      <w:r w:rsidRPr="00B776D9">
        <w:tab/>
      </w:r>
      <w:r w:rsidRPr="00B776D9">
        <w:tab/>
      </w:r>
      <w:proofErr w:type="spellStart"/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proofErr w:type="spellEnd"/>
      <w:r w:rsidR="00A53B54" w:rsidRPr="00A53B54">
        <w:rPr>
          <w:vertAlign w:val="subscript"/>
        </w:rPr>
        <w:t>’_</w:t>
      </w:r>
      <w:r w:rsidR="00A53B54" w:rsidRPr="00A53B54">
        <w:rPr>
          <w:vertAlign w:val="subscript"/>
          <w:lang w:val="en-GB"/>
        </w:rPr>
        <w:t>max</w:t>
      </w:r>
      <w:r w:rsidR="00A53B54" w:rsidRPr="00A53B54">
        <w:t xml:space="preserve"> определяют по следующей формуле:</w:t>
      </w:r>
    </w:p>
    <w:p w:rsidR="00A53B54" w:rsidRPr="00A53B54" w:rsidRDefault="00A961BC" w:rsidP="00A961BC">
      <w:pPr>
        <w:pStyle w:val="SingleTxtG"/>
        <w:ind w:left="2268" w:hanging="1134"/>
        <w:rPr>
          <w:lang w:val="en-US"/>
        </w:rPr>
      </w:pPr>
      <w:r w:rsidRPr="00B776D9">
        <w:tab/>
      </w:r>
      <w:r w:rsidRPr="00B776D9">
        <w:tab/>
      </w:r>
      <w:r w:rsidRPr="00B776D9">
        <w:tab/>
      </w:r>
      <w:proofErr w:type="spellStart"/>
      <w:r w:rsidR="00A53B54" w:rsidRPr="00A53B54">
        <w:rPr>
          <w:lang w:val="en-GB"/>
        </w:rPr>
        <w:t>i</w:t>
      </w:r>
      <w:proofErr w:type="spellEnd"/>
      <w:r w:rsidR="00A53B54" w:rsidRPr="00A53B54">
        <w:rPr>
          <w:lang w:val="en-GB"/>
        </w:rPr>
        <w:t>)</w:t>
      </w:r>
      <w:r w:rsidR="00A53B54" w:rsidRPr="00A53B54">
        <w:rPr>
          <w:lang w:val="en-GB"/>
        </w:rPr>
        <w:tab/>
        <w:t>0</w:t>
      </w:r>
      <w:r w:rsidR="00A53B54" w:rsidRPr="00A53B54">
        <w:rPr>
          <w:lang w:val="en-US"/>
        </w:rPr>
        <w:t>,</w:t>
      </w:r>
      <w:r w:rsidR="00A53B54" w:rsidRPr="00A53B54">
        <w:rPr>
          <w:lang w:val="en-GB"/>
        </w:rPr>
        <w:t>85 * (n</w:t>
      </w:r>
      <w:r w:rsidR="00A53B54" w:rsidRPr="00A53B54">
        <w:rPr>
          <w:vertAlign w:val="subscript"/>
          <w:lang w:val="en-GB"/>
        </w:rPr>
        <w:t>rated</w:t>
      </w:r>
      <w:r w:rsidR="00A53B54" w:rsidRPr="00A53B54">
        <w:rPr>
          <w:lang w:val="en-GB"/>
        </w:rPr>
        <w:t xml:space="preserve"> – n</w:t>
      </w:r>
      <w:r w:rsidR="00A53B54" w:rsidRPr="00A53B54">
        <w:rPr>
          <w:vertAlign w:val="subscript"/>
          <w:lang w:val="en-GB"/>
        </w:rPr>
        <w:t>idle</w:t>
      </w:r>
      <w:r w:rsidR="00A53B54" w:rsidRPr="00A53B54">
        <w:rPr>
          <w:lang w:val="en-GB"/>
        </w:rPr>
        <w:t>) + n</w:t>
      </w:r>
      <w:r w:rsidR="00A53B54" w:rsidRPr="00A53B54">
        <w:rPr>
          <w:vertAlign w:val="subscript"/>
          <w:lang w:val="en-GB"/>
        </w:rPr>
        <w:t xml:space="preserve">idle </w:t>
      </w:r>
      <w:r w:rsidR="00A53B54" w:rsidRPr="00A53B54">
        <w:t>для</w:t>
      </w:r>
      <w:r w:rsidR="00A53B54" w:rsidRPr="00A53B54">
        <w:rPr>
          <w:lang w:val="en-GB"/>
        </w:rPr>
        <w:t xml:space="preserve"> УММ </w:t>
      </w:r>
      <w:r w:rsidR="00A53B54" w:rsidRPr="00A53B54">
        <w:rPr>
          <w:u w:val="single"/>
          <w:lang w:val="en-GB"/>
        </w:rPr>
        <w:t>&lt;</w:t>
      </w:r>
      <w:r w:rsidR="00A53B54" w:rsidRPr="00A53B54">
        <w:rPr>
          <w:lang w:val="en-GB"/>
        </w:rPr>
        <w:t xml:space="preserve"> 66 </w:t>
      </w:r>
      <w:r w:rsidR="00A53B54" w:rsidRPr="00A53B54">
        <w:t>и</w:t>
      </w:r>
    </w:p>
    <w:p w:rsidR="00A53B54" w:rsidRPr="00A53B54" w:rsidRDefault="00A53B54" w:rsidP="00A961BC">
      <w:pPr>
        <w:pStyle w:val="SingleTxtG"/>
        <w:ind w:left="2268" w:hanging="1134"/>
        <w:rPr>
          <w:lang w:val="en-US"/>
        </w:rPr>
      </w:pPr>
      <w:r w:rsidRPr="00A53B54">
        <w:rPr>
          <w:lang w:val="en-GB"/>
        </w:rPr>
        <w:tab/>
      </w:r>
      <w:r w:rsidRPr="00A53B54">
        <w:rPr>
          <w:lang w:val="en-GB"/>
        </w:rPr>
        <w:tab/>
      </w:r>
      <w:r w:rsidRPr="00A53B54">
        <w:rPr>
          <w:lang w:val="en-GB"/>
        </w:rPr>
        <w:tab/>
      </w:r>
      <w:r w:rsidRPr="00A53B54">
        <w:rPr>
          <w:lang w:val="en-GB"/>
        </w:rPr>
        <w:tab/>
        <w:t>3</w:t>
      </w:r>
      <w:r w:rsidRPr="00A53B54">
        <w:rPr>
          <w:lang w:val="en-US"/>
        </w:rPr>
        <w:t>,</w:t>
      </w:r>
      <w:r w:rsidRPr="00A53B54">
        <w:rPr>
          <w:lang w:val="en-GB"/>
        </w:rPr>
        <w:t>4 * PMR</w:t>
      </w:r>
      <w:r w:rsidRPr="00A53B54">
        <w:rPr>
          <w:vertAlign w:val="superscript"/>
          <w:lang w:val="en-GB"/>
        </w:rPr>
        <w:t>-0</w:t>
      </w:r>
      <w:r w:rsidR="00353858">
        <w:rPr>
          <w:vertAlign w:val="superscript"/>
          <w:lang w:val="en-GB"/>
        </w:rPr>
        <w:t>,</w:t>
      </w:r>
      <w:r w:rsidRPr="00A53B54">
        <w:rPr>
          <w:vertAlign w:val="superscript"/>
          <w:lang w:val="en-GB"/>
        </w:rPr>
        <w:t>33</w:t>
      </w:r>
      <w:r w:rsidRPr="00A53B54">
        <w:rPr>
          <w:lang w:val="en-GB"/>
        </w:rPr>
        <w:t xml:space="preserve"> * (</w:t>
      </w:r>
      <w:proofErr w:type="spellStart"/>
      <w:r w:rsidRPr="00A53B54">
        <w:rPr>
          <w:lang w:val="en-GB"/>
        </w:rPr>
        <w:t>n</w:t>
      </w:r>
      <w:r w:rsidRPr="00A53B54">
        <w:rPr>
          <w:vertAlign w:val="subscript"/>
          <w:lang w:val="en-GB"/>
        </w:rPr>
        <w:t>rated</w:t>
      </w:r>
      <w:proofErr w:type="spellEnd"/>
      <w:r w:rsidRPr="00A53B54">
        <w:rPr>
          <w:lang w:val="en-GB"/>
        </w:rPr>
        <w:t xml:space="preserve"> – </w:t>
      </w:r>
      <w:proofErr w:type="spellStart"/>
      <w:r w:rsidRPr="00A53B54">
        <w:rPr>
          <w:lang w:val="en-GB"/>
        </w:rPr>
        <w:t>n</w:t>
      </w:r>
      <w:r w:rsidRPr="00A53B54">
        <w:rPr>
          <w:vertAlign w:val="subscript"/>
          <w:lang w:val="en-GB"/>
        </w:rPr>
        <w:t>idle</w:t>
      </w:r>
      <w:proofErr w:type="spellEnd"/>
      <w:r w:rsidRPr="00A53B54">
        <w:rPr>
          <w:lang w:val="en-GB"/>
        </w:rPr>
        <w:t>) + n</w:t>
      </w:r>
      <w:r w:rsidRPr="00A53B54">
        <w:rPr>
          <w:vertAlign w:val="subscript"/>
          <w:lang w:val="en-GB"/>
        </w:rPr>
        <w:t xml:space="preserve">idle </w:t>
      </w:r>
      <w:r w:rsidRPr="00A53B54">
        <w:t>для</w:t>
      </w:r>
      <w:r w:rsidRPr="00A53B54">
        <w:rPr>
          <w:lang w:val="en-GB"/>
        </w:rPr>
        <w:t xml:space="preserve"> УММ &gt; 66, </w:t>
      </w:r>
      <w:r w:rsidRPr="00A53B54">
        <w:t>или</w:t>
      </w:r>
    </w:p>
    <w:p w:rsidR="00A53B54" w:rsidRPr="00A53B54" w:rsidRDefault="00A961BC" w:rsidP="00A961BC">
      <w:pPr>
        <w:pStyle w:val="SingleTxtG"/>
        <w:ind w:left="2268" w:hanging="1134"/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53B54" w:rsidRPr="00A53B54">
        <w:rPr>
          <w:lang w:val="en-GB"/>
        </w:rPr>
        <w:t>ii</w:t>
      </w:r>
      <w:r w:rsidR="00A53B54" w:rsidRPr="00A53B54">
        <w:t>)</w:t>
      </w:r>
      <w:r w:rsidR="00A53B54" w:rsidRPr="00A53B54">
        <w:tab/>
        <w:t xml:space="preserve">1,3* </w:t>
      </w:r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r w:rsidR="00A53B54" w:rsidRPr="00A53B54">
        <w:rPr>
          <w:vertAlign w:val="subscript"/>
        </w:rPr>
        <w:t>’_</w:t>
      </w:r>
      <w:r w:rsidR="00A53B54" w:rsidRPr="00A53B54">
        <w:rPr>
          <w:vertAlign w:val="subscript"/>
          <w:lang w:val="en-GB"/>
        </w:rPr>
        <w:t>ref</w:t>
      </w:r>
      <w:r w:rsidR="00A53B54" w:rsidRPr="00A53B54">
        <w:t>,</w:t>
      </w:r>
    </w:p>
    <w:p w:rsidR="00A53B54" w:rsidRPr="00A53B54" w:rsidRDefault="00A961BC" w:rsidP="00A961BC">
      <w:pPr>
        <w:pStyle w:val="SingleTxtG"/>
        <w:ind w:left="2835" w:hanging="1701"/>
      </w:pPr>
      <w:r>
        <w:tab/>
      </w:r>
      <w:r>
        <w:tab/>
      </w:r>
      <w:r w:rsidR="00A53B54" w:rsidRPr="00A53B54">
        <w:t>в зависимости от того, какое из значений является бо́льшим, но</w:t>
      </w:r>
      <w:r w:rsidR="001E1C0C">
        <w:t> </w:t>
      </w:r>
      <w:r w:rsidR="00A53B54" w:rsidRPr="00A53B54">
        <w:t xml:space="preserve">при этом не превышает </w:t>
      </w:r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rated</w:t>
      </w:r>
      <w:r w:rsidR="00A53B54" w:rsidRPr="00A53B54">
        <w:t>.</w:t>
      </w:r>
    </w:p>
    <w:p w:rsidR="00A53B54" w:rsidRPr="00A53B54" w:rsidRDefault="00A961BC" w:rsidP="00A961BC">
      <w:pPr>
        <w:pStyle w:val="SingleTxtG"/>
        <w:ind w:left="2835" w:hanging="1701"/>
      </w:pPr>
      <w:r w:rsidRPr="00A961BC">
        <w:tab/>
      </w:r>
      <w:r w:rsidRPr="00A961BC">
        <w:tab/>
      </w:r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r w:rsidR="00A53B54" w:rsidRPr="00A53B54">
        <w:rPr>
          <w:vertAlign w:val="subscript"/>
        </w:rPr>
        <w:t>’_</w:t>
      </w:r>
      <w:r w:rsidR="00A53B54" w:rsidRPr="00A53B54">
        <w:rPr>
          <w:vertAlign w:val="subscript"/>
          <w:lang w:val="en-GB"/>
        </w:rPr>
        <w:t>ref</w:t>
      </w:r>
      <w:r w:rsidR="00A53B54" w:rsidRPr="00A53B54">
        <w:rPr>
          <w:vertAlign w:val="subscript"/>
        </w:rPr>
        <w:t xml:space="preserve"> </w:t>
      </w:r>
      <w:r w:rsidR="00A53B54" w:rsidRPr="00A53B54">
        <w:t>рассчитывают в соответствии с пунктом 3.3.1 настоящего приложения.</w:t>
      </w:r>
    </w:p>
    <w:p w:rsidR="00A53B54" w:rsidRPr="00A53B54" w:rsidRDefault="00A53B54" w:rsidP="001E1C0C">
      <w:pPr>
        <w:pStyle w:val="SingleTxtG"/>
        <w:pageBreakBefore/>
        <w:ind w:left="2268" w:hanging="1134"/>
      </w:pPr>
      <w:r w:rsidRPr="00A53B54">
        <w:lastRenderedPageBreak/>
        <w:t>3</w:t>
      </w:r>
      <w:r w:rsidRPr="00A53B54">
        <w:tab/>
      </w:r>
      <w:r w:rsidRPr="00A53B54">
        <w:tab/>
        <w:t>Проверка соблюдения посредством измерений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3.1</w:t>
      </w:r>
      <w:r w:rsidRPr="00A53B54">
        <w:tab/>
      </w:r>
      <w:r w:rsidRPr="00A53B54">
        <w:tab/>
        <w:t>Общие положения</w:t>
      </w:r>
    </w:p>
    <w:p w:rsidR="00A53B54" w:rsidRPr="00A53B54" w:rsidRDefault="002F7CB1" w:rsidP="00A961BC">
      <w:pPr>
        <w:pStyle w:val="SingleTxtG"/>
        <w:ind w:left="2268" w:hanging="1134"/>
      </w:pPr>
      <w:r>
        <w:tab/>
      </w:r>
      <w:r w:rsidR="00A53B54" w:rsidRPr="00A53B54">
        <w:t>Орган по официальному утверждению типа, а также техническая служба могут предписать проведение испытаний для проверки соответствия транспортного средства требованиям, изложенным в пункте 2 выше. Во</w:t>
      </w:r>
      <w:r w:rsidR="0087728E">
        <w:t> </w:t>
      </w:r>
      <w:r w:rsidR="00A53B54" w:rsidRPr="00A53B54">
        <w:t>избежание ненужной работы испытание проводят только по двум исходным точкам, определенным в пункте 3.3 ниже, и не более чем по двум дополнительным условиям проведения испытаний, которые не соответствуют исходным точкам, но находятся в пределах контрольного диапазона ДПУЗ.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3.2</w:t>
      </w:r>
      <w:r w:rsidRPr="00A53B54">
        <w:tab/>
      </w:r>
      <w:r w:rsidRPr="00A53B54">
        <w:tab/>
        <w:t>Процедура испытания</w:t>
      </w:r>
    </w:p>
    <w:p w:rsidR="00A53B54" w:rsidRPr="00A53B54" w:rsidRDefault="002F7CB1" w:rsidP="00A961BC">
      <w:pPr>
        <w:pStyle w:val="SingleTxtG"/>
        <w:ind w:left="2268" w:hanging="1134"/>
      </w:pPr>
      <w:r>
        <w:tab/>
      </w:r>
      <w:r w:rsidR="00A53B54" w:rsidRPr="00A53B54">
        <w:t>Применяют ту же процедуру испытания, которая описана в пункте 3.1.2.1 приложения 3.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3.3</w:t>
      </w:r>
      <w:r w:rsidRPr="00A53B54">
        <w:tab/>
      </w:r>
      <w:r w:rsidRPr="00A53B54">
        <w:tab/>
        <w:t>Условия испытаний ДПУЗ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3.3.1</w:t>
      </w:r>
      <w:r w:rsidRPr="00A53B54">
        <w:tab/>
      </w:r>
      <w:r w:rsidRPr="00A53B54">
        <w:tab/>
        <w:t>Исходное испытание ДПУЗ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3.3.1.1</w:t>
      </w:r>
      <w:r w:rsidRPr="00A53B54">
        <w:tab/>
      </w:r>
      <w:r w:rsidRPr="00A53B54">
        <w:tab/>
        <w:t>Выбор скорости и передачи для проведения испытания</w:t>
      </w:r>
    </w:p>
    <w:p w:rsidR="00A53B54" w:rsidRPr="00A53B54" w:rsidRDefault="002F7CB1" w:rsidP="00A961BC">
      <w:pPr>
        <w:pStyle w:val="SingleTxtG"/>
        <w:ind w:left="2268" w:hanging="1134"/>
      </w:pPr>
      <w:r>
        <w:tab/>
      </w:r>
      <w:r w:rsidR="00A53B54" w:rsidRPr="00A53B54">
        <w:t xml:space="preserve">Транспортное средство подвергают испытанию в условиях эксплуатации, изложенных в пункте 3.1.2.2 приложения 3. 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3.3.1.2</w:t>
      </w:r>
      <w:r w:rsidRPr="00A53B54">
        <w:tab/>
        <w:t>Определение уровня звука осуществляют в порядке, указанном в пункте</w:t>
      </w:r>
      <w:r w:rsidR="001E1C0C">
        <w:t> </w:t>
      </w:r>
      <w:r w:rsidRPr="00A53B54">
        <w:t>3.1.3 приложения 3. С каждой стороны транспортного средства выполняют не менее двух измерений.</w:t>
      </w:r>
    </w:p>
    <w:p w:rsidR="00A53B54" w:rsidRPr="00A53B54" w:rsidRDefault="002F7CB1" w:rsidP="00A961BC">
      <w:pPr>
        <w:pStyle w:val="SingleTxtG"/>
        <w:ind w:left="2268" w:hanging="1134"/>
      </w:pPr>
      <w:r>
        <w:tab/>
      </w:r>
      <w:r w:rsidR="00A53B54" w:rsidRPr="00A53B54">
        <w:t>Окончательный уровень звука рассчитывают в соответствии с пунктом</w:t>
      </w:r>
      <w:r w:rsidR="00B7767F">
        <w:t> </w:t>
      </w:r>
      <w:r w:rsidR="00A53B54" w:rsidRPr="00A53B54">
        <w:t xml:space="preserve">3.1.4 приложения 3. </w:t>
      </w:r>
    </w:p>
    <w:p w:rsidR="00A53B54" w:rsidRPr="00A53B54" w:rsidRDefault="002F7CB1" w:rsidP="00A961BC">
      <w:pPr>
        <w:pStyle w:val="SingleTxtG"/>
        <w:ind w:left="2268" w:hanging="1134"/>
      </w:pPr>
      <w:r>
        <w:tab/>
      </w:r>
      <w:r w:rsidR="00A53B54" w:rsidRPr="00A53B54">
        <w:t xml:space="preserve">Это значение представляет собой исходный уровень </w:t>
      </w:r>
      <w:r w:rsidR="00A53B54" w:rsidRPr="00A53B54">
        <w:rPr>
          <w:lang w:val="en-GB"/>
        </w:rPr>
        <w:t>L</w:t>
      </w:r>
      <w:r w:rsidR="00A53B54" w:rsidRPr="00A53B54">
        <w:rPr>
          <w:vertAlign w:val="subscript"/>
          <w:lang w:val="en-GB"/>
        </w:rPr>
        <w:t>ref</w:t>
      </w:r>
      <w:r w:rsidR="00A53B54" w:rsidRPr="00A53B54">
        <w:t xml:space="preserve">. Выбранная для этого испытания передача является исходной передачей </w:t>
      </w:r>
      <w:r w:rsidR="00A53B54" w:rsidRPr="00A53B54">
        <w:rPr>
          <w:lang w:val="en-GB"/>
        </w:rPr>
        <w:t>g</w:t>
      </w:r>
      <w:r w:rsidR="00A53B54" w:rsidRPr="00A53B54">
        <w:rPr>
          <w:vertAlign w:val="subscript"/>
          <w:lang w:val="en-GB"/>
        </w:rPr>
        <w:t>ref</w:t>
      </w:r>
      <w:r w:rsidR="00A53B54" w:rsidRPr="00A53B54">
        <w:t>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3.3.1.3</w:t>
      </w:r>
      <w:r w:rsidRPr="00A53B54">
        <w:tab/>
        <w:t xml:space="preserve">Полученные в ходе измерений значения </w:t>
      </w:r>
      <w:r w:rsidRPr="00A53B54">
        <w:rPr>
          <w:lang w:val="en-GB"/>
        </w:rPr>
        <w:t>n</w:t>
      </w:r>
      <w:r w:rsidRPr="00A53B54">
        <w:rPr>
          <w:vertAlign w:val="subscript"/>
          <w:lang w:val="en-GB"/>
        </w:rPr>
        <w:t>BB</w:t>
      </w:r>
      <w:r w:rsidRPr="00A53B54">
        <w:rPr>
          <w:vertAlign w:val="subscript"/>
        </w:rPr>
        <w:t>’</w:t>
      </w:r>
      <w:r w:rsidRPr="00A53B54">
        <w:t xml:space="preserve"> усредняют и округляют до ближайшего целого числа. 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ab/>
      </w:r>
      <w:r w:rsidRPr="00A53B54">
        <w:tab/>
        <w:t xml:space="preserve">Это значение составляет исходную частоту вращения двигателя </w:t>
      </w:r>
      <w:r w:rsidRPr="00A53B54">
        <w:rPr>
          <w:lang w:val="en-GB"/>
        </w:rPr>
        <w:t>n</w:t>
      </w:r>
      <w:r w:rsidRPr="00A53B54">
        <w:rPr>
          <w:vertAlign w:val="subscript"/>
          <w:lang w:val="en-GB"/>
        </w:rPr>
        <w:t>BB</w:t>
      </w:r>
      <w:r w:rsidRPr="00A53B54">
        <w:rPr>
          <w:vertAlign w:val="subscript"/>
        </w:rPr>
        <w:t>’_</w:t>
      </w:r>
      <w:r w:rsidRPr="00A53B54">
        <w:rPr>
          <w:vertAlign w:val="subscript"/>
          <w:lang w:val="en-GB"/>
        </w:rPr>
        <w:t>ref</w:t>
      </w:r>
      <w:r w:rsidRPr="00A53B54">
        <w:t>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3.3.2</w:t>
      </w:r>
      <w:r w:rsidRPr="00A53B54">
        <w:tab/>
      </w:r>
      <w:r w:rsidRPr="00A53B54">
        <w:tab/>
        <w:t>Испытание ДПУЗ 1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3.3.2.1</w:t>
      </w:r>
      <w:r w:rsidRPr="00A53B54">
        <w:tab/>
      </w:r>
      <w:r w:rsidRPr="00A53B54">
        <w:tab/>
        <w:t>Выбор скорости и передачи для проведения испытания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ab/>
      </w:r>
      <w:r w:rsidRPr="00A53B54">
        <w:tab/>
        <w:t xml:space="preserve">Передачу выбирают следующим образом: </w:t>
      </w:r>
    </w:p>
    <w:p w:rsidR="00A53B54" w:rsidRPr="00A53B54" w:rsidRDefault="002F7CB1" w:rsidP="00A961BC">
      <w:pPr>
        <w:pStyle w:val="SingleTxtG"/>
        <w:ind w:left="2268" w:hanging="1134"/>
      </w:pPr>
      <w:r w:rsidRPr="00B776D9">
        <w:tab/>
      </w:r>
      <w:r w:rsidR="00A53B54" w:rsidRPr="00A53B54">
        <w:rPr>
          <w:lang w:val="en-GB"/>
        </w:rPr>
        <w:t>a</w:t>
      </w:r>
      <w:r w:rsidR="00A53B54" w:rsidRPr="00A53B54">
        <w:t>)</w:t>
      </w:r>
      <w:r w:rsidR="00A53B54" w:rsidRPr="00A53B54">
        <w:tab/>
      </w:r>
      <w:proofErr w:type="spellStart"/>
      <w:r w:rsidR="00A53B54" w:rsidRPr="00A53B54">
        <w:rPr>
          <w:lang w:val="en-GB"/>
        </w:rPr>
        <w:t>g</w:t>
      </w:r>
      <w:r w:rsidR="00A53B54" w:rsidRPr="00A53B54">
        <w:rPr>
          <w:vertAlign w:val="subscript"/>
          <w:lang w:val="en-GB"/>
        </w:rPr>
        <w:t>ref</w:t>
      </w:r>
      <w:proofErr w:type="spellEnd"/>
      <w:r w:rsidR="00A53B54" w:rsidRPr="00A53B54">
        <w:t xml:space="preserve"> или </w:t>
      </w:r>
      <w:proofErr w:type="spellStart"/>
      <w:r w:rsidR="00A53B54" w:rsidRPr="00A53B54">
        <w:rPr>
          <w:lang w:val="en-GB"/>
        </w:rPr>
        <w:t>g</w:t>
      </w:r>
      <w:r w:rsidR="00A53B54" w:rsidRPr="00A53B54">
        <w:rPr>
          <w:vertAlign w:val="subscript"/>
          <w:lang w:val="en-GB"/>
        </w:rPr>
        <w:t>ref</w:t>
      </w:r>
      <w:proofErr w:type="spellEnd"/>
      <w:r w:rsidR="00A53B54" w:rsidRPr="00A53B54">
        <w:t xml:space="preserve"> + 1, если </w:t>
      </w:r>
      <w:proofErr w:type="spellStart"/>
      <w:r w:rsidR="00A53B54" w:rsidRPr="00A53B54">
        <w:rPr>
          <w:lang w:val="en-GB"/>
        </w:rPr>
        <w:t>g</w:t>
      </w:r>
      <w:r w:rsidR="00A53B54" w:rsidRPr="00A53B54">
        <w:rPr>
          <w:vertAlign w:val="subscript"/>
          <w:lang w:val="en-GB"/>
        </w:rPr>
        <w:t>ref</w:t>
      </w:r>
      <w:proofErr w:type="spellEnd"/>
      <w:r w:rsidR="00A53B54" w:rsidRPr="00A53B54">
        <w:t xml:space="preserve"> = 2, </w:t>
      </w:r>
    </w:p>
    <w:p w:rsidR="00A53B54" w:rsidRPr="00A53B54" w:rsidRDefault="002F7CB1" w:rsidP="00A961BC">
      <w:pPr>
        <w:pStyle w:val="SingleTxtG"/>
        <w:ind w:left="2268" w:hanging="1134"/>
        <w:rPr>
          <w:lang w:val="en-GB"/>
        </w:rPr>
      </w:pPr>
      <w:r w:rsidRPr="00B776D9">
        <w:tab/>
      </w:r>
      <w:r w:rsidR="00A53B54" w:rsidRPr="00A53B54">
        <w:rPr>
          <w:lang w:val="en-GB"/>
        </w:rPr>
        <w:t>b)</w:t>
      </w:r>
      <w:r w:rsidR="00A53B54" w:rsidRPr="00A53B54">
        <w:rPr>
          <w:lang w:val="en-GB"/>
        </w:rPr>
        <w:tab/>
      </w:r>
      <w:proofErr w:type="spellStart"/>
      <w:r w:rsidR="00A53B54" w:rsidRPr="00A53B54">
        <w:rPr>
          <w:lang w:val="en-GB"/>
        </w:rPr>
        <w:t>g</w:t>
      </w:r>
      <w:r w:rsidR="00A53B54" w:rsidRPr="00A53B54">
        <w:rPr>
          <w:vertAlign w:val="subscript"/>
          <w:lang w:val="en-GB"/>
        </w:rPr>
        <w:t>ref</w:t>
      </w:r>
      <w:proofErr w:type="spellEnd"/>
      <w:r w:rsidR="00A53B54" w:rsidRPr="00A53B54">
        <w:rPr>
          <w:lang w:val="en-GB"/>
        </w:rPr>
        <w:t xml:space="preserve"> – 1, </w:t>
      </w:r>
      <w:proofErr w:type="spellStart"/>
      <w:r w:rsidR="00A53B54" w:rsidRPr="00A53B54">
        <w:rPr>
          <w:lang w:val="en-GB"/>
        </w:rPr>
        <w:t>g</w:t>
      </w:r>
      <w:r w:rsidR="00A53B54" w:rsidRPr="00A53B54">
        <w:rPr>
          <w:vertAlign w:val="subscript"/>
          <w:lang w:val="en-GB"/>
        </w:rPr>
        <w:t>ref</w:t>
      </w:r>
      <w:proofErr w:type="spellEnd"/>
      <w:r w:rsidR="00A53B54" w:rsidRPr="00A53B54">
        <w:rPr>
          <w:lang w:val="en-GB"/>
        </w:rPr>
        <w:t xml:space="preserve"> </w:t>
      </w:r>
      <w:r w:rsidR="00A53B54" w:rsidRPr="00A53B54">
        <w:t>или</w:t>
      </w:r>
      <w:r w:rsidR="00A53B54" w:rsidRPr="00A53B54">
        <w:rPr>
          <w:lang w:val="en-GB"/>
        </w:rPr>
        <w:t xml:space="preserve"> g</w:t>
      </w:r>
      <w:r w:rsidR="00A53B54" w:rsidRPr="00A53B54">
        <w:rPr>
          <w:vertAlign w:val="subscript"/>
          <w:lang w:val="en-GB"/>
        </w:rPr>
        <w:t>ref</w:t>
      </w:r>
      <w:r w:rsidR="00A53B54" w:rsidRPr="00A53B54">
        <w:rPr>
          <w:lang w:val="en-GB"/>
        </w:rPr>
        <w:t xml:space="preserve"> + 1, </w:t>
      </w:r>
      <w:r w:rsidR="00B7767F">
        <w:t>если</w:t>
      </w:r>
      <w:r w:rsidR="00A53B54" w:rsidRPr="00A53B54">
        <w:rPr>
          <w:lang w:val="en-GB"/>
        </w:rPr>
        <w:t xml:space="preserve"> g</w:t>
      </w:r>
      <w:r w:rsidR="00A53B54" w:rsidRPr="00A53B54">
        <w:rPr>
          <w:vertAlign w:val="subscript"/>
          <w:lang w:val="en-GB"/>
        </w:rPr>
        <w:t>ref</w:t>
      </w:r>
      <w:r w:rsidR="00A53B54" w:rsidRPr="00A53B54">
        <w:rPr>
          <w:lang w:val="en-GB"/>
        </w:rPr>
        <w:t xml:space="preserve"> &gt; 2</w:t>
      </w:r>
    </w:p>
    <w:p w:rsidR="00A53B54" w:rsidRPr="00A53B54" w:rsidRDefault="002F7CB1" w:rsidP="00A961BC">
      <w:pPr>
        <w:pStyle w:val="SingleTxtG"/>
        <w:ind w:left="2268" w:hanging="1134"/>
      </w:pPr>
      <w:r w:rsidRPr="00B7767F">
        <w:rPr>
          <w:lang w:val="en-US"/>
        </w:rPr>
        <w:tab/>
      </w:r>
      <w:r w:rsidR="00A53B54" w:rsidRPr="00A53B54">
        <w:t xml:space="preserve">Передачу </w:t>
      </w:r>
      <w:r w:rsidR="00A53B54" w:rsidRPr="00A53B54">
        <w:rPr>
          <w:lang w:val="en-GB"/>
        </w:rPr>
        <w:t>v</w:t>
      </w:r>
      <w:r w:rsidR="00A53B54" w:rsidRPr="00A53B54">
        <w:rPr>
          <w:vertAlign w:val="subscript"/>
          <w:lang w:val="en-GB"/>
        </w:rPr>
        <w:t>AA</w:t>
      </w:r>
      <w:r w:rsidR="00A53B54" w:rsidRPr="00A53B54">
        <w:rPr>
          <w:vertAlign w:val="subscript"/>
        </w:rPr>
        <w:t>’</w:t>
      </w:r>
      <w:r w:rsidR="00A53B54" w:rsidRPr="00A53B54">
        <w:t xml:space="preserve"> выбирают таким образом, чтобы условия испытания соответствовали техническим требованиям к контрольному диапазону и чтобы </w:t>
      </w:r>
    </w:p>
    <w:p w:rsidR="00A53B54" w:rsidRPr="00A53B54" w:rsidRDefault="002F7CB1" w:rsidP="00A961BC">
      <w:pPr>
        <w:pStyle w:val="SingleTxtG"/>
        <w:ind w:left="2268" w:hanging="1134"/>
      </w:pPr>
      <w:r w:rsidRPr="00B776D9">
        <w:tab/>
      </w:r>
      <w:proofErr w:type="spellStart"/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proofErr w:type="spellEnd"/>
      <w:r w:rsidR="00A53B54" w:rsidRPr="00A53B54">
        <w:rPr>
          <w:vertAlign w:val="subscript"/>
        </w:rPr>
        <w:t>’</w:t>
      </w:r>
      <w:r w:rsidR="00A53B54" w:rsidRPr="00A53B54">
        <w:t xml:space="preserve"> </w:t>
      </w:r>
      <w:r w:rsidR="00A53B54" w:rsidRPr="00A53B54">
        <w:rPr>
          <w:u w:val="single"/>
        </w:rPr>
        <w:t>&lt;</w:t>
      </w:r>
      <w:r w:rsidR="00A53B54" w:rsidRPr="00A53B54">
        <w:t xml:space="preserve"> 0,85*</w:t>
      </w:r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r w:rsidR="00A53B54" w:rsidRPr="00A53B54">
        <w:rPr>
          <w:vertAlign w:val="subscript"/>
        </w:rPr>
        <w:t>’_</w:t>
      </w:r>
      <w:r w:rsidR="00A53B54" w:rsidRPr="00A53B54">
        <w:rPr>
          <w:vertAlign w:val="subscript"/>
          <w:lang w:val="en-GB"/>
        </w:rPr>
        <w:t>ref</w:t>
      </w:r>
    </w:p>
    <w:p w:rsidR="00A53B54" w:rsidRPr="00A53B54" w:rsidRDefault="002F7CB1" w:rsidP="00A961BC">
      <w:pPr>
        <w:pStyle w:val="SingleTxtG"/>
        <w:ind w:left="2268" w:hanging="1134"/>
      </w:pPr>
      <w:r>
        <w:tab/>
      </w:r>
      <w:r w:rsidR="00A53B54" w:rsidRPr="00A53B54">
        <w:t>Для целей определения надлежащих условий измерения могут быть проведены предварительные испытания.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3.3.2.2</w:t>
      </w:r>
      <w:r w:rsidRPr="00A53B54">
        <w:tab/>
        <w:t>Определение уровня звука осуществляют в порядке, указанном в пункте</w:t>
      </w:r>
      <w:r w:rsidR="002F7CB1">
        <w:rPr>
          <w:lang w:val="en-US"/>
        </w:rPr>
        <w:t> </w:t>
      </w:r>
      <w:r w:rsidRPr="00A53B54">
        <w:t>3.1.3 приложения 3. С каждой стороны транспортного средства выполняют не менее двух измерений.</w:t>
      </w:r>
    </w:p>
    <w:p w:rsidR="00A53B54" w:rsidRPr="00A53B54" w:rsidRDefault="002F7CB1" w:rsidP="00A961BC">
      <w:pPr>
        <w:pStyle w:val="SingleTxtG"/>
        <w:ind w:left="2268" w:hanging="1134"/>
      </w:pPr>
      <w:r>
        <w:tab/>
      </w:r>
      <w:r w:rsidR="00A53B54" w:rsidRPr="00A53B54">
        <w:t>Окончательный уровень звука рассчитывают в соответствии с пунктом</w:t>
      </w:r>
      <w:r>
        <w:rPr>
          <w:lang w:val="en-US"/>
        </w:rPr>
        <w:t> </w:t>
      </w:r>
      <w:r w:rsidR="00A53B54" w:rsidRPr="00A53B54">
        <w:t xml:space="preserve">3.1.4 приложения 3. 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3.3.2.3</w:t>
      </w:r>
      <w:r w:rsidRPr="00A53B54">
        <w:tab/>
      </w:r>
      <w:r w:rsidRPr="00A53B54">
        <w:tab/>
        <w:t>Обработка данных и отчетность</w:t>
      </w:r>
    </w:p>
    <w:p w:rsidR="00A53B54" w:rsidRPr="00A53B54" w:rsidRDefault="002F7CB1" w:rsidP="00A961BC">
      <w:pPr>
        <w:pStyle w:val="SingleTxtG"/>
        <w:ind w:left="2268" w:hanging="1134"/>
      </w:pPr>
      <w:r>
        <w:tab/>
      </w:r>
      <w:r w:rsidR="00A53B54" w:rsidRPr="00A53B54">
        <w:t xml:space="preserve">Результаты измерения частоты вращения двигателя при пересечении линий </w:t>
      </w:r>
      <w:r w:rsidR="00A53B54" w:rsidRPr="00A53B54">
        <w:rPr>
          <w:lang w:val="en-GB"/>
        </w:rPr>
        <w:t>AA</w:t>
      </w:r>
      <w:r w:rsidR="00A53B54" w:rsidRPr="00A53B54">
        <w:t xml:space="preserve">' и </w:t>
      </w:r>
      <w:r w:rsidR="00A53B54" w:rsidRPr="00A53B54">
        <w:rPr>
          <w:lang w:val="en-GB"/>
        </w:rPr>
        <w:t>BB</w:t>
      </w:r>
      <w:r w:rsidR="00A53B54" w:rsidRPr="00A53B54">
        <w:t xml:space="preserve">' арифметически усредняют. Полученные значения, </w:t>
      </w:r>
      <w:r w:rsidR="00A53B54" w:rsidRPr="00A53B54">
        <w:lastRenderedPageBreak/>
        <w:t>выраженные в мин</w:t>
      </w:r>
      <w:r w:rsidR="00A53B54" w:rsidRPr="00A53B54">
        <w:rPr>
          <w:vertAlign w:val="superscript"/>
        </w:rPr>
        <w:t>−1</w:t>
      </w:r>
      <w:r w:rsidR="00A53B54" w:rsidRPr="00A53B54">
        <w:t>, математически округляют до ближайшего целого числа. Значение n</w:t>
      </w:r>
      <w:r w:rsidR="00A53B54" w:rsidRPr="00A53B54">
        <w:rPr>
          <w:vertAlign w:val="subscript"/>
        </w:rPr>
        <w:t>BB'</w:t>
      </w:r>
      <w:r w:rsidR="00A53B54" w:rsidRPr="00A53B54">
        <w:t xml:space="preserve"> используют для расчетов, указанных в пункте</w:t>
      </w:r>
      <w:r w:rsidR="00350A19">
        <w:t> </w:t>
      </w:r>
      <w:r w:rsidR="00A53B54" w:rsidRPr="00A53B54">
        <w:t>4 настоящего приложения.</w:t>
      </w:r>
    </w:p>
    <w:p w:rsidR="00A53B54" w:rsidRPr="00A53B54" w:rsidRDefault="002F7CB1" w:rsidP="00A961BC">
      <w:pPr>
        <w:pStyle w:val="SingleTxtG"/>
        <w:ind w:left="2268" w:hanging="1134"/>
      </w:pPr>
      <w:r>
        <w:tab/>
      </w:r>
      <w:r w:rsidR="00A53B54" w:rsidRPr="00A53B54">
        <w:t>Окончательное значение уровня давления звука при ускорении с полностью открытой дроссельной заслонкой не должно превышать предельных значений, указанных в пункте 4 настоящего приложения.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3.3.3</w:t>
      </w:r>
      <w:r w:rsidRPr="00A53B54">
        <w:tab/>
      </w:r>
      <w:r w:rsidRPr="00A53B54">
        <w:tab/>
        <w:t>Испытание ДПУЗ 2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3.3.3.1</w:t>
      </w:r>
      <w:r w:rsidRPr="00A53B54">
        <w:tab/>
      </w:r>
      <w:r w:rsidRPr="00A53B54">
        <w:tab/>
        <w:t>Выбор скорости и передачи для проведения испытания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ab/>
      </w:r>
      <w:r w:rsidRPr="00A53B54">
        <w:tab/>
        <w:t xml:space="preserve">Передачу выбирают следующим образом: </w:t>
      </w:r>
    </w:p>
    <w:p w:rsidR="00A53B54" w:rsidRPr="00A53B54" w:rsidRDefault="002F7CB1" w:rsidP="00A961BC">
      <w:pPr>
        <w:pStyle w:val="SingleTxtG"/>
        <w:ind w:left="2268" w:hanging="1134"/>
      </w:pPr>
      <w:r w:rsidRPr="00B776D9">
        <w:tab/>
      </w:r>
      <w:r w:rsidR="00A53B54" w:rsidRPr="00A53B54">
        <w:rPr>
          <w:lang w:val="en-GB"/>
        </w:rPr>
        <w:t>a</w:t>
      </w:r>
      <w:r w:rsidR="00A53B54" w:rsidRPr="00A53B54">
        <w:t>)</w:t>
      </w:r>
      <w:r w:rsidR="00A53B54" w:rsidRPr="00A53B54">
        <w:tab/>
      </w:r>
      <w:proofErr w:type="spellStart"/>
      <w:r w:rsidR="00A53B54" w:rsidRPr="00A53B54">
        <w:rPr>
          <w:lang w:val="en-GB"/>
        </w:rPr>
        <w:t>g</w:t>
      </w:r>
      <w:r w:rsidR="00A53B54" w:rsidRPr="00A53B54">
        <w:rPr>
          <w:vertAlign w:val="subscript"/>
          <w:lang w:val="en-GB"/>
        </w:rPr>
        <w:t>ref</w:t>
      </w:r>
      <w:proofErr w:type="spellEnd"/>
      <w:r w:rsidR="00A53B54" w:rsidRPr="00A53B54">
        <w:t xml:space="preserve"> или </w:t>
      </w:r>
      <w:proofErr w:type="spellStart"/>
      <w:r w:rsidR="00A53B54" w:rsidRPr="00A53B54">
        <w:rPr>
          <w:lang w:val="en-GB"/>
        </w:rPr>
        <w:t>g</w:t>
      </w:r>
      <w:r w:rsidR="00A53B54" w:rsidRPr="00A53B54">
        <w:rPr>
          <w:vertAlign w:val="subscript"/>
          <w:lang w:val="en-GB"/>
        </w:rPr>
        <w:t>ref</w:t>
      </w:r>
      <w:proofErr w:type="spellEnd"/>
      <w:r w:rsidR="00A53B54" w:rsidRPr="00A53B54">
        <w:t xml:space="preserve"> + 1, если </w:t>
      </w:r>
      <w:proofErr w:type="spellStart"/>
      <w:r w:rsidR="00A53B54" w:rsidRPr="00A53B54">
        <w:rPr>
          <w:lang w:val="en-GB"/>
        </w:rPr>
        <w:t>g</w:t>
      </w:r>
      <w:r w:rsidR="00A53B54" w:rsidRPr="00A53B54">
        <w:rPr>
          <w:vertAlign w:val="subscript"/>
          <w:lang w:val="en-GB"/>
        </w:rPr>
        <w:t>ref</w:t>
      </w:r>
      <w:proofErr w:type="spellEnd"/>
      <w:r w:rsidR="00A53B54" w:rsidRPr="00A53B54">
        <w:t xml:space="preserve"> = 2, </w:t>
      </w:r>
    </w:p>
    <w:p w:rsidR="00A53B54" w:rsidRPr="00A53B54" w:rsidRDefault="002F7CB1" w:rsidP="00A961BC">
      <w:pPr>
        <w:pStyle w:val="SingleTxtG"/>
        <w:ind w:left="2268" w:hanging="1134"/>
        <w:rPr>
          <w:lang w:val="en-US"/>
        </w:rPr>
      </w:pPr>
      <w:r w:rsidRPr="00B776D9">
        <w:tab/>
      </w:r>
      <w:r w:rsidR="00A53B54" w:rsidRPr="00A53B54">
        <w:rPr>
          <w:lang w:val="en-GB"/>
        </w:rPr>
        <w:t>b</w:t>
      </w:r>
      <w:r w:rsidR="00A53B54" w:rsidRPr="00A53B54">
        <w:rPr>
          <w:lang w:val="en-US"/>
        </w:rPr>
        <w:t>)</w:t>
      </w:r>
      <w:r w:rsidR="00A53B54" w:rsidRPr="00A53B54">
        <w:rPr>
          <w:lang w:val="en-US"/>
        </w:rPr>
        <w:tab/>
      </w:r>
      <w:proofErr w:type="spellStart"/>
      <w:r w:rsidR="00A53B54" w:rsidRPr="00A53B54">
        <w:rPr>
          <w:lang w:val="en-GB"/>
        </w:rPr>
        <w:t>g</w:t>
      </w:r>
      <w:r w:rsidR="00A53B54" w:rsidRPr="00E13142">
        <w:rPr>
          <w:vertAlign w:val="subscript"/>
          <w:lang w:val="en-GB"/>
        </w:rPr>
        <w:t>ref</w:t>
      </w:r>
      <w:proofErr w:type="spellEnd"/>
      <w:r w:rsidR="00A53B54" w:rsidRPr="00A53B54">
        <w:rPr>
          <w:lang w:val="en-GB"/>
        </w:rPr>
        <w:t xml:space="preserve"> – 1, </w:t>
      </w:r>
      <w:proofErr w:type="spellStart"/>
      <w:r w:rsidR="00A53B54" w:rsidRPr="00A53B54">
        <w:rPr>
          <w:lang w:val="en-GB"/>
        </w:rPr>
        <w:t>g</w:t>
      </w:r>
      <w:r w:rsidR="00A53B54" w:rsidRPr="00E13142">
        <w:rPr>
          <w:vertAlign w:val="subscript"/>
          <w:lang w:val="en-GB"/>
        </w:rPr>
        <w:t>ref</w:t>
      </w:r>
      <w:proofErr w:type="spellEnd"/>
      <w:r w:rsidR="00A53B54" w:rsidRPr="00A53B54">
        <w:rPr>
          <w:lang w:val="en-GB"/>
        </w:rPr>
        <w:t xml:space="preserve"> </w:t>
      </w:r>
      <w:proofErr w:type="spellStart"/>
      <w:r w:rsidR="00A53B54" w:rsidRPr="00A53B54">
        <w:rPr>
          <w:lang w:val="en-GB"/>
        </w:rPr>
        <w:t>или</w:t>
      </w:r>
      <w:proofErr w:type="spellEnd"/>
      <w:r w:rsidR="00A53B54" w:rsidRPr="00A53B54">
        <w:rPr>
          <w:lang w:val="en-GB"/>
        </w:rPr>
        <w:t xml:space="preserve"> </w:t>
      </w:r>
      <w:proofErr w:type="spellStart"/>
      <w:r w:rsidR="00A53B54" w:rsidRPr="00A53B54">
        <w:rPr>
          <w:lang w:val="en-GB"/>
        </w:rPr>
        <w:t>g</w:t>
      </w:r>
      <w:r w:rsidR="00A53B54" w:rsidRPr="00E13142">
        <w:rPr>
          <w:vertAlign w:val="subscript"/>
          <w:lang w:val="en-GB"/>
        </w:rPr>
        <w:t>ref</w:t>
      </w:r>
      <w:proofErr w:type="spellEnd"/>
      <w:r w:rsidR="00A53B54" w:rsidRPr="00A53B54">
        <w:rPr>
          <w:lang w:val="en-GB"/>
        </w:rPr>
        <w:t xml:space="preserve"> + 1, </w:t>
      </w:r>
      <w:proofErr w:type="spellStart"/>
      <w:r w:rsidR="00A53B54" w:rsidRPr="00A53B54">
        <w:rPr>
          <w:lang w:val="en-GB"/>
        </w:rPr>
        <w:t>если</w:t>
      </w:r>
      <w:proofErr w:type="spellEnd"/>
      <w:r w:rsidR="00A53B54" w:rsidRPr="00A53B54">
        <w:rPr>
          <w:lang w:val="en-GB"/>
        </w:rPr>
        <w:t xml:space="preserve"> </w:t>
      </w:r>
      <w:proofErr w:type="spellStart"/>
      <w:r w:rsidR="00A53B54" w:rsidRPr="00A53B54">
        <w:rPr>
          <w:lang w:val="en-GB"/>
        </w:rPr>
        <w:t>g</w:t>
      </w:r>
      <w:r w:rsidR="00A53B54" w:rsidRPr="00E13142">
        <w:rPr>
          <w:vertAlign w:val="subscript"/>
          <w:lang w:val="en-GB"/>
        </w:rPr>
        <w:t>ref</w:t>
      </w:r>
      <w:proofErr w:type="spellEnd"/>
      <w:r w:rsidR="00A53B54" w:rsidRPr="00A53B54">
        <w:rPr>
          <w:lang w:val="en-GB"/>
        </w:rPr>
        <w:t xml:space="preserve"> &gt; 2</w:t>
      </w:r>
    </w:p>
    <w:p w:rsidR="00A53B54" w:rsidRPr="00A53B54" w:rsidRDefault="002F7CB1" w:rsidP="00A961BC">
      <w:pPr>
        <w:pStyle w:val="SingleTxtG"/>
        <w:ind w:left="2268" w:hanging="1134"/>
      </w:pPr>
      <w:r w:rsidRPr="00B776D9">
        <w:rPr>
          <w:lang w:val="en-US"/>
        </w:rPr>
        <w:tab/>
      </w:r>
      <w:r w:rsidR="00A53B54" w:rsidRPr="00A53B54">
        <w:t xml:space="preserve">Передачу и </w:t>
      </w:r>
      <w:r w:rsidR="00A53B54" w:rsidRPr="00A53B54">
        <w:rPr>
          <w:lang w:val="en-GB"/>
        </w:rPr>
        <w:t>v</w:t>
      </w:r>
      <w:r w:rsidR="00A53B54" w:rsidRPr="00A53B54">
        <w:rPr>
          <w:vertAlign w:val="subscript"/>
          <w:lang w:val="en-GB"/>
        </w:rPr>
        <w:t>AA</w:t>
      </w:r>
      <w:r w:rsidR="00A53B54" w:rsidRPr="00A53B54">
        <w:rPr>
          <w:vertAlign w:val="subscript"/>
        </w:rPr>
        <w:t>’</w:t>
      </w:r>
      <w:r w:rsidR="00A53B54" w:rsidRPr="00A53B54">
        <w:t xml:space="preserve"> выбирают таким образом, чтобы условия испытания соответствовали техническим требованиям к контрольному диапазону </w:t>
      </w:r>
      <w:proofErr w:type="gramStart"/>
      <w:r w:rsidR="00A53B54" w:rsidRPr="00A53B54">
        <w:t>и</w:t>
      </w:r>
      <w:proofErr w:type="gramEnd"/>
      <w:r w:rsidR="00350A19">
        <w:t> </w:t>
      </w:r>
      <w:r w:rsidR="00A53B54" w:rsidRPr="00A53B54">
        <w:t xml:space="preserve">чтобы </w:t>
      </w:r>
    </w:p>
    <w:p w:rsidR="00A53B54" w:rsidRPr="00A53B54" w:rsidRDefault="002F7CB1" w:rsidP="00A961BC">
      <w:pPr>
        <w:pStyle w:val="SingleTxtG"/>
        <w:ind w:left="2268" w:hanging="1134"/>
      </w:pPr>
      <w:r w:rsidRPr="00350A19">
        <w:tab/>
      </w:r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r w:rsidR="00A53B54" w:rsidRPr="00A53B54">
        <w:rPr>
          <w:vertAlign w:val="subscript"/>
        </w:rPr>
        <w:t>’</w:t>
      </w:r>
      <w:r w:rsidR="00A53B54" w:rsidRPr="00A53B54">
        <w:t xml:space="preserve"> </w:t>
      </w:r>
      <w:r w:rsidR="00A53B54" w:rsidRPr="00A53B54">
        <w:rPr>
          <w:u w:val="single"/>
        </w:rPr>
        <w:t>&gt;</w:t>
      </w:r>
      <w:r w:rsidR="00A53B54" w:rsidRPr="00A53B54">
        <w:t xml:space="preserve"> 1,15*</w:t>
      </w:r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r w:rsidR="00A53B54" w:rsidRPr="00A53B54">
        <w:rPr>
          <w:vertAlign w:val="subscript"/>
        </w:rPr>
        <w:t>’_</w:t>
      </w:r>
      <w:r w:rsidR="00A53B54" w:rsidRPr="00A53B54">
        <w:rPr>
          <w:vertAlign w:val="subscript"/>
          <w:lang w:val="en-GB"/>
        </w:rPr>
        <w:t>ref</w:t>
      </w:r>
    </w:p>
    <w:p w:rsidR="00A53B54" w:rsidRPr="00A53B54" w:rsidRDefault="002F7CB1" w:rsidP="00A961BC">
      <w:pPr>
        <w:pStyle w:val="SingleTxtG"/>
        <w:ind w:left="2268" w:hanging="1134"/>
      </w:pPr>
      <w:r>
        <w:tab/>
      </w:r>
      <w:r w:rsidR="00A53B54" w:rsidRPr="00A53B54">
        <w:t>Для целей определения надлежащих условий измерения могут быть проведены предварительные испытания.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3.3.3.2</w:t>
      </w:r>
      <w:r w:rsidRPr="00A53B54">
        <w:tab/>
        <w:t>Определение уровня звука осуществляют в порядке, указанном в пункте</w:t>
      </w:r>
      <w:r w:rsidR="00B7767F">
        <w:t> </w:t>
      </w:r>
      <w:r w:rsidRPr="00A53B54">
        <w:t>3.1.3 приложения 3. С каждой стороны транспортного средства выполняют не менее двух измерений.</w:t>
      </w:r>
    </w:p>
    <w:p w:rsidR="00A53B54" w:rsidRPr="00A53B54" w:rsidRDefault="002F7CB1" w:rsidP="00A961BC">
      <w:pPr>
        <w:pStyle w:val="SingleTxtG"/>
        <w:ind w:left="2268" w:hanging="1134"/>
      </w:pPr>
      <w:r>
        <w:tab/>
      </w:r>
      <w:r w:rsidR="00A53B54" w:rsidRPr="00A53B54">
        <w:t>Окончательный уровень звука рассчитывают в соответствии с пунктом</w:t>
      </w:r>
      <w:r w:rsidR="00B7767F">
        <w:t> </w:t>
      </w:r>
      <w:r w:rsidR="00A53B54" w:rsidRPr="00A53B54">
        <w:t xml:space="preserve">3.1.4 приложения 3. 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3.3.3.3</w:t>
      </w:r>
      <w:r w:rsidRPr="00A53B54">
        <w:tab/>
      </w:r>
      <w:r w:rsidRPr="00A53B54">
        <w:tab/>
        <w:t xml:space="preserve">Обработка данных и отчетность </w:t>
      </w:r>
    </w:p>
    <w:p w:rsidR="00A53B54" w:rsidRPr="00A53B54" w:rsidRDefault="002F7CB1" w:rsidP="00A961BC">
      <w:pPr>
        <w:pStyle w:val="SingleTxtG"/>
        <w:ind w:left="2268" w:hanging="1134"/>
      </w:pPr>
      <w:r>
        <w:tab/>
      </w:r>
      <w:r w:rsidR="00A53B54" w:rsidRPr="00A53B54">
        <w:t xml:space="preserve">Результаты измерения частоты вращения двигателя при пересечении линий </w:t>
      </w:r>
      <w:r w:rsidR="00A53B54" w:rsidRPr="00A53B54">
        <w:rPr>
          <w:lang w:val="en-GB"/>
        </w:rPr>
        <w:t>AA</w:t>
      </w:r>
      <w:r w:rsidR="00A53B54" w:rsidRPr="00A53B54">
        <w:t xml:space="preserve">' и </w:t>
      </w:r>
      <w:r w:rsidR="00A53B54" w:rsidRPr="00A53B54">
        <w:rPr>
          <w:lang w:val="en-GB"/>
        </w:rPr>
        <w:t>BB</w:t>
      </w:r>
      <w:r w:rsidR="00A53B54" w:rsidRPr="00A53B54">
        <w:t>' арифметически усредняют. Полученные значения, выраженные в мин</w:t>
      </w:r>
      <w:r w:rsidR="00A53B54" w:rsidRPr="00A53B54">
        <w:rPr>
          <w:vertAlign w:val="superscript"/>
        </w:rPr>
        <w:t>−1</w:t>
      </w:r>
      <w:r w:rsidR="00A53B54" w:rsidRPr="00A53B54">
        <w:t xml:space="preserve">, математически округляют до ближайшего целого числа. Значение </w:t>
      </w:r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r w:rsidR="00A53B54" w:rsidRPr="00A53B54">
        <w:rPr>
          <w:vertAlign w:val="subscript"/>
        </w:rPr>
        <w:t>'</w:t>
      </w:r>
      <w:r w:rsidR="00A53B54" w:rsidRPr="00A53B54">
        <w:t xml:space="preserve"> используют для расчетов, указанных в пункте</w:t>
      </w:r>
      <w:r w:rsidR="00350A19">
        <w:t> </w:t>
      </w:r>
      <w:r w:rsidR="00A53B54" w:rsidRPr="00A53B54">
        <w:t xml:space="preserve">4 настоящего приложения. </w:t>
      </w:r>
    </w:p>
    <w:p w:rsidR="00A53B54" w:rsidRPr="00A53B54" w:rsidRDefault="002F7CB1" w:rsidP="00A961BC">
      <w:pPr>
        <w:pStyle w:val="SingleTxtG"/>
        <w:ind w:left="2268" w:hanging="1134"/>
      </w:pPr>
      <w:r>
        <w:tab/>
      </w:r>
      <w:r w:rsidR="00A53B54" w:rsidRPr="00A53B54">
        <w:t>Окончательное значение уровня давления звука при ускорении с полностью открытой дроссельной заслонкой не должно превышать предельных значений, указанных в пункте 4 настоящего приложения.</w:t>
      </w:r>
    </w:p>
    <w:p w:rsidR="00A53B54" w:rsidRPr="00A53B54" w:rsidRDefault="00A53B54" w:rsidP="00A961BC">
      <w:pPr>
        <w:pStyle w:val="SingleTxtG"/>
        <w:ind w:left="2268" w:hanging="1134"/>
      </w:pPr>
      <w:r w:rsidRPr="00A53B54">
        <w:t>4.</w:t>
      </w:r>
      <w:r w:rsidRPr="00A53B54">
        <w:tab/>
      </w:r>
      <w:r w:rsidRPr="00A53B54">
        <w:tab/>
        <w:t>Предельные значения ДПУЗ</w:t>
      </w:r>
    </w:p>
    <w:p w:rsidR="00A53B54" w:rsidRPr="00A53B54" w:rsidRDefault="002F7CB1" w:rsidP="00A961BC">
      <w:pPr>
        <w:pStyle w:val="SingleTxtG"/>
        <w:ind w:left="2268" w:hanging="1134"/>
      </w:pPr>
      <w:r>
        <w:tab/>
      </w:r>
      <w:r w:rsidR="00A53B54" w:rsidRPr="00A53B54">
        <w:t>Максимальный уровень шума, зарегистрированный во время проезда транспортного средства по испытательному треку, не должен превышать:</w:t>
      </w:r>
    </w:p>
    <w:p w:rsidR="00A53B54" w:rsidRPr="00B776D9" w:rsidRDefault="002F7CB1" w:rsidP="00A961BC">
      <w:pPr>
        <w:pStyle w:val="SingleTxtG"/>
        <w:ind w:left="2268" w:hanging="1134"/>
      </w:pPr>
      <w:r w:rsidRPr="00B776D9">
        <w:tab/>
      </w:r>
      <w:proofErr w:type="spellStart"/>
      <w:r w:rsidR="00A53B54" w:rsidRPr="00A53B54">
        <w:rPr>
          <w:lang w:val="en-GB"/>
        </w:rPr>
        <w:t>L</w:t>
      </w:r>
      <w:r w:rsidR="00A53B54" w:rsidRPr="00A53B54">
        <w:rPr>
          <w:vertAlign w:val="subscript"/>
          <w:lang w:val="en-GB"/>
        </w:rPr>
        <w:t>ref</w:t>
      </w:r>
      <w:proofErr w:type="spellEnd"/>
      <w:r w:rsidR="00A53B54" w:rsidRPr="00B776D9">
        <w:t xml:space="preserve"> + (1 * (</w:t>
      </w:r>
      <w:proofErr w:type="spellStart"/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proofErr w:type="spellEnd"/>
      <w:r w:rsidR="00A53B54" w:rsidRPr="00B776D9">
        <w:rPr>
          <w:vertAlign w:val="subscript"/>
        </w:rPr>
        <w:t>'</w:t>
      </w:r>
      <w:r w:rsidR="00A53B54" w:rsidRPr="00B776D9">
        <w:t xml:space="preserve"> – </w:t>
      </w:r>
      <w:proofErr w:type="spellStart"/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proofErr w:type="spellEnd"/>
      <w:r w:rsidR="00A53B54" w:rsidRPr="00B776D9">
        <w:rPr>
          <w:vertAlign w:val="subscript"/>
        </w:rPr>
        <w:t>’_</w:t>
      </w:r>
      <w:r w:rsidR="00A53B54" w:rsidRPr="00A53B54">
        <w:rPr>
          <w:vertAlign w:val="subscript"/>
          <w:lang w:val="en-GB"/>
        </w:rPr>
        <w:t>ref</w:t>
      </w:r>
      <w:r w:rsidR="00A53B54" w:rsidRPr="00B776D9">
        <w:t>) / 1</w:t>
      </w:r>
      <w:r w:rsidR="00B7767F" w:rsidRPr="00B7767F">
        <w:rPr>
          <w:lang w:val="en-US"/>
        </w:rPr>
        <w:t> </w:t>
      </w:r>
      <w:r w:rsidR="00A53B54" w:rsidRPr="00B776D9">
        <w:t xml:space="preserve">000) + 3 </w:t>
      </w:r>
      <w:r w:rsidR="00B7767F">
        <w:t>для</w:t>
      </w:r>
      <w:r w:rsidR="00A53B54" w:rsidRPr="00B776D9">
        <w:t xml:space="preserve"> </w:t>
      </w:r>
      <w:proofErr w:type="spellStart"/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proofErr w:type="spellEnd"/>
      <w:r w:rsidR="00A53B54" w:rsidRPr="00B776D9">
        <w:rPr>
          <w:vertAlign w:val="subscript"/>
        </w:rPr>
        <w:t>'</w:t>
      </w:r>
      <w:r w:rsidR="00A53B54" w:rsidRPr="00B776D9">
        <w:t xml:space="preserve"> &lt; </w:t>
      </w:r>
      <w:proofErr w:type="spellStart"/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proofErr w:type="spellEnd"/>
      <w:r w:rsidR="00A53B54" w:rsidRPr="00B776D9">
        <w:rPr>
          <w:vertAlign w:val="subscript"/>
        </w:rPr>
        <w:t>’_</w:t>
      </w:r>
      <w:r w:rsidR="00A53B54" w:rsidRPr="00A53B54">
        <w:rPr>
          <w:vertAlign w:val="subscript"/>
          <w:lang w:val="en-GB"/>
        </w:rPr>
        <w:t>ref</w:t>
      </w:r>
      <w:r w:rsidR="00A53B54" w:rsidRPr="00B776D9">
        <w:t xml:space="preserve"> </w:t>
      </w:r>
      <w:r w:rsidR="00A53B54" w:rsidRPr="00A53B54">
        <w:t>и</w:t>
      </w:r>
    </w:p>
    <w:p w:rsidR="00A53B54" w:rsidRPr="00B776D9" w:rsidRDefault="002F7CB1" w:rsidP="00A961BC">
      <w:pPr>
        <w:pStyle w:val="SingleTxtG"/>
        <w:ind w:left="2268" w:hanging="1134"/>
      </w:pPr>
      <w:r w:rsidRPr="00B776D9">
        <w:tab/>
      </w:r>
      <w:proofErr w:type="spellStart"/>
      <w:r w:rsidR="00A53B54" w:rsidRPr="00A53B54">
        <w:rPr>
          <w:lang w:val="en-GB"/>
        </w:rPr>
        <w:t>L</w:t>
      </w:r>
      <w:r w:rsidR="00A53B54" w:rsidRPr="00A53B54">
        <w:rPr>
          <w:vertAlign w:val="subscript"/>
          <w:lang w:val="en-GB"/>
        </w:rPr>
        <w:t>ref</w:t>
      </w:r>
      <w:proofErr w:type="spellEnd"/>
      <w:r w:rsidR="00A53B54" w:rsidRPr="00B776D9">
        <w:t xml:space="preserve"> + (5 * (</w:t>
      </w:r>
      <w:proofErr w:type="spellStart"/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proofErr w:type="spellEnd"/>
      <w:r w:rsidR="00A53B54" w:rsidRPr="00B776D9">
        <w:rPr>
          <w:vertAlign w:val="subscript"/>
        </w:rPr>
        <w:t>'</w:t>
      </w:r>
      <w:r w:rsidR="00A53B54" w:rsidRPr="00B776D9">
        <w:t xml:space="preserve"> – </w:t>
      </w:r>
      <w:proofErr w:type="spellStart"/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proofErr w:type="spellEnd"/>
      <w:r w:rsidR="00A53B54" w:rsidRPr="00B776D9">
        <w:rPr>
          <w:vertAlign w:val="subscript"/>
        </w:rPr>
        <w:t>’_</w:t>
      </w:r>
      <w:r w:rsidR="00A53B54" w:rsidRPr="00A53B54">
        <w:rPr>
          <w:vertAlign w:val="subscript"/>
          <w:lang w:val="en-GB"/>
        </w:rPr>
        <w:t>ref</w:t>
      </w:r>
      <w:r w:rsidR="00A53B54" w:rsidRPr="00B776D9">
        <w:t>) / 1</w:t>
      </w:r>
      <w:r w:rsidR="00B7767F" w:rsidRPr="00B7767F">
        <w:rPr>
          <w:lang w:val="en-US"/>
        </w:rPr>
        <w:t> </w:t>
      </w:r>
      <w:r w:rsidR="00A53B54" w:rsidRPr="00B776D9">
        <w:t xml:space="preserve">000) + 3 </w:t>
      </w:r>
      <w:r w:rsidR="00B7767F">
        <w:t>для</w:t>
      </w:r>
      <w:r w:rsidR="00A53B54" w:rsidRPr="00B776D9">
        <w:t xml:space="preserve"> </w:t>
      </w:r>
      <w:proofErr w:type="spellStart"/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proofErr w:type="spellEnd"/>
      <w:r w:rsidR="00A53B54" w:rsidRPr="00B776D9">
        <w:rPr>
          <w:vertAlign w:val="subscript"/>
        </w:rPr>
        <w:t>'</w:t>
      </w:r>
      <w:r w:rsidR="00A53B54" w:rsidRPr="00B776D9">
        <w:t xml:space="preserve"> ≥ </w:t>
      </w:r>
      <w:proofErr w:type="spellStart"/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proofErr w:type="spellEnd"/>
      <w:r w:rsidR="00A53B54" w:rsidRPr="00B776D9">
        <w:rPr>
          <w:vertAlign w:val="subscript"/>
        </w:rPr>
        <w:t>’_</w:t>
      </w:r>
      <w:r w:rsidR="00A53B54" w:rsidRPr="00A53B54">
        <w:rPr>
          <w:vertAlign w:val="subscript"/>
          <w:lang w:val="en-GB"/>
        </w:rPr>
        <w:t>ref</w:t>
      </w:r>
    </w:p>
    <w:p w:rsidR="00A53B54" w:rsidRPr="00A53B54" w:rsidRDefault="002F7CB1" w:rsidP="00A961BC">
      <w:pPr>
        <w:pStyle w:val="SingleTxtG"/>
        <w:ind w:left="2268" w:hanging="1134"/>
      </w:pPr>
      <w:r w:rsidRPr="00B776D9">
        <w:tab/>
      </w:r>
      <w:r w:rsidR="00A53B54" w:rsidRPr="00A53B54">
        <w:t xml:space="preserve">где значения </w:t>
      </w:r>
      <w:r w:rsidR="00A53B54" w:rsidRPr="00A53B54">
        <w:rPr>
          <w:lang w:val="en-GB"/>
        </w:rPr>
        <w:t>L</w:t>
      </w:r>
      <w:r w:rsidR="00A53B54" w:rsidRPr="00A53B54">
        <w:rPr>
          <w:vertAlign w:val="subscript"/>
          <w:lang w:val="en-GB"/>
        </w:rPr>
        <w:t>ref</w:t>
      </w:r>
      <w:r w:rsidR="00A53B54" w:rsidRPr="00A53B54">
        <w:t xml:space="preserve"> и </w:t>
      </w:r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r w:rsidR="00A53B54" w:rsidRPr="00A53B54">
        <w:rPr>
          <w:vertAlign w:val="subscript"/>
        </w:rPr>
        <w:t>’_</w:t>
      </w:r>
      <w:r w:rsidR="00A53B54" w:rsidRPr="00A53B54">
        <w:rPr>
          <w:vertAlign w:val="subscript"/>
          <w:lang w:val="en-GB"/>
        </w:rPr>
        <w:t>ref</w:t>
      </w:r>
      <w:r w:rsidR="00A53B54" w:rsidRPr="00A53B54">
        <w:t xml:space="preserve"> соответствуют значениям, указанным в пункте</w:t>
      </w:r>
      <w:r>
        <w:rPr>
          <w:lang w:val="en-US"/>
        </w:rPr>
        <w:t> </w:t>
      </w:r>
      <w:r w:rsidR="00A53B54" w:rsidRPr="00A53B54">
        <w:t xml:space="preserve">3.3.1, а значения </w:t>
      </w:r>
      <w:r w:rsidR="00A53B54" w:rsidRPr="00A53B54">
        <w:rPr>
          <w:lang w:val="en-GB"/>
        </w:rPr>
        <w:t>n</w:t>
      </w:r>
      <w:r w:rsidR="00A53B54" w:rsidRPr="00A53B54">
        <w:rPr>
          <w:vertAlign w:val="subscript"/>
          <w:lang w:val="en-GB"/>
        </w:rPr>
        <w:t>BB</w:t>
      </w:r>
      <w:r w:rsidR="00A53B54" w:rsidRPr="00A53B54">
        <w:rPr>
          <w:vertAlign w:val="subscript"/>
        </w:rPr>
        <w:t>’</w:t>
      </w:r>
      <w:r w:rsidR="00A53B54" w:rsidRPr="00A53B54">
        <w:t xml:space="preserve"> соответствует значениям, указанным в пунктах 3.3.2 и 3.3.3. </w:t>
      </w:r>
    </w:p>
    <w:p w:rsidR="00A53B54" w:rsidRPr="00A53B54" w:rsidRDefault="00A53B54" w:rsidP="002F7CB1">
      <w:pPr>
        <w:pStyle w:val="HChG"/>
        <w:pageBreakBefore/>
      </w:pPr>
      <w:r w:rsidRPr="00A53B54">
        <w:lastRenderedPageBreak/>
        <w:t>Приложение 7</w:t>
      </w:r>
    </w:p>
    <w:p w:rsidR="00A53B54" w:rsidRPr="00A53B54" w:rsidRDefault="002F7CB1" w:rsidP="002F7CB1">
      <w:pPr>
        <w:pStyle w:val="HChG"/>
      </w:pPr>
      <w:r>
        <w:tab/>
      </w:r>
      <w:r>
        <w:tab/>
      </w:r>
      <w:r w:rsidR="00A53B54" w:rsidRPr="00A53B54">
        <w:t>Свидетельство о соответствии дополнительным положениям об уровне звука (ДПУЗ)</w:t>
      </w:r>
    </w:p>
    <w:p w:rsidR="00A53B54" w:rsidRPr="00A53B54" w:rsidRDefault="00A53B54" w:rsidP="00A53B54">
      <w:pPr>
        <w:pStyle w:val="SingleTxtG"/>
      </w:pPr>
      <w:r w:rsidRPr="00A53B54">
        <w:rPr>
          <w:b/>
        </w:rPr>
        <w:tab/>
      </w:r>
      <w:r w:rsidRPr="00A53B54">
        <w:rPr>
          <w:b/>
        </w:rPr>
        <w:tab/>
      </w:r>
      <w:r w:rsidR="002F7CB1">
        <w:rPr>
          <w:b/>
        </w:rPr>
        <w:tab/>
      </w:r>
      <w:r w:rsidRPr="00A53B54">
        <w:t xml:space="preserve">(максимальный формат: </w:t>
      </w:r>
      <w:r w:rsidRPr="00A53B54">
        <w:rPr>
          <w:lang w:val="en-US"/>
        </w:rPr>
        <w:t>A</w:t>
      </w:r>
      <w:r w:rsidRPr="00A53B54">
        <w:t xml:space="preserve">4 (210 </w:t>
      </w:r>
      <w:r w:rsidRPr="00A53B54">
        <w:rPr>
          <w:lang w:val="en-US"/>
        </w:rPr>
        <w:t>x</w:t>
      </w:r>
      <w:r w:rsidRPr="00A53B54">
        <w:t xml:space="preserve"> 297 мм))</w:t>
      </w:r>
    </w:p>
    <w:p w:rsidR="00A53B54" w:rsidRPr="00A53B54" w:rsidRDefault="002F7CB1" w:rsidP="002F7CB1">
      <w:pPr>
        <w:pStyle w:val="SingleTxtG"/>
        <w:tabs>
          <w:tab w:val="right" w:leader="dot" w:pos="2268"/>
          <w:tab w:val="right" w:leader="dot" w:pos="3402"/>
        </w:tabs>
      </w:pPr>
      <w:r>
        <w:tab/>
      </w:r>
      <w:r w:rsidR="00E13142" w:rsidRPr="00E13142">
        <w:t xml:space="preserve"> </w:t>
      </w:r>
      <w:r>
        <w:tab/>
      </w:r>
      <w:r w:rsidR="00A53B54" w:rsidRPr="00A53B54">
        <w:t>(наименование изготовителя) подтверждает, что транспортное средство данного типа</w:t>
      </w:r>
      <w:r>
        <w:tab/>
      </w:r>
      <w:r>
        <w:tab/>
      </w:r>
      <w:r>
        <w:tab/>
      </w:r>
      <w:r w:rsidR="00A53B54" w:rsidRPr="00A53B54">
        <w:t>(тип в отношении производимого шума согласно Правилам</w:t>
      </w:r>
      <w:r w:rsidR="004237E5">
        <w:t> </w:t>
      </w:r>
      <w:r w:rsidR="00A53B54" w:rsidRPr="00A53B54">
        <w:t>№</w:t>
      </w:r>
      <w:r w:rsidR="004237E5">
        <w:t> </w:t>
      </w:r>
      <w:r w:rsidR="00A53B54" w:rsidRPr="00A53B54">
        <w:t>9 ООН) соответствуют требованиям, изложенным в пункте 6.3.4 Правил</w:t>
      </w:r>
      <w:r w:rsidR="004237E5">
        <w:t> </w:t>
      </w:r>
      <w:r w:rsidR="00A53B54" w:rsidRPr="00A53B54">
        <w:t>№ 9 ООН.</w:t>
      </w:r>
    </w:p>
    <w:p w:rsidR="00A53B54" w:rsidRPr="00A53B54" w:rsidRDefault="00A53B54" w:rsidP="00DC60C9">
      <w:pPr>
        <w:pStyle w:val="SingleTxtG"/>
        <w:tabs>
          <w:tab w:val="left" w:pos="0"/>
          <w:tab w:val="right" w:leader="dot" w:pos="2268"/>
        </w:tabs>
      </w:pPr>
      <w:r w:rsidRPr="00A53B54">
        <w:tab/>
      </w:r>
      <w:r w:rsidR="00DC60C9">
        <w:tab/>
      </w:r>
      <w:r w:rsidRPr="00A53B54">
        <w:t>(наименование изготовителя) добросовестно делает настоящее заявление после проведения надлежащей оценки уровня звука, производимого транспортным средством.</w:t>
      </w:r>
    </w:p>
    <w:p w:rsidR="00A53B54" w:rsidRPr="00A53B54" w:rsidRDefault="00A53B54" w:rsidP="00DC60C9">
      <w:pPr>
        <w:pStyle w:val="SingleTxtG"/>
        <w:tabs>
          <w:tab w:val="left" w:pos="567"/>
          <w:tab w:val="right" w:leader="dot" w:pos="8505"/>
        </w:tabs>
      </w:pPr>
      <w:r w:rsidRPr="00A53B54">
        <w:t>Дата:</w:t>
      </w:r>
      <w:r w:rsidR="00DC60C9" w:rsidRPr="00DC60C9">
        <w:t xml:space="preserve"> </w:t>
      </w:r>
      <w:r w:rsidRPr="00A53B54">
        <w:tab/>
      </w:r>
    </w:p>
    <w:p w:rsidR="00A53B54" w:rsidRPr="00A53B54" w:rsidRDefault="00A53B54" w:rsidP="00DC60C9">
      <w:pPr>
        <w:pStyle w:val="SingleTxtG"/>
        <w:tabs>
          <w:tab w:val="left" w:pos="4536"/>
          <w:tab w:val="right" w:leader="dot" w:pos="8505"/>
        </w:tabs>
      </w:pPr>
      <w:r w:rsidRPr="00A53B54">
        <w:t xml:space="preserve">Фамилия уполномоченного представителя: </w:t>
      </w:r>
      <w:r w:rsidRPr="00A53B54">
        <w:tab/>
      </w:r>
    </w:p>
    <w:p w:rsidR="00E12C5F" w:rsidRDefault="00A53B54" w:rsidP="00DC60C9">
      <w:pPr>
        <w:pStyle w:val="SingleTxtG"/>
        <w:tabs>
          <w:tab w:val="left" w:pos="4536"/>
          <w:tab w:val="right" w:leader="dot" w:pos="8505"/>
        </w:tabs>
      </w:pPr>
      <w:r w:rsidRPr="00A53B54">
        <w:t xml:space="preserve">Подпись уполномоченного представителя: </w:t>
      </w:r>
      <w:r w:rsidRPr="00A53B54">
        <w:tab/>
      </w:r>
      <w:r w:rsidR="00DC60C9">
        <w:tab/>
      </w:r>
      <w:r w:rsidR="00902895">
        <w:t>»</w:t>
      </w:r>
    </w:p>
    <w:p w:rsidR="0005311B" w:rsidRPr="0005311B" w:rsidRDefault="0005311B" w:rsidP="0005311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311B" w:rsidRPr="0005311B" w:rsidSect="00A53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96B" w:rsidRPr="00A312BC" w:rsidRDefault="00D6096B" w:rsidP="00A312BC"/>
  </w:endnote>
  <w:endnote w:type="continuationSeparator" w:id="0">
    <w:p w:rsidR="00D6096B" w:rsidRPr="00A312BC" w:rsidRDefault="00D6096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B54" w:rsidRPr="00A53B54" w:rsidRDefault="00A53B54">
    <w:pPr>
      <w:pStyle w:val="Footer"/>
    </w:pPr>
    <w:r w:rsidRPr="00A53B54">
      <w:rPr>
        <w:b/>
        <w:sz w:val="18"/>
      </w:rPr>
      <w:fldChar w:fldCharType="begin"/>
    </w:r>
    <w:r w:rsidRPr="00A53B54">
      <w:rPr>
        <w:b/>
        <w:sz w:val="18"/>
      </w:rPr>
      <w:instrText xml:space="preserve"> PAGE  \* MERGEFORMAT </w:instrText>
    </w:r>
    <w:r w:rsidRPr="00A53B54">
      <w:rPr>
        <w:b/>
        <w:sz w:val="18"/>
      </w:rPr>
      <w:fldChar w:fldCharType="separate"/>
    </w:r>
    <w:r w:rsidR="00E13142">
      <w:rPr>
        <w:b/>
        <w:noProof/>
        <w:sz w:val="18"/>
      </w:rPr>
      <w:t>6</w:t>
    </w:r>
    <w:r w:rsidRPr="00A53B54">
      <w:rPr>
        <w:b/>
        <w:sz w:val="18"/>
      </w:rPr>
      <w:fldChar w:fldCharType="end"/>
    </w:r>
    <w:r>
      <w:rPr>
        <w:b/>
        <w:sz w:val="18"/>
      </w:rPr>
      <w:tab/>
    </w:r>
    <w:r>
      <w:t>GE.18-22375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B54" w:rsidRPr="00A53B54" w:rsidRDefault="00A53B54" w:rsidP="00A53B54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GE.18-22375</w:t>
    </w:r>
    <w:r>
      <w:tab/>
    </w:r>
    <w:r w:rsidRPr="00A53B54">
      <w:rPr>
        <w:b/>
        <w:sz w:val="18"/>
      </w:rPr>
      <w:fldChar w:fldCharType="begin"/>
    </w:r>
    <w:r w:rsidRPr="00A53B54">
      <w:rPr>
        <w:b/>
        <w:sz w:val="18"/>
      </w:rPr>
      <w:instrText xml:space="preserve"> PAGE  \* MERGEFORMAT </w:instrText>
    </w:r>
    <w:r w:rsidRPr="00A53B54">
      <w:rPr>
        <w:b/>
        <w:sz w:val="18"/>
      </w:rPr>
      <w:fldChar w:fldCharType="separate"/>
    </w:r>
    <w:r w:rsidR="00E13142">
      <w:rPr>
        <w:b/>
        <w:noProof/>
        <w:sz w:val="18"/>
      </w:rPr>
      <w:t>7</w:t>
    </w:r>
    <w:r w:rsidRPr="00A53B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53B54" w:rsidRDefault="00A53B54" w:rsidP="00A53B54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22375  (</w:t>
    </w:r>
    <w:proofErr w:type="gramEnd"/>
    <w:r>
      <w:t>R)</w:t>
    </w:r>
    <w:r w:rsidR="005E14BB">
      <w:rPr>
        <w:lang w:val="en-US"/>
      </w:rPr>
      <w:t xml:space="preserve">  100119  11</w:t>
    </w:r>
    <w:r>
      <w:rPr>
        <w:lang w:val="en-US"/>
      </w:rPr>
      <w:t>0119</w:t>
    </w:r>
    <w:r>
      <w:br/>
    </w:r>
    <w:r w:rsidRPr="00A53B54">
      <w:rPr>
        <w:rFonts w:ascii="C39T30Lfz" w:hAnsi="C39T30Lfz"/>
        <w:kern w:val="14"/>
        <w:sz w:val="56"/>
      </w:rPr>
      <w:t></w:t>
    </w:r>
    <w:r w:rsidRPr="00A53B54">
      <w:rPr>
        <w:rFonts w:ascii="C39T30Lfz" w:hAnsi="C39T30Lfz"/>
        <w:kern w:val="14"/>
        <w:sz w:val="56"/>
      </w:rPr>
      <w:t></w:t>
    </w:r>
    <w:r w:rsidRPr="00A53B54">
      <w:rPr>
        <w:rFonts w:ascii="C39T30Lfz" w:hAnsi="C39T30Lfz"/>
        <w:kern w:val="14"/>
        <w:sz w:val="56"/>
      </w:rPr>
      <w:t></w:t>
    </w:r>
    <w:r w:rsidRPr="00A53B54">
      <w:rPr>
        <w:rFonts w:ascii="C39T30Lfz" w:hAnsi="C39T30Lfz"/>
        <w:kern w:val="14"/>
        <w:sz w:val="56"/>
      </w:rPr>
      <w:t></w:t>
    </w:r>
    <w:r w:rsidRPr="00A53B54">
      <w:rPr>
        <w:rFonts w:ascii="C39T30Lfz" w:hAnsi="C39T30Lfz"/>
        <w:kern w:val="14"/>
        <w:sz w:val="56"/>
      </w:rPr>
      <w:t></w:t>
    </w:r>
    <w:r w:rsidRPr="00A53B54">
      <w:rPr>
        <w:rFonts w:ascii="C39T30Lfz" w:hAnsi="C39T30Lfz"/>
        <w:kern w:val="14"/>
        <w:sz w:val="56"/>
      </w:rPr>
      <w:t></w:t>
    </w:r>
    <w:r w:rsidRPr="00A53B54">
      <w:rPr>
        <w:rFonts w:ascii="C39T30Lfz" w:hAnsi="C39T30Lfz"/>
        <w:kern w:val="14"/>
        <w:sz w:val="56"/>
      </w:rPr>
      <w:t></w:t>
    </w:r>
    <w:r w:rsidRPr="00A53B54">
      <w:rPr>
        <w:rFonts w:ascii="C39T30Lfz" w:hAnsi="C39T30Lfz"/>
        <w:kern w:val="14"/>
        <w:sz w:val="56"/>
      </w:rPr>
      <w:t></w:t>
    </w:r>
    <w:r w:rsidRPr="00A53B54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96B" w:rsidRPr="001075E9" w:rsidRDefault="00D6096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096B" w:rsidRDefault="00D6096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53B54" w:rsidRPr="00706101" w:rsidRDefault="00A53B54" w:rsidP="00A53B54">
      <w:pPr>
        <w:pStyle w:val="FootnoteText"/>
      </w:pPr>
      <w:r w:rsidRPr="00A90EA8">
        <w:tab/>
      </w:r>
      <w:r w:rsidRPr="00A961BC">
        <w:rPr>
          <w:rStyle w:val="FootnoteReference"/>
          <w:sz w:val="20"/>
          <w:vertAlign w:val="baseline"/>
        </w:rPr>
        <w:t>*</w:t>
      </w:r>
      <w:r w:rsidRPr="00443231">
        <w:rPr>
          <w:szCs w:val="18"/>
        </w:rPr>
        <w:tab/>
        <w:t>В соответствии с программой работы Комитета по внутреннему транспорту на 2018–2019 годы (</w:t>
      </w:r>
      <w:r w:rsidRPr="00443231">
        <w:rPr>
          <w:szCs w:val="18"/>
          <w:lang w:val="en-US"/>
        </w:rPr>
        <w:t>ECE</w:t>
      </w:r>
      <w:r w:rsidRPr="00443231">
        <w:rPr>
          <w:szCs w:val="18"/>
        </w:rPr>
        <w:t>/</w:t>
      </w:r>
      <w:r w:rsidRPr="00443231">
        <w:rPr>
          <w:szCs w:val="18"/>
          <w:lang w:val="en-US"/>
        </w:rPr>
        <w:t>TRANS</w:t>
      </w:r>
      <w:r w:rsidRPr="00443231">
        <w:rPr>
          <w:szCs w:val="18"/>
        </w:rPr>
        <w:t xml:space="preserve">/274, пункт 123, и </w:t>
      </w:r>
      <w:r w:rsidRPr="00443231">
        <w:rPr>
          <w:szCs w:val="18"/>
          <w:lang w:val="en-US"/>
        </w:rPr>
        <w:t>ECE</w:t>
      </w:r>
      <w:r w:rsidRPr="00443231">
        <w:rPr>
          <w:szCs w:val="18"/>
        </w:rPr>
        <w:t>/</w:t>
      </w:r>
      <w:r w:rsidRPr="00443231">
        <w:rPr>
          <w:szCs w:val="18"/>
          <w:lang w:val="en-US"/>
        </w:rPr>
        <w:t>TRANS</w:t>
      </w:r>
      <w:r w:rsidRPr="00443231">
        <w:rPr>
          <w:szCs w:val="18"/>
        </w:rPr>
        <w:t>/2018/21/</w:t>
      </w:r>
      <w:r w:rsidRPr="00443231">
        <w:rPr>
          <w:szCs w:val="18"/>
          <w:lang w:val="en-US"/>
        </w:rPr>
        <w:t>Add</w:t>
      </w:r>
      <w:r w:rsidRPr="00443231">
        <w:rPr>
          <w:szCs w:val="18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B54" w:rsidRPr="00A53B54" w:rsidRDefault="00E13142">
    <w:pPr>
      <w:pStyle w:val="Header"/>
    </w:pPr>
    <w:fldSimple w:instr=" TITLE  \* MERGEFORMAT ">
      <w:r w:rsidR="00C8595A">
        <w:t>ECE/TRANS/WP.29/2019/6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B54" w:rsidRPr="00A53B54" w:rsidRDefault="00E13142" w:rsidP="00A53B54">
    <w:pPr>
      <w:pStyle w:val="Header"/>
      <w:jc w:val="right"/>
    </w:pPr>
    <w:fldSimple w:instr=" TITLE  \* MERGEFORMAT ">
      <w:r w:rsidR="00C8595A">
        <w:t>ECE/TRANS/WP.29/2019/6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B54" w:rsidRDefault="00A53B54" w:rsidP="00A53B5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6B"/>
    <w:rsid w:val="00033EE1"/>
    <w:rsid w:val="00042B72"/>
    <w:rsid w:val="0005311B"/>
    <w:rsid w:val="000558BD"/>
    <w:rsid w:val="000804C5"/>
    <w:rsid w:val="000B57E7"/>
    <w:rsid w:val="000B6373"/>
    <w:rsid w:val="000E23AF"/>
    <w:rsid w:val="000E4E5B"/>
    <w:rsid w:val="000F09DF"/>
    <w:rsid w:val="000F61B2"/>
    <w:rsid w:val="001075E9"/>
    <w:rsid w:val="00110DB1"/>
    <w:rsid w:val="0014152F"/>
    <w:rsid w:val="00180183"/>
    <w:rsid w:val="0018024D"/>
    <w:rsid w:val="0018649F"/>
    <w:rsid w:val="00196389"/>
    <w:rsid w:val="001B3EF6"/>
    <w:rsid w:val="001C7A89"/>
    <w:rsid w:val="001E1C0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CB1"/>
    <w:rsid w:val="002F7EEC"/>
    <w:rsid w:val="00301299"/>
    <w:rsid w:val="00305C08"/>
    <w:rsid w:val="00307FB6"/>
    <w:rsid w:val="00317339"/>
    <w:rsid w:val="00322004"/>
    <w:rsid w:val="003402C2"/>
    <w:rsid w:val="00350A19"/>
    <w:rsid w:val="003510BF"/>
    <w:rsid w:val="00353858"/>
    <w:rsid w:val="00381C24"/>
    <w:rsid w:val="00387CD4"/>
    <w:rsid w:val="003958D0"/>
    <w:rsid w:val="003A0D43"/>
    <w:rsid w:val="003A3257"/>
    <w:rsid w:val="003A48CE"/>
    <w:rsid w:val="003B00E5"/>
    <w:rsid w:val="003E0B46"/>
    <w:rsid w:val="00407B78"/>
    <w:rsid w:val="004237E5"/>
    <w:rsid w:val="00424203"/>
    <w:rsid w:val="00452493"/>
    <w:rsid w:val="00453318"/>
    <w:rsid w:val="00454AF2"/>
    <w:rsid w:val="00454E07"/>
    <w:rsid w:val="00470EA0"/>
    <w:rsid w:val="00472C5C"/>
    <w:rsid w:val="0048248A"/>
    <w:rsid w:val="004E05B7"/>
    <w:rsid w:val="0050108D"/>
    <w:rsid w:val="00513081"/>
    <w:rsid w:val="00517901"/>
    <w:rsid w:val="00526683"/>
    <w:rsid w:val="005639C1"/>
    <w:rsid w:val="005709E0"/>
    <w:rsid w:val="00572E19"/>
    <w:rsid w:val="005859EE"/>
    <w:rsid w:val="005961C8"/>
    <w:rsid w:val="005966F1"/>
    <w:rsid w:val="005D7914"/>
    <w:rsid w:val="005E14BB"/>
    <w:rsid w:val="005E2B41"/>
    <w:rsid w:val="005F0B42"/>
    <w:rsid w:val="0060552A"/>
    <w:rsid w:val="00617A43"/>
    <w:rsid w:val="006345DB"/>
    <w:rsid w:val="00640F49"/>
    <w:rsid w:val="006452E3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728E"/>
    <w:rsid w:val="00894693"/>
    <w:rsid w:val="008A08D7"/>
    <w:rsid w:val="008A37C8"/>
    <w:rsid w:val="008B6909"/>
    <w:rsid w:val="008D53B6"/>
    <w:rsid w:val="008F7609"/>
    <w:rsid w:val="00902895"/>
    <w:rsid w:val="00906890"/>
    <w:rsid w:val="00911BE4"/>
    <w:rsid w:val="00951972"/>
    <w:rsid w:val="009608F3"/>
    <w:rsid w:val="009A24AC"/>
    <w:rsid w:val="009B55AF"/>
    <w:rsid w:val="009C59D7"/>
    <w:rsid w:val="009C6FE6"/>
    <w:rsid w:val="009D7E7D"/>
    <w:rsid w:val="00A14DA8"/>
    <w:rsid w:val="00A312BC"/>
    <w:rsid w:val="00A53B54"/>
    <w:rsid w:val="00A720B2"/>
    <w:rsid w:val="00A84021"/>
    <w:rsid w:val="00A84D35"/>
    <w:rsid w:val="00A917B3"/>
    <w:rsid w:val="00A961BC"/>
    <w:rsid w:val="00AB4B51"/>
    <w:rsid w:val="00B10CC7"/>
    <w:rsid w:val="00B36789"/>
    <w:rsid w:val="00B36DF7"/>
    <w:rsid w:val="00B539E7"/>
    <w:rsid w:val="00B62458"/>
    <w:rsid w:val="00B7767F"/>
    <w:rsid w:val="00B776D9"/>
    <w:rsid w:val="00BC18B2"/>
    <w:rsid w:val="00BD33EE"/>
    <w:rsid w:val="00BE1CC7"/>
    <w:rsid w:val="00C106D6"/>
    <w:rsid w:val="00C119AE"/>
    <w:rsid w:val="00C60F0C"/>
    <w:rsid w:val="00C71E84"/>
    <w:rsid w:val="00C805C9"/>
    <w:rsid w:val="00C8595A"/>
    <w:rsid w:val="00C92939"/>
    <w:rsid w:val="00CA1679"/>
    <w:rsid w:val="00CB151C"/>
    <w:rsid w:val="00CE5A1A"/>
    <w:rsid w:val="00CF55F6"/>
    <w:rsid w:val="00D33D63"/>
    <w:rsid w:val="00D5253A"/>
    <w:rsid w:val="00D6096B"/>
    <w:rsid w:val="00D63BE9"/>
    <w:rsid w:val="00D873A8"/>
    <w:rsid w:val="00D90028"/>
    <w:rsid w:val="00D90138"/>
    <w:rsid w:val="00D9145B"/>
    <w:rsid w:val="00DC60C9"/>
    <w:rsid w:val="00DD49FA"/>
    <w:rsid w:val="00DD78D1"/>
    <w:rsid w:val="00DE32CD"/>
    <w:rsid w:val="00DE7672"/>
    <w:rsid w:val="00DF5767"/>
    <w:rsid w:val="00DF71B9"/>
    <w:rsid w:val="00E071F3"/>
    <w:rsid w:val="00E12C5F"/>
    <w:rsid w:val="00E13142"/>
    <w:rsid w:val="00E73F76"/>
    <w:rsid w:val="00E8686A"/>
    <w:rsid w:val="00EA2C9F"/>
    <w:rsid w:val="00EA420E"/>
    <w:rsid w:val="00ED0BDA"/>
    <w:rsid w:val="00EE142A"/>
    <w:rsid w:val="00EF1360"/>
    <w:rsid w:val="00EF3220"/>
    <w:rsid w:val="00F2523A"/>
    <w:rsid w:val="00F34A55"/>
    <w:rsid w:val="00F43903"/>
    <w:rsid w:val="00F912F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1AF17EF-56C0-43C1-8F42-C5A8E0CC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ECE/TRANS/WP.29/2019/6</vt:lpstr>
      <vt:lpstr>ECE/TRANS/WP.29/2019/6</vt:lpstr>
      <vt:lpstr>A/</vt:lpstr>
    </vt:vector>
  </TitlesOfParts>
  <Company>DCM</Company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ECE/TRANS/WP.29/2019/6</dc:title>
  <dc:subject/>
  <dc:creator>Olga OVTCHINNIKOVA</dc:creator>
  <cp:keywords/>
  <cp:lastModifiedBy>Marie-Claude Collet</cp:lastModifiedBy>
  <cp:revision>3</cp:revision>
  <cp:lastPrinted>2019-01-29T10:06:00Z</cp:lastPrinted>
  <dcterms:created xsi:type="dcterms:W3CDTF">2019-01-29T10:06:00Z</dcterms:created>
  <dcterms:modified xsi:type="dcterms:W3CDTF">2019-01-29T10:06:00Z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