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50090" w14:paraId="0DF589F0" w14:textId="77777777" w:rsidTr="00992DE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178BCEB" w14:textId="77777777" w:rsidR="00A50090" w:rsidRDefault="00A50090" w:rsidP="00992DEF">
            <w:pPr>
              <w:spacing w:after="80"/>
            </w:pPr>
            <w:bookmarkStart w:id="0" w:name="_Hlk17108088"/>
            <w:bookmarkStart w:id="1" w:name="_GoBack"/>
            <w:bookmarkEnd w:id="0"/>
            <w:bookmarkEnd w:id="1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FF46B26" w14:textId="77777777" w:rsidR="00A50090" w:rsidRPr="00B97172" w:rsidRDefault="00A50090" w:rsidP="00992DE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EBF5A3B" w14:textId="77777777" w:rsidR="00A50090" w:rsidRPr="00D47EEA" w:rsidRDefault="00A50090" w:rsidP="00992DEF">
            <w:pPr>
              <w:jc w:val="right"/>
            </w:pPr>
            <w:r w:rsidRPr="00510FF8">
              <w:rPr>
                <w:sz w:val="40"/>
              </w:rPr>
              <w:t>ECE</w:t>
            </w:r>
            <w:r>
              <w:t>/TRANS/WP.29/2019</w:t>
            </w:r>
            <w:r w:rsidRPr="00EA3336">
              <w:t>/9</w:t>
            </w:r>
            <w:r w:rsidR="006E534F">
              <w:t>8</w:t>
            </w:r>
          </w:p>
        </w:tc>
      </w:tr>
      <w:tr w:rsidR="00A50090" w14:paraId="5A891FCB" w14:textId="77777777" w:rsidTr="00992DE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FB98372" w14:textId="77777777" w:rsidR="00A50090" w:rsidRDefault="00A50090" w:rsidP="00992DEF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976819E" wp14:editId="1257605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F47C4A" w14:textId="77777777" w:rsidR="00A50090" w:rsidRPr="00D773DF" w:rsidRDefault="00A50090" w:rsidP="00992DE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050EE7D" w14:textId="77777777" w:rsidR="00A50090" w:rsidRDefault="00A50090" w:rsidP="00992DEF">
            <w:pPr>
              <w:spacing w:before="240" w:line="240" w:lineRule="exact"/>
            </w:pPr>
            <w:r>
              <w:t>Distr.: General</w:t>
            </w:r>
          </w:p>
          <w:p w14:paraId="3BD9EF74" w14:textId="77777777" w:rsidR="00A50090" w:rsidRDefault="006300C7" w:rsidP="00992DEF">
            <w:pPr>
              <w:spacing w:line="240" w:lineRule="exact"/>
            </w:pPr>
            <w:r>
              <w:t>2</w:t>
            </w:r>
            <w:r w:rsidR="00326C48">
              <w:t>2</w:t>
            </w:r>
            <w:r w:rsidR="00A50090">
              <w:t xml:space="preserve"> August 2019</w:t>
            </w:r>
          </w:p>
          <w:p w14:paraId="32C3F7E8" w14:textId="77777777" w:rsidR="00A50090" w:rsidRDefault="00A50090" w:rsidP="00992DEF">
            <w:pPr>
              <w:spacing w:line="240" w:lineRule="exact"/>
            </w:pPr>
          </w:p>
          <w:p w14:paraId="230A3B13" w14:textId="77777777" w:rsidR="00A50090" w:rsidRDefault="00A50090" w:rsidP="00992DEF">
            <w:pPr>
              <w:spacing w:line="240" w:lineRule="exact"/>
            </w:pPr>
            <w:r>
              <w:t>Original: English</w:t>
            </w:r>
          </w:p>
        </w:tc>
      </w:tr>
    </w:tbl>
    <w:p w14:paraId="59958B0E" w14:textId="77777777" w:rsidR="00A50090" w:rsidRPr="007C7AC6" w:rsidRDefault="00A50090" w:rsidP="00A50090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14:paraId="59048FE5" w14:textId="77777777" w:rsidR="00A50090" w:rsidRPr="007C7AC6" w:rsidRDefault="00A50090" w:rsidP="00A50090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14:paraId="1F112F0B" w14:textId="77777777" w:rsidR="00A50090" w:rsidRPr="007C7AC6" w:rsidRDefault="00A50090" w:rsidP="00A50090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>World Forum for Harmonization of Vehicle Regulations</w:t>
      </w:r>
    </w:p>
    <w:p w14:paraId="71466D38" w14:textId="77777777" w:rsidR="00A50090" w:rsidRDefault="00A50090" w:rsidP="00A50090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179th session</w:t>
      </w:r>
    </w:p>
    <w:p w14:paraId="35D8EE56" w14:textId="77777777" w:rsidR="00A50090" w:rsidRDefault="00A50090" w:rsidP="00A50090">
      <w:pPr>
        <w:rPr>
          <w:lang w:val="en-US"/>
        </w:rPr>
      </w:pPr>
      <w:r>
        <w:rPr>
          <w:lang w:val="en-US"/>
        </w:rPr>
        <w:t>Geneva, 12-14 November 2019</w:t>
      </w:r>
    </w:p>
    <w:p w14:paraId="5E3C2FC8" w14:textId="77777777" w:rsidR="00A50090" w:rsidRDefault="00A50090" w:rsidP="00A50090">
      <w:r>
        <w:t xml:space="preserve">Item </w:t>
      </w:r>
      <w:r w:rsidRPr="00EA3336">
        <w:t>4.7.</w:t>
      </w:r>
      <w:r w:rsidR="0003281F">
        <w:t>6</w:t>
      </w:r>
      <w:r>
        <w:t xml:space="preserve"> of the provisional agenda</w:t>
      </w:r>
    </w:p>
    <w:p w14:paraId="460203FE" w14:textId="77777777" w:rsidR="00A50090" w:rsidRPr="00D059B0" w:rsidRDefault="00A50090" w:rsidP="00A50090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 xml:space="preserve">UN Regulations </w:t>
      </w:r>
      <w:r>
        <w:rPr>
          <w:b/>
        </w:rPr>
        <w:t>submitted by GRSG</w:t>
      </w:r>
      <w:r w:rsidRPr="008405E4">
        <w:rPr>
          <w:b/>
        </w:rPr>
        <w:t xml:space="preserve"> </w:t>
      </w:r>
    </w:p>
    <w:p w14:paraId="565FF62C" w14:textId="77777777" w:rsidR="00A50090" w:rsidRPr="00DB192C" w:rsidRDefault="00A50090" w:rsidP="00A50090">
      <w:pPr>
        <w:pStyle w:val="HChG"/>
        <w:jc w:val="both"/>
        <w:rPr>
          <w:bCs/>
          <w:szCs w:val="28"/>
        </w:rPr>
      </w:pPr>
      <w:r w:rsidRPr="007C7AC6">
        <w:tab/>
      </w:r>
      <w:r w:rsidRPr="007C7AC6">
        <w:tab/>
      </w:r>
      <w:r w:rsidR="000E27D1" w:rsidRPr="004A0028">
        <w:rPr>
          <w:bCs/>
        </w:rPr>
        <w:t xml:space="preserve">Proposal for </w:t>
      </w:r>
      <w:r w:rsidR="0003281F" w:rsidRPr="00DD1D4D">
        <w:t>Supplement 2 to the 02 series of amendments to UN Regulation No. 67 (LPG vehicles)</w:t>
      </w:r>
    </w:p>
    <w:p w14:paraId="3A73DA17" w14:textId="77777777" w:rsidR="00A50090" w:rsidRPr="007C7AC6" w:rsidRDefault="00A50090" w:rsidP="00A50090">
      <w:pPr>
        <w:pStyle w:val="H1G"/>
      </w:pPr>
      <w:r w:rsidRPr="007C7AC6">
        <w:tab/>
      </w:r>
      <w:r w:rsidRPr="007C7AC6">
        <w:tab/>
        <w:t>Submitted by the expert</w:t>
      </w:r>
      <w:r>
        <w:t>s</w:t>
      </w:r>
      <w:r w:rsidRPr="007C7AC6">
        <w:t xml:space="preserve"> from </w:t>
      </w:r>
      <w:r>
        <w:t>the Working Party on General Safety</w:t>
      </w:r>
      <w:r w:rsidRPr="00984671">
        <w:rPr>
          <w:rStyle w:val="FootnoteReference"/>
          <w:b w:val="0"/>
          <w:bCs/>
          <w:sz w:val="20"/>
          <w:vertAlign w:val="baseline"/>
          <w:lang w:val="en-US"/>
        </w:rPr>
        <w:footnoteReference w:customMarkFollows="1" w:id="1"/>
        <w:t>*</w:t>
      </w:r>
    </w:p>
    <w:p w14:paraId="0982719C" w14:textId="77777777" w:rsidR="00A50090" w:rsidRPr="007C7AC6" w:rsidRDefault="00A50090" w:rsidP="00A50090">
      <w:pPr>
        <w:spacing w:line="250" w:lineRule="auto"/>
        <w:ind w:left="1246" w:right="1192" w:firstLine="569"/>
        <w:jc w:val="both"/>
      </w:pPr>
      <w:r w:rsidRPr="008405E4">
        <w:rPr>
          <w:lang w:val="en-US"/>
        </w:rPr>
        <w:t xml:space="preserve">The text reproduced below was </w:t>
      </w:r>
      <w:r>
        <w:rPr>
          <w:lang w:val="en-US"/>
        </w:rPr>
        <w:t xml:space="preserve">adopted </w:t>
      </w:r>
      <w:r w:rsidRPr="008405E4">
        <w:rPr>
          <w:lang w:val="en-US"/>
        </w:rPr>
        <w:t xml:space="preserve">by the </w:t>
      </w:r>
      <w:r>
        <w:t>Working Party on General Safety (GRSG)</w:t>
      </w:r>
      <w:r w:rsidRPr="008405E4">
        <w:rPr>
          <w:lang w:val="en-US"/>
        </w:rPr>
        <w:t xml:space="preserve"> </w:t>
      </w:r>
      <w:r>
        <w:rPr>
          <w:lang w:val="en-US"/>
        </w:rPr>
        <w:t xml:space="preserve">at its 116th session </w:t>
      </w:r>
      <w:r w:rsidRPr="00EE7C07">
        <w:rPr>
          <w:lang w:val="en-US"/>
        </w:rPr>
        <w:t>(ECE/TRANS/WP.29/</w:t>
      </w:r>
      <w:r w:rsidRPr="00EA3336">
        <w:rPr>
          <w:lang w:val="en-US"/>
        </w:rPr>
        <w:t>GRSG/95</w:t>
      </w:r>
      <w:r w:rsidRPr="00EE7C07">
        <w:rPr>
          <w:lang w:val="en-US"/>
        </w:rPr>
        <w:t xml:space="preserve">, para. </w:t>
      </w:r>
      <w:r w:rsidR="0003281F">
        <w:rPr>
          <w:lang w:val="en-US"/>
        </w:rPr>
        <w:t>38</w:t>
      </w:r>
      <w:r>
        <w:rPr>
          <w:lang w:val="en-US"/>
        </w:rPr>
        <w:t xml:space="preserve">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ECE/TRANS/WP.29/GRSG/201</w:t>
      </w:r>
      <w:r w:rsidR="005432EF">
        <w:rPr>
          <w:lang w:val="en-US"/>
        </w:rPr>
        <w:t>8</w:t>
      </w:r>
      <w:r>
        <w:rPr>
          <w:lang w:val="en-US"/>
        </w:rPr>
        <w:t>/</w:t>
      </w:r>
      <w:r w:rsidR="0003281F">
        <w:rPr>
          <w:lang w:val="en-US"/>
        </w:rPr>
        <w:t>2 as reproduced in Annex III of the report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>201</w:t>
      </w:r>
      <w:r>
        <w:rPr>
          <w:lang w:val="en-US"/>
        </w:rPr>
        <w:t>9</w:t>
      </w:r>
      <w:r w:rsidRPr="008405E4">
        <w:rPr>
          <w:lang w:val="en-US"/>
        </w:rPr>
        <w:t xml:space="preserve"> sessions.</w:t>
      </w:r>
    </w:p>
    <w:p w14:paraId="6C4D2B8F" w14:textId="77777777" w:rsidR="00A50090" w:rsidRDefault="00A50090" w:rsidP="00A50090">
      <w:pPr>
        <w:pStyle w:val="HChG"/>
      </w:pPr>
      <w:r w:rsidRPr="007C7AC6">
        <w:br w:type="page"/>
      </w:r>
    </w:p>
    <w:p w14:paraId="678D0E80" w14:textId="77777777" w:rsidR="00DD0ED9" w:rsidRPr="00DD0ED9" w:rsidRDefault="0003281F" w:rsidP="00DD0ED9">
      <w:pPr>
        <w:tabs>
          <w:tab w:val="left" w:pos="2268"/>
        </w:tabs>
        <w:spacing w:before="120" w:after="120" w:line="240" w:lineRule="auto"/>
        <w:ind w:left="1134" w:right="1134"/>
        <w:jc w:val="both"/>
        <w:rPr>
          <w:b/>
          <w:bCs/>
          <w:sz w:val="28"/>
        </w:rPr>
      </w:pPr>
      <w:r w:rsidRPr="00DD1D4D">
        <w:rPr>
          <w:b/>
          <w:sz w:val="28"/>
        </w:rPr>
        <w:lastRenderedPageBreak/>
        <w:t>Supplement 2 to the 02 series of amendments to UN Regulation No. 67 (LPG vehicles)</w:t>
      </w:r>
    </w:p>
    <w:p w14:paraId="29722097" w14:textId="77777777" w:rsidR="0003281F" w:rsidRPr="00DD1D4D" w:rsidRDefault="0003281F" w:rsidP="0003281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/>
        </w:rPr>
      </w:pPr>
      <w:r w:rsidRPr="00DD1D4D">
        <w:rPr>
          <w:i/>
        </w:rPr>
        <w:t>Add a new paragraph 11.6. (transitional provisions),</w:t>
      </w:r>
      <w:r w:rsidRPr="00DD1D4D">
        <w:rPr>
          <w:iCs/>
        </w:rPr>
        <w:t xml:space="preserve"> to read:</w:t>
      </w:r>
    </w:p>
    <w:p w14:paraId="1A58FD66" w14:textId="77777777" w:rsidR="0003281F" w:rsidRPr="0003281F" w:rsidRDefault="0003281F" w:rsidP="0003281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>"11.6.</w:t>
      </w:r>
      <w:r w:rsidRPr="0003281F">
        <w:rPr>
          <w:iCs/>
        </w:rPr>
        <w:tab/>
        <w:t>As from 1 September 2022, Contracting Parties applying this Regulation may refuse the sale of a type of component which does not meet the requirements of the 02 series of amendments to this Regulation, unless the component is intended as a replacement for fitting on vehicles in use."</w:t>
      </w:r>
    </w:p>
    <w:p w14:paraId="62FE02E7" w14:textId="77777777" w:rsidR="0003281F" w:rsidRPr="00DD1D4D" w:rsidRDefault="0003281F" w:rsidP="0003281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/>
        </w:rPr>
      </w:pPr>
      <w:r w:rsidRPr="00DD1D4D">
        <w:rPr>
          <w:i/>
        </w:rPr>
        <w:t>Annex 3</w:t>
      </w:r>
    </w:p>
    <w:p w14:paraId="45C23162" w14:textId="77777777" w:rsidR="0003281F" w:rsidRPr="00DD1D4D" w:rsidRDefault="0003281F" w:rsidP="0003281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/>
        </w:rPr>
      </w:pPr>
      <w:r w:rsidRPr="00DD1D4D">
        <w:rPr>
          <w:i/>
        </w:rPr>
        <w:t xml:space="preserve">Paragraph 3., </w:t>
      </w:r>
      <w:r w:rsidRPr="00DD1D4D">
        <w:rPr>
          <w:iCs/>
        </w:rPr>
        <w:t>amend to read:</w:t>
      </w:r>
    </w:p>
    <w:p w14:paraId="45ED51CC" w14:textId="77777777" w:rsidR="0003281F" w:rsidRPr="00DD1D4D" w:rsidRDefault="0003281F" w:rsidP="0003281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b/>
          <w:bCs/>
          <w:iCs/>
        </w:rPr>
      </w:pPr>
      <w:r w:rsidRPr="00DD1D4D">
        <w:rPr>
          <w:iCs/>
        </w:rPr>
        <w:t>"3.</w:t>
      </w:r>
      <w:r w:rsidRPr="00DD1D4D">
        <w:rPr>
          <w:iCs/>
        </w:rPr>
        <w:tab/>
        <w:t>Pressure relief valve (discharge valve</w:t>
      </w:r>
      <w:r w:rsidRPr="0003281F">
        <w:rPr>
          <w:iCs/>
        </w:rPr>
        <w:t>) and components connecting the pressure relief valve with the gaseous phase inside the LPG container</w:t>
      </w:r>
      <w:r w:rsidRPr="00DD1D4D">
        <w:rPr>
          <w:iCs/>
        </w:rPr>
        <w:t>"</w:t>
      </w:r>
    </w:p>
    <w:p w14:paraId="3C67C6BE" w14:textId="77777777" w:rsidR="0003281F" w:rsidRPr="00DD1D4D" w:rsidRDefault="0003281F" w:rsidP="0003281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/>
        </w:rPr>
      </w:pPr>
      <w:r w:rsidRPr="00DD1D4D">
        <w:rPr>
          <w:i/>
        </w:rPr>
        <w:t xml:space="preserve">Paragraph 3.6., </w:t>
      </w:r>
      <w:r w:rsidRPr="00DD1D4D">
        <w:rPr>
          <w:iCs/>
        </w:rPr>
        <w:t>amend to read (inserting also a reference to existing footnote</w:t>
      </w:r>
      <w:r w:rsidRPr="00984671">
        <w:rPr>
          <w:iCs/>
        </w:rPr>
        <w:t>**</w:t>
      </w:r>
      <w:r w:rsidRPr="00DD1D4D">
        <w:rPr>
          <w:iCs/>
        </w:rPr>
        <w:t>):</w:t>
      </w:r>
    </w:p>
    <w:p w14:paraId="7440335F" w14:textId="77777777" w:rsidR="0003281F" w:rsidRPr="00DD1D4D" w:rsidRDefault="0003281F" w:rsidP="0003281F">
      <w:pPr>
        <w:tabs>
          <w:tab w:val="left" w:pos="2268"/>
          <w:tab w:val="left" w:pos="6521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DD1D4D">
        <w:rPr>
          <w:iCs/>
        </w:rPr>
        <w:t>"3.6.</w:t>
      </w:r>
      <w:r w:rsidRPr="00DD1D4D">
        <w:rPr>
          <w:iCs/>
        </w:rPr>
        <w:tab/>
        <w:t>Applicable test procedures:</w:t>
      </w:r>
    </w:p>
    <w:p w14:paraId="5DFFC73C" w14:textId="77777777" w:rsidR="0003281F" w:rsidRPr="00DD1D4D" w:rsidRDefault="0003281F" w:rsidP="0003281F">
      <w:pPr>
        <w:tabs>
          <w:tab w:val="left" w:pos="2268"/>
          <w:tab w:val="left" w:pos="6521"/>
          <w:tab w:val="left" w:pos="6804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DD1D4D">
        <w:rPr>
          <w:iCs/>
        </w:rPr>
        <w:tab/>
        <w:t>Overpressure test</w:t>
      </w:r>
      <w:r w:rsidRPr="00DD1D4D">
        <w:rPr>
          <w:iCs/>
        </w:rPr>
        <w:tab/>
        <w:t>Annex 15, para. 4.</w:t>
      </w:r>
    </w:p>
    <w:p w14:paraId="388B2F3A" w14:textId="77777777" w:rsidR="0003281F" w:rsidRPr="00DD1D4D" w:rsidRDefault="0003281F" w:rsidP="0003281F">
      <w:pPr>
        <w:tabs>
          <w:tab w:val="left" w:pos="2268"/>
          <w:tab w:val="left" w:pos="6521"/>
          <w:tab w:val="left" w:pos="6804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DD1D4D">
        <w:rPr>
          <w:iCs/>
        </w:rPr>
        <w:tab/>
        <w:t>...</w:t>
      </w:r>
    </w:p>
    <w:p w14:paraId="4E9F8329" w14:textId="77777777" w:rsidR="0003281F" w:rsidRPr="00DD1D4D" w:rsidRDefault="0003281F" w:rsidP="0003281F">
      <w:pPr>
        <w:tabs>
          <w:tab w:val="left" w:pos="2268"/>
          <w:tab w:val="left" w:pos="6521"/>
          <w:tab w:val="left" w:pos="6804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DD1D4D">
        <w:rPr>
          <w:iCs/>
        </w:rPr>
        <w:tab/>
        <w:t>Temperature cycle</w:t>
      </w:r>
      <w:r w:rsidRPr="00DD1D4D">
        <w:rPr>
          <w:iCs/>
        </w:rPr>
        <w:tab/>
        <w:t>Annex 15, para. 16.</w:t>
      </w:r>
      <w:r w:rsidRPr="00984671">
        <w:rPr>
          <w:iCs/>
        </w:rPr>
        <w:t>**</w:t>
      </w:r>
    </w:p>
    <w:p w14:paraId="5877937C" w14:textId="77777777" w:rsidR="0003281F" w:rsidRPr="00DD1D4D" w:rsidRDefault="0003281F" w:rsidP="0003281F">
      <w:pPr>
        <w:tabs>
          <w:tab w:val="left" w:pos="2268"/>
          <w:tab w:val="left" w:pos="6521"/>
          <w:tab w:val="left" w:pos="6804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DD1D4D">
        <w:rPr>
          <w:b/>
          <w:bCs/>
          <w:iCs/>
        </w:rPr>
        <w:tab/>
      </w:r>
      <w:r w:rsidRPr="0003281F">
        <w:rPr>
          <w:iCs/>
        </w:rPr>
        <w:t>Test on non-metallic material inside a container</w:t>
      </w:r>
      <w:r w:rsidRPr="0003281F">
        <w:rPr>
          <w:iCs/>
        </w:rPr>
        <w:tab/>
        <w:t>Annex 15, para. 18.</w:t>
      </w:r>
      <w:r w:rsidRPr="00984671">
        <w:rPr>
          <w:iCs/>
        </w:rPr>
        <w:t>**</w:t>
      </w:r>
      <w:r w:rsidRPr="00DD1D4D">
        <w:rPr>
          <w:iCs/>
        </w:rPr>
        <w:t>"</w:t>
      </w:r>
    </w:p>
    <w:p w14:paraId="7E61E2D8" w14:textId="77777777" w:rsidR="0003281F" w:rsidRPr="00DD1D4D" w:rsidRDefault="0003281F" w:rsidP="0003281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/>
        </w:rPr>
      </w:pPr>
      <w:r w:rsidRPr="00DD1D4D">
        <w:rPr>
          <w:i/>
        </w:rPr>
        <w:t xml:space="preserve">Paragraph 7., </w:t>
      </w:r>
      <w:r w:rsidRPr="00DD1D4D">
        <w:rPr>
          <w:iCs/>
        </w:rPr>
        <w:t>amend to read:</w:t>
      </w:r>
    </w:p>
    <w:p w14:paraId="0C4880C4" w14:textId="77777777" w:rsidR="0003281F" w:rsidRPr="0003281F" w:rsidRDefault="0003281F" w:rsidP="0003281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DD1D4D">
        <w:rPr>
          <w:iCs/>
        </w:rPr>
        <w:t>"7.</w:t>
      </w:r>
      <w:r w:rsidRPr="00DD1D4D">
        <w:rPr>
          <w:iCs/>
        </w:rPr>
        <w:tab/>
        <w:t>Provisions regarding the approval of the pressure relief device (fuse</w:t>
      </w:r>
      <w:r w:rsidRPr="0003281F">
        <w:rPr>
          <w:iCs/>
        </w:rPr>
        <w:t>) and components connecting the pressure relief device with the gaseous phase inside the LPG container</w:t>
      </w:r>
      <w:r w:rsidR="00326C48">
        <w:rPr>
          <w:iCs/>
        </w:rPr>
        <w:t>.</w:t>
      </w:r>
    </w:p>
    <w:p w14:paraId="5480A243" w14:textId="77777777" w:rsidR="0003281F" w:rsidRPr="00DD1D4D" w:rsidRDefault="0003281F" w:rsidP="0003281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/>
        </w:rPr>
      </w:pPr>
      <w:r w:rsidRPr="00DD1D4D">
        <w:rPr>
          <w:i/>
        </w:rPr>
        <w:t xml:space="preserve">Paragraph 7.6., </w:t>
      </w:r>
      <w:r w:rsidRPr="00DD1D4D">
        <w:rPr>
          <w:iCs/>
        </w:rPr>
        <w:t>amend to read (inserting also a new reference to existing footnote</w:t>
      </w:r>
      <w:r w:rsidRPr="00984671">
        <w:rPr>
          <w:iCs/>
        </w:rPr>
        <w:t>**</w:t>
      </w:r>
      <w:r w:rsidRPr="00DD1D4D">
        <w:rPr>
          <w:iCs/>
        </w:rPr>
        <w:t>):</w:t>
      </w:r>
    </w:p>
    <w:p w14:paraId="65DDD3FB" w14:textId="77777777" w:rsidR="0003281F" w:rsidRPr="00DD1D4D" w:rsidRDefault="0003281F" w:rsidP="0003281F">
      <w:pPr>
        <w:tabs>
          <w:tab w:val="left" w:pos="2268"/>
          <w:tab w:val="left" w:pos="6521"/>
          <w:tab w:val="left" w:pos="6804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DD1D4D">
        <w:rPr>
          <w:iCs/>
        </w:rPr>
        <w:t>"7.6.</w:t>
      </w:r>
      <w:r w:rsidRPr="00DD1D4D">
        <w:rPr>
          <w:iCs/>
        </w:rPr>
        <w:tab/>
        <w:t>Test procedures to be applied:</w:t>
      </w:r>
    </w:p>
    <w:p w14:paraId="0A1A36C1" w14:textId="77777777" w:rsidR="0003281F" w:rsidRPr="00DD1D4D" w:rsidRDefault="0003281F" w:rsidP="0003281F">
      <w:pPr>
        <w:tabs>
          <w:tab w:val="left" w:pos="2268"/>
          <w:tab w:val="left" w:pos="6521"/>
          <w:tab w:val="left" w:pos="6804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DD1D4D">
        <w:rPr>
          <w:iCs/>
        </w:rPr>
        <w:tab/>
        <w:t>Overpressure test</w:t>
      </w:r>
      <w:r w:rsidRPr="00DD1D4D">
        <w:rPr>
          <w:iCs/>
        </w:rPr>
        <w:tab/>
        <w:t>Annex 15, para. 4.</w:t>
      </w:r>
    </w:p>
    <w:p w14:paraId="2AB3332D" w14:textId="77777777" w:rsidR="0003281F" w:rsidRPr="00DD1D4D" w:rsidRDefault="0003281F" w:rsidP="0003281F">
      <w:pPr>
        <w:tabs>
          <w:tab w:val="left" w:pos="2268"/>
          <w:tab w:val="left" w:pos="6521"/>
          <w:tab w:val="left" w:pos="6804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DD1D4D">
        <w:rPr>
          <w:iCs/>
        </w:rPr>
        <w:tab/>
        <w:t>...</w:t>
      </w:r>
    </w:p>
    <w:p w14:paraId="37BF0D81" w14:textId="77777777" w:rsidR="0003281F" w:rsidRPr="00DD1D4D" w:rsidRDefault="0003281F" w:rsidP="0003281F">
      <w:pPr>
        <w:tabs>
          <w:tab w:val="left" w:pos="2268"/>
          <w:tab w:val="left" w:pos="6521"/>
          <w:tab w:val="left" w:pos="6804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DD1D4D">
        <w:rPr>
          <w:iCs/>
        </w:rPr>
        <w:tab/>
        <w:t>Temperature cycles</w:t>
      </w:r>
      <w:r w:rsidRPr="00DD1D4D">
        <w:rPr>
          <w:iCs/>
        </w:rPr>
        <w:tab/>
        <w:t>Annex 15, para. 16.</w:t>
      </w:r>
      <w:r w:rsidRPr="00984671">
        <w:rPr>
          <w:iCs/>
        </w:rPr>
        <w:t>**</w:t>
      </w:r>
    </w:p>
    <w:p w14:paraId="3775E4A2" w14:textId="77777777" w:rsidR="0003281F" w:rsidRPr="00DD1D4D" w:rsidRDefault="0003281F" w:rsidP="0003281F">
      <w:pPr>
        <w:tabs>
          <w:tab w:val="left" w:pos="2268"/>
          <w:tab w:val="left" w:pos="6521"/>
          <w:tab w:val="left" w:pos="6804"/>
        </w:tabs>
        <w:spacing w:before="120" w:after="120" w:line="240" w:lineRule="auto"/>
        <w:ind w:left="2268" w:right="1134" w:hanging="1134"/>
        <w:jc w:val="both"/>
        <w:rPr>
          <w:b/>
          <w:bCs/>
          <w:iCs/>
        </w:rPr>
      </w:pPr>
      <w:r w:rsidRPr="00DD1D4D">
        <w:rPr>
          <w:iCs/>
        </w:rPr>
        <w:tab/>
      </w:r>
      <w:r w:rsidRPr="0003281F">
        <w:rPr>
          <w:iCs/>
        </w:rPr>
        <w:t>Test on non-metallic material inside a container</w:t>
      </w:r>
      <w:r w:rsidRPr="0003281F">
        <w:rPr>
          <w:iCs/>
        </w:rPr>
        <w:tab/>
        <w:t>Annex 15, para. 18.</w:t>
      </w:r>
      <w:r w:rsidRPr="00984671">
        <w:rPr>
          <w:iCs/>
        </w:rPr>
        <w:t>**</w:t>
      </w:r>
      <w:r w:rsidRPr="00DD1D4D">
        <w:rPr>
          <w:iCs/>
        </w:rPr>
        <w:t>"</w:t>
      </w:r>
    </w:p>
    <w:p w14:paraId="40D0DB5D" w14:textId="77777777" w:rsidR="0003281F" w:rsidRPr="00DD1D4D" w:rsidRDefault="0003281F" w:rsidP="0003281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b/>
          <w:bCs/>
          <w:iCs/>
        </w:rPr>
      </w:pPr>
      <w:proofErr w:type="gramStart"/>
      <w:r w:rsidRPr="00DD1D4D">
        <w:rPr>
          <w:i/>
        </w:rPr>
        <w:t>Annex 15,</w:t>
      </w:r>
      <w:proofErr w:type="gramEnd"/>
      <w:r w:rsidRPr="00DD1D4D">
        <w:rPr>
          <w:i/>
        </w:rPr>
        <w:t xml:space="preserve"> insert new paragraphs 18. to 18.3.2.,</w:t>
      </w:r>
      <w:r w:rsidRPr="00DD1D4D">
        <w:rPr>
          <w:iCs/>
        </w:rPr>
        <w:t xml:space="preserve"> to read:</w:t>
      </w:r>
    </w:p>
    <w:p w14:paraId="277C67B0" w14:textId="77777777" w:rsidR="0003281F" w:rsidRPr="0003281F" w:rsidRDefault="0003281F" w:rsidP="0003281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>"18.</w:t>
      </w:r>
      <w:r w:rsidRPr="0003281F">
        <w:rPr>
          <w:iCs/>
        </w:rPr>
        <w:tab/>
        <w:t>Test on non-metallic material inside a container</w:t>
      </w:r>
    </w:p>
    <w:p w14:paraId="6AA289CD" w14:textId="77777777" w:rsidR="0003281F" w:rsidRPr="0003281F" w:rsidRDefault="0003281F" w:rsidP="0003281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ab/>
        <w:t>All components connecting the pressure relief valve and/or the pressure relief device with the gaseous phase in the LPG container shall be tested using the following procedure.</w:t>
      </w:r>
    </w:p>
    <w:p w14:paraId="788D6685" w14:textId="77777777" w:rsidR="0003281F" w:rsidRPr="0003281F" w:rsidRDefault="0003281F" w:rsidP="0003281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ab/>
        <w:t>The tests shall be carried out on two samples, "a" and "b":</w:t>
      </w:r>
    </w:p>
    <w:p w14:paraId="63A2EF7B" w14:textId="77777777" w:rsidR="0003281F" w:rsidRPr="0003281F" w:rsidRDefault="0003281F" w:rsidP="0003281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ab/>
        <w:t>Sample "a" shall be aged according to paragraph 18.1.1. or 18.1.2.</w:t>
      </w:r>
    </w:p>
    <w:p w14:paraId="7CCA2290" w14:textId="77777777" w:rsidR="0003281F" w:rsidRPr="0003281F" w:rsidRDefault="0003281F" w:rsidP="0003281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ab/>
        <w:t>The aged sample "a" shall undergo the vibration test according to paragraph</w:t>
      </w:r>
      <w:r w:rsidR="00326C48">
        <w:rPr>
          <w:iCs/>
        </w:rPr>
        <w:t> </w:t>
      </w:r>
      <w:r w:rsidRPr="0003281F">
        <w:rPr>
          <w:iCs/>
        </w:rPr>
        <w:t>18.2.</w:t>
      </w:r>
    </w:p>
    <w:p w14:paraId="719CE931" w14:textId="77777777" w:rsidR="0003281F" w:rsidRPr="0003281F" w:rsidRDefault="0003281F" w:rsidP="0003281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ab/>
        <w:t>The virgin sample "b" shall be used as a reference for the flow test according to paragraph 18.3.</w:t>
      </w:r>
    </w:p>
    <w:p w14:paraId="2BAAF8CF" w14:textId="77777777" w:rsidR="0003281F" w:rsidRPr="0003281F" w:rsidRDefault="0003281F" w:rsidP="0003281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>18.1.</w:t>
      </w:r>
      <w:r w:rsidRPr="0003281F">
        <w:rPr>
          <w:iCs/>
        </w:rPr>
        <w:tab/>
        <w:t>Ageing tests on sample "a"</w:t>
      </w:r>
    </w:p>
    <w:p w14:paraId="5917E85A" w14:textId="77777777" w:rsidR="0003281F" w:rsidRPr="0003281F" w:rsidRDefault="0003281F" w:rsidP="0003281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>18.1.1.</w:t>
      </w:r>
      <w:r w:rsidRPr="0003281F">
        <w:rPr>
          <w:iCs/>
        </w:rPr>
        <w:tab/>
        <w:t>Ageing procedure 1 (component disassembled)</w:t>
      </w:r>
    </w:p>
    <w:p w14:paraId="0539A5A8" w14:textId="77777777" w:rsidR="0003281F" w:rsidRPr="0003281F" w:rsidRDefault="0003281F" w:rsidP="0003281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>18.1.1.1.</w:t>
      </w:r>
      <w:r w:rsidRPr="0003281F">
        <w:rPr>
          <w:iCs/>
        </w:rPr>
        <w:tab/>
        <w:t>Disassemble, using instructions from the manufacturer, all non-metallic materials from the component in contact with the liquid LPG.</w:t>
      </w:r>
    </w:p>
    <w:p w14:paraId="0F94D329" w14:textId="77777777" w:rsidR="0003281F" w:rsidRPr="0003281F" w:rsidRDefault="0003281F" w:rsidP="0003281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>18.1.1.2.</w:t>
      </w:r>
      <w:r w:rsidRPr="0003281F">
        <w:rPr>
          <w:iCs/>
        </w:rPr>
        <w:tab/>
        <w:t>Age the non-metallic materials using the test description of Annex 15, paragraph 11.1.</w:t>
      </w:r>
    </w:p>
    <w:p w14:paraId="5B75770D" w14:textId="77777777" w:rsidR="0003281F" w:rsidRPr="0003281F" w:rsidRDefault="0003281F" w:rsidP="0003281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>18.1.1.3.</w:t>
      </w:r>
      <w:r w:rsidRPr="0003281F">
        <w:rPr>
          <w:iCs/>
        </w:rPr>
        <w:tab/>
        <w:t>Check compliance to Annex 15, paragraph 11.2.</w:t>
      </w:r>
    </w:p>
    <w:p w14:paraId="44651F8A" w14:textId="77777777" w:rsidR="0003281F" w:rsidRPr="0003281F" w:rsidRDefault="0003281F" w:rsidP="0003281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lastRenderedPageBreak/>
        <w:t>18.1.1.4.</w:t>
      </w:r>
      <w:r w:rsidRPr="0003281F">
        <w:rPr>
          <w:iCs/>
        </w:rPr>
        <w:tab/>
        <w:t>Reassemble the aged non-metallic materials to the component using the instructions from the manufacturer.</w:t>
      </w:r>
    </w:p>
    <w:p w14:paraId="7677C799" w14:textId="77777777" w:rsidR="0003281F" w:rsidRPr="0003281F" w:rsidRDefault="0003281F" w:rsidP="0003281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>18.1.2.</w:t>
      </w:r>
      <w:r w:rsidRPr="0003281F">
        <w:rPr>
          <w:iCs/>
        </w:rPr>
        <w:tab/>
        <w:t>Ageing procedure 2 (entire component)</w:t>
      </w:r>
    </w:p>
    <w:p w14:paraId="6C3129F2" w14:textId="77777777" w:rsidR="0003281F" w:rsidRPr="0003281F" w:rsidRDefault="0003281F" w:rsidP="0003281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>18.1.2.1.</w:t>
      </w:r>
      <w:r w:rsidRPr="0003281F">
        <w:rPr>
          <w:iCs/>
        </w:rPr>
        <w:tab/>
        <w:t>Expose the entire component to n-Pentane according to Annex 15, paragraph</w:t>
      </w:r>
      <w:r w:rsidR="00984671">
        <w:rPr>
          <w:iCs/>
        </w:rPr>
        <w:t> </w:t>
      </w:r>
      <w:r w:rsidRPr="0003281F">
        <w:rPr>
          <w:iCs/>
        </w:rPr>
        <w:t>11.1.</w:t>
      </w:r>
    </w:p>
    <w:p w14:paraId="35232260" w14:textId="77777777" w:rsidR="0003281F" w:rsidRPr="0003281F" w:rsidRDefault="0003281F" w:rsidP="0003281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>18.1.2.2.</w:t>
      </w:r>
      <w:r w:rsidRPr="0003281F">
        <w:rPr>
          <w:iCs/>
        </w:rPr>
        <w:tab/>
        <w:t>Check compliance to Annex 15, paragraph 11.2.</w:t>
      </w:r>
    </w:p>
    <w:p w14:paraId="1FEA8149" w14:textId="77777777" w:rsidR="0003281F" w:rsidRPr="0003281F" w:rsidRDefault="0003281F" w:rsidP="0003281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>18.2.</w:t>
      </w:r>
      <w:r w:rsidRPr="0003281F">
        <w:rPr>
          <w:iCs/>
        </w:rPr>
        <w:tab/>
        <w:t>Vibration test on aged sample "a"</w:t>
      </w:r>
    </w:p>
    <w:p w14:paraId="026EA125" w14:textId="77777777" w:rsidR="0003281F" w:rsidRPr="0003281F" w:rsidRDefault="0003281F" w:rsidP="0003281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>18.2.1.</w:t>
      </w:r>
      <w:r w:rsidRPr="0003281F">
        <w:rPr>
          <w:iCs/>
        </w:rPr>
        <w:tab/>
        <w:t>Perform on the aged sample the vibration test in Annex 15, paragraph 10.5., procedures A or B. The sample shall comply with the test requirements in Annex 15, paragraph 10.5., procedure A or B.</w:t>
      </w:r>
    </w:p>
    <w:p w14:paraId="6928B0D3" w14:textId="77777777" w:rsidR="0003281F" w:rsidRPr="0003281F" w:rsidRDefault="0003281F" w:rsidP="0003281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>18.3.</w:t>
      </w:r>
      <w:r w:rsidRPr="0003281F">
        <w:rPr>
          <w:iCs/>
        </w:rPr>
        <w:tab/>
        <w:t>Flow test with dummy tank to compare sample "a" and reference sample "b"</w:t>
      </w:r>
    </w:p>
    <w:p w14:paraId="59148B2F" w14:textId="77777777" w:rsidR="0003281F" w:rsidRPr="0003281F" w:rsidRDefault="0003281F" w:rsidP="0003281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>18.3.1.</w:t>
      </w:r>
      <w:r w:rsidRPr="0003281F">
        <w:rPr>
          <w:iCs/>
        </w:rPr>
        <w:tab/>
        <w:t>Perform for both samples the flow test according to paragraph 6.15.8.3. of this Regulation.</w:t>
      </w:r>
    </w:p>
    <w:p w14:paraId="042C7693" w14:textId="77777777" w:rsidR="0003281F" w:rsidRPr="0003281F" w:rsidRDefault="0003281F" w:rsidP="0003281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>18.3.2.</w:t>
      </w:r>
      <w:r w:rsidRPr="0003281F">
        <w:rPr>
          <w:iCs/>
        </w:rPr>
        <w:tab/>
        <w:t>Requirements:</w:t>
      </w:r>
    </w:p>
    <w:p w14:paraId="38CD997A" w14:textId="77777777" w:rsidR="0003281F" w:rsidRPr="0003281F" w:rsidRDefault="0003281F" w:rsidP="0003281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ab/>
        <w:t>Both aged and non-aged samples "a" and "b" shall comply with the flow requirements as per paragraph 6.15.8.3. of this Regulation.</w:t>
      </w:r>
    </w:p>
    <w:p w14:paraId="4285C060" w14:textId="77777777" w:rsidR="00C839C1" w:rsidRPr="0003281F" w:rsidRDefault="0003281F" w:rsidP="00984671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 w:rsidRPr="0003281F">
        <w:rPr>
          <w:iCs/>
        </w:rPr>
        <w:tab/>
        <w:t>The non-metallic material of the samples "a" and "b" shall show no cracks, deformation or any visual damage."</w:t>
      </w:r>
    </w:p>
    <w:p w14:paraId="203201A9" w14:textId="77777777" w:rsidR="00C37D54" w:rsidRPr="00326C48" w:rsidRDefault="00326C48" w:rsidP="00326C4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7D54" w:rsidRPr="00326C48" w:rsidSect="00326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0F657" w14:textId="77777777" w:rsidR="00A50090" w:rsidRDefault="00A50090" w:rsidP="00A50090">
      <w:pPr>
        <w:spacing w:line="240" w:lineRule="auto"/>
      </w:pPr>
      <w:r>
        <w:separator/>
      </w:r>
    </w:p>
  </w:endnote>
  <w:endnote w:type="continuationSeparator" w:id="0">
    <w:p w14:paraId="775B197B" w14:textId="77777777" w:rsidR="00A50090" w:rsidRDefault="00A50090" w:rsidP="00A50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0C9BE" w14:textId="77777777" w:rsidR="00510FF8" w:rsidRPr="00510FF8" w:rsidRDefault="0003281F" w:rsidP="00510FF8">
    <w:pPr>
      <w:pStyle w:val="Footer"/>
      <w:tabs>
        <w:tab w:val="right" w:pos="9638"/>
      </w:tabs>
      <w:rPr>
        <w:sz w:val="18"/>
      </w:rPr>
    </w:pPr>
    <w:r w:rsidRPr="00510FF8">
      <w:rPr>
        <w:b/>
        <w:sz w:val="18"/>
      </w:rPr>
      <w:fldChar w:fldCharType="begin"/>
    </w:r>
    <w:r w:rsidRPr="00510FF8">
      <w:rPr>
        <w:b/>
        <w:sz w:val="18"/>
      </w:rPr>
      <w:instrText xml:space="preserve"> PAGE  \* MERGEFORMAT </w:instrText>
    </w:r>
    <w:r w:rsidRPr="00510FF8">
      <w:rPr>
        <w:b/>
        <w:sz w:val="18"/>
      </w:rPr>
      <w:fldChar w:fldCharType="separate"/>
    </w:r>
    <w:r w:rsidRPr="00510FF8">
      <w:rPr>
        <w:b/>
        <w:noProof/>
        <w:sz w:val="18"/>
      </w:rPr>
      <w:t>2</w:t>
    </w:r>
    <w:r w:rsidRPr="00510F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4B35D" w14:textId="77777777" w:rsidR="00510FF8" w:rsidRPr="00510FF8" w:rsidRDefault="0003281F" w:rsidP="00510FF8">
    <w:pPr>
      <w:pStyle w:val="Footer"/>
      <w:tabs>
        <w:tab w:val="right" w:pos="9638"/>
      </w:tabs>
      <w:rPr>
        <w:b/>
        <w:sz w:val="18"/>
      </w:rPr>
    </w:pPr>
    <w:r>
      <w:tab/>
    </w:r>
    <w:r w:rsidRPr="00510FF8">
      <w:rPr>
        <w:b/>
        <w:sz w:val="18"/>
      </w:rPr>
      <w:fldChar w:fldCharType="begin"/>
    </w:r>
    <w:r w:rsidRPr="00510FF8">
      <w:rPr>
        <w:b/>
        <w:sz w:val="18"/>
      </w:rPr>
      <w:instrText xml:space="preserve"> PAGE  \* MERGEFORMAT </w:instrText>
    </w:r>
    <w:r w:rsidRPr="00510FF8">
      <w:rPr>
        <w:b/>
        <w:sz w:val="18"/>
      </w:rPr>
      <w:fldChar w:fldCharType="separate"/>
    </w:r>
    <w:r w:rsidRPr="00510FF8">
      <w:rPr>
        <w:b/>
        <w:noProof/>
        <w:sz w:val="18"/>
      </w:rPr>
      <w:t>3</w:t>
    </w:r>
    <w:r w:rsidRPr="00510F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7D08F" w14:textId="77777777" w:rsidR="00A50090" w:rsidRPr="007A1430" w:rsidRDefault="007A1430" w:rsidP="007A1430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F88E3F" w14:textId="77777777" w:rsidR="00A50090" w:rsidRDefault="00A50090" w:rsidP="00A50090">
      <w:pPr>
        <w:spacing w:line="240" w:lineRule="auto"/>
      </w:pPr>
      <w:r>
        <w:continuationSeparator/>
      </w:r>
    </w:p>
  </w:footnote>
  <w:footnote w:id="1">
    <w:p w14:paraId="2FA362CA" w14:textId="77777777" w:rsidR="00A50090" w:rsidRPr="00EC4B12" w:rsidRDefault="00A50090" w:rsidP="00A50090">
      <w:pPr>
        <w:pStyle w:val="FootnoteText"/>
        <w:jc w:val="both"/>
        <w:rPr>
          <w:lang w:val="en-US"/>
        </w:rPr>
      </w:pPr>
      <w:r>
        <w:tab/>
      </w:r>
      <w:r w:rsidRPr="00984671">
        <w:rPr>
          <w:rStyle w:val="FootnoteReference"/>
          <w:sz w:val="20"/>
          <w:vertAlign w:val="baseline"/>
        </w:rPr>
        <w:t>*</w:t>
      </w:r>
      <w:r w:rsidRPr="007406A7">
        <w:tab/>
      </w:r>
      <w:r w:rsidRPr="00B15178">
        <w:rPr>
          <w:szCs w:val="18"/>
          <w:lang w:val="en-US"/>
        </w:rPr>
        <w:t xml:space="preserve">In accordance with the </w:t>
      </w:r>
      <w:proofErr w:type="spellStart"/>
      <w:r w:rsidRPr="00B15178">
        <w:rPr>
          <w:szCs w:val="18"/>
          <w:lang w:val="en-US"/>
        </w:rPr>
        <w:t>programme</w:t>
      </w:r>
      <w:proofErr w:type="spellEnd"/>
      <w:r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>
        <w:rPr>
          <w:szCs w:val="18"/>
          <w:lang w:val="en-US"/>
        </w:rPr>
        <w:t>N r</w:t>
      </w:r>
      <w:r w:rsidRPr="00B15178">
        <w:rPr>
          <w:szCs w:val="18"/>
          <w:lang w:val="en-US"/>
        </w:rPr>
        <w:t>egulations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E5FA1" w14:textId="12755327" w:rsidR="00510FF8" w:rsidRPr="00510FF8" w:rsidRDefault="0003281F">
    <w:pPr>
      <w:pStyle w:val="Header"/>
    </w:pPr>
    <w:r>
      <w:t>ECE/TRANS/WP29/2019/</w:t>
    </w:r>
    <w:r>
      <w:fldChar w:fldCharType="begin"/>
    </w:r>
    <w:r>
      <w:instrText xml:space="preserve"> TITLE  \* MERGEFORMAT </w:instrText>
    </w:r>
    <w:r>
      <w:fldChar w:fldCharType="end"/>
    </w:r>
    <w:r>
      <w:t>9</w:t>
    </w:r>
    <w:r w:rsidR="006E534F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539E8" w14:textId="77777777" w:rsidR="00510FF8" w:rsidRPr="00510FF8" w:rsidRDefault="0003281F" w:rsidP="00510FF8">
    <w:pPr>
      <w:pStyle w:val="Header"/>
      <w:jc w:val="right"/>
    </w:pPr>
    <w:r w:rsidRPr="00E94546">
      <w:t>ECE/TRANS/WP.29/2019/</w:t>
    </w:r>
    <w:r>
      <w:t>9</w:t>
    </w:r>
    <w:r w:rsidR="006E534F"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23DBE" w14:textId="77777777" w:rsidR="00E94546" w:rsidRDefault="00BC75EC" w:rsidP="00E94546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90"/>
    <w:rsid w:val="0003281F"/>
    <w:rsid w:val="000911F1"/>
    <w:rsid w:val="000E27D1"/>
    <w:rsid w:val="001756DE"/>
    <w:rsid w:val="00326C48"/>
    <w:rsid w:val="004F364D"/>
    <w:rsid w:val="005432EF"/>
    <w:rsid w:val="006300C7"/>
    <w:rsid w:val="006E534F"/>
    <w:rsid w:val="007A1430"/>
    <w:rsid w:val="00807767"/>
    <w:rsid w:val="00832CE8"/>
    <w:rsid w:val="00984671"/>
    <w:rsid w:val="00A047D2"/>
    <w:rsid w:val="00A50090"/>
    <w:rsid w:val="00BC75EC"/>
    <w:rsid w:val="00C37D54"/>
    <w:rsid w:val="00C839C1"/>
    <w:rsid w:val="00DD0ED9"/>
    <w:rsid w:val="00DE6AC2"/>
    <w:rsid w:val="00FC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1C88B0"/>
  <w15:chartTrackingRefBased/>
  <w15:docId w15:val="{14E8C985-A82B-471B-BF08-D14BAC13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090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A5009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A50090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A5009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A50090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customStyle="1" w:styleId="H1G">
    <w:name w:val="_ H_1_G"/>
    <w:basedOn w:val="Normal"/>
    <w:next w:val="Normal"/>
    <w:link w:val="H1GChar"/>
    <w:qFormat/>
    <w:rsid w:val="00A5009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A50090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A50090"/>
    <w:rPr>
      <w:rFonts w:ascii="Times New Roman" w:eastAsia="Times New Roman" w:hAnsi="Times New Roman" w:cs="Times New Roman"/>
      <w:sz w:val="16"/>
      <w:szCs w:val="20"/>
      <w:lang w:eastAsia="fr-FR"/>
    </w:rPr>
  </w:style>
  <w:style w:type="paragraph" w:styleId="Header">
    <w:name w:val="header"/>
    <w:aliases w:val="6_G"/>
    <w:basedOn w:val="Normal"/>
    <w:link w:val="HeaderChar"/>
    <w:qFormat/>
    <w:rsid w:val="00A50090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A50090"/>
    <w:rPr>
      <w:rFonts w:ascii="Times New Roman" w:eastAsia="Times New Roman" w:hAnsi="Times New Roman" w:cs="Times New Roman"/>
      <w:b/>
      <w:sz w:val="18"/>
      <w:szCs w:val="20"/>
      <w:lang w:eastAsia="fr-FR"/>
    </w:rPr>
  </w:style>
  <w:style w:type="character" w:customStyle="1" w:styleId="HChGChar">
    <w:name w:val="_ H _Ch_G Char"/>
    <w:link w:val="HChG"/>
    <w:rsid w:val="00A50090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H1GChar">
    <w:name w:val="_ H_1_G Char"/>
    <w:link w:val="H1G"/>
    <w:rsid w:val="00A50090"/>
    <w:rPr>
      <w:rFonts w:ascii="Times New Roman" w:eastAsia="Times New Roman" w:hAnsi="Times New Roman" w:cs="Times New Roman"/>
      <w:b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Nissler</dc:creator>
  <cp:keywords/>
  <dc:description/>
  <cp:lastModifiedBy>Marie-Claude Collet</cp:lastModifiedBy>
  <cp:revision>9</cp:revision>
  <cp:lastPrinted>2019-08-22T16:07:00Z</cp:lastPrinted>
  <dcterms:created xsi:type="dcterms:W3CDTF">2019-08-19T12:03:00Z</dcterms:created>
  <dcterms:modified xsi:type="dcterms:W3CDTF">2019-08-22T16:07:00Z</dcterms:modified>
</cp:coreProperties>
</file>