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CE881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406076" w14:textId="77777777" w:rsidR="002D5AAC" w:rsidRDefault="002D5AAC" w:rsidP="00442B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C1674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A41BE3" w14:textId="77777777" w:rsidR="002D5AAC" w:rsidRDefault="00442B13" w:rsidP="00442B13">
            <w:pPr>
              <w:jc w:val="right"/>
            </w:pPr>
            <w:r w:rsidRPr="00442B13">
              <w:rPr>
                <w:sz w:val="40"/>
              </w:rPr>
              <w:t>ECE</w:t>
            </w:r>
            <w:r>
              <w:t>/TRANS/WP.29/2019/123</w:t>
            </w:r>
          </w:p>
        </w:tc>
      </w:tr>
      <w:tr w:rsidR="002D5AAC" w:rsidRPr="006167E6" w14:paraId="3BF0C00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46BB4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D556DD" wp14:editId="4C720B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8BA1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BDD95A" w14:textId="77777777" w:rsidR="002D5AAC" w:rsidRDefault="00442B1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480EFD" w14:textId="77777777" w:rsidR="00442B13" w:rsidRDefault="00442B13" w:rsidP="00442B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September 2019</w:t>
            </w:r>
          </w:p>
          <w:p w14:paraId="1C73C9B8" w14:textId="77777777" w:rsidR="00442B13" w:rsidRDefault="00442B13" w:rsidP="00442B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0E481A" w14:textId="77777777" w:rsidR="00442B13" w:rsidRPr="008D53B6" w:rsidRDefault="00442B13" w:rsidP="00442B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0370F6" w14:textId="77777777" w:rsidR="00442B1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114B7D" w14:textId="77777777" w:rsidR="00442B13" w:rsidRPr="00076820" w:rsidRDefault="00442B13" w:rsidP="00442B13">
      <w:pPr>
        <w:spacing w:before="120"/>
        <w:rPr>
          <w:bCs/>
          <w:sz w:val="28"/>
        </w:rPr>
      </w:pPr>
      <w:r w:rsidRPr="00076820">
        <w:rPr>
          <w:bCs/>
          <w:sz w:val="28"/>
        </w:rPr>
        <w:t>Комитет по внутреннему транспорту</w:t>
      </w:r>
    </w:p>
    <w:p w14:paraId="03899DC8" w14:textId="77777777" w:rsidR="00442B13" w:rsidRPr="00442B13" w:rsidRDefault="00442B13" w:rsidP="00442B13">
      <w:pPr>
        <w:spacing w:before="120"/>
        <w:rPr>
          <w:b/>
          <w:sz w:val="24"/>
          <w:szCs w:val="24"/>
        </w:rPr>
      </w:pPr>
      <w:r w:rsidRPr="00442B13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442B13">
        <w:rPr>
          <w:b/>
          <w:sz w:val="24"/>
          <w:szCs w:val="24"/>
        </w:rPr>
        <w:t>в области транспортных средств</w:t>
      </w:r>
    </w:p>
    <w:p w14:paraId="5176AAF1" w14:textId="77777777" w:rsidR="00442B13" w:rsidRPr="006167E6" w:rsidRDefault="00442B13" w:rsidP="00442B13">
      <w:pPr>
        <w:tabs>
          <w:tab w:val="center" w:pos="4819"/>
        </w:tabs>
        <w:spacing w:before="120"/>
        <w:rPr>
          <w:b/>
        </w:rPr>
      </w:pPr>
      <w:r w:rsidRPr="006167E6">
        <w:rPr>
          <w:b/>
        </w:rPr>
        <w:t>179-</w:t>
      </w:r>
      <w:r>
        <w:rPr>
          <w:b/>
        </w:rPr>
        <w:t>я</w:t>
      </w:r>
      <w:r w:rsidRPr="006167E6">
        <w:rPr>
          <w:b/>
        </w:rPr>
        <w:t xml:space="preserve"> </w:t>
      </w:r>
      <w:r>
        <w:rPr>
          <w:b/>
        </w:rPr>
        <w:t>сессия</w:t>
      </w:r>
    </w:p>
    <w:p w14:paraId="5088BC9C" w14:textId="77777777" w:rsidR="00442B13" w:rsidRDefault="00442B13" w:rsidP="00442B13">
      <w:r>
        <w:t>Женева, 12–15 ноября 2019 года</w:t>
      </w:r>
    </w:p>
    <w:p w14:paraId="28B89D71" w14:textId="77777777" w:rsidR="00442B13" w:rsidRDefault="00442B13" w:rsidP="00442B13">
      <w:r>
        <w:t>Пункт 19.6 предварительной повестки дня</w:t>
      </w:r>
    </w:p>
    <w:p w14:paraId="4D7CB9B0" w14:textId="77777777" w:rsidR="00442B13" w:rsidRPr="00B25B00" w:rsidRDefault="00442B13" w:rsidP="00442B13">
      <w:pPr>
        <w:rPr>
          <w:b/>
          <w:bCs/>
        </w:rPr>
      </w:pPr>
      <w:r w:rsidRPr="00B25B00">
        <w:rPr>
          <w:b/>
          <w:bCs/>
        </w:rPr>
        <w:t xml:space="preserve">Прогресс в разработке новых ГТП ООН </w:t>
      </w:r>
      <w:r>
        <w:rPr>
          <w:b/>
          <w:bCs/>
        </w:rPr>
        <w:br/>
      </w:r>
      <w:r w:rsidRPr="00B25B00">
        <w:rPr>
          <w:b/>
          <w:bCs/>
        </w:rPr>
        <w:t>и</w:t>
      </w:r>
      <w:r w:rsidRPr="006167E6">
        <w:rPr>
          <w:b/>
          <w:bCs/>
        </w:rPr>
        <w:t xml:space="preserve"> </w:t>
      </w:r>
      <w:r w:rsidRPr="00B25B00">
        <w:rPr>
          <w:b/>
          <w:bCs/>
        </w:rPr>
        <w:t>поправок к введенным ГТП ООН:</w:t>
      </w:r>
    </w:p>
    <w:p w14:paraId="44EC7346" w14:textId="77777777" w:rsidR="00442B13" w:rsidRPr="00B25B00" w:rsidRDefault="00442B13" w:rsidP="00442B13">
      <w:pPr>
        <w:rPr>
          <w:b/>
        </w:rPr>
      </w:pPr>
      <w:r w:rsidRPr="00B25B00">
        <w:rPr>
          <w:b/>
          <w:bCs/>
        </w:rPr>
        <w:t>ГТП № 6 ООН (безопасные стекловые материалы)</w:t>
      </w:r>
    </w:p>
    <w:p w14:paraId="3E0F1235" w14:textId="77777777" w:rsidR="00442B13" w:rsidRPr="00B25B00" w:rsidRDefault="00442B13" w:rsidP="00442B13">
      <w:pPr>
        <w:pStyle w:val="HChG"/>
      </w:pPr>
      <w:r w:rsidRPr="00B25B00">
        <w:tab/>
      </w:r>
      <w:r w:rsidRPr="00B25B00">
        <w:tab/>
        <w:t xml:space="preserve">Запрос о разрешении на </w:t>
      </w:r>
      <w:r w:rsidRPr="00442B13">
        <w:t>разработку</w:t>
      </w:r>
      <w:r w:rsidRPr="00B25B00">
        <w:t xml:space="preserve"> поправки к</w:t>
      </w:r>
      <w:r>
        <w:rPr>
          <w:lang w:val="en-US"/>
        </w:rPr>
        <w:t> </w:t>
      </w:r>
      <w:r w:rsidRPr="00B25B00">
        <w:t>Глобальным техническим правилам № 6 ООН (безопасные стекловые материалы)</w:t>
      </w:r>
    </w:p>
    <w:p w14:paraId="633A438F" w14:textId="77777777" w:rsidR="00442B13" w:rsidRPr="00BE7A91" w:rsidRDefault="00442B13" w:rsidP="00442B13">
      <w:pPr>
        <w:pStyle w:val="H1G"/>
      </w:pPr>
      <w:r w:rsidRPr="006167E6">
        <w:tab/>
      </w:r>
      <w:r w:rsidRPr="006167E6">
        <w:tab/>
      </w:r>
      <w:r>
        <w:t>Препровождено</w:t>
      </w:r>
      <w:r w:rsidRPr="00BE7A91">
        <w:t xml:space="preserve"> </w:t>
      </w:r>
      <w:r>
        <w:t>представителем</w:t>
      </w:r>
      <w:r w:rsidRPr="00BE7A91">
        <w:t xml:space="preserve"> </w:t>
      </w:r>
      <w:r w:rsidRPr="00442B13">
        <w:t>Республики</w:t>
      </w:r>
      <w:r w:rsidRPr="00BE7A91">
        <w:t xml:space="preserve"> </w:t>
      </w:r>
      <w:r>
        <w:t>Корея</w:t>
      </w:r>
      <w:r w:rsidRPr="00442B13">
        <w:rPr>
          <w:b w:val="0"/>
          <w:sz w:val="20"/>
        </w:rPr>
        <w:footnoteReference w:customMarkFollows="1" w:id="1"/>
        <w:t>*</w:t>
      </w:r>
    </w:p>
    <w:p w14:paraId="4D3EA9A7" w14:textId="77777777" w:rsidR="00442B13" w:rsidRPr="00B25B00" w:rsidRDefault="00442B13" w:rsidP="00442B13">
      <w:pPr>
        <w:pStyle w:val="SingleTxtG"/>
        <w:ind w:firstLine="567"/>
      </w:pPr>
      <w:r w:rsidRPr="00B25B00">
        <w:t>Воспроизведенный ниже текст был пре</w:t>
      </w:r>
      <w:r>
        <w:t>провожден</w:t>
      </w:r>
      <w:r w:rsidRPr="00B25B00">
        <w:t xml:space="preserve"> представителем Индии в целях приведения Глобальных технических правил № 6 ООН (ГТП </w:t>
      </w:r>
      <w:r>
        <w:t xml:space="preserve">№ 6 </w:t>
      </w:r>
      <w:r w:rsidRPr="00B25B00">
        <w:t>ООН) в соответствие с техническим прогрессом.</w:t>
      </w:r>
      <w:r>
        <w:t xml:space="preserve"> </w:t>
      </w:r>
      <w:r w:rsidRPr="00B25B00">
        <w:t xml:space="preserve">В его основу положен неофициальный документ </w:t>
      </w:r>
      <w:r>
        <w:t>WP</w:t>
      </w:r>
      <w:r w:rsidRPr="00B25B00">
        <w:t>.29-178-12, распространенный на 178-й сессии Всемирного форума для согласования правил в области транспортных средств (</w:t>
      </w:r>
      <w:r>
        <w:t>WP</w:t>
      </w:r>
      <w:r w:rsidRPr="00B25B00">
        <w:t>.29).</w:t>
      </w:r>
      <w:r>
        <w:t xml:space="preserve"> </w:t>
      </w:r>
      <w:r w:rsidRPr="00B25B00">
        <w:t xml:space="preserve">Этот текст представлен </w:t>
      </w:r>
      <w:r>
        <w:t>WP</w:t>
      </w:r>
      <w:r w:rsidRPr="00B25B00">
        <w:t xml:space="preserve">.29 и </w:t>
      </w:r>
      <w:r>
        <w:t>Исполнительному</w:t>
      </w:r>
      <w:r w:rsidRPr="00B25B00">
        <w:t xml:space="preserve"> комитету (</w:t>
      </w:r>
      <w:r>
        <w:t>AC</w:t>
      </w:r>
      <w:r w:rsidRPr="00B25B00">
        <w:t>.</w:t>
      </w:r>
      <w:r>
        <w:t>3</w:t>
      </w:r>
      <w:r w:rsidRPr="00B25B00">
        <w:t>) для рассмотрения на их сессиях в ноябре 2019 года.</w:t>
      </w:r>
    </w:p>
    <w:p w14:paraId="77FF4A4D" w14:textId="77777777" w:rsidR="00442B13" w:rsidRDefault="00442B13" w:rsidP="00442B13">
      <w:pPr>
        <w:pStyle w:val="HChG"/>
      </w:pPr>
      <w:r w:rsidRPr="007C7AC6">
        <w:br w:type="page"/>
      </w:r>
    </w:p>
    <w:p w14:paraId="17D255A0" w14:textId="77777777" w:rsidR="00442B13" w:rsidRPr="00FB1605" w:rsidRDefault="00442B13" w:rsidP="00442B13">
      <w:pPr>
        <w:pStyle w:val="HChG"/>
        <w:ind w:firstLine="0"/>
      </w:pPr>
      <w:r w:rsidRPr="00FB1605">
        <w:lastRenderedPageBreak/>
        <w:t>Запрос о разрешении на разработку поправки к</w:t>
      </w:r>
      <w:r>
        <w:rPr>
          <w:lang w:val="en-US"/>
        </w:rPr>
        <w:t> </w:t>
      </w:r>
      <w:r w:rsidRPr="00FB1605">
        <w:t xml:space="preserve">Глобальным техническим правилам № 6 </w:t>
      </w:r>
      <w:r>
        <w:br/>
      </w:r>
      <w:r w:rsidRPr="00FB1605">
        <w:t>(безопасные стекловые материалы)</w:t>
      </w:r>
    </w:p>
    <w:p w14:paraId="7B2B9318" w14:textId="77777777" w:rsidR="00442B13" w:rsidRPr="006167E6" w:rsidRDefault="00442B13" w:rsidP="00F9714B">
      <w:pPr>
        <w:pStyle w:val="H1G"/>
        <w:spacing w:before="240"/>
        <w:ind w:left="1138" w:right="1138" w:hanging="1138"/>
        <w:rPr>
          <w:lang w:eastAsia="ko-KR"/>
        </w:rPr>
      </w:pPr>
      <w:r w:rsidRPr="00FB1605">
        <w:rPr>
          <w:lang w:eastAsia="ko-KR"/>
        </w:rPr>
        <w:tab/>
      </w:r>
      <w:r>
        <w:rPr>
          <w:lang w:val="en-US" w:eastAsia="ko-KR"/>
        </w:rPr>
        <w:t>A</w:t>
      </w:r>
      <w:r w:rsidRPr="006167E6">
        <w:rPr>
          <w:lang w:eastAsia="ko-KR"/>
        </w:rPr>
        <w:t>.</w:t>
      </w:r>
      <w:r w:rsidRPr="006167E6">
        <w:rPr>
          <w:lang w:eastAsia="ko-KR"/>
        </w:rPr>
        <w:tab/>
      </w:r>
      <w:r>
        <w:rPr>
          <w:lang w:eastAsia="ko-KR"/>
        </w:rPr>
        <w:t>Цель</w:t>
      </w:r>
    </w:p>
    <w:p w14:paraId="51B6F3DB" w14:textId="77777777" w:rsidR="00442B13" w:rsidRDefault="00442B13" w:rsidP="00442B13">
      <w:pPr>
        <w:pStyle w:val="SingleTxtG"/>
      </w:pPr>
      <w:r w:rsidRPr="000D0A8F">
        <w:t>1</w:t>
      </w:r>
      <w:r w:rsidRPr="000D0A8F">
        <w:rPr>
          <w:lang w:eastAsia="ko-KR"/>
        </w:rPr>
        <w:t>.</w:t>
      </w:r>
      <w:r w:rsidRPr="000D0A8F">
        <w:tab/>
      </w:r>
      <w:r>
        <w:t>Цель</w:t>
      </w:r>
      <w:r w:rsidRPr="000D0A8F">
        <w:t xml:space="preserve"> </w:t>
      </w:r>
      <w:r>
        <w:t>настоящего</w:t>
      </w:r>
      <w:r w:rsidRPr="000D0A8F">
        <w:t xml:space="preserve"> </w:t>
      </w:r>
      <w:r>
        <w:t>предложения</w:t>
      </w:r>
      <w:r w:rsidRPr="000D0A8F">
        <w:t xml:space="preserve"> </w:t>
      </w:r>
      <w:r>
        <w:t>состоит</w:t>
      </w:r>
      <w:r w:rsidRPr="000D0A8F">
        <w:t xml:space="preserve"> </w:t>
      </w:r>
      <w:r>
        <w:t>в</w:t>
      </w:r>
      <w:r w:rsidRPr="000D0A8F">
        <w:t xml:space="preserve"> </w:t>
      </w:r>
      <w:r>
        <w:t>разработке в рамках Соглашения 1998</w:t>
      </w:r>
      <w:r>
        <w:rPr>
          <w:lang w:val="en-US"/>
        </w:rPr>
        <w:t> </w:t>
      </w:r>
      <w:r>
        <w:t xml:space="preserve">года поправки к </w:t>
      </w:r>
      <w:r w:rsidRPr="00FB1605">
        <w:t xml:space="preserve">Глобальным техническим правилам № 6 </w:t>
      </w:r>
      <w:r>
        <w:t xml:space="preserve">ООН (ГТП № 6 ООН), касающимся </w:t>
      </w:r>
      <w:r w:rsidRPr="00FB1605">
        <w:t>безопасны</w:t>
      </w:r>
      <w:r>
        <w:t>х</w:t>
      </w:r>
      <w:r w:rsidRPr="00FB1605">
        <w:t xml:space="preserve"> стекловы</w:t>
      </w:r>
      <w:r>
        <w:t>х</w:t>
      </w:r>
      <w:r w:rsidRPr="00FB1605">
        <w:t xml:space="preserve"> материал</w:t>
      </w:r>
      <w:r>
        <w:t xml:space="preserve">ов, для </w:t>
      </w:r>
      <w:r w:rsidRPr="004B1616">
        <w:t xml:space="preserve">исключения из зоны 1 </w:t>
      </w:r>
      <w:bookmarkStart w:id="0" w:name="OLE_LINK18"/>
      <w:bookmarkStart w:id="1" w:name="OLE_LINK19"/>
      <w:r w:rsidRPr="004B1616">
        <w:t>возможно</w:t>
      </w:r>
      <w:r>
        <w:t>й светонепрон</w:t>
      </w:r>
      <w:r w:rsidR="001453D2">
        <w:t>и</w:t>
      </w:r>
      <w:r>
        <w:t>цаемой поверхности</w:t>
      </w:r>
      <w:r w:rsidRPr="004B1616">
        <w:t xml:space="preserve"> </w:t>
      </w:r>
      <w:bookmarkEnd w:id="0"/>
      <w:bookmarkEnd w:id="1"/>
      <w:r w:rsidRPr="004B1616">
        <w:t>в местах проведения испытаний на ветровом стекле транспортных средств категорий 1</w:t>
      </w:r>
      <w:r w:rsidRPr="006167E6">
        <w:t>–</w:t>
      </w:r>
      <w:r w:rsidRPr="004B1616">
        <w:t>2 и 2, где устанавливаются такие устройства, как датчик дождя, внутреннее зеркало или автономные датчики транспортного средства и</w:t>
      </w:r>
      <w:r>
        <w:rPr>
          <w:lang w:val="en-US"/>
        </w:rPr>
        <w:t> </w:t>
      </w:r>
      <w:r w:rsidRPr="004B1616">
        <w:t>т.</w:t>
      </w:r>
      <w:r>
        <w:rPr>
          <w:lang w:val="en-US"/>
        </w:rPr>
        <w:t> </w:t>
      </w:r>
      <w:r w:rsidRPr="004B1616">
        <w:t>д.</w:t>
      </w:r>
    </w:p>
    <w:p w14:paraId="72B60760" w14:textId="77777777" w:rsidR="00442B13" w:rsidRPr="007254F0" w:rsidRDefault="00442B13" w:rsidP="00F9714B">
      <w:pPr>
        <w:pStyle w:val="H1G"/>
        <w:spacing w:before="240"/>
        <w:ind w:left="1138" w:right="1138" w:hanging="1138"/>
        <w:rPr>
          <w:lang w:eastAsia="ko-KR"/>
        </w:rPr>
      </w:pPr>
      <w:r w:rsidRPr="00CF127B">
        <w:rPr>
          <w:lang w:eastAsia="ko-KR"/>
        </w:rPr>
        <w:tab/>
      </w:r>
      <w:r w:rsidRPr="00600424">
        <w:rPr>
          <w:lang w:eastAsia="ko-KR"/>
        </w:rPr>
        <w:t>B</w:t>
      </w:r>
      <w:r w:rsidRPr="007254F0">
        <w:rPr>
          <w:lang w:eastAsia="ko-KR"/>
        </w:rPr>
        <w:t>.</w:t>
      </w:r>
      <w:r w:rsidRPr="007254F0">
        <w:rPr>
          <w:lang w:eastAsia="ko-KR"/>
        </w:rPr>
        <w:tab/>
      </w:r>
      <w:r>
        <w:rPr>
          <w:lang w:eastAsia="ko-KR"/>
        </w:rPr>
        <w:t>Общий контекст</w:t>
      </w:r>
    </w:p>
    <w:p w14:paraId="4C45E084" w14:textId="77777777" w:rsidR="00442B13" w:rsidRPr="00CF127B" w:rsidRDefault="00442B13" w:rsidP="00442B13">
      <w:pPr>
        <w:pStyle w:val="SingleTxtG"/>
      </w:pPr>
      <w:r w:rsidRPr="007254F0">
        <w:rPr>
          <w:rFonts w:eastAsia="Malgun Gothic" w:hint="eastAsia"/>
          <w:lang w:eastAsia="ko-KR"/>
        </w:rPr>
        <w:t>2</w:t>
      </w:r>
      <w:r w:rsidRPr="007254F0">
        <w:rPr>
          <w:lang w:eastAsia="ko-KR"/>
        </w:rPr>
        <w:t>.</w:t>
      </w:r>
      <w:r w:rsidRPr="007254F0">
        <w:tab/>
      </w:r>
      <w:r>
        <w:t xml:space="preserve">На </w:t>
      </w:r>
      <w:r w:rsidRPr="007254F0">
        <w:t>116</w:t>
      </w:r>
      <w:r>
        <w:t>-</w:t>
      </w:r>
      <w:r w:rsidRPr="007254F0">
        <w:t>й сессии Рабочей группы по общим предписаниям, касающимся безопасности (</w:t>
      </w:r>
      <w:r>
        <w:t>GRSG</w:t>
      </w:r>
      <w:r w:rsidRPr="007254F0">
        <w:t>) (1</w:t>
      </w:r>
      <w:r w:rsidRPr="006167E6">
        <w:t>–</w:t>
      </w:r>
      <w:r w:rsidRPr="007254F0">
        <w:t xml:space="preserve">5 апреля 2019 года), эксперт от Республика Корея </w:t>
      </w:r>
      <w:r>
        <w:t>представил документы GRSG</w:t>
      </w:r>
      <w:r w:rsidRPr="007254F0">
        <w:t>-116-30 и</w:t>
      </w:r>
      <w:r w:rsidRPr="006167E6">
        <w:t xml:space="preserve"> </w:t>
      </w:r>
      <w:r w:rsidRPr="00442B13">
        <w:rPr>
          <w:lang w:val="en-GB"/>
        </w:rPr>
        <w:t>GRSG</w:t>
      </w:r>
      <w:r w:rsidRPr="006167E6">
        <w:t>-116-31</w:t>
      </w:r>
      <w:r>
        <w:t xml:space="preserve">, свидетельствующие </w:t>
      </w:r>
      <w:r w:rsidRPr="007254F0">
        <w:t xml:space="preserve">о необходимости </w:t>
      </w:r>
      <w:r>
        <w:t xml:space="preserve">исключить из </w:t>
      </w:r>
      <w:r w:rsidRPr="007254F0">
        <w:t>зон</w:t>
      </w:r>
      <w:r>
        <w:t>ы</w:t>
      </w:r>
      <w:r w:rsidRPr="007254F0">
        <w:t xml:space="preserve"> </w:t>
      </w:r>
      <w:r>
        <w:t>I</w:t>
      </w:r>
      <w:r w:rsidRPr="007254F0">
        <w:t xml:space="preserve"> </w:t>
      </w:r>
      <w:r w:rsidRPr="004B1616">
        <w:t>возможн</w:t>
      </w:r>
      <w:r>
        <w:t xml:space="preserve">ую </w:t>
      </w:r>
      <w:bookmarkStart w:id="2" w:name="OLE_LINK20"/>
      <w:bookmarkStart w:id="3" w:name="OLE_LINK21"/>
      <w:r>
        <w:t>светонепроницаемую поверхность</w:t>
      </w:r>
      <w:bookmarkEnd w:id="2"/>
      <w:bookmarkEnd w:id="3"/>
      <w:r>
        <w:t xml:space="preserve">, определенную </w:t>
      </w:r>
      <w:r w:rsidRPr="007254F0">
        <w:t xml:space="preserve">в пункте 7.1.3.2.4 </w:t>
      </w:r>
      <w:r>
        <w:t>п</w:t>
      </w:r>
      <w:r w:rsidRPr="00EE17C8">
        <w:t>риложения 7.1.</w:t>
      </w:r>
      <w:r>
        <w:t xml:space="preserve"> </w:t>
      </w:r>
      <w:r w:rsidRPr="00CF127B">
        <w:t xml:space="preserve">Эксперт от Германии </w:t>
      </w:r>
      <w:r>
        <w:t xml:space="preserve">в принципе согласился с </w:t>
      </w:r>
      <w:r w:rsidRPr="00CF127B">
        <w:t>предложенны</w:t>
      </w:r>
      <w:r>
        <w:t>ми</w:t>
      </w:r>
      <w:r w:rsidRPr="00CF127B">
        <w:t xml:space="preserve"> поправк</w:t>
      </w:r>
      <w:r>
        <w:t>ами</w:t>
      </w:r>
      <w:r w:rsidRPr="00CF127B">
        <w:t xml:space="preserve">, </w:t>
      </w:r>
      <w:r>
        <w:t>отметив</w:t>
      </w:r>
      <w:r w:rsidRPr="00CF127B">
        <w:t xml:space="preserve">, что </w:t>
      </w:r>
      <w:r>
        <w:t>светонепроницаемая поверхность</w:t>
      </w:r>
      <w:r w:rsidRPr="00CF127B">
        <w:t xml:space="preserve"> должна быть четко определена.</w:t>
      </w:r>
      <w:r>
        <w:t xml:space="preserve"> </w:t>
      </w:r>
      <w:r w:rsidRPr="00CF127B">
        <w:t>Эксперт от Финляндии подтвердил необходимость внесения аналогичных поправок в Правила № 43 ООН.</w:t>
      </w:r>
    </w:p>
    <w:p w14:paraId="2FC2FE7F" w14:textId="77777777" w:rsidR="00442B13" w:rsidRPr="00CF127B" w:rsidRDefault="00442B13" w:rsidP="00F9714B">
      <w:pPr>
        <w:pStyle w:val="H1G"/>
        <w:spacing w:before="240"/>
        <w:ind w:left="1138" w:right="1138" w:hanging="1138"/>
        <w:rPr>
          <w:lang w:eastAsia="ko-KR"/>
        </w:rPr>
      </w:pPr>
      <w:r>
        <w:rPr>
          <w:lang w:eastAsia="ko-KR"/>
        </w:rPr>
        <w:tab/>
        <w:t>C</w:t>
      </w:r>
      <w:r w:rsidRPr="00CF127B">
        <w:rPr>
          <w:lang w:eastAsia="ko-KR"/>
        </w:rPr>
        <w:t>.</w:t>
      </w:r>
      <w:r w:rsidRPr="00CF127B">
        <w:rPr>
          <w:lang w:eastAsia="ko-KR"/>
        </w:rPr>
        <w:tab/>
      </w:r>
      <w:r w:rsidRPr="00CF127B">
        <w:t>Предмет поправки</w:t>
      </w:r>
    </w:p>
    <w:p w14:paraId="66AA201B" w14:textId="77777777" w:rsidR="00442B13" w:rsidRPr="00CF127B" w:rsidRDefault="00442B13" w:rsidP="00442B13">
      <w:pPr>
        <w:pStyle w:val="SingleTxtG"/>
        <w:rPr>
          <w:lang w:eastAsia="ko-KR"/>
        </w:rPr>
      </w:pPr>
      <w:r w:rsidRPr="00CF127B">
        <w:rPr>
          <w:rFonts w:eastAsia="Malgun Gothic" w:hint="eastAsia"/>
          <w:lang w:eastAsia="ko-KR"/>
        </w:rPr>
        <w:t>3</w:t>
      </w:r>
      <w:r w:rsidRPr="00CF127B">
        <w:rPr>
          <w:lang w:eastAsia="ko-KR"/>
        </w:rPr>
        <w:t>.</w:t>
      </w:r>
      <w:r w:rsidRPr="00CF127B">
        <w:tab/>
        <w:t>Поправка к ГТП № 6 ООН включа</w:t>
      </w:r>
      <w:r>
        <w:t>ет</w:t>
      </w:r>
      <w:r w:rsidRPr="00CF127B">
        <w:rPr>
          <w:lang w:eastAsia="ko-KR"/>
        </w:rPr>
        <w:t>:</w:t>
      </w:r>
    </w:p>
    <w:p w14:paraId="279EA113" w14:textId="77777777" w:rsidR="00442B13" w:rsidRPr="00CF7984" w:rsidRDefault="00442B13" w:rsidP="00442B13">
      <w:pPr>
        <w:pStyle w:val="SingleTxtG"/>
        <w:ind w:left="2268" w:hanging="567"/>
        <w:rPr>
          <w:lang w:eastAsia="ko-KR"/>
        </w:rPr>
      </w:pPr>
      <w:r w:rsidRPr="00600424">
        <w:rPr>
          <w:rFonts w:eastAsia="Malgun Gothic" w:hint="eastAsia"/>
          <w:lang w:eastAsia="ko-KR"/>
        </w:rPr>
        <w:t>a</w:t>
      </w:r>
      <w:r w:rsidRPr="00CF7984">
        <w:t>)</w:t>
      </w:r>
      <w:r w:rsidRPr="00CF7984">
        <w:tab/>
        <w:t xml:space="preserve">поправку к части </w:t>
      </w:r>
      <w:r>
        <w:t>A</w:t>
      </w:r>
      <w:r w:rsidRPr="00CF7984">
        <w:t xml:space="preserve"> </w:t>
      </w:r>
      <w:r>
        <w:t>(</w:t>
      </w:r>
      <w:r w:rsidRPr="00CF7984">
        <w:t>изложение технических соображений и обоснования</w:t>
      </w:r>
      <w:r>
        <w:t>)</w:t>
      </w:r>
      <w:r w:rsidRPr="00CF7984">
        <w:rPr>
          <w:lang w:eastAsia="ko-KR"/>
        </w:rPr>
        <w:t>;</w:t>
      </w:r>
    </w:p>
    <w:p w14:paraId="0B9613A6" w14:textId="77777777" w:rsidR="00442B13" w:rsidRPr="00CF7984" w:rsidRDefault="00442B13" w:rsidP="00442B13">
      <w:pPr>
        <w:pStyle w:val="SingleTxtG"/>
        <w:ind w:left="2250" w:hanging="549"/>
        <w:rPr>
          <w:lang w:eastAsia="ko-KR"/>
        </w:rPr>
      </w:pPr>
      <w:r w:rsidRPr="00600424">
        <w:t>b</w:t>
      </w:r>
      <w:r w:rsidRPr="00CF7984">
        <w:t>)</w:t>
      </w:r>
      <w:r w:rsidRPr="00CF7984">
        <w:tab/>
        <w:t>поправку к части В</w:t>
      </w:r>
      <w:r>
        <w:t xml:space="preserve"> (</w:t>
      </w:r>
      <w:r w:rsidRPr="00CF7984">
        <w:t xml:space="preserve">текст </w:t>
      </w:r>
      <w:r>
        <w:t>Г</w:t>
      </w:r>
      <w:r w:rsidRPr="00CF7984">
        <w:t>лобальных технических правил</w:t>
      </w:r>
      <w:r>
        <w:t>)</w:t>
      </w:r>
      <w:r w:rsidRPr="00CF7984">
        <w:t>, в частности</w:t>
      </w:r>
      <w:r w:rsidRPr="00CF7984">
        <w:rPr>
          <w:lang w:eastAsia="ko-KR"/>
        </w:rPr>
        <w:t>:</w:t>
      </w:r>
    </w:p>
    <w:p w14:paraId="177C6E32" w14:textId="77777777" w:rsidR="00442B13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</w:pPr>
      <w:r w:rsidRPr="00600424">
        <w:rPr>
          <w:lang w:eastAsia="ko-KR"/>
        </w:rPr>
        <w:t>i</w:t>
      </w:r>
      <w:r w:rsidRPr="00CF7984">
        <w:t>)</w:t>
      </w:r>
      <w:r w:rsidRPr="00CF7984">
        <w:tab/>
      </w:r>
      <w:r>
        <w:t>поправку</w:t>
      </w:r>
      <w:r w:rsidRPr="00CF7984">
        <w:t xml:space="preserve"> </w:t>
      </w:r>
      <w:r>
        <w:t>к</w:t>
      </w:r>
      <w:r w:rsidRPr="00CF7984">
        <w:t xml:space="preserve"> </w:t>
      </w:r>
      <w:r>
        <w:t>тексту</w:t>
      </w:r>
      <w:r w:rsidRPr="00CF7984">
        <w:t xml:space="preserve"> </w:t>
      </w:r>
      <w:r>
        <w:t>пункта</w:t>
      </w:r>
      <w:r w:rsidRPr="00CF7984">
        <w:t xml:space="preserve"> </w:t>
      </w:r>
      <w:r w:rsidRPr="00CF7984">
        <w:rPr>
          <w:rFonts w:eastAsia="Malgun Gothic"/>
          <w:lang w:eastAsia="ko-KR"/>
        </w:rPr>
        <w:t>7.1.3.3.2</w:t>
      </w:r>
      <w:r w:rsidRPr="00CF7984">
        <w:rPr>
          <w:rFonts w:eastAsia="Malgun Gothic" w:hint="eastAsia"/>
          <w:lang w:eastAsia="ko-KR"/>
        </w:rPr>
        <w:t xml:space="preserve"> </w:t>
      </w:r>
      <w:r>
        <w:t>для</w:t>
      </w:r>
      <w:r w:rsidRPr="00CF7984">
        <w:t xml:space="preserve"> </w:t>
      </w:r>
      <w:r>
        <w:t>исключения</w:t>
      </w:r>
      <w:r w:rsidRPr="00CF7984">
        <w:t xml:space="preserve"> </w:t>
      </w:r>
      <w:r>
        <w:t>из</w:t>
      </w:r>
      <w:r w:rsidRPr="00CF7984">
        <w:t xml:space="preserve"> </w:t>
      </w:r>
      <w:r>
        <w:t>зоны</w:t>
      </w:r>
      <w:r w:rsidRPr="00CF7984">
        <w:t xml:space="preserve"> </w:t>
      </w:r>
      <w:r w:rsidRPr="0097635F">
        <w:rPr>
          <w:spacing w:val="1"/>
        </w:rPr>
        <w:t>I</w:t>
      </w:r>
      <w:r w:rsidRPr="00CF7984">
        <w:rPr>
          <w:spacing w:val="1"/>
        </w:rPr>
        <w:t xml:space="preserve"> </w:t>
      </w:r>
      <w:r w:rsidRPr="004B1616">
        <w:t>возможн</w:t>
      </w:r>
      <w:r>
        <w:t>ой светонепроницаемой поверхности, определенной в пункте 7</w:t>
      </w:r>
      <w:r w:rsidRPr="00CF7984">
        <w:rPr>
          <w:rFonts w:eastAsia="Malgun Gothic"/>
          <w:lang w:eastAsia="ko-KR"/>
        </w:rPr>
        <w:t>.1.3.2.4</w:t>
      </w:r>
      <w:r>
        <w:rPr>
          <w:rFonts w:eastAsia="Malgun Gothic"/>
          <w:lang w:eastAsia="ko-KR"/>
        </w:rPr>
        <w:t xml:space="preserve"> приложения </w:t>
      </w:r>
      <w:r w:rsidRPr="00CF7984">
        <w:rPr>
          <w:rFonts w:eastAsia="Malgun Gothic" w:hint="eastAsia"/>
          <w:lang w:eastAsia="ko-KR"/>
        </w:rPr>
        <w:t>7.1</w:t>
      </w:r>
      <w:r>
        <w:rPr>
          <w:rFonts w:eastAsia="Malgun Gothic"/>
          <w:lang w:eastAsia="ko-KR"/>
        </w:rPr>
        <w:t>,</w:t>
      </w:r>
      <w:r w:rsidRPr="00CF7984">
        <w:rPr>
          <w:spacing w:val="1"/>
        </w:rPr>
        <w:t xml:space="preserve"> </w:t>
      </w:r>
      <w:r w:rsidRPr="004B1616">
        <w:t>в местах проведения испытаний на ветровом стекле транспортных средств категорий 1</w:t>
      </w:r>
      <w:r w:rsidRPr="006167E6">
        <w:t>–</w:t>
      </w:r>
      <w:r w:rsidRPr="004B1616">
        <w:t>2 и 2</w:t>
      </w:r>
      <w:r>
        <w:t>;</w:t>
      </w:r>
      <w:r w:rsidRPr="004B1616">
        <w:t xml:space="preserve"> </w:t>
      </w:r>
    </w:p>
    <w:p w14:paraId="1B9C320F" w14:textId="77777777" w:rsidR="00442B13" w:rsidRPr="00CF7984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szCs w:val="24"/>
        </w:rPr>
      </w:pPr>
      <w:r>
        <w:rPr>
          <w:rFonts w:eastAsia="Malgun Gothic"/>
          <w:lang w:eastAsia="ko-KR"/>
        </w:rPr>
        <w:t>ii</w:t>
      </w:r>
      <w:r w:rsidRPr="00CF7984">
        <w:rPr>
          <w:rFonts w:eastAsia="Malgun Gothic"/>
          <w:lang w:eastAsia="ko-KR"/>
        </w:rPr>
        <w:t>)</w:t>
      </w:r>
      <w:r w:rsidRPr="00CF7984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>приложение</w:t>
      </w:r>
      <w:r w:rsidRPr="00CF7984">
        <w:rPr>
          <w:rFonts w:eastAsia="Malgun Gothic"/>
          <w:lang w:eastAsia="ko-KR"/>
        </w:rPr>
        <w:t xml:space="preserve"> 7.1</w:t>
      </w:r>
      <w:r>
        <w:rPr>
          <w:rFonts w:eastAsia="Malgun Gothic"/>
          <w:lang w:eastAsia="ko-KR"/>
        </w:rPr>
        <w:t xml:space="preserve"> (</w:t>
      </w:r>
      <w:r>
        <w:rPr>
          <w:bCs/>
          <w:szCs w:val="24"/>
        </w:rPr>
        <w:t>п</w:t>
      </w:r>
      <w:r w:rsidRPr="00CF7984">
        <w:rPr>
          <w:bCs/>
          <w:szCs w:val="24"/>
        </w:rPr>
        <w:t xml:space="preserve">роцедуры определения испытательных зон на ветровых стеклах транспортных средств категории </w:t>
      </w:r>
      <w:r w:rsidRPr="00CF7984">
        <w:rPr>
          <w:szCs w:val="24"/>
        </w:rPr>
        <w:t>1</w:t>
      </w:r>
      <w:r w:rsidRPr="006167E6">
        <w:rPr>
          <w:szCs w:val="24"/>
        </w:rPr>
        <w:t>–</w:t>
      </w:r>
      <w:r w:rsidRPr="00CF7984">
        <w:rPr>
          <w:szCs w:val="24"/>
        </w:rPr>
        <w:t>1 по отношению к</w:t>
      </w:r>
      <w:r w:rsidRPr="00480CFC">
        <w:rPr>
          <w:szCs w:val="24"/>
          <w:lang w:val="en-US"/>
        </w:rPr>
        <w:t> </w:t>
      </w:r>
      <w:r w:rsidRPr="00CF7984">
        <w:rPr>
          <w:szCs w:val="24"/>
        </w:rPr>
        <w:t>точкам</w:t>
      </w:r>
      <w:r w:rsidRPr="00480CFC">
        <w:rPr>
          <w:szCs w:val="24"/>
          <w:lang w:val="en-US"/>
        </w:rPr>
        <w:t> </w:t>
      </w:r>
      <w:r>
        <w:rPr>
          <w:szCs w:val="24"/>
        </w:rPr>
        <w:t>«</w:t>
      </w:r>
      <w:r w:rsidRPr="00480CFC">
        <w:rPr>
          <w:szCs w:val="24"/>
          <w:lang w:val="en-US"/>
        </w:rPr>
        <w:t>V</w:t>
      </w:r>
      <w:r>
        <w:rPr>
          <w:szCs w:val="24"/>
        </w:rPr>
        <w:t>»</w:t>
      </w:r>
      <w:r w:rsidRPr="00CF7984">
        <w:rPr>
          <w:szCs w:val="24"/>
        </w:rPr>
        <w:t xml:space="preserve"> и </w:t>
      </w:r>
      <w:r w:rsidRPr="00CF7984">
        <w:rPr>
          <w:bCs/>
          <w:szCs w:val="24"/>
        </w:rPr>
        <w:t>транспортных средств категории</w:t>
      </w:r>
      <w:r w:rsidRPr="00CF7984">
        <w:rPr>
          <w:szCs w:val="24"/>
        </w:rPr>
        <w:t xml:space="preserve"> 1</w:t>
      </w:r>
      <w:r w:rsidRPr="006167E6">
        <w:rPr>
          <w:szCs w:val="24"/>
        </w:rPr>
        <w:t>–</w:t>
      </w:r>
      <w:r w:rsidRPr="00CF7984">
        <w:rPr>
          <w:szCs w:val="24"/>
        </w:rPr>
        <w:t>2 и</w:t>
      </w:r>
      <w:r>
        <w:rPr>
          <w:szCs w:val="24"/>
          <w:lang w:val="en-US"/>
        </w:rPr>
        <w:t> </w:t>
      </w:r>
      <w:r w:rsidRPr="00CF7984">
        <w:rPr>
          <w:szCs w:val="24"/>
        </w:rPr>
        <w:t>2 по отношению к</w:t>
      </w:r>
      <w:r w:rsidRPr="00480CFC">
        <w:rPr>
          <w:szCs w:val="24"/>
          <w:lang w:val="en-US"/>
        </w:rPr>
        <w:t> </w:t>
      </w:r>
      <w:r w:rsidRPr="00CF7984">
        <w:rPr>
          <w:szCs w:val="24"/>
        </w:rPr>
        <w:t>точке</w:t>
      </w:r>
      <w:r w:rsidRPr="00480CFC">
        <w:rPr>
          <w:szCs w:val="24"/>
        </w:rPr>
        <w:t> </w:t>
      </w:r>
      <w:r>
        <w:rPr>
          <w:szCs w:val="24"/>
        </w:rPr>
        <w:t>«</w:t>
      </w:r>
      <w:r w:rsidRPr="00480CFC">
        <w:rPr>
          <w:szCs w:val="24"/>
          <w:lang w:val="en-US"/>
        </w:rPr>
        <w:t>O</w:t>
      </w:r>
      <w:r>
        <w:rPr>
          <w:szCs w:val="24"/>
        </w:rPr>
        <w:t>»);</w:t>
      </w:r>
    </w:p>
    <w:p w14:paraId="52391E46" w14:textId="77777777" w:rsidR="00442B13" w:rsidRPr="00DC1997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iii</w:t>
      </w:r>
      <w:r w:rsidRPr="00DC1997">
        <w:rPr>
          <w:rFonts w:eastAsia="Malgun Gothic"/>
          <w:lang w:eastAsia="ko-KR"/>
        </w:rPr>
        <w:t>)</w:t>
      </w:r>
      <w:r w:rsidRPr="00DC1997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>пункт</w:t>
      </w:r>
      <w:r w:rsidRPr="00DC1997">
        <w:rPr>
          <w:rFonts w:eastAsia="Malgun Gothic"/>
          <w:lang w:eastAsia="ko-KR"/>
        </w:rPr>
        <w:t xml:space="preserve"> 7.1.3.2 (</w:t>
      </w:r>
      <w:r>
        <w:rPr>
          <w:rFonts w:eastAsia="Malgun Gothic"/>
          <w:lang w:eastAsia="ko-KR"/>
        </w:rPr>
        <w:t>о</w:t>
      </w:r>
      <w:r w:rsidRPr="00DC1997">
        <w:rPr>
          <w:szCs w:val="19"/>
        </w:rPr>
        <w:t>пределение двух испытательных зон для транспортных средств категории</w:t>
      </w:r>
      <w:r>
        <w:rPr>
          <w:szCs w:val="19"/>
        </w:rPr>
        <w:t xml:space="preserve"> </w:t>
      </w:r>
      <w:r w:rsidRPr="00DC1997">
        <w:rPr>
          <w:szCs w:val="19"/>
        </w:rPr>
        <w:t>1</w:t>
      </w:r>
      <w:r w:rsidRPr="006167E6">
        <w:rPr>
          <w:szCs w:val="19"/>
        </w:rPr>
        <w:t>–</w:t>
      </w:r>
      <w:r w:rsidRPr="00DC1997">
        <w:rPr>
          <w:szCs w:val="19"/>
        </w:rPr>
        <w:t>1 с</w:t>
      </w:r>
      <w:r>
        <w:rPr>
          <w:szCs w:val="19"/>
        </w:rPr>
        <w:t> </w:t>
      </w:r>
      <w:r w:rsidRPr="00DC1997">
        <w:rPr>
          <w:szCs w:val="19"/>
        </w:rPr>
        <w:t xml:space="preserve">использованием точек </w:t>
      </w:r>
      <w:r>
        <w:rPr>
          <w:szCs w:val="19"/>
        </w:rPr>
        <w:t>«</w:t>
      </w:r>
      <w:r w:rsidRPr="00BF7DC8">
        <w:rPr>
          <w:szCs w:val="19"/>
          <w:lang w:val="en-US"/>
        </w:rPr>
        <w:t>V</w:t>
      </w:r>
      <w:r>
        <w:rPr>
          <w:szCs w:val="19"/>
        </w:rPr>
        <w:t>»);</w:t>
      </w:r>
      <w:r w:rsidRPr="00DC1997">
        <w:rPr>
          <w:rFonts w:eastAsia="Malgun Gothic"/>
          <w:lang w:eastAsia="ko-KR"/>
        </w:rPr>
        <w:t xml:space="preserve"> </w:t>
      </w:r>
    </w:p>
    <w:p w14:paraId="744B3F70" w14:textId="77777777" w:rsidR="00442B13" w:rsidRPr="00DC1997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iv</w:t>
      </w:r>
      <w:r w:rsidRPr="00DC1997">
        <w:rPr>
          <w:rFonts w:eastAsia="Malgun Gothic"/>
          <w:lang w:eastAsia="ko-KR"/>
        </w:rPr>
        <w:t>)</w:t>
      </w:r>
      <w:r w:rsidRPr="00DC1997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>пункт</w:t>
      </w:r>
      <w:r w:rsidRPr="00DC1997">
        <w:rPr>
          <w:rFonts w:eastAsia="Malgun Gothic"/>
          <w:lang w:eastAsia="ko-KR"/>
        </w:rPr>
        <w:t xml:space="preserve"> 7.1.3.3 (</w:t>
      </w:r>
      <w:r>
        <w:rPr>
          <w:rFonts w:eastAsia="Malgun Gothic"/>
          <w:lang w:eastAsia="ko-KR"/>
        </w:rPr>
        <w:t>о</w:t>
      </w:r>
      <w:r w:rsidRPr="00DC1997">
        <w:rPr>
          <w:szCs w:val="19"/>
        </w:rPr>
        <w:t>пределение испытательных зон для транспортных средств категорий 1</w:t>
      </w:r>
      <w:r w:rsidRPr="006167E6">
        <w:rPr>
          <w:szCs w:val="19"/>
        </w:rPr>
        <w:t>–</w:t>
      </w:r>
      <w:r w:rsidRPr="00DC1997">
        <w:rPr>
          <w:szCs w:val="19"/>
        </w:rPr>
        <w:t>2 и</w:t>
      </w:r>
      <w:r>
        <w:rPr>
          <w:szCs w:val="19"/>
          <w:lang w:val="en-US"/>
        </w:rPr>
        <w:t> </w:t>
      </w:r>
      <w:r w:rsidRPr="00DC1997">
        <w:rPr>
          <w:szCs w:val="19"/>
        </w:rPr>
        <w:t>2 с</w:t>
      </w:r>
      <w:r>
        <w:rPr>
          <w:szCs w:val="19"/>
        </w:rPr>
        <w:t> </w:t>
      </w:r>
      <w:r w:rsidRPr="00DC1997">
        <w:rPr>
          <w:szCs w:val="19"/>
        </w:rPr>
        <w:t xml:space="preserve">использованием точки </w:t>
      </w:r>
      <w:r>
        <w:rPr>
          <w:szCs w:val="19"/>
        </w:rPr>
        <w:t>«</w:t>
      </w:r>
      <w:r w:rsidRPr="00BF7DC8">
        <w:rPr>
          <w:szCs w:val="19"/>
          <w:lang w:val="en-US"/>
        </w:rPr>
        <w:t>O</w:t>
      </w:r>
      <w:r>
        <w:rPr>
          <w:szCs w:val="19"/>
        </w:rPr>
        <w:t>»</w:t>
      </w:r>
      <w:r w:rsidRPr="00DC1997">
        <w:rPr>
          <w:rFonts w:eastAsia="Malgun Gothic"/>
          <w:lang w:eastAsia="ko-KR"/>
        </w:rPr>
        <w:t>)</w:t>
      </w:r>
      <w:r>
        <w:rPr>
          <w:rFonts w:eastAsia="Malgun Gothic"/>
          <w:lang w:eastAsia="ko-KR"/>
        </w:rPr>
        <w:t>;</w:t>
      </w:r>
    </w:p>
    <w:p w14:paraId="05CDADFE" w14:textId="77777777" w:rsidR="00442B13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szCs w:val="19"/>
        </w:rPr>
      </w:pPr>
      <w:r>
        <w:rPr>
          <w:rFonts w:eastAsia="Malgun Gothic"/>
          <w:lang w:eastAsia="ko-KR"/>
        </w:rPr>
        <w:t>v</w:t>
      </w:r>
      <w:r w:rsidRPr="00DC1997">
        <w:rPr>
          <w:rFonts w:eastAsia="Malgun Gothic"/>
          <w:lang w:eastAsia="ko-KR"/>
        </w:rPr>
        <w:t>)</w:t>
      </w:r>
      <w:r w:rsidRPr="00DC1997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>пункт</w:t>
      </w:r>
      <w:r w:rsidRPr="00DC1997">
        <w:rPr>
          <w:rFonts w:eastAsia="Malgun Gothic"/>
          <w:lang w:eastAsia="ko-KR"/>
        </w:rPr>
        <w:t xml:space="preserve"> 7.1.3.3.2</w:t>
      </w:r>
      <w:r>
        <w:rPr>
          <w:rFonts w:eastAsia="Malgun Gothic"/>
          <w:lang w:eastAsia="ko-KR"/>
        </w:rPr>
        <w:t xml:space="preserve"> </w:t>
      </w:r>
      <w:r w:rsidRPr="006167E6">
        <w:rPr>
          <w:rFonts w:eastAsia="Malgun Gothic"/>
          <w:lang w:eastAsia="ko-KR"/>
        </w:rPr>
        <w:t>–</w:t>
      </w:r>
      <w:r>
        <w:rPr>
          <w:rFonts w:eastAsia="Malgun Gothic"/>
          <w:lang w:eastAsia="ko-KR"/>
        </w:rPr>
        <w:t xml:space="preserve"> </w:t>
      </w:r>
      <w:r w:rsidRPr="00DC1997">
        <w:t xml:space="preserve">Зона </w:t>
      </w:r>
      <w:r>
        <w:rPr>
          <w:lang w:val="en-US"/>
        </w:rPr>
        <w:t>I</w:t>
      </w:r>
      <w:r w:rsidRPr="00DC1997">
        <w:t xml:space="preserve"> </w:t>
      </w:r>
      <w:r>
        <w:t>представляет собой</w:t>
      </w:r>
      <w:r w:rsidRPr="00DC1997">
        <w:t xml:space="preserve"> зон</w:t>
      </w:r>
      <w:r>
        <w:t>у</w:t>
      </w:r>
      <w:r w:rsidRPr="00DC1997">
        <w:t>, ограниченн</w:t>
      </w:r>
      <w:r>
        <w:t>ую</w:t>
      </w:r>
      <w:r w:rsidRPr="00DC1997">
        <w:t xml:space="preserve"> линиями пересечения ветрового стекла следующими четырьмя плоскостями</w:t>
      </w:r>
      <w:r w:rsidRPr="00DC1997">
        <w:rPr>
          <w:szCs w:val="19"/>
        </w:rPr>
        <w:t>:</w:t>
      </w:r>
    </w:p>
    <w:p w14:paraId="3E9897F4" w14:textId="77777777" w:rsidR="00442B13" w:rsidRPr="00DF45A2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b/>
          <w:bCs/>
        </w:rPr>
      </w:pPr>
      <w:r w:rsidRPr="00EB5C9A">
        <w:rPr>
          <w:rFonts w:eastAsia="Malgun Gothic" w:hint="eastAsia"/>
          <w:lang w:eastAsia="ko-KR"/>
        </w:rPr>
        <w:tab/>
      </w:r>
      <w:r w:rsidRPr="00DF45A2">
        <w:rPr>
          <w:b/>
          <w:bCs/>
        </w:rPr>
        <w:t>Кроме того, допускается исключение из зоны I светонепроницаемой поверхности. Речь идет об ограниченных зонах, где, как предполагается, с внутренней стороны ветрового стекла будет прикреплено сенсорное устройство, например датчик дождя, зеркало заднего вида или автономные датчики.</w:t>
      </w:r>
      <w:r>
        <w:rPr>
          <w:b/>
          <w:bCs/>
        </w:rPr>
        <w:t xml:space="preserve"> </w:t>
      </w:r>
      <w:r w:rsidRPr="00DF45A2">
        <w:rPr>
          <w:b/>
          <w:bCs/>
        </w:rPr>
        <w:t xml:space="preserve">Участок светонепроницаемой поверхности, в пределах которого могут устанавливаться такие устройства, </w:t>
      </w:r>
      <w:bookmarkStart w:id="4" w:name="_GoBack"/>
      <w:bookmarkEnd w:id="4"/>
      <w:r w:rsidRPr="00DF45A2">
        <w:rPr>
          <w:b/>
          <w:bCs/>
        </w:rPr>
        <w:lastRenderedPageBreak/>
        <w:t xml:space="preserve">определен в пункте 7.1.3.2.4 (рис. 2 а) или 2 </w:t>
      </w:r>
      <w:r w:rsidRPr="00DF45A2">
        <w:rPr>
          <w:rFonts w:eastAsia="Malgun Gothic"/>
          <w:b/>
          <w:bCs/>
          <w:lang w:eastAsia="ko-KR"/>
        </w:rPr>
        <w:t>b</w:t>
      </w:r>
      <w:r w:rsidRPr="00DF45A2">
        <w:rPr>
          <w:b/>
          <w:bCs/>
        </w:rPr>
        <w:t>)) настоящего приложения.</w:t>
      </w:r>
    </w:p>
    <w:p w14:paraId="7F0A4BB2" w14:textId="77777777" w:rsidR="00442B13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>
        <w:t>P1 − вертикальной плоскостью, проходящей через точку 0 и образующей угол 15° слева от средней продольной плоскости транспортного средства;</w:t>
      </w:r>
      <w:r w:rsidRPr="0097635F">
        <w:rPr>
          <w:rFonts w:eastAsia="Malgun Gothic"/>
          <w:lang w:eastAsia="ko-KR"/>
        </w:rPr>
        <w:t xml:space="preserve"> </w:t>
      </w:r>
    </w:p>
    <w:p w14:paraId="4906E69F" w14:textId="77777777" w:rsidR="00442B13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>
        <w:t>P</w:t>
      </w:r>
      <w:r w:rsidRPr="00DF45A2">
        <w:t xml:space="preserve">2 − вертикальной плоскостью, симметричной </w:t>
      </w:r>
      <w:r>
        <w:t>P</w:t>
      </w:r>
      <w:r w:rsidRPr="00DF45A2">
        <w:t>1 на уровне средней продольной плоскости транспортного средства.</w:t>
      </w:r>
      <w:r w:rsidRPr="00DF45A2">
        <w:rPr>
          <w:rFonts w:eastAsia="Malgun Gothic"/>
          <w:lang w:eastAsia="ko-KR"/>
        </w:rPr>
        <w:t xml:space="preserve"> </w:t>
      </w:r>
    </w:p>
    <w:p w14:paraId="28CA3E73" w14:textId="77777777" w:rsidR="00442B13" w:rsidRPr="00DF45A2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DF45A2">
        <w:t xml:space="preserve">Если такое построение невозможно (например, из-за отсутствия симметричной средней продольной плоскости), то за </w:t>
      </w:r>
      <w:r>
        <w:t>P</w:t>
      </w:r>
      <w:r w:rsidRPr="00DF45A2">
        <w:t xml:space="preserve">2 принимают плоскость, симметричную </w:t>
      </w:r>
      <w:r>
        <w:t>P</w:t>
      </w:r>
      <w:r w:rsidRPr="00DF45A2">
        <w:t xml:space="preserve">1 на уровне продольной плоскости транспортного средства, проходящей через точку </w:t>
      </w:r>
      <w:r w:rsidRPr="00600424">
        <w:rPr>
          <w:rFonts w:eastAsia="Malgun Gothic"/>
          <w:lang w:eastAsia="ko-KR"/>
        </w:rPr>
        <w:t>O</w:t>
      </w:r>
      <w:r>
        <w:rPr>
          <w:rFonts w:eastAsia="Malgun Gothic"/>
          <w:lang w:eastAsia="ko-KR"/>
        </w:rPr>
        <w:t>.</w:t>
      </w:r>
    </w:p>
    <w:p w14:paraId="71CA8FB3" w14:textId="77777777" w:rsidR="00442B13" w:rsidRDefault="00442B13" w:rsidP="00442B1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</w:pPr>
      <w:r w:rsidRPr="00DF45A2">
        <w:rPr>
          <w:rFonts w:eastAsia="Malgun Gothic" w:hint="eastAsia"/>
          <w:lang w:eastAsia="ko-KR"/>
        </w:rPr>
        <w:tab/>
      </w:r>
      <w:r>
        <w:t>P</w:t>
      </w:r>
      <w:r w:rsidRPr="00DF45A2">
        <w:t>3 − плоскостью, проходящей через поперечную горизонтальную линию, на</w:t>
      </w:r>
      <w:r>
        <w:t> </w:t>
      </w:r>
      <w:r w:rsidRPr="00DF45A2">
        <w:t>которой находится точка</w:t>
      </w:r>
      <w:r>
        <w:t> O</w:t>
      </w:r>
      <w:r w:rsidRPr="00DF45A2">
        <w:t xml:space="preserve">, и образующей угол 10° над горизонтальной плоскостью; </w:t>
      </w:r>
    </w:p>
    <w:p w14:paraId="02F7C2A3" w14:textId="77777777" w:rsidR="00442B13" w:rsidRPr="00EB5C9A" w:rsidRDefault="00442B13" w:rsidP="00F9714B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3" w:right="1138" w:hanging="547"/>
        <w:rPr>
          <w:rFonts w:eastAsia="Malgun Gothic"/>
          <w:lang w:eastAsia="ko-KR"/>
        </w:rPr>
      </w:pPr>
      <w:r w:rsidRPr="00DF45A2">
        <w:rPr>
          <w:rFonts w:eastAsia="Malgun Gothic" w:hint="eastAsia"/>
          <w:lang w:eastAsia="ko-KR"/>
        </w:rPr>
        <w:tab/>
      </w:r>
      <w:r w:rsidRPr="00BF7DC8">
        <w:rPr>
          <w:lang w:val="en-US"/>
        </w:rPr>
        <w:t>P</w:t>
      </w:r>
      <w:r w:rsidRPr="00DF45A2">
        <w:t>4</w:t>
      </w:r>
      <w:r>
        <w:t xml:space="preserve"> – </w:t>
      </w:r>
      <w:r w:rsidRPr="00DF45A2">
        <w:t>плоскостью, проходящей через поперечную горизонтальную линию, на</w:t>
      </w:r>
      <w:r>
        <w:t> </w:t>
      </w:r>
      <w:r w:rsidRPr="00DF45A2">
        <w:t>которой находится точка</w:t>
      </w:r>
      <w:r>
        <w:t> </w:t>
      </w:r>
      <w:r>
        <w:rPr>
          <w:lang w:val="en-US"/>
        </w:rPr>
        <w:t>O</w:t>
      </w:r>
      <w:r w:rsidRPr="00DF45A2">
        <w:t>, и образующей угол 8° под горизонтальной плоскостью</w:t>
      </w:r>
      <w:r>
        <w:t xml:space="preserve">; </w:t>
      </w:r>
    </w:p>
    <w:p w14:paraId="75F29D63" w14:textId="77777777" w:rsidR="00442B13" w:rsidRPr="0096679A" w:rsidRDefault="00442B13" w:rsidP="00F9714B">
      <w:pPr>
        <w:pStyle w:val="SingleTxtG"/>
        <w:tabs>
          <w:tab w:val="left" w:pos="709"/>
          <w:tab w:val="left" w:pos="1418"/>
          <w:tab w:val="left" w:pos="3545"/>
          <w:tab w:val="left" w:pos="4254"/>
          <w:tab w:val="left" w:pos="4963"/>
          <w:tab w:val="left" w:pos="5672"/>
          <w:tab w:val="left" w:pos="6670"/>
        </w:tabs>
        <w:spacing w:after="0"/>
        <w:ind w:left="1699" w:right="1138" w:hanging="14"/>
        <w:jc w:val="left"/>
        <w:rPr>
          <w:rFonts w:eastAsia="Malgun Gothic"/>
          <w:b/>
          <w:bCs/>
          <w:lang w:eastAsia="ko-KR"/>
        </w:rPr>
      </w:pPr>
      <w:r>
        <w:rPr>
          <w:rFonts w:eastAsia="Malgun Gothic"/>
          <w:lang w:eastAsia="ko-KR"/>
        </w:rPr>
        <w:t>Рис. 4</w:t>
      </w:r>
      <w:r>
        <w:rPr>
          <w:rFonts w:eastAsia="Malgun Gothic"/>
          <w:lang w:eastAsia="ko-KR"/>
        </w:rPr>
        <w:br/>
      </w:r>
      <w:r w:rsidRPr="006167E6">
        <w:rPr>
          <w:b/>
        </w:rPr>
        <w:t>Определение зоны</w:t>
      </w:r>
      <w:r w:rsidRPr="006167E6">
        <w:rPr>
          <w:bCs/>
        </w:rPr>
        <w:t xml:space="preserve"> </w:t>
      </w:r>
      <w:r w:rsidRPr="006167E6">
        <w:rPr>
          <w:rFonts w:eastAsia="Malgun Gothic"/>
          <w:b/>
          <w:bCs/>
          <w:lang w:eastAsia="ko-KR"/>
        </w:rPr>
        <w:t>1</w:t>
      </w:r>
    </w:p>
    <w:p w14:paraId="778CC551" w14:textId="77777777" w:rsidR="00442B13" w:rsidRPr="007F061D" w:rsidRDefault="00442B13" w:rsidP="00F9714B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spacing w:after="0"/>
        <w:ind w:left="2793" w:right="1138" w:hanging="547"/>
        <w:rPr>
          <w:rFonts w:eastAsia="Malgun Gothic"/>
          <w:color w:val="FF0000"/>
          <w:lang w:eastAsia="ko-KR"/>
        </w:rPr>
      </w:pPr>
      <w:r>
        <w:rPr>
          <w:rFonts w:eastAsia="Malgun Gothic" w:hint="eastAsia"/>
          <w:color w:val="FF0000"/>
          <w:lang w:eastAsia="ko-KR"/>
        </w:rPr>
        <w:tab/>
      </w:r>
      <w:r w:rsidRPr="00E95D07">
        <w:rPr>
          <w:rFonts w:eastAsia="Malgun Gothic"/>
          <w:noProof/>
          <w:color w:val="FF0000"/>
          <w:lang w:eastAsia="ru-RU"/>
        </w:rPr>
        <w:drawing>
          <wp:inline distT="0" distB="0" distL="0" distR="0" wp14:anchorId="4E3284C1" wp14:editId="031BBA1B">
            <wp:extent cx="2932935" cy="2217585"/>
            <wp:effectExtent l="0" t="0" r="127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6506" cy="22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AA9FC" w14:textId="77777777" w:rsidR="00442B13" w:rsidRPr="00DF45A2" w:rsidRDefault="00442B13" w:rsidP="00442B13">
      <w:pPr>
        <w:pStyle w:val="SingleTxtG"/>
        <w:ind w:left="2250" w:hanging="549"/>
        <w:rPr>
          <w:rFonts w:eastAsia="Malgun Gothic"/>
          <w:lang w:eastAsia="ko-KR"/>
        </w:rPr>
      </w:pPr>
      <w:r w:rsidRPr="00600424">
        <w:rPr>
          <w:lang w:eastAsia="ko-KR"/>
        </w:rPr>
        <w:t>c</w:t>
      </w:r>
      <w:r w:rsidRPr="00DF45A2">
        <w:rPr>
          <w:lang w:eastAsia="ko-KR"/>
        </w:rPr>
        <w:t>)</w:t>
      </w:r>
      <w:r w:rsidRPr="00DF45A2">
        <w:rPr>
          <w:lang w:eastAsia="ko-KR"/>
        </w:rPr>
        <w:tab/>
      </w:r>
      <w:r>
        <w:t>л</w:t>
      </w:r>
      <w:r w:rsidRPr="00DF45A2">
        <w:t>юбые иные уточнения или исправления, которые считаются целесообразными</w:t>
      </w:r>
      <w:r w:rsidRPr="00DF45A2">
        <w:rPr>
          <w:lang w:eastAsia="ko-KR"/>
        </w:rPr>
        <w:t>.</w:t>
      </w:r>
    </w:p>
    <w:p w14:paraId="72D82899" w14:textId="77777777" w:rsidR="00442B13" w:rsidRPr="003A7387" w:rsidRDefault="00442B13" w:rsidP="00442B13">
      <w:pPr>
        <w:pStyle w:val="H1G"/>
        <w:rPr>
          <w:lang w:eastAsia="ko-KR"/>
        </w:rPr>
      </w:pPr>
      <w:r w:rsidRPr="00DF45A2">
        <w:rPr>
          <w:lang w:eastAsia="ko-KR"/>
        </w:rPr>
        <w:tab/>
      </w:r>
      <w:r>
        <w:rPr>
          <w:lang w:eastAsia="ko-KR"/>
        </w:rPr>
        <w:t>D</w:t>
      </w:r>
      <w:r w:rsidRPr="003A7387">
        <w:rPr>
          <w:lang w:eastAsia="ko-KR"/>
        </w:rPr>
        <w:t>.</w:t>
      </w:r>
      <w:r w:rsidRPr="003A7387">
        <w:rPr>
          <w:lang w:eastAsia="ko-KR"/>
        </w:rPr>
        <w:tab/>
      </w:r>
      <w:r w:rsidRPr="003A7387">
        <w:t>Организация процесса и график работы</w:t>
      </w:r>
    </w:p>
    <w:p w14:paraId="699A5FC1" w14:textId="77777777" w:rsidR="00442B13" w:rsidRDefault="00442B13" w:rsidP="00442B13">
      <w:pPr>
        <w:pStyle w:val="SingleTxtG"/>
      </w:pPr>
      <w:r w:rsidRPr="00994B9D">
        <w:rPr>
          <w:rFonts w:eastAsia="Malgun Gothic" w:hint="eastAsia"/>
          <w:lang w:eastAsia="ko-KR"/>
        </w:rPr>
        <w:t>4</w:t>
      </w:r>
      <w:r w:rsidRPr="00994B9D">
        <w:rPr>
          <w:lang w:eastAsia="ko-KR"/>
        </w:rPr>
        <w:t>.</w:t>
      </w:r>
      <w:r w:rsidRPr="00994B9D">
        <w:rPr>
          <w:lang w:eastAsia="ko-KR"/>
        </w:rPr>
        <w:tab/>
      </w:r>
      <w:r w:rsidRPr="00994B9D">
        <w:t xml:space="preserve">Это предложение будет подготовлено экспертами от </w:t>
      </w:r>
      <w:r>
        <w:t xml:space="preserve">Республики Корея. </w:t>
      </w:r>
      <w:r w:rsidRPr="00994B9D">
        <w:t>Поправки к предложению будут разработаны в сотрудничестве со всеми заинтересованными экспертами</w:t>
      </w:r>
      <w:r>
        <w:t xml:space="preserve"> </w:t>
      </w:r>
      <w:r w:rsidRPr="009A26D3">
        <w:rPr>
          <w:lang w:eastAsia="ko-KR"/>
        </w:rPr>
        <w:t>GRSG</w:t>
      </w:r>
      <w:r w:rsidRPr="00994B9D">
        <w:rPr>
          <w:lang w:eastAsia="ko-KR"/>
        </w:rPr>
        <w:t xml:space="preserve">. </w:t>
      </w:r>
      <w:r w:rsidRPr="00994B9D">
        <w:t>Проведени</w:t>
      </w:r>
      <w:r>
        <w:t>я</w:t>
      </w:r>
      <w:r w:rsidRPr="00994B9D">
        <w:t xml:space="preserve"> совещаний заинтересованных экспертов не планируется, однако при необходимости они будут организованы.</w:t>
      </w:r>
    </w:p>
    <w:p w14:paraId="625857C9" w14:textId="77777777" w:rsidR="00442B13" w:rsidRPr="009A26D3" w:rsidRDefault="00442B13" w:rsidP="00442B13">
      <w:pPr>
        <w:pStyle w:val="SingleTxtG"/>
        <w:rPr>
          <w:lang w:eastAsia="ko-KR"/>
        </w:rPr>
      </w:pPr>
      <w:r w:rsidRPr="009A26D3">
        <w:rPr>
          <w:rFonts w:eastAsia="Malgun Gothic" w:hint="eastAsia"/>
          <w:lang w:eastAsia="ko-KR"/>
        </w:rPr>
        <w:t>5</w:t>
      </w:r>
      <w:r w:rsidRPr="009A26D3">
        <w:rPr>
          <w:lang w:eastAsia="ko-KR"/>
        </w:rPr>
        <w:t>.</w:t>
      </w:r>
      <w:r w:rsidRPr="009A26D3">
        <w:rPr>
          <w:lang w:eastAsia="ko-KR"/>
        </w:rPr>
        <w:tab/>
      </w:r>
      <w:r>
        <w:t>Предлагаемый план действий</w:t>
      </w:r>
      <w:r w:rsidRPr="009A26D3">
        <w:rPr>
          <w:lang w:eastAsia="ko-KR"/>
        </w:rPr>
        <w:t>:</w:t>
      </w:r>
    </w:p>
    <w:p w14:paraId="722CB0B4" w14:textId="77777777" w:rsidR="00442B13" w:rsidRPr="00994B9D" w:rsidRDefault="00442B13" w:rsidP="00442B13">
      <w:pPr>
        <w:pStyle w:val="SingleTxtG"/>
        <w:ind w:left="2268" w:hanging="567"/>
      </w:pPr>
      <w:r w:rsidRPr="009A26D3">
        <w:t>a</w:t>
      </w:r>
      <w:r w:rsidRPr="00994B9D">
        <w:t>)</w:t>
      </w:r>
      <w:r w:rsidRPr="00994B9D">
        <w:tab/>
        <w:t>октябрь 201</w:t>
      </w:r>
      <w:r>
        <w:t>9</w:t>
      </w:r>
      <w:r w:rsidRPr="00994B9D">
        <w:t xml:space="preserve"> года: рассмотрение предложения (в форме неофициального документа) на 11</w:t>
      </w:r>
      <w:r>
        <w:t>7</w:t>
      </w:r>
      <w:r w:rsidRPr="00994B9D">
        <w:t xml:space="preserve">-й сессии </w:t>
      </w:r>
      <w:r>
        <w:t>GRSG</w:t>
      </w:r>
      <w:r w:rsidRPr="00994B9D">
        <w:t>;</w:t>
      </w:r>
    </w:p>
    <w:p w14:paraId="3783DECE" w14:textId="77777777" w:rsidR="00442B13" w:rsidRDefault="00442B13" w:rsidP="00442B13">
      <w:pPr>
        <w:pStyle w:val="SingleTxtG"/>
        <w:ind w:left="2268" w:hanging="567"/>
      </w:pPr>
      <w:r w:rsidRPr="009A26D3">
        <w:t>b</w:t>
      </w:r>
      <w:r w:rsidRPr="00994B9D">
        <w:t>)</w:t>
      </w:r>
      <w:r w:rsidRPr="00994B9D">
        <w:tab/>
        <w:t>апрель 20</w:t>
      </w:r>
      <w:r>
        <w:t>20</w:t>
      </w:r>
      <w:r w:rsidRPr="00994B9D">
        <w:t xml:space="preserve"> года: рассмотрение окончательного предложения и его возможное принятие на 11</w:t>
      </w:r>
      <w:r>
        <w:t>8</w:t>
      </w:r>
      <w:r w:rsidRPr="00994B9D">
        <w:t xml:space="preserve">-й сессии </w:t>
      </w:r>
      <w:r>
        <w:t>GRSG</w:t>
      </w:r>
      <w:r w:rsidRPr="00994B9D">
        <w:t>;</w:t>
      </w:r>
    </w:p>
    <w:p w14:paraId="59075096" w14:textId="77777777" w:rsidR="00442B13" w:rsidRDefault="00442B13" w:rsidP="00442B13">
      <w:pPr>
        <w:pStyle w:val="SingleTxtG"/>
        <w:ind w:left="2268" w:hanging="567"/>
      </w:pPr>
      <w:r w:rsidRPr="009A26D3">
        <w:t>c</w:t>
      </w:r>
      <w:r w:rsidRPr="003A7387">
        <w:t>)</w:t>
      </w:r>
      <w:r w:rsidRPr="003A7387">
        <w:tab/>
      </w:r>
      <w:r>
        <w:t>ноябрь</w:t>
      </w:r>
      <w:r w:rsidRPr="003A7387">
        <w:t xml:space="preserve"> 20</w:t>
      </w:r>
      <w:r>
        <w:t>20</w:t>
      </w:r>
      <w:r w:rsidRPr="003A7387">
        <w:t xml:space="preserve"> года: принятие предложения Исполнительным комитетом </w:t>
      </w:r>
      <w:r>
        <w:t>AC</w:t>
      </w:r>
      <w:r w:rsidRPr="003A7387">
        <w:t>.3, если не останется нерешенных вопросов</w:t>
      </w:r>
      <w:r>
        <w:t>.</w:t>
      </w:r>
    </w:p>
    <w:p w14:paraId="08AB7CD6" w14:textId="77777777" w:rsidR="00442B13" w:rsidRDefault="00442B13" w:rsidP="00F9714B">
      <w:pPr>
        <w:pStyle w:val="SingleTxtG"/>
        <w:spacing w:after="0"/>
        <w:ind w:left="1138" w:right="1138"/>
      </w:pPr>
      <w:r w:rsidRPr="003A7387">
        <w:rPr>
          <w:rFonts w:eastAsia="Malgun Gothic" w:hint="eastAsia"/>
          <w:lang w:eastAsia="ko-KR"/>
        </w:rPr>
        <w:t>6</w:t>
      </w:r>
      <w:r w:rsidRPr="003A7387">
        <w:t>.</w:t>
      </w:r>
      <w:r w:rsidRPr="003A7387">
        <w:tab/>
        <w:t xml:space="preserve">Информация о ходе работы будет доведена до сведения </w:t>
      </w:r>
      <w:r>
        <w:t>AC</w:t>
      </w:r>
      <w:r w:rsidRPr="003A7387">
        <w:t>.3 на его сессиях в ноябре 201</w:t>
      </w:r>
      <w:r>
        <w:t>9 </w:t>
      </w:r>
      <w:r w:rsidRPr="003A7387">
        <w:t>года, марте и июне 20</w:t>
      </w:r>
      <w:r>
        <w:t>20 </w:t>
      </w:r>
      <w:r w:rsidRPr="003A7387">
        <w:t>года.</w:t>
      </w:r>
    </w:p>
    <w:p w14:paraId="35E0D843" w14:textId="77777777" w:rsidR="00442B13" w:rsidRPr="001A7DD4" w:rsidRDefault="001A7DD4" w:rsidP="00F9714B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2B13" w:rsidRPr="001A7DD4" w:rsidSect="00442B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1FB4" w14:textId="77777777" w:rsidR="00F3427F" w:rsidRPr="00A312BC" w:rsidRDefault="00F3427F" w:rsidP="00A312BC"/>
  </w:endnote>
  <w:endnote w:type="continuationSeparator" w:id="0">
    <w:p w14:paraId="6AD708CA" w14:textId="77777777" w:rsidR="00F3427F" w:rsidRPr="00A312BC" w:rsidRDefault="00F342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79EF" w14:textId="77777777" w:rsidR="00442B13" w:rsidRPr="00442B13" w:rsidRDefault="00442B13">
    <w:pPr>
      <w:pStyle w:val="Footer"/>
    </w:pPr>
    <w:r w:rsidRPr="00442B13">
      <w:rPr>
        <w:b/>
        <w:sz w:val="18"/>
      </w:rPr>
      <w:fldChar w:fldCharType="begin"/>
    </w:r>
    <w:r w:rsidRPr="00442B13">
      <w:rPr>
        <w:b/>
        <w:sz w:val="18"/>
      </w:rPr>
      <w:instrText xml:space="preserve"> PAGE  \* MERGEFORMAT </w:instrText>
    </w:r>
    <w:r w:rsidRPr="00442B13">
      <w:rPr>
        <w:b/>
        <w:sz w:val="18"/>
      </w:rPr>
      <w:fldChar w:fldCharType="separate"/>
    </w:r>
    <w:r w:rsidR="009B1038">
      <w:rPr>
        <w:b/>
        <w:noProof/>
        <w:sz w:val="18"/>
      </w:rPr>
      <w:t>2</w:t>
    </w:r>
    <w:r w:rsidRPr="00442B13">
      <w:rPr>
        <w:b/>
        <w:sz w:val="18"/>
      </w:rPr>
      <w:fldChar w:fldCharType="end"/>
    </w:r>
    <w:r>
      <w:rPr>
        <w:b/>
        <w:sz w:val="18"/>
      </w:rPr>
      <w:tab/>
    </w:r>
    <w:r>
      <w:t>GE.19-15037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DBA0" w14:textId="77777777" w:rsidR="00442B13" w:rsidRPr="00442B13" w:rsidRDefault="00442B13" w:rsidP="00442B1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GE.19-15037</w:t>
    </w:r>
    <w:r>
      <w:tab/>
    </w:r>
    <w:r w:rsidRPr="00442B13">
      <w:rPr>
        <w:b/>
        <w:sz w:val="18"/>
      </w:rPr>
      <w:fldChar w:fldCharType="begin"/>
    </w:r>
    <w:r w:rsidRPr="00442B13">
      <w:rPr>
        <w:b/>
        <w:sz w:val="18"/>
      </w:rPr>
      <w:instrText xml:space="preserve"> PAGE  \* MERGEFORMAT </w:instrText>
    </w:r>
    <w:r w:rsidRPr="00442B13">
      <w:rPr>
        <w:b/>
        <w:sz w:val="18"/>
      </w:rPr>
      <w:fldChar w:fldCharType="separate"/>
    </w:r>
    <w:r w:rsidR="009B1038">
      <w:rPr>
        <w:b/>
        <w:noProof/>
        <w:sz w:val="18"/>
      </w:rPr>
      <w:t>3</w:t>
    </w:r>
    <w:r w:rsidRPr="00442B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353D" w14:textId="77777777" w:rsidR="00042B72" w:rsidRPr="00442B13" w:rsidRDefault="00442B13" w:rsidP="00442B1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BEE3017" wp14:editId="2BB7D6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19-15037  (R)</w:t>
    </w:r>
    <w:r>
      <w:rPr>
        <w:lang w:val="en-US"/>
      </w:rPr>
      <w:t xml:space="preserve">  300919  011019</w:t>
    </w:r>
    <w:r>
      <w:br/>
    </w:r>
    <w:r w:rsidRPr="00442B13">
      <w:rPr>
        <w:rFonts w:ascii="C39T30Lfz" w:hAnsi="C39T30Lfz"/>
        <w:kern w:val="14"/>
        <w:sz w:val="56"/>
      </w:rPr>
      <w:t></w:t>
    </w:r>
    <w:r w:rsidRPr="00442B13">
      <w:rPr>
        <w:rFonts w:ascii="C39T30Lfz" w:hAnsi="C39T30Lfz"/>
        <w:kern w:val="14"/>
        <w:sz w:val="56"/>
      </w:rPr>
      <w:t></w:t>
    </w:r>
    <w:r w:rsidRPr="00442B13">
      <w:rPr>
        <w:rFonts w:ascii="C39T30Lfz" w:hAnsi="C39T30Lfz"/>
        <w:kern w:val="14"/>
        <w:sz w:val="56"/>
      </w:rPr>
      <w:t></w:t>
    </w:r>
    <w:r w:rsidRPr="00442B13">
      <w:rPr>
        <w:rFonts w:ascii="C39T30Lfz" w:hAnsi="C39T30Lfz"/>
        <w:kern w:val="14"/>
        <w:sz w:val="56"/>
      </w:rPr>
      <w:t></w:t>
    </w:r>
    <w:r w:rsidRPr="00442B13">
      <w:rPr>
        <w:rFonts w:ascii="C39T30Lfz" w:hAnsi="C39T30Lfz"/>
        <w:kern w:val="14"/>
        <w:sz w:val="56"/>
      </w:rPr>
      <w:t></w:t>
    </w:r>
    <w:r w:rsidRPr="00442B13">
      <w:rPr>
        <w:rFonts w:ascii="C39T30Lfz" w:hAnsi="C39T30Lfz"/>
        <w:kern w:val="14"/>
        <w:sz w:val="56"/>
      </w:rPr>
      <w:t></w:t>
    </w:r>
    <w:r w:rsidRPr="00442B13">
      <w:rPr>
        <w:rFonts w:ascii="C39T30Lfz" w:hAnsi="C39T30Lfz"/>
        <w:kern w:val="14"/>
        <w:sz w:val="56"/>
      </w:rPr>
      <w:t></w:t>
    </w:r>
    <w:r w:rsidRPr="00442B13">
      <w:rPr>
        <w:rFonts w:ascii="C39T30Lfz" w:hAnsi="C39T30Lfz"/>
        <w:kern w:val="14"/>
        <w:sz w:val="56"/>
      </w:rPr>
      <w:t></w:t>
    </w:r>
    <w:r w:rsidRPr="00442B1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6A10F1C" wp14:editId="2BCD81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853D" w14:textId="77777777" w:rsidR="00F3427F" w:rsidRPr="001075E9" w:rsidRDefault="00F342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FC71EF" w14:textId="77777777" w:rsidR="00F3427F" w:rsidRDefault="00F342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FE82B9" w14:textId="77777777" w:rsidR="00442B13" w:rsidRPr="00706101" w:rsidRDefault="00442B13" w:rsidP="00442B13">
      <w:pPr>
        <w:pStyle w:val="FootnoteText"/>
      </w:pPr>
      <w:r w:rsidRPr="00A90EA8">
        <w:tab/>
      </w:r>
      <w:r w:rsidRPr="00442B13">
        <w:rPr>
          <w:rStyle w:val="FootnoteReference"/>
          <w:sz w:val="20"/>
          <w:vertAlign w:val="baseline"/>
        </w:rPr>
        <w:t>*</w:t>
      </w:r>
      <w:r w:rsidRPr="00BC3F2D">
        <w:rPr>
          <w:sz w:val="20"/>
        </w:rPr>
        <w:tab/>
      </w:r>
      <w:r w:rsidRPr="00A42F2B">
        <w:rPr>
          <w:szCs w:val="18"/>
        </w:rPr>
        <w:t>В соответствии с программой работы Комитета по внутреннему транспорту на 201</w:t>
      </w:r>
      <w:r>
        <w:rPr>
          <w:szCs w:val="18"/>
        </w:rPr>
        <w:t>8</w:t>
      </w:r>
      <w:r w:rsidRPr="00A42F2B">
        <w:rPr>
          <w:szCs w:val="18"/>
        </w:rPr>
        <w:t>–201</w:t>
      </w:r>
      <w:r>
        <w:rPr>
          <w:szCs w:val="18"/>
        </w:rPr>
        <w:t>9</w:t>
      </w:r>
      <w:r w:rsidRPr="00A42F2B">
        <w:rPr>
          <w:szCs w:val="18"/>
        </w:rPr>
        <w:t xml:space="preserve"> годы (</w:t>
      </w:r>
      <w:r w:rsidRPr="008C6C4F">
        <w:rPr>
          <w:szCs w:val="18"/>
          <w:lang w:val="en-US"/>
        </w:rPr>
        <w:t>ECE</w:t>
      </w:r>
      <w:r w:rsidRPr="00A42F2B">
        <w:rPr>
          <w:szCs w:val="18"/>
        </w:rPr>
        <w:t>/</w:t>
      </w:r>
      <w:r w:rsidRPr="008C6C4F">
        <w:rPr>
          <w:szCs w:val="18"/>
          <w:lang w:val="en-US"/>
        </w:rPr>
        <w:t>TRANS</w:t>
      </w:r>
      <w:r w:rsidRPr="00A42F2B">
        <w:rPr>
          <w:szCs w:val="18"/>
        </w:rPr>
        <w:t>/2</w:t>
      </w:r>
      <w:r>
        <w:rPr>
          <w:szCs w:val="18"/>
        </w:rPr>
        <w:t>7</w:t>
      </w:r>
      <w:r w:rsidRPr="00A42F2B">
        <w:rPr>
          <w:szCs w:val="18"/>
        </w:rPr>
        <w:t>4, пункт 1</w:t>
      </w:r>
      <w:r>
        <w:rPr>
          <w:szCs w:val="18"/>
        </w:rPr>
        <w:t>23</w:t>
      </w:r>
      <w:r w:rsidRPr="00A42F2B">
        <w:rPr>
          <w:szCs w:val="18"/>
        </w:rPr>
        <w:t xml:space="preserve">, и </w:t>
      </w:r>
      <w:r w:rsidRPr="008C6C4F">
        <w:rPr>
          <w:szCs w:val="18"/>
          <w:lang w:val="en-US"/>
        </w:rPr>
        <w:t>ECE</w:t>
      </w:r>
      <w:r w:rsidRPr="00A42F2B">
        <w:rPr>
          <w:szCs w:val="18"/>
        </w:rPr>
        <w:t>/</w:t>
      </w:r>
      <w:r w:rsidRPr="008C6C4F">
        <w:rPr>
          <w:szCs w:val="18"/>
          <w:lang w:val="en-US"/>
        </w:rPr>
        <w:t>TRANS</w:t>
      </w:r>
      <w:r w:rsidRPr="00A42F2B">
        <w:rPr>
          <w:szCs w:val="18"/>
        </w:rPr>
        <w:t>/201</w:t>
      </w:r>
      <w:r>
        <w:rPr>
          <w:szCs w:val="18"/>
        </w:rPr>
        <w:t>8</w:t>
      </w:r>
      <w:r w:rsidRPr="00A42F2B">
        <w:rPr>
          <w:szCs w:val="18"/>
        </w:rPr>
        <w:t>/2</w:t>
      </w:r>
      <w:r>
        <w:rPr>
          <w:szCs w:val="18"/>
        </w:rPr>
        <w:t>1</w:t>
      </w:r>
      <w:r w:rsidRPr="00A42F2B">
        <w:rPr>
          <w:szCs w:val="18"/>
        </w:rPr>
        <w:t>/</w:t>
      </w:r>
      <w:r w:rsidRPr="008C6C4F">
        <w:rPr>
          <w:szCs w:val="18"/>
          <w:lang w:val="en-US"/>
        </w:rPr>
        <w:t>Add</w:t>
      </w:r>
      <w:r w:rsidRPr="00A42F2B">
        <w:rPr>
          <w:szCs w:val="18"/>
        </w:rPr>
        <w:t xml:space="preserve">.1, направление работы 3.1) Всемирный форум будет разрабатывать, согласовывать и обновлять правила </w:t>
      </w:r>
      <w:r>
        <w:rPr>
          <w:szCs w:val="18"/>
        </w:rPr>
        <w:t xml:space="preserve">ООН </w:t>
      </w:r>
      <w:r w:rsidRPr="00A42F2B">
        <w:rPr>
          <w:szCs w:val="18"/>
        </w:rPr>
        <w:t>в целях улучшения характеристик транспортных средств. Настоящий документ представлен в 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E89E" w14:textId="52121A95" w:rsidR="00442B13" w:rsidRPr="00442B13" w:rsidRDefault="005E2E6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9C1C" w14:textId="627485BF" w:rsidR="00442B13" w:rsidRPr="00442B13" w:rsidRDefault="005E2E63" w:rsidP="00442B1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7F"/>
    <w:rsid w:val="00033EE1"/>
    <w:rsid w:val="00042B72"/>
    <w:rsid w:val="000558BD"/>
    <w:rsid w:val="000A4F7E"/>
    <w:rsid w:val="000B57E7"/>
    <w:rsid w:val="000B6373"/>
    <w:rsid w:val="000E4E5B"/>
    <w:rsid w:val="000F09DF"/>
    <w:rsid w:val="000F61B2"/>
    <w:rsid w:val="001075E9"/>
    <w:rsid w:val="0014152F"/>
    <w:rsid w:val="001453D2"/>
    <w:rsid w:val="00180183"/>
    <w:rsid w:val="0018024D"/>
    <w:rsid w:val="0018649F"/>
    <w:rsid w:val="00196389"/>
    <w:rsid w:val="001A7DD4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2B1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2E63"/>
    <w:rsid w:val="005F0B42"/>
    <w:rsid w:val="006167E6"/>
    <w:rsid w:val="00617A43"/>
    <w:rsid w:val="006345DB"/>
    <w:rsid w:val="00640F49"/>
    <w:rsid w:val="00680D03"/>
    <w:rsid w:val="00681A10"/>
    <w:rsid w:val="006A1ED8"/>
    <w:rsid w:val="006A30D3"/>
    <w:rsid w:val="006C2031"/>
    <w:rsid w:val="006D461A"/>
    <w:rsid w:val="006F35EE"/>
    <w:rsid w:val="007021FF"/>
    <w:rsid w:val="00712895"/>
    <w:rsid w:val="00734ACB"/>
    <w:rsid w:val="00757357"/>
    <w:rsid w:val="00792497"/>
    <w:rsid w:val="007E0ACF"/>
    <w:rsid w:val="00806737"/>
    <w:rsid w:val="00825F8D"/>
    <w:rsid w:val="00834B71"/>
    <w:rsid w:val="0086445C"/>
    <w:rsid w:val="0089073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038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07CC"/>
    <w:rsid w:val="00BE1CC7"/>
    <w:rsid w:val="00C0147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44A6"/>
    <w:rsid w:val="00E73F76"/>
    <w:rsid w:val="00EA2C9F"/>
    <w:rsid w:val="00EA420E"/>
    <w:rsid w:val="00ED0BDA"/>
    <w:rsid w:val="00EE142A"/>
    <w:rsid w:val="00EF1360"/>
    <w:rsid w:val="00EF3220"/>
    <w:rsid w:val="00F2523A"/>
    <w:rsid w:val="00F3427F"/>
    <w:rsid w:val="00F43903"/>
    <w:rsid w:val="00F94155"/>
    <w:rsid w:val="00F9714B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94048A"/>
  <w15:docId w15:val="{1AE3E8B3-54BC-4425-90CC-A4E31775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ußnotentext,5_GR,Footnote Text Char"/>
    <w:basedOn w:val="Normal"/>
    <w:link w:val="FootnoteTextChar1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Fußnotentext Char,5_GR Char,Footnote Text Char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42B13"/>
    <w:rPr>
      <w:lang w:val="ru-RU" w:eastAsia="en-US"/>
    </w:rPr>
  </w:style>
  <w:style w:type="character" w:customStyle="1" w:styleId="HChGChar">
    <w:name w:val="_ H _Ch_G Char"/>
    <w:link w:val="HChG"/>
    <w:rsid w:val="00442B1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42B1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ECE/TRANS/WP.29/2019/123</vt:lpstr>
      <vt:lpstr>ECE/TRANS/WP.29/2019/123</vt:lpstr>
      <vt:lpstr>A/</vt:lpstr>
    </vt:vector>
  </TitlesOfParts>
  <Company>DCM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ECE/TRANS/WP.29/2019/123</dc:title>
  <dc:subject/>
  <dc:creator>Tatiana SHARKINA</dc:creator>
  <cp:keywords/>
  <cp:lastModifiedBy>Marie-Claude Collet</cp:lastModifiedBy>
  <cp:revision>3</cp:revision>
  <cp:lastPrinted>2019-11-08T08:16:00Z</cp:lastPrinted>
  <dcterms:created xsi:type="dcterms:W3CDTF">2019-11-08T08:16:00Z</dcterms:created>
  <dcterms:modified xsi:type="dcterms:W3CDTF">2019-11-08T08:16:00Z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