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D236D" w:rsidP="000D236D">
            <w:pPr>
              <w:suppressAutoHyphens w:val="0"/>
              <w:spacing w:after="20"/>
              <w:jc w:val="right"/>
            </w:pPr>
            <w:r w:rsidRPr="000D236D">
              <w:rPr>
                <w:sz w:val="40"/>
              </w:rPr>
              <w:t>ECE</w:t>
            </w:r>
            <w:r>
              <w:t>/TRANS/WP.11/2019/15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D236D" w:rsidP="000D236D">
            <w:pPr>
              <w:spacing w:before="240"/>
            </w:pPr>
            <w:r>
              <w:t>Distr.: General</w:t>
            </w:r>
          </w:p>
          <w:p w:rsidR="000D236D" w:rsidRDefault="000D236D" w:rsidP="000D236D">
            <w:pPr>
              <w:suppressAutoHyphens w:val="0"/>
            </w:pPr>
            <w:r>
              <w:t>24 July 2019</w:t>
            </w:r>
          </w:p>
          <w:p w:rsidR="000D236D" w:rsidRDefault="007A1509" w:rsidP="000D236D">
            <w:pPr>
              <w:suppressAutoHyphens w:val="0"/>
            </w:pPr>
            <w:r>
              <w:t>English</w:t>
            </w:r>
          </w:p>
          <w:p w:rsidR="000D236D" w:rsidRDefault="000D236D" w:rsidP="000D236D">
            <w:pPr>
              <w:suppressAutoHyphens w:val="0"/>
            </w:pPr>
            <w:r>
              <w:t>Original: French</w:t>
            </w:r>
          </w:p>
        </w:tc>
      </w:tr>
    </w:tbl>
    <w:p w:rsidR="00C02609" w:rsidRPr="00C02609" w:rsidRDefault="00C02609" w:rsidP="00C02609">
      <w:pPr>
        <w:kinsoku w:val="0"/>
        <w:overflowPunct w:val="0"/>
        <w:autoSpaceDE w:val="0"/>
        <w:autoSpaceDN w:val="0"/>
        <w:adjustRightInd w:val="0"/>
        <w:snapToGrid w:val="0"/>
        <w:spacing w:before="120"/>
        <w:rPr>
          <w:b/>
          <w:bCs/>
          <w:sz w:val="28"/>
          <w:szCs w:val="28"/>
          <w:lang w:eastAsia="zh-CN"/>
        </w:rPr>
      </w:pPr>
      <w:r w:rsidRPr="00C02609">
        <w:rPr>
          <w:b/>
          <w:bCs/>
          <w:sz w:val="28"/>
          <w:szCs w:val="28"/>
          <w:lang w:eastAsia="zh-CN"/>
        </w:rPr>
        <w:t>Economic Commission for Europe</w:t>
      </w:r>
    </w:p>
    <w:p w:rsidR="00C02609" w:rsidRPr="00C02609" w:rsidRDefault="00C02609" w:rsidP="00C02609">
      <w:pPr>
        <w:kinsoku w:val="0"/>
        <w:overflowPunct w:val="0"/>
        <w:autoSpaceDE w:val="0"/>
        <w:autoSpaceDN w:val="0"/>
        <w:adjustRightInd w:val="0"/>
        <w:snapToGrid w:val="0"/>
        <w:spacing w:before="120"/>
        <w:rPr>
          <w:sz w:val="28"/>
          <w:szCs w:val="28"/>
          <w:lang w:eastAsia="zh-CN"/>
        </w:rPr>
      </w:pPr>
      <w:r w:rsidRPr="00C02609">
        <w:rPr>
          <w:sz w:val="28"/>
          <w:szCs w:val="28"/>
          <w:lang w:eastAsia="zh-CN"/>
        </w:rPr>
        <w:t>Inland Transport Committee</w:t>
      </w:r>
    </w:p>
    <w:p w:rsidR="00C02609" w:rsidRPr="00C02609" w:rsidRDefault="00C02609" w:rsidP="00C02609">
      <w:pPr>
        <w:kinsoku w:val="0"/>
        <w:overflowPunct w:val="0"/>
        <w:autoSpaceDE w:val="0"/>
        <w:autoSpaceDN w:val="0"/>
        <w:adjustRightInd w:val="0"/>
        <w:snapToGrid w:val="0"/>
        <w:spacing w:before="120"/>
        <w:rPr>
          <w:b/>
          <w:bCs/>
          <w:sz w:val="24"/>
          <w:szCs w:val="24"/>
          <w:lang w:eastAsia="zh-CN"/>
        </w:rPr>
      </w:pPr>
      <w:r w:rsidRPr="00C02609">
        <w:rPr>
          <w:b/>
          <w:bCs/>
          <w:sz w:val="24"/>
          <w:szCs w:val="24"/>
          <w:lang w:eastAsia="zh-CN"/>
        </w:rPr>
        <w:t>Working Party on the Transport of Perishable Foodstuffs</w:t>
      </w:r>
    </w:p>
    <w:p w:rsidR="00C02609" w:rsidRPr="00C02609" w:rsidRDefault="00C02609" w:rsidP="00C02609">
      <w:pPr>
        <w:kinsoku w:val="0"/>
        <w:overflowPunct w:val="0"/>
        <w:autoSpaceDE w:val="0"/>
        <w:autoSpaceDN w:val="0"/>
        <w:adjustRightInd w:val="0"/>
        <w:snapToGrid w:val="0"/>
        <w:spacing w:before="120"/>
        <w:rPr>
          <w:b/>
          <w:bCs/>
          <w:lang w:eastAsia="zh-CN"/>
        </w:rPr>
      </w:pPr>
      <w:r w:rsidRPr="00C02609">
        <w:rPr>
          <w:b/>
          <w:bCs/>
          <w:lang w:eastAsia="zh-CN"/>
        </w:rPr>
        <w:t>Seventy-fifth session</w:t>
      </w:r>
    </w:p>
    <w:p w:rsidR="00C02609" w:rsidRPr="004463AF" w:rsidRDefault="00C02609" w:rsidP="00C02609">
      <w:r w:rsidRPr="004463AF">
        <w:t>Geneva, 8–11 October 2019</w:t>
      </w:r>
    </w:p>
    <w:p w:rsidR="00C02609" w:rsidRPr="004463AF" w:rsidRDefault="00C02609" w:rsidP="00C02609">
      <w:r w:rsidRPr="004463AF">
        <w:t>Item 5 (b) of the provisional agenda</w:t>
      </w:r>
    </w:p>
    <w:p w:rsidR="00C02609" w:rsidRPr="00931480" w:rsidRDefault="00C02609" w:rsidP="00C02609">
      <w:pPr>
        <w:rPr>
          <w:b/>
          <w:bCs/>
        </w:rPr>
      </w:pPr>
      <w:r w:rsidRPr="00931480">
        <w:rPr>
          <w:b/>
          <w:bCs/>
        </w:rPr>
        <w:t>Proposals of amendments to ATP:</w:t>
      </w:r>
    </w:p>
    <w:p w:rsidR="00C02609" w:rsidRPr="00931480" w:rsidRDefault="00C02609" w:rsidP="00C02609">
      <w:pPr>
        <w:rPr>
          <w:b/>
          <w:bCs/>
        </w:rPr>
      </w:pPr>
      <w:r w:rsidRPr="00931480">
        <w:rPr>
          <w:b/>
          <w:bCs/>
        </w:rPr>
        <w:t>New proposals</w:t>
      </w:r>
    </w:p>
    <w:p w:rsidR="00C02609" w:rsidRPr="004463AF" w:rsidRDefault="00C02609" w:rsidP="00931480">
      <w:pPr>
        <w:pStyle w:val="HChG"/>
      </w:pPr>
      <w:r w:rsidRPr="004463AF">
        <w:tab/>
      </w:r>
      <w:r w:rsidRPr="004463AF">
        <w:tab/>
        <w:t>Amendment to the model test report that defines the specifications and effective refrigerating capacity of refrigeration units resulting from the need to take account of technological developments brought about by new control systems</w:t>
      </w:r>
    </w:p>
    <w:p w:rsidR="00C02609" w:rsidRDefault="00C02609" w:rsidP="00931480">
      <w:pPr>
        <w:pStyle w:val="H1G"/>
      </w:pPr>
      <w:r w:rsidRPr="004463AF">
        <w:tab/>
      </w:r>
      <w:r w:rsidRPr="004463AF">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DB72EA" w:rsidTr="00DB72EA">
        <w:trPr>
          <w:jc w:val="center"/>
        </w:trPr>
        <w:tc>
          <w:tcPr>
            <w:tcW w:w="9637" w:type="dxa"/>
            <w:tcBorders>
              <w:bottom w:val="nil"/>
            </w:tcBorders>
          </w:tcPr>
          <w:p w:rsidR="00DB72EA" w:rsidRPr="00DB72EA" w:rsidRDefault="00DB72EA" w:rsidP="00DB72EA">
            <w:pPr>
              <w:tabs>
                <w:tab w:val="left" w:pos="255"/>
              </w:tabs>
              <w:suppressAutoHyphens w:val="0"/>
              <w:spacing w:before="240" w:after="120"/>
              <w:rPr>
                <w:sz w:val="24"/>
              </w:rPr>
            </w:pPr>
            <w:r>
              <w:tab/>
            </w:r>
            <w:r>
              <w:rPr>
                <w:i/>
                <w:sz w:val="24"/>
              </w:rPr>
              <w:t>Summary</w:t>
            </w:r>
          </w:p>
        </w:tc>
      </w:tr>
      <w:tr w:rsidR="00DB72EA" w:rsidTr="00DB72EA">
        <w:trPr>
          <w:jc w:val="center"/>
        </w:trPr>
        <w:tc>
          <w:tcPr>
            <w:tcW w:w="9637" w:type="dxa"/>
            <w:tcBorders>
              <w:top w:val="nil"/>
              <w:bottom w:val="nil"/>
            </w:tcBorders>
            <w:shd w:val="clear" w:color="auto" w:fill="auto"/>
          </w:tcPr>
          <w:p w:rsidR="00DB72EA" w:rsidRPr="00DB72EA" w:rsidRDefault="004F75D0" w:rsidP="00DB72EA">
            <w:pPr>
              <w:pStyle w:val="SingleTxtG"/>
              <w:spacing w:after="60"/>
              <w:ind w:left="2552" w:hanging="2268"/>
              <w:rPr>
                <w:rFonts w:eastAsia="Times New Roman"/>
              </w:rPr>
            </w:pPr>
            <w:r w:rsidRPr="004F75D0">
              <w:rPr>
                <w:b/>
                <w:bCs/>
              </w:rPr>
              <w:t>Executive summary</w:t>
            </w:r>
            <w:r w:rsidRPr="004463AF">
              <w:t>:</w:t>
            </w:r>
            <w:r w:rsidRPr="004463AF">
              <w:tab/>
              <w:t xml:space="preserve">Modern refrigeration units come with built-in controllers. The units’ effective refrigerating capacity and associated power consumption, as measured by official testing stations, depend on the control strategy employed. The fact that these systems are fully </w:t>
            </w:r>
            <w:r w:rsidRPr="00DB72EA">
              <w:rPr>
                <w:rFonts w:eastAsia="Times New Roman"/>
              </w:rPr>
              <w:t>configurable</w:t>
            </w:r>
            <w:r w:rsidRPr="004463AF">
              <w:t xml:space="preserve"> may, depending on the configuration used, affect the performance recorded in the test report. However, there is no requirement in model test report No. 12 to enter the hardware or software versions or the settings for the control system.</w:t>
            </w:r>
          </w:p>
        </w:tc>
      </w:tr>
      <w:tr w:rsidR="004F75D0" w:rsidTr="00DB72EA">
        <w:trPr>
          <w:jc w:val="center"/>
        </w:trPr>
        <w:tc>
          <w:tcPr>
            <w:tcW w:w="9637" w:type="dxa"/>
            <w:tcBorders>
              <w:top w:val="nil"/>
              <w:bottom w:val="nil"/>
            </w:tcBorders>
            <w:shd w:val="clear" w:color="auto" w:fill="auto"/>
          </w:tcPr>
          <w:p w:rsidR="004F75D0" w:rsidRPr="004463AF" w:rsidRDefault="004F75D0" w:rsidP="004F75D0">
            <w:pPr>
              <w:pStyle w:val="SingleTxtG"/>
              <w:spacing w:after="60"/>
              <w:ind w:left="2552" w:hanging="2268"/>
            </w:pPr>
            <w:r w:rsidRPr="004463AF">
              <w:tab/>
              <w:t>Given that the use of controllers can only increase over the coming years, it is necessary to ensure that the type of refrigeration unit is clearly defined by adding the minimum specifications of on-board control systems.</w:t>
            </w:r>
          </w:p>
        </w:tc>
      </w:tr>
      <w:tr w:rsidR="004F75D0" w:rsidTr="00DB72EA">
        <w:trPr>
          <w:jc w:val="center"/>
        </w:trPr>
        <w:tc>
          <w:tcPr>
            <w:tcW w:w="9637" w:type="dxa"/>
            <w:tcBorders>
              <w:top w:val="nil"/>
              <w:bottom w:val="nil"/>
            </w:tcBorders>
            <w:shd w:val="clear" w:color="auto" w:fill="auto"/>
          </w:tcPr>
          <w:p w:rsidR="004F75D0" w:rsidRPr="004463AF" w:rsidRDefault="004F75D0" w:rsidP="004F75D0">
            <w:pPr>
              <w:pStyle w:val="SingleTxtG"/>
              <w:spacing w:after="60"/>
              <w:ind w:left="2552" w:hanging="2268"/>
            </w:pPr>
            <w:r w:rsidRPr="004F75D0">
              <w:rPr>
                <w:b/>
                <w:bCs/>
              </w:rPr>
              <w:t>Action to be taken</w:t>
            </w:r>
            <w:r w:rsidRPr="004463AF">
              <w:t>:</w:t>
            </w:r>
            <w:r w:rsidRPr="004463AF">
              <w:tab/>
              <w:t>Introduce the following amendments to model test report No. 12.</w:t>
            </w:r>
          </w:p>
        </w:tc>
      </w:tr>
      <w:tr w:rsidR="004F75D0" w:rsidTr="00DB72EA">
        <w:trPr>
          <w:jc w:val="center"/>
        </w:trPr>
        <w:tc>
          <w:tcPr>
            <w:tcW w:w="9637" w:type="dxa"/>
            <w:tcBorders>
              <w:top w:val="nil"/>
              <w:bottom w:val="nil"/>
            </w:tcBorders>
            <w:shd w:val="clear" w:color="auto" w:fill="auto"/>
          </w:tcPr>
          <w:p w:rsidR="004F75D0" w:rsidRPr="00DB72EA" w:rsidRDefault="004F75D0" w:rsidP="004F75D0">
            <w:pPr>
              <w:pStyle w:val="SingleTxtG"/>
              <w:spacing w:after="60"/>
              <w:ind w:left="2552" w:hanging="2268"/>
              <w:rPr>
                <w:rFonts w:eastAsia="Times New Roman"/>
              </w:rPr>
            </w:pPr>
            <w:r w:rsidRPr="004F75D0">
              <w:rPr>
                <w:b/>
                <w:bCs/>
              </w:rPr>
              <w:t>Related documents</w:t>
            </w:r>
            <w:r w:rsidRPr="004463AF">
              <w:t>:</w:t>
            </w:r>
            <w:r w:rsidRPr="004463AF">
              <w:tab/>
              <w:t>None.</w:t>
            </w:r>
          </w:p>
        </w:tc>
      </w:tr>
      <w:tr w:rsidR="004F75D0" w:rsidTr="00DB72EA">
        <w:trPr>
          <w:jc w:val="center"/>
        </w:trPr>
        <w:tc>
          <w:tcPr>
            <w:tcW w:w="9637" w:type="dxa"/>
            <w:tcBorders>
              <w:top w:val="nil"/>
            </w:tcBorders>
          </w:tcPr>
          <w:p w:rsidR="004F75D0" w:rsidRDefault="004F75D0" w:rsidP="004F75D0">
            <w:pPr>
              <w:suppressAutoHyphens w:val="0"/>
            </w:pPr>
          </w:p>
        </w:tc>
      </w:tr>
    </w:tbl>
    <w:p w:rsidR="00C02609" w:rsidRPr="004463AF" w:rsidRDefault="00C02609" w:rsidP="004F75D0">
      <w:pPr>
        <w:pStyle w:val="HChG"/>
      </w:pPr>
      <w:r w:rsidRPr="004463AF">
        <w:lastRenderedPageBreak/>
        <w:tab/>
      </w:r>
      <w:r w:rsidRPr="004463AF">
        <w:tab/>
        <w:t>Introduction</w:t>
      </w:r>
      <w:bookmarkStart w:id="1" w:name="OLE_LINK1"/>
      <w:bookmarkStart w:id="2" w:name="OLE_LINK2"/>
      <w:bookmarkEnd w:id="1"/>
      <w:bookmarkEnd w:id="2"/>
    </w:p>
    <w:p w:rsidR="00C02609" w:rsidRPr="004463AF" w:rsidRDefault="00C02609" w:rsidP="004F75D0">
      <w:pPr>
        <w:pStyle w:val="SingleTxtG"/>
      </w:pPr>
      <w:r w:rsidRPr="004463AF">
        <w:t>1.</w:t>
      </w:r>
      <w:r w:rsidRPr="004463AF">
        <w:tab/>
        <w:t>For several years, information technology has been increasingly incorporated into refrigeration units through the addition of controllers. These controllers regulate the refrigeration unit’s actuators.</w:t>
      </w:r>
    </w:p>
    <w:p w:rsidR="00C02609" w:rsidRPr="004463AF" w:rsidRDefault="00C02609" w:rsidP="00CD1917">
      <w:pPr>
        <w:pStyle w:val="SingleTxtG"/>
      </w:pPr>
      <w:r w:rsidRPr="004463AF">
        <w:t>2.</w:t>
      </w:r>
      <w:r w:rsidRPr="004463AF">
        <w:tab/>
        <w:t xml:space="preserve">All controllers carried on refrigeration units allow </w:t>
      </w:r>
      <w:r w:rsidR="00A575F0">
        <w:t>for the settings to be changed.</w:t>
      </w:r>
    </w:p>
    <w:p w:rsidR="00C02609" w:rsidRPr="004463AF" w:rsidRDefault="00C02609" w:rsidP="00CD1917">
      <w:pPr>
        <w:pStyle w:val="SingleTxtG"/>
      </w:pPr>
      <w:r w:rsidRPr="004463AF">
        <w:t>3.</w:t>
      </w:r>
      <w:r w:rsidRPr="004463AF">
        <w:tab/>
        <w:t>Modern controllers also allow for the software installed in the refrigeration units to be upgraded. As with changes in the hardware version, such modifications have the potential to affect the refrigerating capacity and power consumption recorded by official testing stations.</w:t>
      </w:r>
    </w:p>
    <w:p w:rsidR="00C02609" w:rsidRPr="004463AF" w:rsidRDefault="00C02609" w:rsidP="00CD1917">
      <w:pPr>
        <w:pStyle w:val="SingleTxtG"/>
      </w:pPr>
      <w:r w:rsidRPr="004463AF">
        <w:t>4.</w:t>
      </w:r>
      <w:r w:rsidRPr="004463AF">
        <w:tab/>
        <w:t>For that reason, it is proposed in this document to clarify the ATP provisions on the registration of minimum specifications required for a particular type of refrigeration unit in respect of automatic devices.</w:t>
      </w:r>
    </w:p>
    <w:p w:rsidR="00C02609" w:rsidRPr="004463AF" w:rsidRDefault="00C02609" w:rsidP="00CD1917">
      <w:pPr>
        <w:pStyle w:val="SingleTxtG"/>
      </w:pPr>
      <w:r w:rsidRPr="004463AF">
        <w:t xml:space="preserve">5. </w:t>
      </w:r>
      <w:r w:rsidRPr="004463AF">
        <w:tab/>
        <w:t>The following proposed amendment is based on the text of ATP as amended on 6 January 2018.</w:t>
      </w:r>
    </w:p>
    <w:p w:rsidR="00C02609" w:rsidRPr="004463AF" w:rsidRDefault="0029549E" w:rsidP="0029549E">
      <w:pPr>
        <w:pStyle w:val="HChG"/>
      </w:pPr>
      <w:r>
        <w:tab/>
      </w:r>
      <w:r w:rsidR="00C02609" w:rsidRPr="004463AF">
        <w:t>I.</w:t>
      </w:r>
      <w:r w:rsidR="00C02609" w:rsidRPr="004463AF">
        <w:tab/>
        <w:t>Proposal</w:t>
      </w:r>
    </w:p>
    <w:p w:rsidR="00C02609" w:rsidRPr="004463AF" w:rsidRDefault="00C02609" w:rsidP="00CD1917">
      <w:pPr>
        <w:pStyle w:val="SingleTxtG"/>
      </w:pPr>
      <w:r w:rsidRPr="004463AF">
        <w:t>6.</w:t>
      </w:r>
      <w:r w:rsidRPr="004463AF">
        <w:tab/>
        <w:t>In model test report No. 12, add required descriptive fields under the item on automatic devices. Add the fields: “Make”, “Model”, “Hardware version” and “Software version”.</w:t>
      </w:r>
    </w:p>
    <w:p w:rsidR="00C02609" w:rsidRPr="004463AF" w:rsidRDefault="00C02609" w:rsidP="00CD1917">
      <w:pPr>
        <w:pStyle w:val="SingleTxtG"/>
      </w:pPr>
      <w:r w:rsidRPr="004463AF">
        <w:t>7.</w:t>
      </w:r>
      <w:r w:rsidRPr="004463AF">
        <w:tab/>
        <w:t>In model test report No. 12, add descriptive fields, to be filled in optionally by the test sponsor, to the item on automatic devices. Add the field “Configuration”.</w:t>
      </w:r>
    </w:p>
    <w:p w:rsidR="00C02609" w:rsidRPr="004463AF" w:rsidRDefault="0029549E" w:rsidP="0029549E">
      <w:pPr>
        <w:pStyle w:val="HChG"/>
      </w:pPr>
      <w:r>
        <w:tab/>
      </w:r>
      <w:r w:rsidR="00C02609" w:rsidRPr="004463AF">
        <w:t>II.</w:t>
      </w:r>
      <w:r w:rsidR="00C02609" w:rsidRPr="004463AF">
        <w:tab/>
        <w:t>Justification</w:t>
      </w:r>
    </w:p>
    <w:p w:rsidR="00C02609" w:rsidRPr="004463AF" w:rsidRDefault="00C02609" w:rsidP="00CD1917">
      <w:pPr>
        <w:pStyle w:val="SingleTxtG"/>
      </w:pPr>
      <w:r w:rsidRPr="004463AF">
        <w:t>8.</w:t>
      </w:r>
      <w:r w:rsidRPr="004463AF">
        <w:tab/>
        <w:t>The refrigerating capacity and power consumption of refrigeration units, as measured by official testing stations, depend on the installed software version. It is thus necessary to determine the properties of the automatic control sys</w:t>
      </w:r>
      <w:r w:rsidR="0081060D">
        <w:t>tem in model test report No. 12.</w:t>
      </w:r>
    </w:p>
    <w:p w:rsidR="00C02609" w:rsidRPr="004463AF" w:rsidRDefault="00DB6C74" w:rsidP="00DB6C74">
      <w:pPr>
        <w:pStyle w:val="HChG"/>
      </w:pPr>
      <w:r>
        <w:tab/>
      </w:r>
      <w:r w:rsidR="00C02609" w:rsidRPr="004463AF">
        <w:t>III.</w:t>
      </w:r>
      <w:r w:rsidR="00C02609" w:rsidRPr="004463AF">
        <w:tab/>
        <w:t>Cost</w:t>
      </w:r>
    </w:p>
    <w:p w:rsidR="00C02609" w:rsidRPr="004463AF" w:rsidRDefault="00C02609" w:rsidP="00CD1917">
      <w:pPr>
        <w:pStyle w:val="SingleTxtG"/>
      </w:pPr>
      <w:r w:rsidRPr="004463AF">
        <w:t>9.</w:t>
      </w:r>
      <w:r w:rsidRPr="004463AF">
        <w:tab/>
        <w:t>No additional cost is foreseen either for official ATP testing stations or for manufacturers, who should have the information required by this proposal in the context of their production management.</w:t>
      </w:r>
    </w:p>
    <w:p w:rsidR="00C02609" w:rsidRPr="004463AF" w:rsidRDefault="00DB6C74" w:rsidP="00DB6C74">
      <w:pPr>
        <w:pStyle w:val="HChG"/>
      </w:pPr>
      <w:r>
        <w:tab/>
      </w:r>
      <w:r w:rsidR="00C02609" w:rsidRPr="004463AF">
        <w:t>IV.</w:t>
      </w:r>
      <w:r w:rsidR="00C02609" w:rsidRPr="004463AF">
        <w:tab/>
        <w:t>Feasibility</w:t>
      </w:r>
    </w:p>
    <w:p w:rsidR="00C02609" w:rsidRPr="004463AF" w:rsidRDefault="00C02609" w:rsidP="00CD1917">
      <w:pPr>
        <w:pStyle w:val="SingleTxtG"/>
      </w:pPr>
      <w:r w:rsidRPr="004463AF">
        <w:t>10.</w:t>
      </w:r>
      <w:r w:rsidRPr="004463AF">
        <w:tab/>
        <w:t>No additional burden for official ATP testing stations.</w:t>
      </w:r>
    </w:p>
    <w:p w:rsidR="00C02609" w:rsidRPr="004463AF" w:rsidRDefault="00DB6C74" w:rsidP="00DB6C74">
      <w:pPr>
        <w:pStyle w:val="HChG"/>
      </w:pPr>
      <w:r>
        <w:tab/>
      </w:r>
      <w:r w:rsidR="00C02609" w:rsidRPr="004463AF">
        <w:t>V.</w:t>
      </w:r>
      <w:r w:rsidR="00C02609" w:rsidRPr="004463AF">
        <w:tab/>
        <w:t>Introduction of the amendment to ATP</w:t>
      </w:r>
    </w:p>
    <w:p w:rsidR="00C02609" w:rsidRPr="004463AF" w:rsidRDefault="00C02609" w:rsidP="00CD1917">
      <w:pPr>
        <w:pStyle w:val="SingleTxtG"/>
      </w:pPr>
      <w:r w:rsidRPr="004463AF">
        <w:t>11.</w:t>
      </w:r>
      <w:r w:rsidRPr="004463AF">
        <w:tab/>
        <w:t>No problems are expected in introducing the proposed amendments to model test report No. 12 of ATP.</w:t>
      </w:r>
    </w:p>
    <w:p w:rsidR="000E5C7D" w:rsidRDefault="00C02609" w:rsidP="00CD1917">
      <w:pPr>
        <w:pStyle w:val="SingleTxtG"/>
      </w:pPr>
      <w:r w:rsidRPr="004463AF">
        <w:t>12.</w:t>
      </w:r>
      <w:r w:rsidRPr="004463AF">
        <w:tab/>
        <w:t>Part of ATP concerned: annex 1, appendix 2, section 8, Test reports, Model No. 12.</w:t>
      </w:r>
    </w:p>
    <w:p w:rsidR="00C02609" w:rsidRPr="004463AF" w:rsidRDefault="00C02609" w:rsidP="005A4F4B">
      <w:pPr>
        <w:pStyle w:val="SingleTxtG"/>
        <w:keepNext/>
        <w:keepLines/>
      </w:pPr>
      <w:r w:rsidRPr="004463AF">
        <w:lastRenderedPageBreak/>
        <w:t>Proposal No. 1</w:t>
      </w:r>
    </w:p>
    <w:p w:rsidR="00C02609" w:rsidRPr="000E5C7D" w:rsidRDefault="00C02609" w:rsidP="005A4F4B">
      <w:pPr>
        <w:pStyle w:val="SingleTxtG"/>
        <w:keepNext/>
        <w:keepLines/>
        <w:spacing w:after="0"/>
        <w:rPr>
          <w:b/>
          <w:bCs/>
        </w:rPr>
      </w:pPr>
      <w:r w:rsidRPr="000E5C7D">
        <w:rPr>
          <w:b/>
          <w:bCs/>
        </w:rPr>
        <w:t>Model No. 12:</w:t>
      </w:r>
    </w:p>
    <w:p w:rsidR="00C02609" w:rsidRPr="000E5C7D" w:rsidRDefault="00C02609" w:rsidP="005A4F4B">
      <w:pPr>
        <w:pStyle w:val="SingleTxtG"/>
        <w:keepNext/>
        <w:keepLines/>
        <w:rPr>
          <w:b/>
          <w:bCs/>
        </w:rPr>
      </w:pPr>
      <w:r w:rsidRPr="000E5C7D">
        <w:rPr>
          <w:b/>
          <w:bCs/>
        </w:rPr>
        <w:t>It is proposed to amend the following paragraph of ATP.</w:t>
      </w:r>
    </w:p>
    <w:p w:rsidR="00C02609" w:rsidRPr="000E5C7D" w:rsidRDefault="00C02609" w:rsidP="0051484E">
      <w:pPr>
        <w:pStyle w:val="SingleTxtG"/>
        <w:keepNext/>
        <w:keepLines/>
        <w:spacing w:after="0"/>
        <w:rPr>
          <w:b/>
          <w:bCs/>
        </w:rPr>
      </w:pPr>
      <w:r w:rsidRPr="000E5C7D">
        <w:rPr>
          <w:b/>
          <w:bCs/>
        </w:rPr>
        <w:t>Original paragraph of ATP:</w:t>
      </w:r>
    </w:p>
    <w:p w:rsidR="00C02609" w:rsidRPr="005A4F4B" w:rsidRDefault="00C02609" w:rsidP="0051484E">
      <w:pPr>
        <w:pStyle w:val="SingleTxtG"/>
        <w:keepNext/>
        <w:keepLines/>
        <w:tabs>
          <w:tab w:val="left" w:leader="dot" w:pos="8505"/>
        </w:tabs>
        <w:rPr>
          <w:i/>
          <w:iCs/>
        </w:rPr>
      </w:pPr>
      <w:r w:rsidRPr="005A4F4B">
        <w:rPr>
          <w:i/>
          <w:iCs/>
        </w:rPr>
        <w:t>Automatic devic</w:t>
      </w:r>
      <w:r w:rsidR="000E5C7D" w:rsidRPr="005A4F4B">
        <w:rPr>
          <w:i/>
          <w:iCs/>
        </w:rPr>
        <w:t>e:</w:t>
      </w:r>
      <w:r w:rsidR="000E5C7D" w:rsidRPr="005A4F4B">
        <w:rPr>
          <w:i/>
          <w:iCs/>
        </w:rPr>
        <w:tab/>
      </w:r>
    </w:p>
    <w:p w:rsidR="00C02609" w:rsidRPr="00AE45EA" w:rsidRDefault="00C02609" w:rsidP="00474C51">
      <w:pPr>
        <w:pStyle w:val="SingleTxtG"/>
        <w:spacing w:after="0"/>
        <w:rPr>
          <w:b/>
          <w:bCs/>
        </w:rPr>
      </w:pPr>
      <w:r w:rsidRPr="00AE45EA">
        <w:rPr>
          <w:b/>
          <w:bCs/>
        </w:rPr>
        <w:t>Proposed amendment:</w:t>
      </w:r>
    </w:p>
    <w:p w:rsidR="00C02609" w:rsidRPr="004463AF" w:rsidRDefault="00C02609" w:rsidP="00AE45EA">
      <w:pPr>
        <w:pStyle w:val="SingleTxtG"/>
        <w:spacing w:after="0"/>
      </w:pPr>
      <w:r w:rsidRPr="00AE45EA">
        <w:rPr>
          <w:i/>
          <w:iCs/>
        </w:rPr>
        <w:t>Automatic device (test applicant)</w:t>
      </w:r>
      <w:r w:rsidRPr="004463AF">
        <w:t>:</w:t>
      </w:r>
    </w:p>
    <w:p w:rsidR="00C02609" w:rsidRPr="004463AF" w:rsidRDefault="00C02609" w:rsidP="001D7417">
      <w:pPr>
        <w:pStyle w:val="SingleTxtG"/>
        <w:tabs>
          <w:tab w:val="left" w:leader="dot" w:pos="5670"/>
        </w:tabs>
        <w:spacing w:after="0"/>
      </w:pPr>
      <w:r w:rsidRPr="00AE45EA">
        <w:rPr>
          <w:i/>
          <w:iCs/>
        </w:rPr>
        <w:t>Make</w:t>
      </w:r>
      <w:r w:rsidRPr="004463AF">
        <w:t xml:space="preserve">: </w:t>
      </w:r>
      <w:r w:rsidR="001D7417">
        <w:tab/>
      </w:r>
    </w:p>
    <w:p w:rsidR="00C02609" w:rsidRPr="004463AF" w:rsidRDefault="00C02609" w:rsidP="00CB17CA">
      <w:pPr>
        <w:pStyle w:val="SingleTxtG"/>
        <w:tabs>
          <w:tab w:val="left" w:leader="dot" w:pos="5670"/>
        </w:tabs>
        <w:spacing w:after="0"/>
      </w:pPr>
      <w:r w:rsidRPr="00AE45EA">
        <w:rPr>
          <w:i/>
          <w:iCs/>
        </w:rPr>
        <w:t>Model</w:t>
      </w:r>
      <w:r w:rsidRPr="004463AF">
        <w:t xml:space="preserve">: </w:t>
      </w:r>
      <w:r w:rsidR="00CB17CA">
        <w:tab/>
      </w:r>
    </w:p>
    <w:p w:rsidR="00C02609" w:rsidRPr="004463AF" w:rsidRDefault="00C02609" w:rsidP="00CB17CA">
      <w:pPr>
        <w:pStyle w:val="SingleTxtG"/>
        <w:tabs>
          <w:tab w:val="left" w:leader="dot" w:pos="5670"/>
        </w:tabs>
        <w:spacing w:after="0"/>
      </w:pPr>
      <w:r w:rsidRPr="00AE45EA">
        <w:rPr>
          <w:i/>
          <w:iCs/>
        </w:rPr>
        <w:t>Hardware version</w:t>
      </w:r>
      <w:r w:rsidRPr="004463AF">
        <w:t xml:space="preserve">: </w:t>
      </w:r>
      <w:r w:rsidR="00CB17CA">
        <w:tab/>
      </w:r>
    </w:p>
    <w:p w:rsidR="00C02609" w:rsidRPr="004463AF" w:rsidRDefault="00C02609" w:rsidP="00CB17CA">
      <w:pPr>
        <w:pStyle w:val="SingleTxtG"/>
        <w:tabs>
          <w:tab w:val="left" w:leader="dot" w:pos="5670"/>
        </w:tabs>
      </w:pPr>
      <w:r w:rsidRPr="00AE45EA">
        <w:rPr>
          <w:i/>
          <w:iCs/>
        </w:rPr>
        <w:t>Software version</w:t>
      </w:r>
      <w:r w:rsidRPr="004463AF">
        <w:t xml:space="preserve">: </w:t>
      </w:r>
      <w:r w:rsidR="00CB17CA">
        <w:tab/>
      </w:r>
    </w:p>
    <w:p w:rsidR="00C02609" w:rsidRPr="004463AF" w:rsidRDefault="00C02609" w:rsidP="00CD1917">
      <w:pPr>
        <w:pStyle w:val="SingleTxtG"/>
      </w:pPr>
      <w:r w:rsidRPr="004463AF">
        <w:t>Proposal No. 2</w:t>
      </w:r>
    </w:p>
    <w:p w:rsidR="00C02609" w:rsidRPr="00CB17CA" w:rsidRDefault="00C02609" w:rsidP="00CB17CA">
      <w:pPr>
        <w:pStyle w:val="SingleTxtG"/>
        <w:spacing w:after="0"/>
        <w:rPr>
          <w:b/>
          <w:bCs/>
        </w:rPr>
      </w:pPr>
      <w:r w:rsidRPr="00CB17CA">
        <w:rPr>
          <w:b/>
          <w:bCs/>
        </w:rPr>
        <w:t>Model No. 12:</w:t>
      </w:r>
    </w:p>
    <w:p w:rsidR="00C02609" w:rsidRPr="00CB17CA" w:rsidRDefault="00C02609" w:rsidP="00CD1917">
      <w:pPr>
        <w:pStyle w:val="SingleTxtG"/>
        <w:rPr>
          <w:b/>
          <w:bCs/>
        </w:rPr>
      </w:pPr>
      <w:r w:rsidRPr="00CB17CA">
        <w:rPr>
          <w:b/>
          <w:bCs/>
        </w:rPr>
        <w:t>It is proposed to amend the following paragraph of ATP.</w:t>
      </w:r>
    </w:p>
    <w:p w:rsidR="00C02609" w:rsidRPr="00CB17CA" w:rsidRDefault="00C02609" w:rsidP="00474C51">
      <w:pPr>
        <w:pStyle w:val="SingleTxtG"/>
        <w:spacing w:after="0"/>
        <w:rPr>
          <w:b/>
          <w:bCs/>
        </w:rPr>
      </w:pPr>
      <w:r w:rsidRPr="00CB17CA">
        <w:rPr>
          <w:b/>
          <w:bCs/>
        </w:rPr>
        <w:t>Paragraph of ATP:</w:t>
      </w:r>
    </w:p>
    <w:p w:rsidR="00367072" w:rsidRPr="005A4F4B" w:rsidRDefault="00367072" w:rsidP="00367072">
      <w:pPr>
        <w:pStyle w:val="SingleTxtG"/>
        <w:tabs>
          <w:tab w:val="left" w:leader="dot" w:pos="8505"/>
        </w:tabs>
        <w:rPr>
          <w:i/>
          <w:iCs/>
        </w:rPr>
      </w:pPr>
      <w:r w:rsidRPr="005A4F4B">
        <w:rPr>
          <w:i/>
          <w:iCs/>
        </w:rPr>
        <w:t>Automatic device:</w:t>
      </w:r>
      <w:r w:rsidRPr="005A4F4B">
        <w:rPr>
          <w:i/>
          <w:iCs/>
        </w:rPr>
        <w:tab/>
      </w:r>
    </w:p>
    <w:p w:rsidR="00C02609" w:rsidRPr="00367072" w:rsidRDefault="00C02609" w:rsidP="00367072">
      <w:pPr>
        <w:pStyle w:val="SingleTxtG"/>
        <w:spacing w:after="0"/>
        <w:rPr>
          <w:b/>
          <w:bCs/>
        </w:rPr>
      </w:pPr>
      <w:r w:rsidRPr="00367072">
        <w:rPr>
          <w:b/>
          <w:bCs/>
        </w:rPr>
        <w:t>Proposed amendment:</w:t>
      </w:r>
    </w:p>
    <w:p w:rsidR="00CB5A54" w:rsidRPr="004463AF" w:rsidRDefault="00CB5A54" w:rsidP="00CB5A54">
      <w:pPr>
        <w:pStyle w:val="SingleTxtG"/>
        <w:spacing w:after="0"/>
      </w:pPr>
      <w:r w:rsidRPr="00AE45EA">
        <w:rPr>
          <w:i/>
          <w:iCs/>
        </w:rPr>
        <w:t>Automatic device (test applicant)</w:t>
      </w:r>
      <w:r w:rsidRPr="004463AF">
        <w:t>:</w:t>
      </w:r>
    </w:p>
    <w:p w:rsidR="00CB5A54" w:rsidRPr="004463AF" w:rsidRDefault="00CB5A54" w:rsidP="00CB5A54">
      <w:pPr>
        <w:pStyle w:val="SingleTxtG"/>
        <w:tabs>
          <w:tab w:val="left" w:leader="dot" w:pos="5670"/>
        </w:tabs>
        <w:spacing w:after="0"/>
      </w:pPr>
      <w:r w:rsidRPr="00AE45EA">
        <w:rPr>
          <w:i/>
          <w:iCs/>
        </w:rPr>
        <w:t>Make</w:t>
      </w:r>
      <w:r w:rsidRPr="004463AF">
        <w:t xml:space="preserve">: </w:t>
      </w:r>
      <w:r>
        <w:tab/>
      </w:r>
    </w:p>
    <w:p w:rsidR="00CB5A54" w:rsidRPr="004463AF" w:rsidRDefault="00CB5A54" w:rsidP="00CB5A54">
      <w:pPr>
        <w:pStyle w:val="SingleTxtG"/>
        <w:tabs>
          <w:tab w:val="left" w:leader="dot" w:pos="5670"/>
        </w:tabs>
        <w:spacing w:after="0"/>
      </w:pPr>
      <w:r w:rsidRPr="00AE45EA">
        <w:rPr>
          <w:i/>
          <w:iCs/>
        </w:rPr>
        <w:t>Model</w:t>
      </w:r>
      <w:r w:rsidR="006572DC">
        <w:t>:</w:t>
      </w:r>
      <w:r>
        <w:tab/>
      </w:r>
    </w:p>
    <w:p w:rsidR="00CB5A54" w:rsidRPr="004463AF" w:rsidRDefault="00CB5A54" w:rsidP="006572DC">
      <w:pPr>
        <w:pStyle w:val="SingleTxtG"/>
        <w:tabs>
          <w:tab w:val="left" w:leader="dot" w:pos="5670"/>
        </w:tabs>
        <w:spacing w:after="0"/>
      </w:pPr>
      <w:r w:rsidRPr="00AE45EA">
        <w:rPr>
          <w:i/>
          <w:iCs/>
        </w:rPr>
        <w:t>Hardware version</w:t>
      </w:r>
      <w:r w:rsidRPr="004463AF">
        <w:t>:</w:t>
      </w:r>
      <w:r>
        <w:tab/>
      </w:r>
    </w:p>
    <w:p w:rsidR="00CB5A54" w:rsidRDefault="00CB5A54" w:rsidP="00CB5A54">
      <w:pPr>
        <w:pStyle w:val="SingleTxtG"/>
        <w:tabs>
          <w:tab w:val="left" w:leader="dot" w:pos="5670"/>
        </w:tabs>
      </w:pPr>
      <w:r w:rsidRPr="00AE45EA">
        <w:rPr>
          <w:i/>
          <w:iCs/>
        </w:rPr>
        <w:t>Software version</w:t>
      </w:r>
      <w:r w:rsidR="006572DC">
        <w:t>:</w:t>
      </w:r>
      <w:r>
        <w:tab/>
      </w:r>
    </w:p>
    <w:p w:rsidR="00CB5A54" w:rsidRPr="004463AF" w:rsidRDefault="00CB5A54" w:rsidP="00D05054">
      <w:pPr>
        <w:pStyle w:val="SingleTxtG"/>
        <w:spacing w:before="240"/>
        <w:jc w:val="center"/>
      </w:pPr>
      <w:r>
        <w:rPr>
          <w:u w:val="single"/>
        </w:rPr>
        <w:tab/>
      </w:r>
      <w:r>
        <w:rPr>
          <w:u w:val="single"/>
        </w:rPr>
        <w:tab/>
      </w:r>
      <w:r>
        <w:rPr>
          <w:u w:val="single"/>
        </w:rPr>
        <w:tab/>
      </w:r>
    </w:p>
    <w:sectPr w:rsidR="00CB5A54" w:rsidRPr="004463A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39" w:rsidRPr="00FB1744" w:rsidRDefault="00FC7739" w:rsidP="00FB1744">
      <w:pPr>
        <w:pStyle w:val="Footer"/>
      </w:pPr>
    </w:p>
  </w:endnote>
  <w:endnote w:type="continuationSeparator" w:id="0">
    <w:p w:rsidR="00FC7739" w:rsidRPr="00FB1744" w:rsidRDefault="00FC773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6D" w:rsidRDefault="000D236D" w:rsidP="000D236D">
    <w:pPr>
      <w:pStyle w:val="Footer"/>
      <w:tabs>
        <w:tab w:val="right" w:pos="9638"/>
      </w:tabs>
    </w:pPr>
    <w:r w:rsidRPr="000D236D">
      <w:rPr>
        <w:b/>
        <w:bCs/>
        <w:sz w:val="18"/>
      </w:rPr>
      <w:fldChar w:fldCharType="begin"/>
    </w:r>
    <w:r w:rsidRPr="000D236D">
      <w:rPr>
        <w:b/>
        <w:bCs/>
        <w:sz w:val="18"/>
      </w:rPr>
      <w:instrText xml:space="preserve"> PAGE  \* MERGEFORMAT </w:instrText>
    </w:r>
    <w:r w:rsidRPr="000D236D">
      <w:rPr>
        <w:b/>
        <w:bCs/>
        <w:sz w:val="18"/>
      </w:rPr>
      <w:fldChar w:fldCharType="separate"/>
    </w:r>
    <w:r w:rsidR="005F3A5F">
      <w:rPr>
        <w:b/>
        <w:bCs/>
        <w:noProof/>
        <w:sz w:val="18"/>
      </w:rPr>
      <w:t>2</w:t>
    </w:r>
    <w:r w:rsidRPr="000D236D">
      <w:rPr>
        <w:b/>
        <w:bCs/>
        <w:sz w:val="18"/>
      </w:rPr>
      <w:fldChar w:fldCharType="end"/>
    </w:r>
    <w:r>
      <w:tab/>
      <w:t>GE.19-12590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6D" w:rsidRDefault="000D236D" w:rsidP="000D236D">
    <w:pPr>
      <w:pStyle w:val="Footer"/>
      <w:tabs>
        <w:tab w:val="right" w:pos="9638"/>
      </w:tabs>
    </w:pPr>
    <w:r>
      <w:t>GE.19-12590</w:t>
    </w:r>
    <w:r>
      <w:tab/>
    </w:r>
    <w:r w:rsidRPr="000D236D">
      <w:rPr>
        <w:b/>
        <w:bCs/>
        <w:sz w:val="18"/>
      </w:rPr>
      <w:fldChar w:fldCharType="begin"/>
    </w:r>
    <w:r w:rsidRPr="000D236D">
      <w:rPr>
        <w:b/>
        <w:bCs/>
        <w:sz w:val="18"/>
      </w:rPr>
      <w:instrText xml:space="preserve"> PAGE  \* MERGEFORMAT </w:instrText>
    </w:r>
    <w:r w:rsidRPr="000D236D">
      <w:rPr>
        <w:b/>
        <w:bCs/>
        <w:sz w:val="18"/>
      </w:rPr>
      <w:fldChar w:fldCharType="separate"/>
    </w:r>
    <w:r w:rsidR="005F3A5F">
      <w:rPr>
        <w:b/>
        <w:bCs/>
        <w:noProof/>
        <w:sz w:val="18"/>
      </w:rPr>
      <w:t>3</w:t>
    </w:r>
    <w:r w:rsidRPr="000D23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0D236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236D" w:rsidRDefault="000D236D" w:rsidP="000D236D">
    <w:r>
      <w:t>GE.19-</w:t>
    </w:r>
    <w:proofErr w:type="gramStart"/>
    <w:r>
      <w:t>12590  (</w:t>
    </w:r>
    <w:proofErr w:type="gramEnd"/>
    <w:r>
      <w:t>E)</w:t>
    </w:r>
    <w:r w:rsidR="007A1509">
      <w:t xml:space="preserve">    310719    020819</w:t>
    </w:r>
  </w:p>
  <w:p w:rsidR="000D236D" w:rsidRPr="000D236D" w:rsidRDefault="000D236D" w:rsidP="000D236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39" w:rsidRPr="00FB1744" w:rsidRDefault="00FC7739" w:rsidP="00FB1744">
      <w:pPr>
        <w:tabs>
          <w:tab w:val="right" w:pos="2155"/>
        </w:tabs>
        <w:spacing w:after="80" w:line="240" w:lineRule="auto"/>
        <w:ind w:left="680"/>
      </w:pPr>
      <w:r>
        <w:rPr>
          <w:u w:val="single"/>
        </w:rPr>
        <w:tab/>
      </w:r>
    </w:p>
  </w:footnote>
  <w:footnote w:type="continuationSeparator" w:id="0">
    <w:p w:rsidR="00FC7739" w:rsidRPr="00FB1744" w:rsidRDefault="00FC773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6D" w:rsidRDefault="000D236D" w:rsidP="000D236D">
    <w:pPr>
      <w:pStyle w:val="Header"/>
    </w:pPr>
    <w:r>
      <w:t>ECE/TRANS/WP.11/2019/15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6D" w:rsidRDefault="000D236D" w:rsidP="000D236D">
    <w:pPr>
      <w:pStyle w:val="Header"/>
      <w:jc w:val="right"/>
    </w:pPr>
    <w:r>
      <w:t>ECE/TRANS/WP.11/2019/15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39"/>
    <w:rsid w:val="00046E92"/>
    <w:rsid w:val="00073AF2"/>
    <w:rsid w:val="000D1B89"/>
    <w:rsid w:val="000D236D"/>
    <w:rsid w:val="000E5C7D"/>
    <w:rsid w:val="001170DC"/>
    <w:rsid w:val="001D7417"/>
    <w:rsid w:val="00247E2C"/>
    <w:rsid w:val="0029549E"/>
    <w:rsid w:val="002A1282"/>
    <w:rsid w:val="002D6C53"/>
    <w:rsid w:val="002F5595"/>
    <w:rsid w:val="00334F6A"/>
    <w:rsid w:val="00342AC8"/>
    <w:rsid w:val="00367072"/>
    <w:rsid w:val="003B4550"/>
    <w:rsid w:val="00461253"/>
    <w:rsid w:val="00474C51"/>
    <w:rsid w:val="004F75D0"/>
    <w:rsid w:val="005042C2"/>
    <w:rsid w:val="00506C12"/>
    <w:rsid w:val="0051484E"/>
    <w:rsid w:val="0056599A"/>
    <w:rsid w:val="00587690"/>
    <w:rsid w:val="005A4F4B"/>
    <w:rsid w:val="005F3A5F"/>
    <w:rsid w:val="006572DC"/>
    <w:rsid w:val="00671529"/>
    <w:rsid w:val="00717266"/>
    <w:rsid w:val="007268F9"/>
    <w:rsid w:val="007A1509"/>
    <w:rsid w:val="007C52B0"/>
    <w:rsid w:val="0081060D"/>
    <w:rsid w:val="00931480"/>
    <w:rsid w:val="009411B4"/>
    <w:rsid w:val="009D0139"/>
    <w:rsid w:val="009F5CDC"/>
    <w:rsid w:val="00A575F0"/>
    <w:rsid w:val="00A775CF"/>
    <w:rsid w:val="00AB3C7E"/>
    <w:rsid w:val="00AE45EA"/>
    <w:rsid w:val="00B06045"/>
    <w:rsid w:val="00C02609"/>
    <w:rsid w:val="00C35A27"/>
    <w:rsid w:val="00CB17CA"/>
    <w:rsid w:val="00CB5A54"/>
    <w:rsid w:val="00CD1917"/>
    <w:rsid w:val="00D04223"/>
    <w:rsid w:val="00D05054"/>
    <w:rsid w:val="00DB6C74"/>
    <w:rsid w:val="00DB72EA"/>
    <w:rsid w:val="00E02C2B"/>
    <w:rsid w:val="00ED6C48"/>
    <w:rsid w:val="00F65F5D"/>
    <w:rsid w:val="00F86A3A"/>
    <w:rsid w:val="00FB1744"/>
    <w:rsid w:val="00FC04AB"/>
    <w:rsid w:val="00FC77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FD3697-8A28-4E0F-B371-C66A529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A9AB-7D67-413C-9858-36AC485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ECE/TRANS/WP.11/2019/15</vt:lpstr>
    </vt:vector>
  </TitlesOfParts>
  <Company>DCM</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ECE/TRANS/WP.11/2019/15</dc:title>
  <dc:subject>1912590</dc:subject>
  <dc:creator>cg</dc:creator>
  <cp:keywords/>
  <dc:description/>
  <cp:lastModifiedBy>Marie-Claude Collet</cp:lastModifiedBy>
  <cp:revision>2</cp:revision>
  <cp:lastPrinted>2019-08-02T08:36:00Z</cp:lastPrinted>
  <dcterms:created xsi:type="dcterms:W3CDTF">2019-08-06T12:31:00Z</dcterms:created>
  <dcterms:modified xsi:type="dcterms:W3CDTF">2019-08-06T12:31:00Z</dcterms:modified>
</cp:coreProperties>
</file>