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CBCEEDA" w14:textId="77777777" w:rsidTr="00C97039">
        <w:trPr>
          <w:trHeight w:hRule="exact" w:val="851"/>
        </w:trPr>
        <w:tc>
          <w:tcPr>
            <w:tcW w:w="1276" w:type="dxa"/>
            <w:tcBorders>
              <w:bottom w:val="single" w:sz="4" w:space="0" w:color="auto"/>
            </w:tcBorders>
          </w:tcPr>
          <w:p w14:paraId="1549F5AD" w14:textId="77777777" w:rsidR="00F35BAF" w:rsidRPr="00DB58B5" w:rsidRDefault="00F35BAF" w:rsidP="00B02F05">
            <w:bookmarkStart w:id="0" w:name="_GoBack"/>
            <w:bookmarkEnd w:id="0"/>
          </w:p>
        </w:tc>
        <w:tc>
          <w:tcPr>
            <w:tcW w:w="2268" w:type="dxa"/>
            <w:tcBorders>
              <w:bottom w:val="single" w:sz="4" w:space="0" w:color="auto"/>
            </w:tcBorders>
            <w:vAlign w:val="bottom"/>
          </w:tcPr>
          <w:p w14:paraId="5162B55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2D33C4B" w14:textId="77777777" w:rsidR="00F35BAF" w:rsidRPr="00DB58B5" w:rsidRDefault="00B02F05" w:rsidP="00B02F05">
            <w:pPr>
              <w:jc w:val="right"/>
            </w:pPr>
            <w:r w:rsidRPr="00B02F05">
              <w:rPr>
                <w:sz w:val="40"/>
              </w:rPr>
              <w:t>ECE</w:t>
            </w:r>
            <w:r>
              <w:t>/TRANS/WP.1/168</w:t>
            </w:r>
          </w:p>
        </w:tc>
      </w:tr>
      <w:tr w:rsidR="00F35BAF" w:rsidRPr="00DB58B5" w14:paraId="491FA523" w14:textId="77777777" w:rsidTr="00C97039">
        <w:trPr>
          <w:trHeight w:hRule="exact" w:val="2835"/>
        </w:trPr>
        <w:tc>
          <w:tcPr>
            <w:tcW w:w="1276" w:type="dxa"/>
            <w:tcBorders>
              <w:top w:val="single" w:sz="4" w:space="0" w:color="auto"/>
              <w:bottom w:val="single" w:sz="12" w:space="0" w:color="auto"/>
            </w:tcBorders>
          </w:tcPr>
          <w:p w14:paraId="4723E05C" w14:textId="77777777" w:rsidR="00F35BAF" w:rsidRPr="00DB58B5" w:rsidRDefault="00F35BAF" w:rsidP="00C97039">
            <w:pPr>
              <w:spacing w:before="120"/>
              <w:jc w:val="center"/>
            </w:pPr>
            <w:r>
              <w:rPr>
                <w:noProof/>
                <w:lang w:eastAsia="fr-CH"/>
              </w:rPr>
              <w:drawing>
                <wp:inline distT="0" distB="0" distL="0" distR="0" wp14:anchorId="63943D96" wp14:editId="490BA08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66307F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0360ADD" w14:textId="77777777" w:rsidR="00F35BAF" w:rsidRDefault="00B02F05" w:rsidP="00C97039">
            <w:pPr>
              <w:spacing w:before="240"/>
            </w:pPr>
            <w:r>
              <w:t xml:space="preserve">Distr. </w:t>
            </w:r>
            <w:proofErr w:type="gramStart"/>
            <w:r>
              <w:t>générale</w:t>
            </w:r>
            <w:proofErr w:type="gramEnd"/>
          </w:p>
          <w:p w14:paraId="144BA298" w14:textId="77777777" w:rsidR="00B02F05" w:rsidRDefault="00B02F05" w:rsidP="00B02F05">
            <w:pPr>
              <w:spacing w:line="240" w:lineRule="exact"/>
            </w:pPr>
            <w:r>
              <w:t>4 juillet 2019</w:t>
            </w:r>
          </w:p>
          <w:p w14:paraId="34A960AF" w14:textId="77777777" w:rsidR="00B02F05" w:rsidRDefault="00B02F05" w:rsidP="00B02F05">
            <w:pPr>
              <w:spacing w:line="240" w:lineRule="exact"/>
            </w:pPr>
            <w:r>
              <w:t>Français</w:t>
            </w:r>
          </w:p>
          <w:p w14:paraId="60EEEDA4" w14:textId="77777777" w:rsidR="00B02F05" w:rsidRPr="00DB58B5" w:rsidRDefault="00B02F05" w:rsidP="00B02F05">
            <w:pPr>
              <w:spacing w:line="240" w:lineRule="exact"/>
            </w:pPr>
            <w:r>
              <w:t>Original : anglais</w:t>
            </w:r>
          </w:p>
        </w:tc>
      </w:tr>
    </w:tbl>
    <w:p w14:paraId="5E0F1385" w14:textId="77777777" w:rsidR="007F20FA" w:rsidRPr="000312C0" w:rsidRDefault="007F20FA" w:rsidP="007F20FA">
      <w:pPr>
        <w:spacing w:before="120"/>
        <w:rPr>
          <w:b/>
          <w:sz w:val="28"/>
          <w:szCs w:val="28"/>
        </w:rPr>
      </w:pPr>
      <w:r w:rsidRPr="000312C0">
        <w:rPr>
          <w:b/>
          <w:sz w:val="28"/>
          <w:szCs w:val="28"/>
        </w:rPr>
        <w:t>Commission économique pour l</w:t>
      </w:r>
      <w:r w:rsidR="000F50DD">
        <w:rPr>
          <w:b/>
          <w:sz w:val="28"/>
          <w:szCs w:val="28"/>
        </w:rPr>
        <w:t>’</w:t>
      </w:r>
      <w:r w:rsidRPr="000312C0">
        <w:rPr>
          <w:b/>
          <w:sz w:val="28"/>
          <w:szCs w:val="28"/>
        </w:rPr>
        <w:t>Europe</w:t>
      </w:r>
    </w:p>
    <w:p w14:paraId="036CAD10" w14:textId="77777777" w:rsidR="007F20FA" w:rsidRDefault="007F20FA" w:rsidP="007F20FA">
      <w:pPr>
        <w:spacing w:before="120"/>
        <w:rPr>
          <w:sz w:val="28"/>
          <w:szCs w:val="28"/>
        </w:rPr>
      </w:pPr>
      <w:r w:rsidRPr="00685843">
        <w:rPr>
          <w:sz w:val="28"/>
          <w:szCs w:val="28"/>
        </w:rPr>
        <w:t>Comité des transports intérieurs</w:t>
      </w:r>
    </w:p>
    <w:p w14:paraId="7B37E6D2" w14:textId="77777777" w:rsidR="00B02F05" w:rsidRPr="00B02F05" w:rsidRDefault="00B02F05" w:rsidP="00B02F05">
      <w:pPr>
        <w:spacing w:before="120"/>
        <w:rPr>
          <w:b/>
          <w:sz w:val="24"/>
          <w:szCs w:val="24"/>
          <w:lang w:val="fr-FR"/>
        </w:rPr>
      </w:pPr>
      <w:r w:rsidRPr="00B02F05">
        <w:rPr>
          <w:b/>
          <w:sz w:val="24"/>
          <w:szCs w:val="24"/>
          <w:lang w:val="fr-FR"/>
        </w:rPr>
        <w:t>Forum mondial de la sécurité routière</w:t>
      </w:r>
    </w:p>
    <w:p w14:paraId="2A9F0658" w14:textId="77777777" w:rsidR="00B02F05" w:rsidRPr="00964ACD" w:rsidRDefault="00B02F05" w:rsidP="00B02F05">
      <w:pPr>
        <w:spacing w:before="120"/>
        <w:rPr>
          <w:b/>
          <w:lang w:val="fr-FR"/>
        </w:rPr>
      </w:pPr>
      <w:r w:rsidRPr="00964ACD">
        <w:rPr>
          <w:b/>
          <w:bCs/>
          <w:lang w:val="fr-FR"/>
        </w:rPr>
        <w:t>Soixante-dix-neuvième session</w:t>
      </w:r>
    </w:p>
    <w:p w14:paraId="31C321C8" w14:textId="77777777" w:rsidR="00B02F05" w:rsidRPr="00964ACD" w:rsidRDefault="00B02F05" w:rsidP="00B02F05">
      <w:pPr>
        <w:rPr>
          <w:lang w:val="fr-FR"/>
        </w:rPr>
      </w:pPr>
      <w:r w:rsidRPr="00964ACD">
        <w:rPr>
          <w:lang w:val="fr-FR"/>
        </w:rPr>
        <w:t>Genève, 17-20 septembre 2019</w:t>
      </w:r>
    </w:p>
    <w:p w14:paraId="25F3B7E5" w14:textId="77777777" w:rsidR="00B02F05" w:rsidRPr="00964ACD" w:rsidRDefault="00B02F05" w:rsidP="00B02F05">
      <w:pPr>
        <w:rPr>
          <w:lang w:val="fr-FR"/>
        </w:rPr>
      </w:pPr>
      <w:r w:rsidRPr="00964ACD">
        <w:rPr>
          <w:lang w:val="fr-FR"/>
        </w:rPr>
        <w:t>Point 1 de l</w:t>
      </w:r>
      <w:r w:rsidR="000F50DD">
        <w:rPr>
          <w:lang w:val="fr-FR"/>
        </w:rPr>
        <w:t>’</w:t>
      </w:r>
      <w:r w:rsidRPr="00964ACD">
        <w:rPr>
          <w:lang w:val="fr-FR"/>
        </w:rPr>
        <w:t>ordre du jour provisoire</w:t>
      </w:r>
    </w:p>
    <w:p w14:paraId="11E2958D" w14:textId="77777777" w:rsidR="00B02F05" w:rsidRPr="00964ACD" w:rsidRDefault="00B02F05" w:rsidP="00B02F05">
      <w:pPr>
        <w:rPr>
          <w:b/>
          <w:lang w:val="fr-FR"/>
        </w:rPr>
      </w:pPr>
      <w:r w:rsidRPr="00964ACD">
        <w:rPr>
          <w:b/>
          <w:bCs/>
          <w:lang w:val="fr-FR"/>
        </w:rPr>
        <w:t>Adoption de l</w:t>
      </w:r>
      <w:r w:rsidR="000F50DD">
        <w:rPr>
          <w:b/>
          <w:bCs/>
          <w:lang w:val="fr-FR"/>
        </w:rPr>
        <w:t>’</w:t>
      </w:r>
      <w:r w:rsidRPr="00964ACD">
        <w:rPr>
          <w:b/>
          <w:bCs/>
          <w:lang w:val="fr-FR"/>
        </w:rPr>
        <w:t>ordre du jour</w:t>
      </w:r>
    </w:p>
    <w:p w14:paraId="3C8FEF08" w14:textId="77777777" w:rsidR="00B02F05" w:rsidRPr="00964ACD" w:rsidRDefault="00B02F05" w:rsidP="00B02F05">
      <w:pPr>
        <w:pStyle w:val="HChG"/>
        <w:rPr>
          <w:vertAlign w:val="superscript"/>
          <w:lang w:val="fr-FR"/>
        </w:rPr>
      </w:pPr>
      <w:r w:rsidRPr="00964ACD">
        <w:rPr>
          <w:lang w:val="fr-FR"/>
        </w:rPr>
        <w:tab/>
      </w:r>
      <w:r w:rsidRPr="00964ACD">
        <w:rPr>
          <w:lang w:val="fr-FR"/>
        </w:rPr>
        <w:tab/>
        <w:t xml:space="preserve">Ordre du jour provisoire annoté </w:t>
      </w:r>
      <w:r>
        <w:rPr>
          <w:lang w:val="fr-FR"/>
        </w:rPr>
        <w:br/>
      </w:r>
      <w:r w:rsidRPr="00964ACD">
        <w:rPr>
          <w:lang w:val="fr-FR"/>
        </w:rPr>
        <w:t>de la soixante-dix-neuvième session</w:t>
      </w:r>
      <w:r w:rsidRPr="00B02F05">
        <w:rPr>
          <w:rStyle w:val="FootnoteReference"/>
          <w:b w:val="0"/>
          <w:sz w:val="20"/>
          <w:vertAlign w:val="baseline"/>
        </w:rPr>
        <w:footnoteReference w:customMarkFollows="1" w:id="2"/>
        <w:t>*</w:t>
      </w:r>
      <w:r w:rsidRPr="00B02F05">
        <w:rPr>
          <w:b w:val="0"/>
          <w:vertAlign w:val="superscript"/>
          <w:lang w:val="fr-FR"/>
        </w:rPr>
        <w:t>,</w:t>
      </w:r>
      <w:r w:rsidRPr="00B02F05">
        <w:rPr>
          <w:b w:val="0"/>
          <w:sz w:val="20"/>
          <w:lang w:val="fr-FR"/>
        </w:rPr>
        <w:t xml:space="preserve"> </w:t>
      </w:r>
      <w:r w:rsidRPr="00B02F05">
        <w:rPr>
          <w:rStyle w:val="FootnoteReference"/>
          <w:b w:val="0"/>
          <w:sz w:val="20"/>
          <w:szCs w:val="28"/>
          <w:vertAlign w:val="baseline"/>
        </w:rPr>
        <w:footnoteReference w:customMarkFollows="1" w:id="3"/>
        <w:t>**</w:t>
      </w:r>
    </w:p>
    <w:p w14:paraId="78D1D135" w14:textId="77777777" w:rsidR="00B02F05" w:rsidRPr="00964ACD" w:rsidRDefault="00B02F05" w:rsidP="00B02F05">
      <w:pPr>
        <w:pStyle w:val="SingleTxtG"/>
        <w:rPr>
          <w:lang w:val="fr-FR"/>
        </w:rPr>
      </w:pPr>
      <w:r w:rsidRPr="00964ACD">
        <w:rPr>
          <w:lang w:val="fr-FR"/>
        </w:rPr>
        <w:t>Qui s</w:t>
      </w:r>
      <w:r w:rsidR="000F50DD">
        <w:rPr>
          <w:lang w:val="fr-FR"/>
        </w:rPr>
        <w:t>’</w:t>
      </w:r>
      <w:r w:rsidRPr="00964ACD">
        <w:rPr>
          <w:lang w:val="fr-FR"/>
        </w:rPr>
        <w:t>ouvrira au Palais des Nations, à Genève, le 17 septembre 2019 à 9 h 30, dans la salle V</w:t>
      </w:r>
    </w:p>
    <w:p w14:paraId="2453CD26" w14:textId="77777777" w:rsidR="00B02F05" w:rsidRDefault="00B02F05" w:rsidP="00B02F05">
      <w:pPr>
        <w:pStyle w:val="HChG"/>
        <w:rPr>
          <w:bCs/>
          <w:lang w:val="fr-FR"/>
        </w:rPr>
      </w:pPr>
      <w:r>
        <w:rPr>
          <w:lang w:val="fr-FR"/>
        </w:rPr>
        <w:tab/>
      </w:r>
      <w:r w:rsidRPr="00964ACD">
        <w:rPr>
          <w:lang w:val="fr-FR"/>
        </w:rPr>
        <w:t>I.</w:t>
      </w:r>
      <w:r w:rsidRPr="00964ACD">
        <w:rPr>
          <w:lang w:val="fr-FR"/>
        </w:rPr>
        <w:tab/>
      </w:r>
      <w:r w:rsidRPr="00B02F05">
        <w:rPr>
          <w:lang w:val="fr-FR"/>
        </w:rPr>
        <w:t>Ordre du jour provisoire</w:t>
      </w:r>
    </w:p>
    <w:p w14:paraId="3DF1FE0D" w14:textId="77777777" w:rsidR="00B02F05" w:rsidRPr="00964ACD" w:rsidRDefault="00B02F05" w:rsidP="00B02F05">
      <w:pPr>
        <w:pStyle w:val="SingleTxtG"/>
        <w:ind w:left="1701" w:hanging="567"/>
        <w:rPr>
          <w:lang w:val="fr-FR"/>
        </w:rPr>
      </w:pPr>
      <w:r w:rsidRPr="00964ACD">
        <w:rPr>
          <w:lang w:val="fr-FR"/>
        </w:rPr>
        <w:t>1.</w:t>
      </w:r>
      <w:r w:rsidRPr="00964ACD">
        <w:rPr>
          <w:lang w:val="fr-FR"/>
        </w:rPr>
        <w:tab/>
        <w:t>Adoption de l</w:t>
      </w:r>
      <w:r w:rsidR="000F50DD">
        <w:rPr>
          <w:lang w:val="fr-FR"/>
        </w:rPr>
        <w:t>’</w:t>
      </w:r>
      <w:r w:rsidRPr="00964ACD">
        <w:rPr>
          <w:lang w:val="fr-FR"/>
        </w:rPr>
        <w:t>ordre du jour</w:t>
      </w:r>
      <w:r>
        <w:rPr>
          <w:lang w:val="fr-FR"/>
        </w:rPr>
        <w:t>.</w:t>
      </w:r>
    </w:p>
    <w:p w14:paraId="07AC0AFF" w14:textId="77777777" w:rsidR="00B02F05" w:rsidRPr="00964ACD" w:rsidRDefault="00B02F05" w:rsidP="00B02F05">
      <w:pPr>
        <w:pStyle w:val="SingleTxtG"/>
        <w:ind w:left="1701" w:hanging="567"/>
        <w:rPr>
          <w:lang w:val="fr-FR"/>
        </w:rPr>
      </w:pPr>
      <w:r w:rsidRPr="00964ACD">
        <w:rPr>
          <w:lang w:val="fr-FR"/>
        </w:rPr>
        <w:t>2.</w:t>
      </w:r>
      <w:r w:rsidRPr="00964ACD">
        <w:rPr>
          <w:lang w:val="fr-FR"/>
        </w:rPr>
        <w:tab/>
        <w:t>Activités présentant un intérêt pour le Groupe de travail.</w:t>
      </w:r>
    </w:p>
    <w:p w14:paraId="6E2E9D0B" w14:textId="77777777" w:rsidR="00B02F05" w:rsidRPr="00964ACD" w:rsidRDefault="00B02F05" w:rsidP="00B02F05">
      <w:pPr>
        <w:pStyle w:val="SingleTxtG"/>
        <w:ind w:left="1701" w:hanging="567"/>
        <w:rPr>
          <w:lang w:val="fr-FR"/>
        </w:rPr>
      </w:pPr>
      <w:r w:rsidRPr="00964ACD">
        <w:rPr>
          <w:lang w:val="fr-FR"/>
        </w:rPr>
        <w:t>3.</w:t>
      </w:r>
      <w:r w:rsidRPr="00964ACD">
        <w:rPr>
          <w:lang w:val="fr-FR"/>
        </w:rPr>
        <w:tab/>
        <w:t>Convention de 1968 sur la circulation routière :</w:t>
      </w:r>
    </w:p>
    <w:p w14:paraId="0D4BA8FC" w14:textId="77777777" w:rsidR="00B02F05" w:rsidRPr="00964ACD" w:rsidRDefault="00B02F05" w:rsidP="00B02F05">
      <w:pPr>
        <w:pStyle w:val="SingleTxtG"/>
        <w:ind w:left="2268" w:hanging="567"/>
        <w:rPr>
          <w:lang w:val="fr-FR"/>
        </w:rPr>
      </w:pPr>
      <w:r w:rsidRPr="00964ACD">
        <w:rPr>
          <w:lang w:val="fr-FR"/>
        </w:rPr>
        <w:t>a)</w:t>
      </w:r>
      <w:r w:rsidRPr="00964ACD">
        <w:rPr>
          <w:lang w:val="fr-FR"/>
        </w:rPr>
        <w:tab/>
        <w:t>Cohérence entre la Convention de 1968 sur la circulation routière et les Règlements techniques concernant les véhicules</w:t>
      </w:r>
      <w:r>
        <w:rPr>
          <w:lang w:val="fr-FR"/>
        </w:rPr>
        <w:t> ;</w:t>
      </w:r>
    </w:p>
    <w:p w14:paraId="2A9E73EF" w14:textId="77777777" w:rsidR="00B02F05" w:rsidRPr="00964ACD" w:rsidRDefault="00B02F05" w:rsidP="00410866">
      <w:pPr>
        <w:pStyle w:val="SingleTxtG"/>
        <w:spacing w:line="220" w:lineRule="atLeast"/>
        <w:ind w:left="2268" w:hanging="567"/>
        <w:rPr>
          <w:lang w:val="fr-FR"/>
        </w:rPr>
      </w:pPr>
      <w:r w:rsidRPr="00964ACD">
        <w:rPr>
          <w:lang w:val="fr-FR"/>
        </w:rPr>
        <w:lastRenderedPageBreak/>
        <w:t>b)</w:t>
      </w:r>
      <w:r w:rsidRPr="00964ACD">
        <w:rPr>
          <w:lang w:val="fr-FR"/>
        </w:rPr>
        <w:tab/>
        <w:t>Permis de conduire</w:t>
      </w:r>
      <w:r>
        <w:rPr>
          <w:lang w:val="fr-FR"/>
        </w:rPr>
        <w:t> ;</w:t>
      </w:r>
    </w:p>
    <w:p w14:paraId="1BD26DFF" w14:textId="77777777" w:rsidR="00B02F05" w:rsidRPr="00964ACD" w:rsidRDefault="00B02F05" w:rsidP="00410866">
      <w:pPr>
        <w:pStyle w:val="SingleTxtG"/>
        <w:spacing w:line="220" w:lineRule="atLeast"/>
        <w:ind w:left="2268" w:hanging="567"/>
        <w:rPr>
          <w:lang w:val="fr-FR"/>
        </w:rPr>
      </w:pPr>
      <w:r w:rsidRPr="00964ACD">
        <w:rPr>
          <w:lang w:val="fr-FR"/>
        </w:rPr>
        <w:t>c)</w:t>
      </w:r>
      <w:r w:rsidRPr="00964ACD">
        <w:rPr>
          <w:lang w:val="fr-FR"/>
        </w:rPr>
        <w:tab/>
        <w:t>Conduite automatisée.</w:t>
      </w:r>
    </w:p>
    <w:p w14:paraId="72D27EC4" w14:textId="77777777" w:rsidR="00B02F05" w:rsidRPr="00964ACD" w:rsidRDefault="00B02F05" w:rsidP="00410866">
      <w:pPr>
        <w:pStyle w:val="SingleTxtG"/>
        <w:spacing w:line="220" w:lineRule="atLeast"/>
        <w:ind w:left="1701" w:hanging="567"/>
        <w:rPr>
          <w:lang w:val="fr-FR"/>
        </w:rPr>
      </w:pPr>
      <w:r w:rsidRPr="00964ACD">
        <w:rPr>
          <w:lang w:val="fr-FR"/>
        </w:rPr>
        <w:t>4.</w:t>
      </w:r>
      <w:r w:rsidRPr="00964ACD">
        <w:rPr>
          <w:lang w:val="fr-FR"/>
        </w:rPr>
        <w:tab/>
        <w:t>Convention de 1968 sur la signalisation routière :</w:t>
      </w:r>
    </w:p>
    <w:p w14:paraId="105608B6" w14:textId="77777777" w:rsidR="00B02F05" w:rsidRPr="00964ACD" w:rsidRDefault="00B02F05" w:rsidP="00410866">
      <w:pPr>
        <w:pStyle w:val="SingleTxtG"/>
        <w:ind w:left="1701"/>
        <w:rPr>
          <w:lang w:val="fr-FR"/>
        </w:rPr>
      </w:pPr>
      <w:r w:rsidRPr="00964ACD">
        <w:rPr>
          <w:lang w:val="fr-FR"/>
        </w:rPr>
        <w:t>Groupe d</w:t>
      </w:r>
      <w:r w:rsidR="000F50DD">
        <w:rPr>
          <w:lang w:val="fr-FR"/>
        </w:rPr>
        <w:t>’</w:t>
      </w:r>
      <w:r w:rsidRPr="00964ACD">
        <w:rPr>
          <w:lang w:val="fr-FR"/>
        </w:rPr>
        <w:t>experts de la signalisation routière</w:t>
      </w:r>
    </w:p>
    <w:p w14:paraId="4F98E9FC" w14:textId="77777777" w:rsidR="00B02F05" w:rsidRPr="00964ACD" w:rsidRDefault="00B02F05" w:rsidP="00410866">
      <w:pPr>
        <w:pStyle w:val="SingleTxtG"/>
        <w:spacing w:line="220" w:lineRule="atLeast"/>
        <w:ind w:left="1701" w:hanging="567"/>
        <w:rPr>
          <w:lang w:val="fr-FR"/>
        </w:rPr>
      </w:pPr>
      <w:r w:rsidRPr="00964ACD">
        <w:rPr>
          <w:lang w:val="fr-FR"/>
        </w:rPr>
        <w:t>5.</w:t>
      </w:r>
      <w:r w:rsidRPr="00964ACD">
        <w:rPr>
          <w:lang w:val="fr-FR"/>
        </w:rPr>
        <w:tab/>
        <w:t>Résolution d</w:t>
      </w:r>
      <w:r w:rsidR="000F50DD">
        <w:rPr>
          <w:lang w:val="fr-FR"/>
        </w:rPr>
        <w:t>’</w:t>
      </w:r>
      <w:r w:rsidRPr="00964ACD">
        <w:rPr>
          <w:lang w:val="fr-FR"/>
        </w:rPr>
        <w:t>ensemble sur la circulation routière (R.E.1)</w:t>
      </w:r>
      <w:r w:rsidR="00410866">
        <w:rPr>
          <w:lang w:val="fr-FR"/>
        </w:rPr>
        <w:t> </w:t>
      </w:r>
      <w:r w:rsidRPr="00964ACD">
        <w:rPr>
          <w:lang w:val="fr-FR"/>
        </w:rPr>
        <w:t>:</w:t>
      </w:r>
    </w:p>
    <w:p w14:paraId="38554768" w14:textId="77777777" w:rsidR="00B02F05" w:rsidRPr="00964ACD" w:rsidRDefault="00B02F05" w:rsidP="00410866">
      <w:pPr>
        <w:pStyle w:val="SingleTxtG"/>
        <w:spacing w:line="220" w:lineRule="atLeast"/>
        <w:ind w:left="2268" w:hanging="567"/>
        <w:rPr>
          <w:lang w:val="fr-FR"/>
        </w:rPr>
      </w:pPr>
      <w:r w:rsidRPr="00964ACD">
        <w:rPr>
          <w:lang w:val="fr-FR"/>
        </w:rPr>
        <w:t>a)</w:t>
      </w:r>
      <w:r w:rsidRPr="00964ACD">
        <w:rPr>
          <w:lang w:val="fr-FR"/>
        </w:rPr>
        <w:tab/>
        <w:t>Approche systémique de la sécurité et propositions d</w:t>
      </w:r>
      <w:r w:rsidR="000F50DD">
        <w:rPr>
          <w:lang w:val="fr-FR"/>
        </w:rPr>
        <w:t>’</w:t>
      </w:r>
      <w:r w:rsidRPr="00964ACD">
        <w:rPr>
          <w:lang w:val="fr-FR"/>
        </w:rPr>
        <w:t>amendement relatives à l</w:t>
      </w:r>
      <w:r w:rsidR="000F50DD">
        <w:rPr>
          <w:lang w:val="fr-FR"/>
        </w:rPr>
        <w:t>’</w:t>
      </w:r>
      <w:r w:rsidRPr="00964ACD">
        <w:rPr>
          <w:lang w:val="fr-FR"/>
        </w:rPr>
        <w:t>inattention au volant</w:t>
      </w:r>
      <w:r>
        <w:rPr>
          <w:lang w:val="fr-FR"/>
        </w:rPr>
        <w:t> ;</w:t>
      </w:r>
    </w:p>
    <w:p w14:paraId="3AA138F9" w14:textId="77777777" w:rsidR="00B02F05" w:rsidRPr="00964ACD" w:rsidRDefault="00B02F05" w:rsidP="00410866">
      <w:pPr>
        <w:pStyle w:val="SingleTxtG"/>
        <w:spacing w:line="220" w:lineRule="atLeast"/>
        <w:ind w:left="2268" w:hanging="567"/>
        <w:rPr>
          <w:lang w:val="fr-FR"/>
        </w:rPr>
      </w:pPr>
      <w:r w:rsidRPr="00964ACD">
        <w:rPr>
          <w:lang w:val="fr-FR"/>
        </w:rPr>
        <w:t>b)</w:t>
      </w:r>
      <w:r w:rsidRPr="00964ACD">
        <w:rPr>
          <w:lang w:val="fr-FR"/>
        </w:rPr>
        <w:tab/>
        <w:t>Politiques relatives aux usagers de la route vulnérables et aux deux-roues motorisés.</w:t>
      </w:r>
    </w:p>
    <w:p w14:paraId="56137A47" w14:textId="77777777" w:rsidR="00B02F05" w:rsidRPr="00964ACD" w:rsidRDefault="00B02F05" w:rsidP="00410866">
      <w:pPr>
        <w:pStyle w:val="SingleTxtG"/>
        <w:spacing w:line="220" w:lineRule="atLeast"/>
        <w:ind w:left="1701" w:hanging="567"/>
        <w:rPr>
          <w:lang w:val="fr-FR"/>
        </w:rPr>
      </w:pPr>
      <w:r w:rsidRPr="00964ACD">
        <w:rPr>
          <w:lang w:val="fr-FR"/>
        </w:rPr>
        <w:t>6.</w:t>
      </w:r>
      <w:r w:rsidRPr="00964ACD">
        <w:rPr>
          <w:lang w:val="fr-FR"/>
        </w:rPr>
        <w:tab/>
        <w:t>Révision du mandat et du Règlement intérieur du Forum mondial de la sécurité routière (WP.1).</w:t>
      </w:r>
    </w:p>
    <w:p w14:paraId="4446DD1F" w14:textId="77777777" w:rsidR="00B02F05" w:rsidRPr="00964ACD" w:rsidRDefault="00B02F05" w:rsidP="00410866">
      <w:pPr>
        <w:pStyle w:val="SingleTxtG"/>
        <w:spacing w:line="220" w:lineRule="atLeast"/>
        <w:ind w:left="1701" w:hanging="567"/>
        <w:rPr>
          <w:lang w:val="fr-FR"/>
        </w:rPr>
      </w:pPr>
      <w:r w:rsidRPr="00964ACD">
        <w:rPr>
          <w:lang w:val="fr-FR"/>
        </w:rPr>
        <w:t>7.</w:t>
      </w:r>
      <w:r w:rsidRPr="00964ACD">
        <w:rPr>
          <w:lang w:val="fr-FR"/>
        </w:rPr>
        <w:tab/>
        <w:t>Objectifs de développement durable</w:t>
      </w:r>
      <w:r>
        <w:rPr>
          <w:lang w:val="fr-FR"/>
        </w:rPr>
        <w:t> </w:t>
      </w:r>
      <w:r w:rsidRPr="00964ACD">
        <w:rPr>
          <w:lang w:val="fr-FR"/>
        </w:rPr>
        <w:t>: contribution potentielle du WP.1.</w:t>
      </w:r>
    </w:p>
    <w:p w14:paraId="6D9DB43E" w14:textId="77777777" w:rsidR="00B02F05" w:rsidRPr="00964ACD" w:rsidRDefault="00B02F05" w:rsidP="00410866">
      <w:pPr>
        <w:pStyle w:val="SingleTxtG"/>
        <w:spacing w:line="220" w:lineRule="atLeast"/>
        <w:ind w:left="1701" w:hanging="567"/>
        <w:rPr>
          <w:lang w:val="fr-FR"/>
        </w:rPr>
      </w:pPr>
      <w:r w:rsidRPr="00964ACD">
        <w:rPr>
          <w:lang w:val="fr-FR"/>
        </w:rPr>
        <w:t xml:space="preserve">8. </w:t>
      </w:r>
      <w:r w:rsidRPr="00964ACD">
        <w:rPr>
          <w:lang w:val="fr-FR"/>
        </w:rPr>
        <w:tab/>
        <w:t>Définition de «</w:t>
      </w:r>
      <w:r>
        <w:rPr>
          <w:lang w:val="fr-FR"/>
        </w:rPr>
        <w:t> </w:t>
      </w:r>
      <w:r w:rsidRPr="00964ACD">
        <w:rPr>
          <w:lang w:val="fr-FR"/>
        </w:rPr>
        <w:t>blessure grave</w:t>
      </w:r>
      <w:r>
        <w:rPr>
          <w:lang w:val="fr-FR"/>
        </w:rPr>
        <w:t> </w:t>
      </w:r>
      <w:r w:rsidRPr="00964ACD">
        <w:rPr>
          <w:lang w:val="fr-FR"/>
        </w:rPr>
        <w:t>».</w:t>
      </w:r>
    </w:p>
    <w:p w14:paraId="5618A163" w14:textId="77777777" w:rsidR="00B02F05" w:rsidRPr="00964ACD" w:rsidRDefault="00B02F05" w:rsidP="00410866">
      <w:pPr>
        <w:pStyle w:val="SingleTxtG"/>
        <w:spacing w:line="220" w:lineRule="atLeast"/>
        <w:ind w:left="1701" w:hanging="567"/>
        <w:rPr>
          <w:lang w:val="fr-FR"/>
        </w:rPr>
      </w:pPr>
      <w:r w:rsidRPr="00964ACD">
        <w:rPr>
          <w:lang w:val="fr-FR"/>
        </w:rPr>
        <w:t>9.</w:t>
      </w:r>
      <w:r w:rsidRPr="00964ACD">
        <w:rPr>
          <w:lang w:val="fr-FR"/>
        </w:rPr>
        <w:tab/>
        <w:t>Questions diverses.</w:t>
      </w:r>
    </w:p>
    <w:p w14:paraId="09F43E57" w14:textId="77777777" w:rsidR="00B02F05" w:rsidRPr="00964ACD" w:rsidRDefault="00B02F05" w:rsidP="00410866">
      <w:pPr>
        <w:pStyle w:val="SingleTxtG"/>
        <w:spacing w:line="220" w:lineRule="atLeast"/>
        <w:ind w:left="1701" w:hanging="567"/>
        <w:rPr>
          <w:lang w:val="fr-FR"/>
        </w:rPr>
      </w:pPr>
      <w:r w:rsidRPr="00964ACD">
        <w:rPr>
          <w:lang w:val="fr-FR"/>
        </w:rPr>
        <w:t>10.</w:t>
      </w:r>
      <w:r w:rsidRPr="00964ACD">
        <w:rPr>
          <w:lang w:val="fr-FR"/>
        </w:rPr>
        <w:tab/>
        <w:t>Date de la prochaine session.</w:t>
      </w:r>
    </w:p>
    <w:p w14:paraId="7A084E3E" w14:textId="77777777" w:rsidR="00B02F05" w:rsidRPr="00964ACD" w:rsidRDefault="00B02F05" w:rsidP="00410866">
      <w:pPr>
        <w:pStyle w:val="SingleTxtG"/>
        <w:spacing w:line="220" w:lineRule="atLeast"/>
        <w:ind w:left="1701" w:hanging="567"/>
        <w:rPr>
          <w:lang w:val="fr-FR"/>
        </w:rPr>
      </w:pPr>
      <w:r w:rsidRPr="00964ACD">
        <w:rPr>
          <w:lang w:val="fr-FR"/>
        </w:rPr>
        <w:t>11.</w:t>
      </w:r>
      <w:r w:rsidRPr="00964ACD">
        <w:rPr>
          <w:lang w:val="fr-FR"/>
        </w:rPr>
        <w:tab/>
        <w:t>Adoption du rapport de la soixante-dix-neuvième session.</w:t>
      </w:r>
    </w:p>
    <w:p w14:paraId="2BAE9B08" w14:textId="77777777" w:rsidR="00B02F05" w:rsidRPr="00964ACD" w:rsidRDefault="00B02F05" w:rsidP="00B02F05">
      <w:pPr>
        <w:pStyle w:val="HChG"/>
        <w:rPr>
          <w:lang w:val="fr-FR"/>
        </w:rPr>
      </w:pPr>
      <w:r>
        <w:rPr>
          <w:lang w:val="fr-FR"/>
        </w:rPr>
        <w:tab/>
      </w:r>
      <w:r w:rsidRPr="00964ACD">
        <w:rPr>
          <w:lang w:val="fr-FR"/>
        </w:rPr>
        <w:t>II.</w:t>
      </w:r>
      <w:r w:rsidRPr="00964ACD">
        <w:rPr>
          <w:lang w:val="fr-FR"/>
        </w:rPr>
        <w:tab/>
      </w:r>
      <w:r w:rsidRPr="00B02F05">
        <w:rPr>
          <w:lang w:val="fr-FR"/>
        </w:rPr>
        <w:t>Annotations</w:t>
      </w:r>
    </w:p>
    <w:p w14:paraId="647E5B25" w14:textId="77777777" w:rsidR="00B02F05" w:rsidRPr="00964ACD" w:rsidRDefault="00B02F05" w:rsidP="00B02F05">
      <w:pPr>
        <w:pStyle w:val="H1G"/>
        <w:rPr>
          <w:lang w:val="fr-FR"/>
        </w:rPr>
      </w:pPr>
      <w:r>
        <w:rPr>
          <w:lang w:val="fr-FR"/>
        </w:rPr>
        <w:tab/>
      </w:r>
      <w:r w:rsidRPr="00964ACD">
        <w:rPr>
          <w:lang w:val="fr-FR"/>
        </w:rPr>
        <w:t>1.</w:t>
      </w:r>
      <w:r w:rsidRPr="00964ACD">
        <w:rPr>
          <w:lang w:val="fr-FR"/>
        </w:rPr>
        <w:tab/>
      </w:r>
      <w:r w:rsidRPr="00964ACD">
        <w:rPr>
          <w:bCs/>
          <w:lang w:val="fr-FR"/>
        </w:rPr>
        <w:t xml:space="preserve">Adoption </w:t>
      </w:r>
      <w:r w:rsidRPr="00B02F05">
        <w:rPr>
          <w:lang w:val="fr-FR"/>
        </w:rPr>
        <w:t>de</w:t>
      </w:r>
      <w:r w:rsidRPr="00964ACD">
        <w:rPr>
          <w:bCs/>
          <w:lang w:val="fr-FR"/>
        </w:rPr>
        <w:t xml:space="preserve"> l</w:t>
      </w:r>
      <w:r w:rsidR="000F50DD">
        <w:rPr>
          <w:bCs/>
          <w:lang w:val="fr-FR"/>
        </w:rPr>
        <w:t>’</w:t>
      </w:r>
      <w:r w:rsidRPr="00964ACD">
        <w:rPr>
          <w:bCs/>
          <w:lang w:val="fr-FR"/>
        </w:rPr>
        <w:t>ordre du jour</w:t>
      </w:r>
    </w:p>
    <w:p w14:paraId="5E7B8117" w14:textId="77777777" w:rsidR="00B02F05" w:rsidRPr="00964ACD" w:rsidRDefault="00B02F05" w:rsidP="00B02F05">
      <w:pPr>
        <w:pStyle w:val="SingleTxtG"/>
        <w:ind w:firstLine="567"/>
        <w:rPr>
          <w:lang w:val="fr-FR"/>
        </w:rPr>
      </w:pPr>
      <w:r w:rsidRPr="00964ACD">
        <w:rPr>
          <w:lang w:val="fr-FR"/>
        </w:rPr>
        <w:t>Le Forum mondial de la sécurité routière (WP.1) sera invité à adopter l</w:t>
      </w:r>
      <w:r w:rsidR="000F50DD">
        <w:rPr>
          <w:lang w:val="fr-FR"/>
        </w:rPr>
        <w:t>’</w:t>
      </w:r>
      <w:r w:rsidRPr="00964ACD">
        <w:rPr>
          <w:lang w:val="fr-FR"/>
        </w:rPr>
        <w:t xml:space="preserve">ordre du jour de la session. </w:t>
      </w:r>
    </w:p>
    <w:p w14:paraId="431449B7" w14:textId="77777777" w:rsidR="00B02F05" w:rsidRPr="00B02F05" w:rsidRDefault="00B02F05" w:rsidP="00B02F05">
      <w:pPr>
        <w:pStyle w:val="SingleTxtG"/>
        <w:rPr>
          <w:i/>
          <w:lang w:val="fr-FR"/>
        </w:rPr>
      </w:pPr>
      <w:r w:rsidRPr="00B02F05">
        <w:rPr>
          <w:i/>
          <w:lang w:val="fr-FR"/>
        </w:rPr>
        <w:t>Document(s)</w:t>
      </w:r>
      <w:r w:rsidRPr="00B02F05">
        <w:rPr>
          <w:lang w:val="fr-FR"/>
        </w:rPr>
        <w:t> :</w:t>
      </w:r>
      <w:r>
        <w:rPr>
          <w:i/>
          <w:lang w:val="fr-FR"/>
        </w:rPr>
        <w:tab/>
      </w:r>
      <w:r w:rsidRPr="00964ACD">
        <w:rPr>
          <w:lang w:val="fr-FR"/>
        </w:rPr>
        <w:t>ECE/TRANS/WP.1/168</w:t>
      </w:r>
      <w:r>
        <w:rPr>
          <w:lang w:val="fr-FR"/>
        </w:rPr>
        <w:t>.</w:t>
      </w:r>
    </w:p>
    <w:p w14:paraId="7C5CBCB5" w14:textId="77777777" w:rsidR="00B02F05" w:rsidRPr="00964ACD" w:rsidRDefault="00B02F05" w:rsidP="00B02F05">
      <w:pPr>
        <w:pStyle w:val="H1G"/>
        <w:rPr>
          <w:lang w:val="fr-FR"/>
        </w:rPr>
      </w:pPr>
      <w:r>
        <w:rPr>
          <w:lang w:val="fr-FR"/>
        </w:rPr>
        <w:tab/>
      </w:r>
      <w:r w:rsidRPr="00964ACD">
        <w:rPr>
          <w:lang w:val="fr-FR"/>
        </w:rPr>
        <w:t>2.</w:t>
      </w:r>
      <w:r w:rsidRPr="00964ACD">
        <w:rPr>
          <w:lang w:val="fr-FR"/>
        </w:rPr>
        <w:tab/>
      </w:r>
      <w:r w:rsidRPr="00964ACD">
        <w:rPr>
          <w:bCs/>
          <w:lang w:val="fr-FR"/>
        </w:rPr>
        <w:t>Activités présentant un intérêt pour le Groupe de travail</w:t>
      </w:r>
    </w:p>
    <w:p w14:paraId="0CC053AF" w14:textId="77777777" w:rsidR="00B02F05" w:rsidRPr="00964ACD" w:rsidRDefault="00B02F05" w:rsidP="00B02F05">
      <w:pPr>
        <w:pStyle w:val="SingleTxtG"/>
        <w:ind w:firstLine="567"/>
        <w:rPr>
          <w:lang w:val="fr-FR"/>
        </w:rPr>
      </w:pPr>
      <w:r w:rsidRPr="00964ACD">
        <w:rPr>
          <w:lang w:val="fr-FR"/>
        </w:rPr>
        <w:t xml:space="preserve">En raison du manque de temps, aucune intervention </w:t>
      </w:r>
      <w:r>
        <w:rPr>
          <w:lang w:val="fr-FR"/>
        </w:rPr>
        <w:t>et</w:t>
      </w:r>
      <w:r w:rsidRPr="00964ACD">
        <w:rPr>
          <w:lang w:val="fr-FR"/>
        </w:rPr>
        <w:t xml:space="preserve"> aucun exposé ne sont prévus au titre de ce point de l</w:t>
      </w:r>
      <w:r w:rsidR="000F50DD">
        <w:rPr>
          <w:lang w:val="fr-FR"/>
        </w:rPr>
        <w:t>’</w:t>
      </w:r>
      <w:r w:rsidRPr="00964ACD">
        <w:rPr>
          <w:lang w:val="fr-FR"/>
        </w:rPr>
        <w:t xml:space="preserve">ordre du jour. Les délégations </w:t>
      </w:r>
      <w:r>
        <w:rPr>
          <w:lang w:val="fr-FR"/>
        </w:rPr>
        <w:t xml:space="preserve">des </w:t>
      </w:r>
      <w:r w:rsidR="00410866">
        <w:rPr>
          <w:lang w:val="fr-FR"/>
        </w:rPr>
        <w:t>États</w:t>
      </w:r>
      <w:r w:rsidRPr="00964ACD">
        <w:rPr>
          <w:lang w:val="fr-FR"/>
        </w:rPr>
        <w:t xml:space="preserve"> et les organisations internationales auront la possibilité de communiquer par écrit des informations sur les activités et initiatives nationales ou internationales en matière de sécurité routière, </w:t>
      </w:r>
      <w:r>
        <w:rPr>
          <w:lang w:val="fr-FR"/>
        </w:rPr>
        <w:t>notamment</w:t>
      </w:r>
      <w:r w:rsidRPr="00964ACD">
        <w:rPr>
          <w:lang w:val="fr-FR"/>
        </w:rPr>
        <w:t xml:space="preserve"> </w:t>
      </w:r>
      <w:r w:rsidRPr="00B52527">
        <w:rPr>
          <w:lang w:val="fr-FR"/>
        </w:rPr>
        <w:t>les modifications récemment apportées ou qu</w:t>
      </w:r>
      <w:r w:rsidR="000F50DD">
        <w:rPr>
          <w:lang w:val="fr-FR"/>
        </w:rPr>
        <w:t>’</w:t>
      </w:r>
      <w:r w:rsidRPr="00B52527">
        <w:rPr>
          <w:lang w:val="fr-FR"/>
        </w:rPr>
        <w:t>il est prévu d</w:t>
      </w:r>
      <w:r w:rsidR="000F50DD">
        <w:rPr>
          <w:lang w:val="fr-FR"/>
        </w:rPr>
        <w:t>’</w:t>
      </w:r>
      <w:r w:rsidRPr="00B52527">
        <w:rPr>
          <w:lang w:val="fr-FR"/>
        </w:rPr>
        <w:t xml:space="preserve">apporter </w:t>
      </w:r>
      <w:r>
        <w:rPr>
          <w:lang w:val="fr-FR"/>
        </w:rPr>
        <w:t>à la</w:t>
      </w:r>
      <w:r w:rsidRPr="00964ACD">
        <w:rPr>
          <w:lang w:val="fr-FR"/>
        </w:rPr>
        <w:t xml:space="preserve"> législation </w:t>
      </w:r>
      <w:r>
        <w:rPr>
          <w:lang w:val="fr-FR"/>
        </w:rPr>
        <w:t>sur</w:t>
      </w:r>
      <w:r w:rsidRPr="00964ACD">
        <w:rPr>
          <w:lang w:val="fr-FR"/>
        </w:rPr>
        <w:t xml:space="preserve"> la circulation routière</w:t>
      </w:r>
      <w:r>
        <w:rPr>
          <w:lang w:val="fr-FR"/>
        </w:rPr>
        <w:t xml:space="preserve"> et</w:t>
      </w:r>
      <w:r w:rsidRPr="00964ACD">
        <w:rPr>
          <w:lang w:val="fr-FR"/>
        </w:rPr>
        <w:t xml:space="preserve"> les manifestations qui se dérouleront avant la prochaine session du Groupe de travail.</w:t>
      </w:r>
    </w:p>
    <w:p w14:paraId="495711A7" w14:textId="77777777" w:rsidR="00B02F05" w:rsidRPr="00964ACD" w:rsidRDefault="00B02F05" w:rsidP="00B02F05">
      <w:pPr>
        <w:pStyle w:val="H1G"/>
        <w:rPr>
          <w:lang w:val="fr-FR"/>
        </w:rPr>
      </w:pPr>
      <w:r>
        <w:rPr>
          <w:lang w:val="fr-FR"/>
        </w:rPr>
        <w:tab/>
      </w:r>
      <w:r w:rsidRPr="00964ACD">
        <w:rPr>
          <w:lang w:val="fr-FR"/>
        </w:rPr>
        <w:t>3.</w:t>
      </w:r>
      <w:r w:rsidRPr="00964ACD">
        <w:rPr>
          <w:lang w:val="fr-FR"/>
        </w:rPr>
        <w:tab/>
      </w:r>
      <w:r w:rsidRPr="00964ACD">
        <w:rPr>
          <w:bCs/>
          <w:lang w:val="fr-FR"/>
        </w:rPr>
        <w:t>Convention de 1968 sur la circulation routière</w:t>
      </w:r>
    </w:p>
    <w:p w14:paraId="2C4D0C89" w14:textId="77777777" w:rsidR="00B02F05" w:rsidRPr="00964ACD" w:rsidRDefault="00B02F05" w:rsidP="00B02F05">
      <w:pPr>
        <w:pStyle w:val="H23G"/>
        <w:rPr>
          <w:lang w:val="fr-FR"/>
        </w:rPr>
      </w:pPr>
      <w:r>
        <w:rPr>
          <w:lang w:val="fr-FR"/>
        </w:rPr>
        <w:tab/>
      </w:r>
      <w:r w:rsidRPr="00964ACD">
        <w:rPr>
          <w:lang w:val="fr-FR"/>
        </w:rPr>
        <w:t>a)</w:t>
      </w:r>
      <w:r w:rsidRPr="00964ACD">
        <w:rPr>
          <w:lang w:val="fr-FR"/>
        </w:rPr>
        <w:tab/>
      </w:r>
      <w:r w:rsidRPr="00B02F05">
        <w:rPr>
          <w:lang w:val="fr-FR"/>
        </w:rPr>
        <w:t>Cohérence</w:t>
      </w:r>
      <w:r w:rsidRPr="00964ACD">
        <w:rPr>
          <w:bCs/>
          <w:lang w:val="fr-FR"/>
        </w:rPr>
        <w:t xml:space="preserve"> entre la Convention de 1968 sur la circulation routière </w:t>
      </w:r>
      <w:r>
        <w:rPr>
          <w:bCs/>
          <w:lang w:val="fr-FR"/>
        </w:rPr>
        <w:br/>
      </w:r>
      <w:r w:rsidRPr="00964ACD">
        <w:rPr>
          <w:bCs/>
          <w:lang w:val="fr-FR"/>
        </w:rPr>
        <w:t>et les Règlements techniques concernant les véhicules</w:t>
      </w:r>
    </w:p>
    <w:p w14:paraId="22E6A795" w14:textId="77777777" w:rsidR="00B02F05" w:rsidRPr="00964ACD" w:rsidRDefault="00B02F05" w:rsidP="00B02F05">
      <w:pPr>
        <w:pStyle w:val="SingleTxtG"/>
        <w:ind w:firstLine="567"/>
        <w:rPr>
          <w:lang w:val="fr-FR"/>
        </w:rPr>
      </w:pPr>
      <w:r w:rsidRPr="00964ACD">
        <w:rPr>
          <w:lang w:val="fr-FR"/>
        </w:rPr>
        <w:t>À la session précédente, le WP.1 a poursuivi l</w:t>
      </w:r>
      <w:r w:rsidR="000F50DD">
        <w:rPr>
          <w:lang w:val="fr-FR"/>
        </w:rPr>
        <w:t>’</w:t>
      </w:r>
      <w:r w:rsidRPr="00964ACD">
        <w:rPr>
          <w:lang w:val="fr-FR"/>
        </w:rPr>
        <w:t>examen du document ECE/TRANS/WP.1/2017/1/Rev.1 (France, Italie et Laser Europe) et du document informel n</w:t>
      </w:r>
      <w:r w:rsidRPr="00964ACD">
        <w:rPr>
          <w:vertAlign w:val="superscript"/>
          <w:lang w:val="fr-FR"/>
        </w:rPr>
        <w:t>o</w:t>
      </w:r>
      <w:r w:rsidRPr="00964ACD">
        <w:rPr>
          <w:lang w:val="fr-FR"/>
        </w:rPr>
        <w:t> 8 (mars 2019) soumis par le Gouvernement de l</w:t>
      </w:r>
      <w:r w:rsidR="000F50DD">
        <w:rPr>
          <w:lang w:val="fr-FR"/>
        </w:rPr>
        <w:t>’</w:t>
      </w:r>
      <w:r w:rsidRPr="00964ACD">
        <w:rPr>
          <w:lang w:val="fr-FR"/>
        </w:rPr>
        <w:t xml:space="preserve">Allemagne. À la présente session, le WP.1 </w:t>
      </w:r>
      <w:r>
        <w:rPr>
          <w:lang w:val="fr-FR"/>
        </w:rPr>
        <w:t>reprendra</w:t>
      </w:r>
      <w:r w:rsidRPr="00964ACD">
        <w:rPr>
          <w:lang w:val="fr-FR"/>
        </w:rPr>
        <w:t xml:space="preserve"> </w:t>
      </w:r>
      <w:r>
        <w:rPr>
          <w:lang w:val="fr-FR"/>
        </w:rPr>
        <w:t>ces travaux</w:t>
      </w:r>
      <w:r w:rsidRPr="00964ACD">
        <w:rPr>
          <w:lang w:val="fr-FR"/>
        </w:rPr>
        <w:t xml:space="preserve"> en commençant par les points</w:t>
      </w:r>
      <w:r w:rsidR="00410866">
        <w:rPr>
          <w:lang w:val="fr-FR"/>
        </w:rPr>
        <w:t> </w:t>
      </w:r>
      <w:r w:rsidRPr="00964ACD">
        <w:rPr>
          <w:lang w:val="fr-FR"/>
        </w:rPr>
        <w:t xml:space="preserve">i), j), r), t), 34, 35 et 36, </w:t>
      </w:r>
      <w:r>
        <w:rPr>
          <w:lang w:val="fr-FR"/>
        </w:rPr>
        <w:t xml:space="preserve">et </w:t>
      </w:r>
      <w:r w:rsidRPr="00964ACD">
        <w:rPr>
          <w:lang w:val="fr-FR"/>
        </w:rPr>
        <w:t>en tenant compte du document informel n</w:t>
      </w:r>
      <w:r w:rsidRPr="00964ACD">
        <w:rPr>
          <w:vertAlign w:val="superscript"/>
          <w:lang w:val="fr-FR"/>
        </w:rPr>
        <w:t>o</w:t>
      </w:r>
      <w:r w:rsidRPr="00964ACD">
        <w:rPr>
          <w:lang w:val="fr-FR"/>
        </w:rPr>
        <w:t> 8 (mars 2019). La Slovaquie et Laser Europe seront invité</w:t>
      </w:r>
      <w:r>
        <w:rPr>
          <w:lang w:val="fr-FR"/>
        </w:rPr>
        <w:t>e</w:t>
      </w:r>
      <w:r w:rsidRPr="00964ACD">
        <w:rPr>
          <w:lang w:val="fr-FR"/>
        </w:rPr>
        <w:t>s à présenter respectivement les documents ECE/TRANS/WP.1/2019/10 (</w:t>
      </w:r>
      <w:r>
        <w:rPr>
          <w:lang w:val="fr-FR"/>
        </w:rPr>
        <w:t>soumis</w:t>
      </w:r>
      <w:r w:rsidRPr="00964ACD">
        <w:rPr>
          <w:lang w:val="fr-FR"/>
        </w:rPr>
        <w:t xml:space="preserve"> par </w:t>
      </w:r>
      <w:r>
        <w:rPr>
          <w:lang w:val="fr-FR"/>
        </w:rPr>
        <w:t xml:space="preserve">la </w:t>
      </w:r>
      <w:r w:rsidRPr="00964ACD">
        <w:rPr>
          <w:lang w:val="fr-FR"/>
        </w:rPr>
        <w:t>Slovaquie) et ECE/TRANS/WP.1/2019/11 (</w:t>
      </w:r>
      <w:r>
        <w:rPr>
          <w:lang w:val="fr-FR"/>
        </w:rPr>
        <w:t xml:space="preserve">soumis </w:t>
      </w:r>
      <w:r w:rsidRPr="00964ACD">
        <w:rPr>
          <w:lang w:val="fr-FR"/>
        </w:rPr>
        <w:t>par Laser Europe), qui contiennent des propositions d</w:t>
      </w:r>
      <w:r w:rsidR="000F50DD">
        <w:rPr>
          <w:lang w:val="fr-FR"/>
        </w:rPr>
        <w:t>’</w:t>
      </w:r>
      <w:r w:rsidRPr="00964ACD">
        <w:rPr>
          <w:lang w:val="fr-FR"/>
        </w:rPr>
        <w:t xml:space="preserve">amendements à la Convention </w:t>
      </w:r>
      <w:r>
        <w:rPr>
          <w:lang w:val="fr-FR"/>
        </w:rPr>
        <w:t>ayant des incidences sur le</w:t>
      </w:r>
      <w:r w:rsidRPr="00964ACD">
        <w:rPr>
          <w:lang w:val="fr-FR"/>
        </w:rPr>
        <w:t xml:space="preserve"> document ECE/TRANS/WP.1/2017/1/Rev.1.</w:t>
      </w:r>
      <w:bookmarkStart w:id="1" w:name="_Hlk4648669"/>
      <w:bookmarkStart w:id="2" w:name="_Hlk12953485"/>
      <w:bookmarkEnd w:id="1"/>
      <w:bookmarkEnd w:id="2"/>
    </w:p>
    <w:p w14:paraId="05B7C15F" w14:textId="77777777" w:rsidR="00B02F05" w:rsidRPr="00895CFC" w:rsidRDefault="00B02F05" w:rsidP="00895CFC">
      <w:pPr>
        <w:pStyle w:val="SingleTxtG"/>
        <w:ind w:left="2835" w:hanging="1701"/>
        <w:rPr>
          <w:i/>
          <w:lang w:val="fr-FR"/>
        </w:rPr>
      </w:pPr>
      <w:r w:rsidRPr="00B02F05">
        <w:rPr>
          <w:i/>
          <w:lang w:val="fr-FR"/>
        </w:rPr>
        <w:t>Document(s)</w:t>
      </w:r>
      <w:r>
        <w:rPr>
          <w:i/>
          <w:lang w:val="fr-FR"/>
        </w:rPr>
        <w:t> </w:t>
      </w:r>
      <w:r w:rsidRPr="00B02F05">
        <w:rPr>
          <w:lang w:val="fr-FR"/>
        </w:rPr>
        <w:t>:</w:t>
      </w:r>
      <w:r w:rsidR="00895CFC">
        <w:rPr>
          <w:lang w:val="fr-FR"/>
        </w:rPr>
        <w:tab/>
      </w:r>
      <w:r w:rsidRPr="00964ACD">
        <w:rPr>
          <w:lang w:val="fr-FR"/>
        </w:rPr>
        <w:t>ECE/TRANS/WP.1/2017/1/Rev.1, document informel n</w:t>
      </w:r>
      <w:r w:rsidRPr="00410866">
        <w:rPr>
          <w:vertAlign w:val="superscript"/>
          <w:lang w:val="fr-FR"/>
        </w:rPr>
        <w:t>o</w:t>
      </w:r>
      <w:r w:rsidRPr="00964ACD">
        <w:rPr>
          <w:lang w:val="fr-FR"/>
        </w:rPr>
        <w:t> 8 (mars</w:t>
      </w:r>
      <w:r>
        <w:rPr>
          <w:lang w:val="fr-FR"/>
        </w:rPr>
        <w:t xml:space="preserve"> </w:t>
      </w:r>
      <w:r w:rsidRPr="00964ACD">
        <w:rPr>
          <w:lang w:val="fr-FR"/>
        </w:rPr>
        <w:t xml:space="preserve">2019), ECE/TRANS/WP.1/2019/10 </w:t>
      </w:r>
      <w:r>
        <w:rPr>
          <w:lang w:val="fr-FR"/>
        </w:rPr>
        <w:t xml:space="preserve">et </w:t>
      </w:r>
      <w:r w:rsidRPr="00964ACD">
        <w:rPr>
          <w:lang w:val="fr-FR"/>
        </w:rPr>
        <w:t>ECE/TRANS/WP.1/2019/11</w:t>
      </w:r>
      <w:r>
        <w:rPr>
          <w:lang w:val="fr-FR"/>
        </w:rPr>
        <w:t>.</w:t>
      </w:r>
    </w:p>
    <w:p w14:paraId="7581FC80" w14:textId="77777777" w:rsidR="00B02F05" w:rsidRPr="00964ACD" w:rsidRDefault="00895CFC" w:rsidP="00895CFC">
      <w:pPr>
        <w:pStyle w:val="H23G"/>
        <w:rPr>
          <w:lang w:val="fr-FR"/>
        </w:rPr>
      </w:pPr>
      <w:r>
        <w:rPr>
          <w:lang w:val="fr-FR"/>
        </w:rPr>
        <w:lastRenderedPageBreak/>
        <w:tab/>
      </w:r>
      <w:r w:rsidR="00B02F05" w:rsidRPr="00964ACD">
        <w:rPr>
          <w:lang w:val="fr-FR"/>
        </w:rPr>
        <w:t>b)</w:t>
      </w:r>
      <w:r w:rsidR="00B02F05" w:rsidRPr="00964ACD">
        <w:rPr>
          <w:lang w:val="fr-FR"/>
        </w:rPr>
        <w:tab/>
      </w:r>
      <w:r w:rsidR="00B02F05" w:rsidRPr="00964ACD">
        <w:rPr>
          <w:bCs/>
          <w:lang w:val="fr-FR"/>
        </w:rPr>
        <w:t>Permis de conduire</w:t>
      </w:r>
    </w:p>
    <w:p w14:paraId="16C0B409" w14:textId="77777777" w:rsidR="00B02F05" w:rsidRPr="00964ACD" w:rsidRDefault="00B02F05" w:rsidP="00B02F05">
      <w:pPr>
        <w:pStyle w:val="SingleTxtG"/>
        <w:ind w:firstLine="567"/>
        <w:rPr>
          <w:lang w:val="fr-FR"/>
        </w:rPr>
      </w:pPr>
      <w:r w:rsidRPr="00964ACD">
        <w:rPr>
          <w:lang w:val="fr-FR"/>
        </w:rPr>
        <w:t>À la session précédente, le groupe informel d</w:t>
      </w:r>
      <w:r w:rsidR="000F50DD">
        <w:rPr>
          <w:lang w:val="fr-FR"/>
        </w:rPr>
        <w:t>’</w:t>
      </w:r>
      <w:r w:rsidRPr="00964ACD">
        <w:rPr>
          <w:lang w:val="fr-FR"/>
        </w:rPr>
        <w:t>experts a présenté le document informel n</w:t>
      </w:r>
      <w:r w:rsidRPr="00895CFC">
        <w:rPr>
          <w:vertAlign w:val="superscript"/>
          <w:lang w:val="fr-FR"/>
        </w:rPr>
        <w:t>o</w:t>
      </w:r>
      <w:r w:rsidRPr="00964ACD">
        <w:rPr>
          <w:lang w:val="fr-FR"/>
        </w:rPr>
        <w:t> 7 (mars 2019) en lieu et place du document ECE/TRANS/WP.1/2018/1/Rev.2, dans lequel il était proposé de combiner les trois solutions énoncées dans le document ECE/TRANS/WP.1/2018/1/Rev.1. Le WP.1 a chargé le groupe de travail informel d</w:t>
      </w:r>
      <w:r w:rsidR="000F50DD">
        <w:rPr>
          <w:lang w:val="fr-FR"/>
        </w:rPr>
        <w:t>’</w:t>
      </w:r>
      <w:r w:rsidRPr="00964ACD">
        <w:rPr>
          <w:lang w:val="fr-FR"/>
        </w:rPr>
        <w:t xml:space="preserve">incorporer dans le document ECE/TRANS/WP.1/2018/1/Rev.2 les </w:t>
      </w:r>
      <w:r>
        <w:rPr>
          <w:lang w:val="fr-FR"/>
        </w:rPr>
        <w:t xml:space="preserve">informations fournies </w:t>
      </w:r>
      <w:r w:rsidRPr="00964ACD">
        <w:rPr>
          <w:lang w:val="fr-FR"/>
        </w:rPr>
        <w:t>dans le document informel n</w:t>
      </w:r>
      <w:r w:rsidR="00895CFC" w:rsidRPr="00895CFC">
        <w:rPr>
          <w:vertAlign w:val="superscript"/>
          <w:lang w:val="fr-FR"/>
        </w:rPr>
        <w:t>o</w:t>
      </w:r>
      <w:r w:rsidR="00895CFC">
        <w:rPr>
          <w:lang w:val="fr-FR"/>
        </w:rPr>
        <w:t> </w:t>
      </w:r>
      <w:r w:rsidRPr="00964ACD">
        <w:rPr>
          <w:lang w:val="fr-FR"/>
        </w:rPr>
        <w:t>7 (mars 2019)</w:t>
      </w:r>
      <w:r>
        <w:rPr>
          <w:lang w:val="fr-FR"/>
        </w:rPr>
        <w:t xml:space="preserve"> </w:t>
      </w:r>
      <w:r w:rsidRPr="00964ACD">
        <w:rPr>
          <w:lang w:val="fr-FR"/>
        </w:rPr>
        <w:t>et d</w:t>
      </w:r>
      <w:r w:rsidR="000F50DD">
        <w:rPr>
          <w:lang w:val="fr-FR"/>
        </w:rPr>
        <w:t>’</w:t>
      </w:r>
      <w:r>
        <w:rPr>
          <w:lang w:val="fr-FR"/>
        </w:rPr>
        <w:t>y indiquer que les</w:t>
      </w:r>
      <w:r w:rsidRPr="00964ACD">
        <w:rPr>
          <w:lang w:val="fr-FR"/>
        </w:rPr>
        <w:t xml:space="preserve"> Parties contractantes </w:t>
      </w:r>
      <w:r>
        <w:rPr>
          <w:lang w:val="fr-FR"/>
        </w:rPr>
        <w:t xml:space="preserve">pouvaient étudier </w:t>
      </w:r>
      <w:r w:rsidRPr="00964ACD">
        <w:rPr>
          <w:lang w:val="fr-FR"/>
        </w:rPr>
        <w:t>des solutions numériques pour les futurs permis de conduire internationaux</w:t>
      </w:r>
      <w:r>
        <w:rPr>
          <w:lang w:val="fr-FR"/>
        </w:rPr>
        <w:t xml:space="preserve"> </w:t>
      </w:r>
      <w:r w:rsidRPr="00895CFC">
        <w:rPr>
          <w:lang w:val="fr-FR"/>
        </w:rPr>
        <w:t>en vue de la présente session</w:t>
      </w:r>
      <w:r w:rsidRPr="00964ACD">
        <w:rPr>
          <w:lang w:val="fr-FR"/>
        </w:rPr>
        <w:t xml:space="preserve">. Le Bélarus a </w:t>
      </w:r>
      <w:r>
        <w:rPr>
          <w:lang w:val="fr-FR"/>
        </w:rPr>
        <w:t xml:space="preserve">soumis </w:t>
      </w:r>
      <w:r w:rsidRPr="00964ACD">
        <w:rPr>
          <w:lang w:val="fr-FR"/>
        </w:rPr>
        <w:t>le document informel n</w:t>
      </w:r>
      <w:r w:rsidRPr="006E040C">
        <w:rPr>
          <w:vertAlign w:val="superscript"/>
          <w:lang w:val="fr-FR"/>
        </w:rPr>
        <w:t>o</w:t>
      </w:r>
      <w:r w:rsidR="00410866">
        <w:rPr>
          <w:lang w:val="fr-FR"/>
        </w:rPr>
        <w:t> </w:t>
      </w:r>
      <w:r w:rsidRPr="00964ACD">
        <w:rPr>
          <w:lang w:val="fr-FR"/>
        </w:rPr>
        <w:t xml:space="preserve">1, dans lequel </w:t>
      </w:r>
      <w:r>
        <w:rPr>
          <w:lang w:val="fr-FR"/>
        </w:rPr>
        <w:t>il formule</w:t>
      </w:r>
      <w:r w:rsidRPr="00964ACD">
        <w:rPr>
          <w:lang w:val="fr-FR"/>
        </w:rPr>
        <w:t xml:space="preserve"> des recommandations relatives à </w:t>
      </w:r>
      <w:r>
        <w:rPr>
          <w:lang w:val="fr-FR"/>
        </w:rPr>
        <w:t>l</w:t>
      </w:r>
      <w:r w:rsidR="000F50DD">
        <w:rPr>
          <w:lang w:val="fr-FR"/>
        </w:rPr>
        <w:t>’</w:t>
      </w:r>
      <w:r>
        <w:rPr>
          <w:lang w:val="fr-FR"/>
        </w:rPr>
        <w:t xml:space="preserve">approche combinatoire </w:t>
      </w:r>
      <w:r w:rsidRPr="00964ACD">
        <w:rPr>
          <w:lang w:val="fr-FR"/>
        </w:rPr>
        <w:t>proposée à la session précédente dans le document informel n</w:t>
      </w:r>
      <w:r w:rsidRPr="00E1099B">
        <w:rPr>
          <w:vertAlign w:val="superscript"/>
          <w:lang w:val="fr-FR"/>
        </w:rPr>
        <w:t>o</w:t>
      </w:r>
      <w:r w:rsidR="00410866" w:rsidRPr="00410866">
        <w:rPr>
          <w:lang w:val="fr-FR"/>
        </w:rPr>
        <w:t> </w:t>
      </w:r>
      <w:r w:rsidRPr="00964ACD">
        <w:rPr>
          <w:lang w:val="fr-FR"/>
        </w:rPr>
        <w:t>7 (mars 2019).</w:t>
      </w:r>
      <w:bookmarkStart w:id="3" w:name="_Hlk12961335"/>
      <w:bookmarkEnd w:id="3"/>
    </w:p>
    <w:p w14:paraId="79C788B8" w14:textId="77777777" w:rsidR="00B02F05" w:rsidRPr="00964ACD" w:rsidRDefault="00B02F05" w:rsidP="00B02F05">
      <w:pPr>
        <w:pStyle w:val="SingleTxtG"/>
        <w:ind w:firstLine="567"/>
        <w:rPr>
          <w:lang w:val="fr-FR"/>
        </w:rPr>
      </w:pPr>
      <w:r w:rsidRPr="00964ACD">
        <w:rPr>
          <w:lang w:val="fr-FR"/>
        </w:rPr>
        <w:t xml:space="preserve">Le </w:t>
      </w:r>
      <w:r>
        <w:rPr>
          <w:lang w:val="fr-FR"/>
        </w:rPr>
        <w:t>WP.1</w:t>
      </w:r>
      <w:r w:rsidRPr="00964ACD">
        <w:rPr>
          <w:lang w:val="fr-FR"/>
        </w:rPr>
        <w:t xml:space="preserve"> est invité à examiner</w:t>
      </w:r>
      <w:r>
        <w:rPr>
          <w:lang w:val="fr-FR"/>
        </w:rPr>
        <w:t xml:space="preserve"> l</w:t>
      </w:r>
      <w:r w:rsidR="000F50DD">
        <w:rPr>
          <w:lang w:val="fr-FR"/>
        </w:rPr>
        <w:t>’</w:t>
      </w:r>
      <w:r>
        <w:rPr>
          <w:lang w:val="fr-FR"/>
        </w:rPr>
        <w:t>approche combinatoire</w:t>
      </w:r>
      <w:r w:rsidRPr="00964ACD">
        <w:rPr>
          <w:lang w:val="fr-FR"/>
        </w:rPr>
        <w:t xml:space="preserve"> </w:t>
      </w:r>
      <w:r>
        <w:rPr>
          <w:lang w:val="fr-FR"/>
        </w:rPr>
        <w:t xml:space="preserve">décrite </w:t>
      </w:r>
      <w:r w:rsidRPr="00964ACD">
        <w:rPr>
          <w:lang w:val="fr-FR"/>
        </w:rPr>
        <w:t>dans le document ECE/TRANS/WP.1/2018/1/Rev.2 et les recommandations faites par le Bélarus dans le document informel n</w:t>
      </w:r>
      <w:r w:rsidRPr="00964ACD">
        <w:rPr>
          <w:vertAlign w:val="superscript"/>
          <w:lang w:val="fr-FR"/>
        </w:rPr>
        <w:t>o</w:t>
      </w:r>
      <w:r w:rsidRPr="00964ACD">
        <w:rPr>
          <w:lang w:val="fr-FR"/>
        </w:rPr>
        <w:t> 1.</w:t>
      </w:r>
    </w:p>
    <w:p w14:paraId="76D4F7AC" w14:textId="77777777" w:rsidR="00B02F05" w:rsidRPr="00895CFC" w:rsidRDefault="00B02F05" w:rsidP="00895CFC">
      <w:pPr>
        <w:pStyle w:val="SingleTxtG"/>
        <w:ind w:left="2835" w:hanging="1701"/>
        <w:rPr>
          <w:i/>
          <w:lang w:val="fr-FR"/>
        </w:rPr>
      </w:pPr>
      <w:r w:rsidRPr="00895CFC">
        <w:rPr>
          <w:i/>
          <w:lang w:val="fr-FR"/>
        </w:rPr>
        <w:t>Document(s)</w:t>
      </w:r>
      <w:r w:rsidR="00895CFC">
        <w:rPr>
          <w:i/>
          <w:lang w:val="fr-FR"/>
        </w:rPr>
        <w:t> </w:t>
      </w:r>
      <w:r w:rsidR="00895CFC" w:rsidRPr="00895CFC">
        <w:rPr>
          <w:lang w:val="fr-FR"/>
        </w:rPr>
        <w:t>:</w:t>
      </w:r>
      <w:r w:rsidR="00895CFC">
        <w:rPr>
          <w:lang w:val="fr-FR"/>
        </w:rPr>
        <w:tab/>
      </w:r>
      <w:r w:rsidRPr="00BC2AC5">
        <w:rPr>
          <w:lang w:val="fr-FR"/>
        </w:rPr>
        <w:t>ECE/TRANS/WP.1/2018/1</w:t>
      </w:r>
      <w:r>
        <w:rPr>
          <w:lang w:val="fr-FR"/>
        </w:rPr>
        <w:t xml:space="preserve">, </w:t>
      </w:r>
      <w:r w:rsidRPr="00BC2AC5">
        <w:rPr>
          <w:lang w:val="fr-FR"/>
        </w:rPr>
        <w:t xml:space="preserve">Rev.1 </w:t>
      </w:r>
      <w:r>
        <w:rPr>
          <w:lang w:val="fr-FR"/>
        </w:rPr>
        <w:t>et Rev.</w:t>
      </w:r>
      <w:r w:rsidRPr="00BC2AC5">
        <w:rPr>
          <w:lang w:val="fr-FR"/>
        </w:rPr>
        <w:t>2</w:t>
      </w:r>
      <w:r w:rsidRPr="00964ACD">
        <w:rPr>
          <w:lang w:val="fr-FR"/>
        </w:rPr>
        <w:t>, document informel n</w:t>
      </w:r>
      <w:r w:rsidR="00895CFC">
        <w:rPr>
          <w:vertAlign w:val="superscript"/>
          <w:lang w:val="fr-FR"/>
        </w:rPr>
        <w:t>o</w:t>
      </w:r>
      <w:r w:rsidR="00895CFC" w:rsidRPr="00895CFC">
        <w:rPr>
          <w:lang w:val="fr-FR"/>
        </w:rPr>
        <w:t> </w:t>
      </w:r>
      <w:r w:rsidRPr="00964ACD">
        <w:rPr>
          <w:lang w:val="fr-FR"/>
        </w:rPr>
        <w:t xml:space="preserve">1 </w:t>
      </w:r>
      <w:r>
        <w:rPr>
          <w:lang w:val="fr-FR"/>
        </w:rPr>
        <w:t xml:space="preserve">et </w:t>
      </w:r>
      <w:r w:rsidRPr="00964ACD">
        <w:rPr>
          <w:lang w:val="fr-FR"/>
        </w:rPr>
        <w:t>document informel n</w:t>
      </w:r>
      <w:r w:rsidRPr="00964ACD">
        <w:rPr>
          <w:vertAlign w:val="superscript"/>
          <w:lang w:val="fr-FR"/>
        </w:rPr>
        <w:t>o</w:t>
      </w:r>
      <w:r w:rsidRPr="00964ACD">
        <w:rPr>
          <w:lang w:val="fr-FR"/>
        </w:rPr>
        <w:t xml:space="preserve"> 7 (mars 2019). </w:t>
      </w:r>
    </w:p>
    <w:p w14:paraId="632E7300" w14:textId="77777777" w:rsidR="00B02F05" w:rsidRPr="00964ACD" w:rsidRDefault="00895CFC" w:rsidP="00410866">
      <w:pPr>
        <w:pStyle w:val="H23G"/>
        <w:rPr>
          <w:lang w:val="fr-FR"/>
        </w:rPr>
      </w:pPr>
      <w:r>
        <w:rPr>
          <w:lang w:val="fr-FR"/>
        </w:rPr>
        <w:tab/>
      </w:r>
      <w:r w:rsidR="00B02F05" w:rsidRPr="00964ACD">
        <w:rPr>
          <w:lang w:val="fr-FR"/>
        </w:rPr>
        <w:t>c)</w:t>
      </w:r>
      <w:r w:rsidR="00B02F05" w:rsidRPr="00964ACD">
        <w:rPr>
          <w:lang w:val="fr-FR"/>
        </w:rPr>
        <w:tab/>
      </w:r>
      <w:r w:rsidR="00B02F05" w:rsidRPr="00410866">
        <w:t>Conduite</w:t>
      </w:r>
      <w:r w:rsidR="00B02F05" w:rsidRPr="00964ACD">
        <w:rPr>
          <w:bCs/>
          <w:lang w:val="fr-FR"/>
        </w:rPr>
        <w:t xml:space="preserve"> automatisée</w:t>
      </w:r>
    </w:p>
    <w:p w14:paraId="07FEA809" w14:textId="77777777" w:rsidR="00B02F05" w:rsidRPr="00964ACD" w:rsidRDefault="00895CFC" w:rsidP="00895CFC">
      <w:pPr>
        <w:pStyle w:val="H4G"/>
        <w:rPr>
          <w:lang w:val="fr-FR"/>
        </w:rPr>
      </w:pPr>
      <w:r>
        <w:rPr>
          <w:lang w:val="fr-FR"/>
        </w:rPr>
        <w:tab/>
      </w:r>
      <w:r w:rsidR="00B02F05" w:rsidRPr="00964ACD">
        <w:rPr>
          <w:lang w:val="fr-FR"/>
        </w:rPr>
        <w:t>i)</w:t>
      </w:r>
      <w:r w:rsidR="00B02F05" w:rsidRPr="00964ACD">
        <w:rPr>
          <w:lang w:val="fr-FR"/>
        </w:rPr>
        <w:tab/>
      </w:r>
      <w:r w:rsidR="00B02F05" w:rsidRPr="00964ACD">
        <w:rPr>
          <w:iCs/>
          <w:lang w:val="fr-FR"/>
        </w:rPr>
        <w:t>Véhicules équipés de systèmes de conduite automatisés</w:t>
      </w:r>
      <w:r w:rsidR="00E7780D">
        <w:rPr>
          <w:iCs/>
          <w:lang w:val="fr-FR"/>
        </w:rPr>
        <w:t> </w:t>
      </w:r>
      <w:r w:rsidR="00B02F05" w:rsidRPr="00964ACD">
        <w:rPr>
          <w:iCs/>
          <w:lang w:val="fr-FR"/>
        </w:rPr>
        <w:t>: les activités autres que la conduite</w:t>
      </w:r>
      <w:r w:rsidR="00B02F05" w:rsidRPr="00964ACD">
        <w:rPr>
          <w:lang w:val="fr-FR"/>
        </w:rPr>
        <w:t xml:space="preserve"> </w:t>
      </w:r>
    </w:p>
    <w:p w14:paraId="4F811D5D" w14:textId="77777777" w:rsidR="00B02F05" w:rsidRPr="00964ACD" w:rsidRDefault="00B02F05" w:rsidP="00895CFC">
      <w:pPr>
        <w:pStyle w:val="SingleTxtG"/>
        <w:ind w:firstLine="567"/>
        <w:rPr>
          <w:bCs/>
          <w:lang w:val="fr-FR"/>
        </w:rPr>
      </w:pPr>
      <w:r w:rsidRPr="00964ACD">
        <w:rPr>
          <w:lang w:val="fr-FR"/>
        </w:rPr>
        <w:t xml:space="preserve">À la session précédente, le </w:t>
      </w:r>
      <w:r>
        <w:rPr>
          <w:lang w:val="fr-FR"/>
        </w:rPr>
        <w:t>WP.1</w:t>
      </w:r>
      <w:r w:rsidRPr="00964ACD">
        <w:rPr>
          <w:lang w:val="fr-FR"/>
        </w:rPr>
        <w:t xml:space="preserve"> a entamé l</w:t>
      </w:r>
      <w:r w:rsidR="000F50DD">
        <w:rPr>
          <w:lang w:val="fr-FR"/>
        </w:rPr>
        <w:t>’</w:t>
      </w:r>
      <w:r w:rsidRPr="00964ACD">
        <w:rPr>
          <w:lang w:val="fr-FR"/>
        </w:rPr>
        <w:t>examen du document informel n</w:t>
      </w:r>
      <w:r w:rsidR="00895CFC">
        <w:rPr>
          <w:vertAlign w:val="superscript"/>
          <w:lang w:val="fr-FR"/>
        </w:rPr>
        <w:t>o</w:t>
      </w:r>
      <w:r w:rsidR="00895CFC" w:rsidRPr="00895CFC">
        <w:rPr>
          <w:lang w:val="fr-FR"/>
        </w:rPr>
        <w:t> </w:t>
      </w:r>
      <w:r w:rsidRPr="00964ACD">
        <w:rPr>
          <w:lang w:val="fr-FR"/>
        </w:rPr>
        <w:t>4/Rev.1 (</w:t>
      </w:r>
      <w:r>
        <w:rPr>
          <w:lang w:val="fr-FR"/>
        </w:rPr>
        <w:t>m</w:t>
      </w:r>
      <w:r w:rsidRPr="00964ACD">
        <w:rPr>
          <w:lang w:val="fr-FR"/>
        </w:rPr>
        <w:t xml:space="preserve">ars 2019) et la France </w:t>
      </w:r>
      <w:r w:rsidR="00895CFC" w:rsidRPr="005F384C">
        <w:t>−</w:t>
      </w:r>
      <w:r w:rsidRPr="00964ACD">
        <w:rPr>
          <w:lang w:val="fr-FR"/>
        </w:rPr>
        <w:t xml:space="preserve"> qui était l</w:t>
      </w:r>
      <w:r w:rsidR="000F50DD">
        <w:rPr>
          <w:lang w:val="fr-FR"/>
        </w:rPr>
        <w:t>’</w:t>
      </w:r>
      <w:r w:rsidRPr="00964ACD">
        <w:rPr>
          <w:lang w:val="fr-FR"/>
        </w:rPr>
        <w:t xml:space="preserve">un des coauteurs du document </w:t>
      </w:r>
      <w:r w:rsidR="00895CFC" w:rsidRPr="005F384C">
        <w:t>−</w:t>
      </w:r>
      <w:r w:rsidRPr="00964ACD">
        <w:rPr>
          <w:lang w:val="fr-FR"/>
        </w:rPr>
        <w:t xml:space="preserve"> a demandé aux représentants </w:t>
      </w:r>
      <w:r>
        <w:rPr>
          <w:lang w:val="fr-FR"/>
        </w:rPr>
        <w:t>des délégations participant aux travaux du</w:t>
      </w:r>
      <w:r w:rsidRPr="00964ACD">
        <w:rPr>
          <w:lang w:val="fr-FR"/>
        </w:rPr>
        <w:t xml:space="preserve"> </w:t>
      </w:r>
      <w:r>
        <w:rPr>
          <w:lang w:val="fr-FR"/>
        </w:rPr>
        <w:t>WP.1</w:t>
      </w:r>
      <w:r w:rsidRPr="00964ACD">
        <w:rPr>
          <w:lang w:val="fr-FR"/>
        </w:rPr>
        <w:t xml:space="preserve"> de </w:t>
      </w:r>
      <w:r>
        <w:rPr>
          <w:lang w:val="fr-FR"/>
        </w:rPr>
        <w:t>faire part de</w:t>
      </w:r>
      <w:r w:rsidRPr="00964ACD">
        <w:rPr>
          <w:lang w:val="fr-FR"/>
        </w:rPr>
        <w:t xml:space="preserve"> leurs impressions au secrétaire du </w:t>
      </w:r>
      <w:r>
        <w:rPr>
          <w:lang w:val="fr-FR"/>
        </w:rPr>
        <w:t>g</w:t>
      </w:r>
      <w:r w:rsidRPr="00964ACD">
        <w:rPr>
          <w:lang w:val="fr-FR"/>
        </w:rPr>
        <w:t>roupe informel d</w:t>
      </w:r>
      <w:r w:rsidR="000F50DD">
        <w:rPr>
          <w:lang w:val="fr-FR"/>
        </w:rPr>
        <w:t>’</w:t>
      </w:r>
      <w:r w:rsidRPr="00964ACD">
        <w:rPr>
          <w:lang w:val="fr-FR"/>
        </w:rPr>
        <w:t>experts de la conduite automatisée, l</w:t>
      </w:r>
      <w:r w:rsidR="000F50DD">
        <w:rPr>
          <w:lang w:val="fr-FR"/>
        </w:rPr>
        <w:t>’</w:t>
      </w:r>
      <w:r w:rsidRPr="00964ACD">
        <w:rPr>
          <w:lang w:val="fr-FR"/>
        </w:rPr>
        <w:t>objectif étant que le document puisse être révisé. À la présente session, l</w:t>
      </w:r>
      <w:r w:rsidR="000F50DD">
        <w:rPr>
          <w:lang w:val="fr-FR"/>
        </w:rPr>
        <w:t>’</w:t>
      </w:r>
      <w:r>
        <w:rPr>
          <w:lang w:val="fr-FR"/>
        </w:rPr>
        <w:t>Allemagne,</w:t>
      </w:r>
      <w:r w:rsidRPr="00964ACD">
        <w:rPr>
          <w:lang w:val="fr-FR"/>
        </w:rPr>
        <w:t xml:space="preserve"> le Canada, la Finlande, le Japon, le Luxembourg et le Royaume-Uni de Grande-Bretagne et d</w:t>
      </w:r>
      <w:r w:rsidR="000F50DD">
        <w:rPr>
          <w:lang w:val="fr-FR"/>
        </w:rPr>
        <w:t>’</w:t>
      </w:r>
      <w:r w:rsidRPr="00964ACD">
        <w:rPr>
          <w:lang w:val="fr-FR"/>
        </w:rPr>
        <w:t>Irlande du Nord présenteront pour examen et adoption éventuelle le document ECE/TRANS/WP.1/2019/3 (dont le texte est une version révisée du document informel n</w:t>
      </w:r>
      <w:r w:rsidRPr="00964ACD">
        <w:rPr>
          <w:vertAlign w:val="superscript"/>
          <w:lang w:val="fr-FR"/>
        </w:rPr>
        <w:t>o</w:t>
      </w:r>
      <w:r w:rsidRPr="00964ACD">
        <w:rPr>
          <w:lang w:val="fr-FR"/>
        </w:rPr>
        <w:t> 4 (mars</w:t>
      </w:r>
      <w:r>
        <w:rPr>
          <w:lang w:val="fr-FR"/>
        </w:rPr>
        <w:t xml:space="preserve"> </w:t>
      </w:r>
      <w:r w:rsidRPr="00964ACD">
        <w:rPr>
          <w:lang w:val="fr-FR"/>
        </w:rPr>
        <w:t>2019)</w:t>
      </w:r>
      <w:r>
        <w:rPr>
          <w:lang w:val="fr-FR"/>
        </w:rPr>
        <w:t>)</w:t>
      </w:r>
      <w:r w:rsidRPr="00964ACD">
        <w:rPr>
          <w:lang w:val="fr-FR"/>
        </w:rPr>
        <w:t>.</w:t>
      </w:r>
    </w:p>
    <w:p w14:paraId="27504630" w14:textId="77777777" w:rsidR="00B02F05" w:rsidRPr="00964ACD" w:rsidRDefault="00B02F05" w:rsidP="00895CFC">
      <w:pPr>
        <w:pStyle w:val="SingleTxtG"/>
        <w:ind w:left="2835" w:hanging="1701"/>
        <w:rPr>
          <w:lang w:val="fr-FR"/>
        </w:rPr>
      </w:pPr>
      <w:r w:rsidRPr="00895CFC">
        <w:rPr>
          <w:i/>
          <w:lang w:val="fr-FR"/>
        </w:rPr>
        <w:t>Document(s)</w:t>
      </w:r>
      <w:r w:rsidR="00895CFC">
        <w:rPr>
          <w:i/>
          <w:lang w:val="fr-FR"/>
        </w:rPr>
        <w:t> </w:t>
      </w:r>
      <w:r w:rsidR="00895CFC" w:rsidRPr="00895CFC">
        <w:rPr>
          <w:lang w:val="fr-FR"/>
        </w:rPr>
        <w:t>:</w:t>
      </w:r>
      <w:r w:rsidR="00895CFC">
        <w:rPr>
          <w:lang w:val="fr-FR"/>
        </w:rPr>
        <w:tab/>
      </w:r>
      <w:r w:rsidRPr="00964ACD">
        <w:rPr>
          <w:lang w:val="fr-FR"/>
        </w:rPr>
        <w:t xml:space="preserve">ECE/TRANS/WP.1/2019/3 </w:t>
      </w:r>
      <w:r>
        <w:rPr>
          <w:lang w:val="fr-FR"/>
        </w:rPr>
        <w:t xml:space="preserve">et </w:t>
      </w:r>
      <w:r w:rsidRPr="00964ACD">
        <w:rPr>
          <w:lang w:val="fr-FR"/>
        </w:rPr>
        <w:t>document informel n</w:t>
      </w:r>
      <w:r w:rsidRPr="00964ACD">
        <w:rPr>
          <w:vertAlign w:val="superscript"/>
          <w:lang w:val="fr-FR"/>
        </w:rPr>
        <w:t>o</w:t>
      </w:r>
      <w:r w:rsidRPr="00964ACD">
        <w:rPr>
          <w:lang w:val="fr-FR"/>
        </w:rPr>
        <w:t> 4/Rev.1 (mars 2019)</w:t>
      </w:r>
      <w:r>
        <w:rPr>
          <w:lang w:val="fr-FR"/>
        </w:rPr>
        <w:t>.</w:t>
      </w:r>
    </w:p>
    <w:p w14:paraId="4DA16B44" w14:textId="77777777" w:rsidR="00B02F05" w:rsidRPr="00964ACD" w:rsidRDefault="00895CFC" w:rsidP="00895CFC">
      <w:pPr>
        <w:pStyle w:val="H4G"/>
        <w:rPr>
          <w:lang w:val="fr-FR"/>
        </w:rPr>
      </w:pPr>
      <w:r>
        <w:rPr>
          <w:lang w:val="fr-FR"/>
        </w:rPr>
        <w:tab/>
      </w:r>
      <w:r w:rsidR="00B02F05" w:rsidRPr="00964ACD">
        <w:rPr>
          <w:lang w:val="fr-FR"/>
        </w:rPr>
        <w:t>ii)</w:t>
      </w:r>
      <w:r w:rsidR="00B02F05" w:rsidRPr="00964ACD">
        <w:rPr>
          <w:lang w:val="fr-FR"/>
        </w:rPr>
        <w:tab/>
        <w:t>Situations dans lesquelles le conducteur manœuvre son véhicule depuis l</w:t>
      </w:r>
      <w:r w:rsidR="000F50DD">
        <w:rPr>
          <w:lang w:val="fr-FR"/>
        </w:rPr>
        <w:t>’</w:t>
      </w:r>
      <w:r w:rsidR="00B02F05" w:rsidRPr="00964ACD">
        <w:rPr>
          <w:lang w:val="fr-FR"/>
        </w:rPr>
        <w:t>extérieur</w:t>
      </w:r>
    </w:p>
    <w:p w14:paraId="449CE2A6" w14:textId="77777777" w:rsidR="00B02F05" w:rsidRPr="00964ACD" w:rsidRDefault="00B02F05" w:rsidP="00895CFC">
      <w:pPr>
        <w:pStyle w:val="SingleTxtG"/>
        <w:ind w:firstLine="567"/>
        <w:rPr>
          <w:lang w:val="fr-FR"/>
        </w:rPr>
      </w:pPr>
      <w:r w:rsidRPr="00964ACD">
        <w:rPr>
          <w:lang w:val="fr-FR"/>
        </w:rPr>
        <w:t>À la session précédente, le WP.1 a entamé l</w:t>
      </w:r>
      <w:r w:rsidR="000F50DD">
        <w:rPr>
          <w:lang w:val="fr-FR"/>
        </w:rPr>
        <w:t>’</w:t>
      </w:r>
      <w:r w:rsidRPr="00964ACD">
        <w:rPr>
          <w:lang w:val="fr-FR"/>
        </w:rPr>
        <w:t>examen du document informel n</w:t>
      </w:r>
      <w:r w:rsidRPr="00410866">
        <w:rPr>
          <w:vertAlign w:val="superscript"/>
          <w:lang w:val="fr-FR"/>
        </w:rPr>
        <w:t>o</w:t>
      </w:r>
      <w:r w:rsidR="00410866">
        <w:rPr>
          <w:lang w:val="fr-FR"/>
        </w:rPr>
        <w:t> </w:t>
      </w:r>
      <w:r w:rsidRPr="00964ACD">
        <w:rPr>
          <w:lang w:val="fr-FR"/>
        </w:rPr>
        <w:t xml:space="preserve">5 (mars 2019). Les auteurs du document avaient demandé aux représentants </w:t>
      </w:r>
      <w:r>
        <w:rPr>
          <w:lang w:val="fr-FR"/>
        </w:rPr>
        <w:t>des délégations participant aux travaux du</w:t>
      </w:r>
      <w:r w:rsidRPr="00964ACD">
        <w:rPr>
          <w:lang w:val="fr-FR"/>
        </w:rPr>
        <w:t xml:space="preserve"> </w:t>
      </w:r>
      <w:r>
        <w:rPr>
          <w:lang w:val="fr-FR"/>
        </w:rPr>
        <w:t>WP.1 de communiquer leurs observations</w:t>
      </w:r>
      <w:r w:rsidRPr="00964ACD">
        <w:rPr>
          <w:lang w:val="fr-FR"/>
        </w:rPr>
        <w:t xml:space="preserve"> </w:t>
      </w:r>
      <w:r>
        <w:rPr>
          <w:lang w:val="fr-FR"/>
        </w:rPr>
        <w:t xml:space="preserve">sur ce document </w:t>
      </w:r>
      <w:r w:rsidRPr="00964ACD">
        <w:rPr>
          <w:lang w:val="fr-FR"/>
        </w:rPr>
        <w:t>au secrétaire du groupe informel</w:t>
      </w:r>
      <w:r>
        <w:rPr>
          <w:lang w:val="fr-FR"/>
        </w:rPr>
        <w:t xml:space="preserve"> d</w:t>
      </w:r>
      <w:r w:rsidR="000F50DD">
        <w:rPr>
          <w:lang w:val="fr-FR"/>
        </w:rPr>
        <w:t>’</w:t>
      </w:r>
      <w:r>
        <w:rPr>
          <w:lang w:val="fr-FR"/>
        </w:rPr>
        <w:t>experts de la conduite automatisée</w:t>
      </w:r>
      <w:r w:rsidRPr="00964ACD">
        <w:rPr>
          <w:lang w:val="fr-FR"/>
        </w:rPr>
        <w:t>. Cependant, aucun texte révisé du document précité n</w:t>
      </w:r>
      <w:r w:rsidR="000F50DD">
        <w:rPr>
          <w:lang w:val="fr-FR"/>
        </w:rPr>
        <w:t>’</w:t>
      </w:r>
      <w:r w:rsidRPr="00964ACD">
        <w:rPr>
          <w:lang w:val="fr-FR"/>
        </w:rPr>
        <w:t>a été soumis. À défaut d</w:t>
      </w:r>
      <w:r w:rsidR="000F50DD">
        <w:rPr>
          <w:lang w:val="fr-FR"/>
        </w:rPr>
        <w:t>’</w:t>
      </w:r>
      <w:r w:rsidRPr="00964ACD">
        <w:rPr>
          <w:lang w:val="fr-FR"/>
        </w:rPr>
        <w:t xml:space="preserve">un texte révisé, un document de réflexion concernant un éventuel projet de résolution relative à la conduite </w:t>
      </w:r>
      <w:r>
        <w:rPr>
          <w:lang w:val="fr-FR"/>
        </w:rPr>
        <w:t>à distance</w:t>
      </w:r>
      <w:r w:rsidRPr="00964ACD">
        <w:rPr>
          <w:lang w:val="fr-FR"/>
        </w:rPr>
        <w:t>, paru sous la cote ECE/TRANS/WP.1/2019/2 et fondé sur le document informel n</w:t>
      </w:r>
      <w:r w:rsidRPr="00675E9F">
        <w:rPr>
          <w:vertAlign w:val="superscript"/>
          <w:lang w:val="fr-FR"/>
        </w:rPr>
        <w:t>o</w:t>
      </w:r>
      <w:r w:rsidR="00410866">
        <w:rPr>
          <w:lang w:val="fr-FR"/>
        </w:rPr>
        <w:t> </w:t>
      </w:r>
      <w:r w:rsidRPr="00964ACD">
        <w:rPr>
          <w:lang w:val="fr-FR"/>
        </w:rPr>
        <w:t>5 (mars</w:t>
      </w:r>
      <w:r w:rsidR="00FC7B8E">
        <w:rPr>
          <w:lang w:val="fr-FR"/>
        </w:rPr>
        <w:t xml:space="preserve"> 2019</w:t>
      </w:r>
      <w:r w:rsidRPr="00964ACD">
        <w:rPr>
          <w:lang w:val="fr-FR"/>
        </w:rPr>
        <w:t>), a été soumis par le Royaume-Uni.</w:t>
      </w:r>
    </w:p>
    <w:p w14:paraId="51AFD711" w14:textId="77777777" w:rsidR="00B02F05" w:rsidRPr="00964ACD" w:rsidRDefault="00B02F05" w:rsidP="00895CFC">
      <w:pPr>
        <w:pStyle w:val="SingleTxtG"/>
        <w:ind w:left="2835" w:hanging="1701"/>
        <w:rPr>
          <w:lang w:val="fr-FR"/>
        </w:rPr>
      </w:pPr>
      <w:r w:rsidRPr="00895CFC">
        <w:rPr>
          <w:i/>
          <w:lang w:val="fr-FR"/>
        </w:rPr>
        <w:t>Document(s)</w:t>
      </w:r>
      <w:r w:rsidR="00895CFC">
        <w:rPr>
          <w:i/>
          <w:lang w:val="fr-FR"/>
        </w:rPr>
        <w:t> </w:t>
      </w:r>
      <w:r w:rsidR="00895CFC">
        <w:rPr>
          <w:lang w:val="fr-FR"/>
        </w:rPr>
        <w:t>:</w:t>
      </w:r>
      <w:r w:rsidR="00895CFC">
        <w:rPr>
          <w:lang w:val="fr-FR"/>
        </w:rPr>
        <w:tab/>
      </w:r>
      <w:r w:rsidRPr="00964ACD">
        <w:rPr>
          <w:lang w:val="fr-FR"/>
        </w:rPr>
        <w:t xml:space="preserve">ECE/TRANS/WP.1/2019/2 </w:t>
      </w:r>
      <w:r>
        <w:rPr>
          <w:lang w:val="fr-FR"/>
        </w:rPr>
        <w:t xml:space="preserve">et </w:t>
      </w:r>
      <w:r w:rsidRPr="00964ACD">
        <w:rPr>
          <w:lang w:val="fr-FR"/>
        </w:rPr>
        <w:t>document informel n</w:t>
      </w:r>
      <w:r w:rsidRPr="00964ACD">
        <w:rPr>
          <w:vertAlign w:val="superscript"/>
          <w:lang w:val="fr-FR"/>
        </w:rPr>
        <w:t>o</w:t>
      </w:r>
      <w:r w:rsidRPr="00964ACD">
        <w:rPr>
          <w:lang w:val="fr-FR"/>
        </w:rPr>
        <w:t> 5 (mars 2019)</w:t>
      </w:r>
      <w:r>
        <w:rPr>
          <w:lang w:val="fr-FR"/>
        </w:rPr>
        <w:t>.</w:t>
      </w:r>
    </w:p>
    <w:p w14:paraId="61DA7C11" w14:textId="77777777" w:rsidR="00B02F05" w:rsidRPr="00964ACD" w:rsidRDefault="00895CFC" w:rsidP="00895CFC">
      <w:pPr>
        <w:pStyle w:val="H4G"/>
        <w:rPr>
          <w:lang w:val="fr-FR"/>
        </w:rPr>
      </w:pPr>
      <w:r>
        <w:rPr>
          <w:lang w:val="fr-FR"/>
        </w:rPr>
        <w:tab/>
      </w:r>
      <w:r w:rsidR="00B02F05" w:rsidRPr="00964ACD">
        <w:rPr>
          <w:lang w:val="fr-FR"/>
        </w:rPr>
        <w:t>iii)</w:t>
      </w:r>
      <w:r w:rsidR="00B02F05" w:rsidRPr="00964ACD">
        <w:rPr>
          <w:lang w:val="fr-FR"/>
        </w:rPr>
        <w:tab/>
        <w:t xml:space="preserve">Véhicules hautement ou entièrement automatisés </w:t>
      </w:r>
    </w:p>
    <w:p w14:paraId="15D690AA" w14:textId="77777777" w:rsidR="00B02F05" w:rsidRPr="00964ACD" w:rsidRDefault="00B02F05" w:rsidP="00895CFC">
      <w:pPr>
        <w:pStyle w:val="SingleTxtG"/>
        <w:ind w:firstLine="567"/>
        <w:rPr>
          <w:lang w:val="fr-FR"/>
        </w:rPr>
      </w:pPr>
      <w:r w:rsidRPr="00964ACD">
        <w:rPr>
          <w:lang w:val="fr-FR"/>
        </w:rPr>
        <w:t>À sa session précédente, le WP.1 a pris note d</w:t>
      </w:r>
      <w:r>
        <w:rPr>
          <w:lang w:val="fr-FR"/>
        </w:rPr>
        <w:t>u</w:t>
      </w:r>
      <w:r w:rsidRPr="00964ACD">
        <w:rPr>
          <w:lang w:val="fr-FR"/>
        </w:rPr>
        <w:t xml:space="preserve"> document </w:t>
      </w:r>
      <w:r w:rsidRPr="00722E73">
        <w:rPr>
          <w:lang w:val="fr-FR"/>
        </w:rPr>
        <w:t>ECE/TRANS/WP.1/201</w:t>
      </w:r>
      <w:r>
        <w:rPr>
          <w:lang w:val="fr-FR"/>
        </w:rPr>
        <w:t>8</w:t>
      </w:r>
      <w:r w:rsidRPr="00722E73">
        <w:rPr>
          <w:lang w:val="fr-FR"/>
        </w:rPr>
        <w:t>/</w:t>
      </w:r>
      <w:r>
        <w:rPr>
          <w:lang w:val="fr-FR"/>
        </w:rPr>
        <w:t xml:space="preserve">4/Rev.3 </w:t>
      </w:r>
      <w:r w:rsidRPr="00964ACD">
        <w:rPr>
          <w:lang w:val="fr-FR"/>
        </w:rPr>
        <w:t>et s</w:t>
      </w:r>
      <w:r w:rsidR="000F50DD">
        <w:rPr>
          <w:lang w:val="fr-FR"/>
        </w:rPr>
        <w:t>’</w:t>
      </w:r>
      <w:r w:rsidRPr="00964ACD">
        <w:rPr>
          <w:lang w:val="fr-FR"/>
        </w:rPr>
        <w:t>est demandé comment il pourrait faire connaître la résolution sur les véhicules hautement ou entièrement automatisés. Les délégations ont proposé que le secrétariat se mette en rapport avec les services de l</w:t>
      </w:r>
      <w:r w:rsidR="000F50DD">
        <w:rPr>
          <w:lang w:val="fr-FR"/>
        </w:rPr>
        <w:t>’</w:t>
      </w:r>
      <w:r w:rsidRPr="00964ACD">
        <w:rPr>
          <w:lang w:val="fr-FR"/>
        </w:rPr>
        <w:t xml:space="preserve">information de la CEE pour </w:t>
      </w:r>
      <w:r>
        <w:rPr>
          <w:lang w:val="fr-FR"/>
        </w:rPr>
        <w:t>étudier</w:t>
      </w:r>
      <w:r w:rsidRPr="00964ACD">
        <w:rPr>
          <w:lang w:val="fr-FR"/>
        </w:rPr>
        <w:t xml:space="preserve"> </w:t>
      </w:r>
      <w:r>
        <w:rPr>
          <w:lang w:val="fr-FR"/>
        </w:rPr>
        <w:t>la</w:t>
      </w:r>
      <w:r w:rsidRPr="00964ACD">
        <w:rPr>
          <w:lang w:val="fr-FR"/>
        </w:rPr>
        <w:t xml:space="preserve"> possibilité</w:t>
      </w:r>
      <w:r>
        <w:rPr>
          <w:lang w:val="fr-FR"/>
        </w:rPr>
        <w:t xml:space="preserve"> d</w:t>
      </w:r>
      <w:r w:rsidR="000F50DD">
        <w:rPr>
          <w:lang w:val="fr-FR"/>
        </w:rPr>
        <w:t>’</w:t>
      </w:r>
      <w:r>
        <w:rPr>
          <w:lang w:val="fr-FR"/>
        </w:rPr>
        <w:t xml:space="preserve">élaborer </w:t>
      </w:r>
      <w:r w:rsidRPr="00964ACD">
        <w:rPr>
          <w:lang w:val="fr-FR"/>
        </w:rPr>
        <w:t xml:space="preserve">une </w:t>
      </w:r>
      <w:r>
        <w:rPr>
          <w:lang w:val="fr-FR"/>
        </w:rPr>
        <w:t xml:space="preserve">stratégie de </w:t>
      </w:r>
      <w:r w:rsidRPr="00964ACD">
        <w:rPr>
          <w:lang w:val="fr-FR"/>
        </w:rPr>
        <w:t xml:space="preserve">communication visant à faire connaître la résolution </w:t>
      </w:r>
      <w:r>
        <w:rPr>
          <w:lang w:val="fr-FR"/>
        </w:rPr>
        <w:t>en s</w:t>
      </w:r>
      <w:r w:rsidR="000F50DD">
        <w:rPr>
          <w:lang w:val="fr-FR"/>
        </w:rPr>
        <w:t>’</w:t>
      </w:r>
      <w:r>
        <w:rPr>
          <w:lang w:val="fr-FR"/>
        </w:rPr>
        <w:t xml:space="preserve">appuyant </w:t>
      </w:r>
      <w:r w:rsidRPr="00964ACD">
        <w:rPr>
          <w:lang w:val="fr-FR"/>
        </w:rPr>
        <w:t xml:space="preserve">notamment </w:t>
      </w:r>
      <w:r>
        <w:rPr>
          <w:lang w:val="fr-FR"/>
        </w:rPr>
        <w:t>sur l</w:t>
      </w:r>
      <w:r w:rsidRPr="00964ACD">
        <w:rPr>
          <w:lang w:val="fr-FR"/>
        </w:rPr>
        <w:t>es réseaux sociaux. À la présente session, le secrétariat fera le point sur cette question.</w:t>
      </w:r>
    </w:p>
    <w:p w14:paraId="6378803B" w14:textId="77777777" w:rsidR="00B02F05" w:rsidRPr="00964ACD" w:rsidRDefault="00B02F05" w:rsidP="00895CFC">
      <w:pPr>
        <w:pStyle w:val="SingleTxtG"/>
        <w:ind w:firstLine="567"/>
        <w:rPr>
          <w:lang w:val="fr-FR"/>
        </w:rPr>
      </w:pPr>
      <w:r w:rsidRPr="00964ACD">
        <w:rPr>
          <w:lang w:val="fr-FR"/>
        </w:rPr>
        <w:t xml:space="preserve">Le WP.1 proposera peut-être que la résolution sur les véhicules hautement </w:t>
      </w:r>
      <w:r>
        <w:rPr>
          <w:lang w:val="fr-FR"/>
        </w:rPr>
        <w:t>ou</w:t>
      </w:r>
      <w:r w:rsidRPr="00964ACD">
        <w:rPr>
          <w:lang w:val="fr-FR"/>
        </w:rPr>
        <w:t xml:space="preserve"> entièrement automatisés soit citée dans la résolution que l</w:t>
      </w:r>
      <w:r w:rsidR="000F50DD">
        <w:rPr>
          <w:lang w:val="fr-FR"/>
        </w:rPr>
        <w:t>’</w:t>
      </w:r>
      <w:r w:rsidRPr="00964ACD">
        <w:rPr>
          <w:lang w:val="fr-FR"/>
        </w:rPr>
        <w:t xml:space="preserve">Assemblée générale </w:t>
      </w:r>
      <w:r>
        <w:rPr>
          <w:lang w:val="fr-FR"/>
        </w:rPr>
        <w:t xml:space="preserve">doit </w:t>
      </w:r>
      <w:r w:rsidRPr="00964ACD">
        <w:rPr>
          <w:lang w:val="fr-FR"/>
        </w:rPr>
        <w:t>adopter en 2020 sur le thème de l</w:t>
      </w:r>
      <w:r w:rsidR="000F50DD">
        <w:rPr>
          <w:lang w:val="fr-FR"/>
        </w:rPr>
        <w:t>’</w:t>
      </w:r>
      <w:r w:rsidRPr="00964ACD">
        <w:rPr>
          <w:lang w:val="fr-FR"/>
        </w:rPr>
        <w:t>amélioration de la sécurité routière.</w:t>
      </w:r>
    </w:p>
    <w:p w14:paraId="20DC334C" w14:textId="77777777" w:rsidR="00B02F05" w:rsidRPr="00964ACD" w:rsidRDefault="00895CFC" w:rsidP="00895CFC">
      <w:pPr>
        <w:pStyle w:val="H4G"/>
        <w:rPr>
          <w:lang w:val="fr-FR"/>
        </w:rPr>
      </w:pPr>
      <w:r>
        <w:rPr>
          <w:lang w:val="fr-FR"/>
        </w:rPr>
        <w:lastRenderedPageBreak/>
        <w:tab/>
      </w:r>
      <w:r w:rsidR="00B02F05" w:rsidRPr="00964ACD">
        <w:rPr>
          <w:lang w:val="fr-FR"/>
        </w:rPr>
        <w:t>iv)</w:t>
      </w:r>
      <w:r w:rsidR="00B02F05" w:rsidRPr="00964ACD">
        <w:rPr>
          <w:lang w:val="fr-FR"/>
        </w:rPr>
        <w:tab/>
      </w:r>
      <w:r w:rsidR="00B02F05" w:rsidRPr="00964ACD">
        <w:rPr>
          <w:iCs/>
          <w:lang w:val="fr-FR"/>
        </w:rPr>
        <w:t>Proposition d</w:t>
      </w:r>
      <w:r w:rsidR="000F50DD">
        <w:rPr>
          <w:iCs/>
          <w:lang w:val="fr-FR"/>
        </w:rPr>
        <w:t>’</w:t>
      </w:r>
      <w:r w:rsidR="00B02F05" w:rsidRPr="00964ACD">
        <w:rPr>
          <w:iCs/>
          <w:lang w:val="fr-FR"/>
        </w:rPr>
        <w:t>amendement à l</w:t>
      </w:r>
      <w:r w:rsidR="000F50DD">
        <w:rPr>
          <w:iCs/>
          <w:lang w:val="fr-FR"/>
        </w:rPr>
        <w:t>’</w:t>
      </w:r>
      <w:r w:rsidR="00B02F05" w:rsidRPr="00964ACD">
        <w:rPr>
          <w:iCs/>
          <w:lang w:val="fr-FR"/>
        </w:rPr>
        <w:t xml:space="preserve">article 8 de la Convention de 1968 </w:t>
      </w:r>
      <w:r>
        <w:rPr>
          <w:iCs/>
          <w:lang w:val="fr-FR"/>
        </w:rPr>
        <w:br/>
      </w:r>
      <w:r w:rsidR="00B02F05" w:rsidRPr="00964ACD">
        <w:rPr>
          <w:iCs/>
          <w:lang w:val="fr-FR"/>
        </w:rPr>
        <w:t>sur la circulation routière</w:t>
      </w:r>
    </w:p>
    <w:p w14:paraId="3AA8B89C" w14:textId="77777777" w:rsidR="00B02F05" w:rsidRPr="00964ACD" w:rsidRDefault="00B02F05" w:rsidP="00895CFC">
      <w:pPr>
        <w:pStyle w:val="SingleTxtG"/>
        <w:ind w:firstLine="567"/>
        <w:rPr>
          <w:lang w:val="fr-FR"/>
        </w:rPr>
      </w:pPr>
      <w:r w:rsidRPr="00964ACD">
        <w:rPr>
          <w:lang w:val="fr-FR"/>
        </w:rPr>
        <w:t>À la session précédente, la France a soumis le document ECE/TRANS/WP.1/2019/1, qui contient une proposition d</w:t>
      </w:r>
      <w:r w:rsidR="000F50DD">
        <w:rPr>
          <w:lang w:val="fr-FR"/>
        </w:rPr>
        <w:t>’</w:t>
      </w:r>
      <w:r w:rsidRPr="00964ACD">
        <w:rPr>
          <w:lang w:val="fr-FR"/>
        </w:rPr>
        <w:t>amendement à l</w:t>
      </w:r>
      <w:r w:rsidR="000F50DD">
        <w:rPr>
          <w:lang w:val="fr-FR"/>
        </w:rPr>
        <w:t>’</w:t>
      </w:r>
      <w:r w:rsidRPr="00964ACD">
        <w:rPr>
          <w:lang w:val="fr-FR"/>
        </w:rPr>
        <w:t>article</w:t>
      </w:r>
      <w:r w:rsidR="00410866">
        <w:rPr>
          <w:lang w:val="fr-FR"/>
        </w:rPr>
        <w:t> </w:t>
      </w:r>
      <w:r w:rsidRPr="00964ACD">
        <w:rPr>
          <w:lang w:val="fr-FR"/>
        </w:rPr>
        <w:t>8 de la Convention de 1968 sur la circulation routière. En outre, un ensemble plus compl</w:t>
      </w:r>
      <w:r>
        <w:rPr>
          <w:lang w:val="fr-FR"/>
        </w:rPr>
        <w:t>et</w:t>
      </w:r>
      <w:r w:rsidRPr="00964ACD">
        <w:rPr>
          <w:lang w:val="fr-FR"/>
        </w:rPr>
        <w:t xml:space="preserve"> de propositions d</w:t>
      </w:r>
      <w:r w:rsidR="000F50DD">
        <w:rPr>
          <w:lang w:val="fr-FR"/>
        </w:rPr>
        <w:t>’</w:t>
      </w:r>
      <w:r w:rsidRPr="00964ACD">
        <w:rPr>
          <w:lang w:val="fr-FR"/>
        </w:rPr>
        <w:t>amendements se rapportant aux véhicules automatisés (mais aussi à l</w:t>
      </w:r>
      <w:r w:rsidR="000F50DD">
        <w:rPr>
          <w:lang w:val="fr-FR"/>
        </w:rPr>
        <w:t>’</w:t>
      </w:r>
      <w:r w:rsidRPr="00964ACD">
        <w:rPr>
          <w:lang w:val="fr-FR"/>
        </w:rPr>
        <w:t>article</w:t>
      </w:r>
      <w:r w:rsidR="00410866">
        <w:rPr>
          <w:lang w:val="fr-FR"/>
        </w:rPr>
        <w:t> </w:t>
      </w:r>
      <w:r w:rsidRPr="00964ACD">
        <w:rPr>
          <w:lang w:val="fr-FR"/>
        </w:rPr>
        <w:t>8) a été soumis par le Royaume-Uni dans le document informel n</w:t>
      </w:r>
      <w:r w:rsidRPr="00964ACD">
        <w:rPr>
          <w:vertAlign w:val="superscript"/>
          <w:lang w:val="fr-FR"/>
        </w:rPr>
        <w:t>o</w:t>
      </w:r>
      <w:r w:rsidR="00410866" w:rsidRPr="00410866">
        <w:rPr>
          <w:lang w:val="fr-FR"/>
        </w:rPr>
        <w:t> </w:t>
      </w:r>
      <w:r w:rsidRPr="00964ACD">
        <w:rPr>
          <w:lang w:val="fr-FR"/>
        </w:rPr>
        <w:t>2 (mars 2019). Le WP.1 a entamé l</w:t>
      </w:r>
      <w:r w:rsidR="000F50DD">
        <w:rPr>
          <w:lang w:val="fr-FR"/>
        </w:rPr>
        <w:t>’</w:t>
      </w:r>
      <w:r w:rsidRPr="00964ACD">
        <w:rPr>
          <w:lang w:val="fr-FR"/>
        </w:rPr>
        <w:t>examen de ces deux documents en commençant par se demander si un amendement était nécessaire ou s</w:t>
      </w:r>
      <w:r w:rsidR="000F50DD">
        <w:rPr>
          <w:lang w:val="fr-FR"/>
        </w:rPr>
        <w:t>’</w:t>
      </w:r>
      <w:r w:rsidRPr="00964ACD">
        <w:rPr>
          <w:lang w:val="fr-FR"/>
        </w:rPr>
        <w:t xml:space="preserve">il serait préférable de procéder autrement </w:t>
      </w:r>
      <w:r>
        <w:rPr>
          <w:lang w:val="fr-FR"/>
        </w:rPr>
        <w:t>pour</w:t>
      </w:r>
      <w:r w:rsidRPr="00964ACD">
        <w:rPr>
          <w:lang w:val="fr-FR"/>
        </w:rPr>
        <w:t xml:space="preserve"> que les avancées technologiques dans le domaine de l</w:t>
      </w:r>
      <w:r w:rsidR="000F50DD">
        <w:rPr>
          <w:lang w:val="fr-FR"/>
        </w:rPr>
        <w:t>’</w:t>
      </w:r>
      <w:r w:rsidRPr="00964ACD">
        <w:rPr>
          <w:lang w:val="fr-FR"/>
        </w:rPr>
        <w:t>automobile soient prises en compte dans le cadre de l</w:t>
      </w:r>
      <w:r w:rsidR="000F50DD">
        <w:rPr>
          <w:lang w:val="fr-FR"/>
        </w:rPr>
        <w:t>’</w:t>
      </w:r>
      <w:r w:rsidRPr="00964ACD">
        <w:rPr>
          <w:lang w:val="fr-FR"/>
        </w:rPr>
        <w:t xml:space="preserve">harmonisation des régimes juridiques établis au titre des </w:t>
      </w:r>
      <w:r>
        <w:rPr>
          <w:lang w:val="fr-FR"/>
        </w:rPr>
        <w:t>C</w:t>
      </w:r>
      <w:r w:rsidRPr="00964ACD">
        <w:rPr>
          <w:lang w:val="fr-FR"/>
        </w:rPr>
        <w:t>onvention</w:t>
      </w:r>
      <w:r>
        <w:rPr>
          <w:lang w:val="fr-FR"/>
        </w:rPr>
        <w:t>s</w:t>
      </w:r>
      <w:r w:rsidRPr="00964ACD">
        <w:rPr>
          <w:lang w:val="fr-FR"/>
        </w:rPr>
        <w:t xml:space="preserve"> sur la circulation routière de 1949 et 1968. À la présente session, le WP.1 souhaitera sans doute examiner les documents ECE/TRANS/WP.1/2019/1 et ECE/TRANS/WP.1/2019/7 soumis par le Royaume-Uni (version actualisée du document informel n</w:t>
      </w:r>
      <w:r w:rsidRPr="00964ACD">
        <w:rPr>
          <w:vertAlign w:val="superscript"/>
          <w:lang w:val="fr-FR"/>
        </w:rPr>
        <w:t>o</w:t>
      </w:r>
      <w:r w:rsidR="00410866">
        <w:rPr>
          <w:lang w:val="fr-FR"/>
        </w:rPr>
        <w:t> </w:t>
      </w:r>
      <w:r w:rsidRPr="00964ACD">
        <w:rPr>
          <w:lang w:val="fr-FR"/>
        </w:rPr>
        <w:t xml:space="preserve">2, mars 2019). </w:t>
      </w:r>
    </w:p>
    <w:p w14:paraId="75BF15E1" w14:textId="77777777" w:rsidR="00B02F05" w:rsidRPr="00895CFC" w:rsidRDefault="00B02F05" w:rsidP="00895CFC">
      <w:pPr>
        <w:pStyle w:val="SingleTxtG"/>
        <w:ind w:left="2835" w:hanging="1701"/>
        <w:rPr>
          <w:i/>
          <w:lang w:val="fr-FR"/>
        </w:rPr>
      </w:pPr>
      <w:r w:rsidRPr="00895CFC">
        <w:rPr>
          <w:i/>
          <w:lang w:val="fr-FR"/>
        </w:rPr>
        <w:t>Document(s)</w:t>
      </w:r>
      <w:r w:rsidR="00895CFC">
        <w:rPr>
          <w:i/>
          <w:lang w:val="fr-FR"/>
        </w:rPr>
        <w:t> </w:t>
      </w:r>
      <w:r w:rsidR="00895CFC" w:rsidRPr="00895CFC">
        <w:rPr>
          <w:lang w:val="fr-FR"/>
        </w:rPr>
        <w:t>:</w:t>
      </w:r>
      <w:r w:rsidR="00895CFC">
        <w:rPr>
          <w:lang w:val="fr-FR"/>
        </w:rPr>
        <w:tab/>
      </w:r>
      <w:r w:rsidRPr="00964ACD">
        <w:rPr>
          <w:lang w:val="fr-FR"/>
        </w:rPr>
        <w:t>ECE/TRANS/WP.1/2019/1, document informel n</w:t>
      </w:r>
      <w:r w:rsidRPr="00964ACD">
        <w:rPr>
          <w:vertAlign w:val="superscript"/>
          <w:lang w:val="fr-FR"/>
        </w:rPr>
        <w:t>o</w:t>
      </w:r>
      <w:r w:rsidRPr="00964ACD">
        <w:rPr>
          <w:lang w:val="fr-FR"/>
        </w:rPr>
        <w:t xml:space="preserve"> 2 (mars 2019) </w:t>
      </w:r>
      <w:r>
        <w:rPr>
          <w:lang w:val="fr-FR"/>
        </w:rPr>
        <w:t xml:space="preserve">et </w:t>
      </w:r>
      <w:r w:rsidRPr="00964ACD">
        <w:rPr>
          <w:lang w:val="fr-FR"/>
        </w:rPr>
        <w:t>ECE/TRANS/WP.1/2019/7</w:t>
      </w:r>
      <w:r>
        <w:rPr>
          <w:lang w:val="fr-FR"/>
        </w:rPr>
        <w:t>.</w:t>
      </w:r>
    </w:p>
    <w:p w14:paraId="3EB75771" w14:textId="77777777" w:rsidR="00B02F05" w:rsidRPr="00964ACD" w:rsidRDefault="00895CFC" w:rsidP="00895CFC">
      <w:pPr>
        <w:pStyle w:val="H4G"/>
        <w:rPr>
          <w:lang w:val="fr-FR"/>
        </w:rPr>
      </w:pPr>
      <w:r>
        <w:rPr>
          <w:iCs/>
          <w:lang w:val="fr-FR"/>
        </w:rPr>
        <w:tab/>
      </w:r>
      <w:r w:rsidR="00B02F05" w:rsidRPr="00895CFC">
        <w:rPr>
          <w:iCs/>
          <w:lang w:val="fr-FR"/>
        </w:rPr>
        <w:t>v)</w:t>
      </w:r>
      <w:r w:rsidR="00B02F05" w:rsidRPr="00895CFC">
        <w:rPr>
          <w:iCs/>
          <w:lang w:val="fr-FR"/>
        </w:rPr>
        <w:tab/>
      </w:r>
      <w:r w:rsidR="00B02F05" w:rsidRPr="00964ACD">
        <w:rPr>
          <w:iCs/>
          <w:lang w:val="fr-FR"/>
        </w:rPr>
        <w:t>Proposition d</w:t>
      </w:r>
      <w:r w:rsidR="000F50DD">
        <w:rPr>
          <w:iCs/>
          <w:lang w:val="fr-FR"/>
        </w:rPr>
        <w:t>’</w:t>
      </w:r>
      <w:r w:rsidR="00B02F05" w:rsidRPr="00964ACD">
        <w:rPr>
          <w:iCs/>
          <w:lang w:val="fr-FR"/>
        </w:rPr>
        <w:t>amendement à l</w:t>
      </w:r>
      <w:r w:rsidR="000F50DD">
        <w:rPr>
          <w:iCs/>
          <w:lang w:val="fr-FR"/>
        </w:rPr>
        <w:t>’</w:t>
      </w:r>
      <w:r w:rsidR="00B02F05" w:rsidRPr="00964ACD">
        <w:rPr>
          <w:iCs/>
          <w:lang w:val="fr-FR"/>
        </w:rPr>
        <w:t xml:space="preserve">article 34 de la Convention de 1968 </w:t>
      </w:r>
      <w:r>
        <w:rPr>
          <w:iCs/>
          <w:lang w:val="fr-FR"/>
        </w:rPr>
        <w:br/>
      </w:r>
      <w:r w:rsidR="00B02F05" w:rsidRPr="00964ACD">
        <w:rPr>
          <w:iCs/>
          <w:lang w:val="fr-FR"/>
        </w:rPr>
        <w:t>sur la circulation routière</w:t>
      </w:r>
    </w:p>
    <w:p w14:paraId="1AA269E3" w14:textId="77777777" w:rsidR="00B02F05" w:rsidRPr="00964ACD" w:rsidRDefault="00B02F05" w:rsidP="00895CFC">
      <w:pPr>
        <w:pStyle w:val="SingleTxtG"/>
        <w:ind w:firstLine="567"/>
        <w:rPr>
          <w:lang w:val="fr-FR"/>
        </w:rPr>
      </w:pPr>
      <w:r w:rsidRPr="00964ACD">
        <w:rPr>
          <w:lang w:val="fr-FR"/>
        </w:rPr>
        <w:t>À la session précédente, le WP.1 a pris note du fait que la Belgique, la France, le Portugal et le Royaume-Uni étaient disposés à étudier la possibilité de modifier l</w:t>
      </w:r>
      <w:r w:rsidR="000F50DD">
        <w:rPr>
          <w:lang w:val="fr-FR"/>
        </w:rPr>
        <w:t>’</w:t>
      </w:r>
      <w:r w:rsidRPr="00964ACD">
        <w:rPr>
          <w:lang w:val="fr-FR"/>
        </w:rPr>
        <w:t>article 34 de la Convention de 1968 sur la circulation routière (au cas où il serait impossible de modifier l</w:t>
      </w:r>
      <w:r w:rsidR="000F50DD">
        <w:rPr>
          <w:lang w:val="fr-FR"/>
        </w:rPr>
        <w:t>’</w:t>
      </w:r>
      <w:r w:rsidRPr="00964ACD">
        <w:rPr>
          <w:lang w:val="fr-FR"/>
        </w:rPr>
        <w:t>article 8).</w:t>
      </w:r>
    </w:p>
    <w:p w14:paraId="63C4E927" w14:textId="77777777" w:rsidR="00B02F05" w:rsidRPr="00964ACD" w:rsidRDefault="00B02F05" w:rsidP="00895CFC">
      <w:pPr>
        <w:pStyle w:val="SingleTxtG"/>
        <w:ind w:firstLine="567"/>
        <w:rPr>
          <w:lang w:val="fr-FR"/>
        </w:rPr>
      </w:pPr>
      <w:r w:rsidRPr="00964ACD">
        <w:rPr>
          <w:lang w:val="fr-FR"/>
        </w:rPr>
        <w:t>C</w:t>
      </w:r>
      <w:r w:rsidR="000F50DD">
        <w:rPr>
          <w:lang w:val="fr-FR"/>
        </w:rPr>
        <w:t>’</w:t>
      </w:r>
      <w:r w:rsidRPr="00964ACD">
        <w:rPr>
          <w:lang w:val="fr-FR"/>
        </w:rPr>
        <w:t xml:space="preserve">est dans cet esprit que la Belgique, la Finlande, le Luxembourg, le </w:t>
      </w:r>
      <w:r>
        <w:rPr>
          <w:lang w:val="fr-FR"/>
        </w:rPr>
        <w:t>Royaume-Uni,</w:t>
      </w:r>
      <w:r w:rsidRPr="00964ACD">
        <w:rPr>
          <w:lang w:val="fr-FR"/>
        </w:rPr>
        <w:t xml:space="preserve"> la Suède </w:t>
      </w:r>
      <w:r>
        <w:rPr>
          <w:lang w:val="fr-FR"/>
        </w:rPr>
        <w:t xml:space="preserve">et </w:t>
      </w:r>
      <w:r w:rsidRPr="00964ACD">
        <w:rPr>
          <w:lang w:val="fr-FR"/>
        </w:rPr>
        <w:t>la Suisse ont soumis le document ECE/TRANS/WP.1/2019/6. Le Royaume-Uni a également soumis le document ECE/TRANS/WP.1/2019/8.</w:t>
      </w:r>
    </w:p>
    <w:p w14:paraId="14316625" w14:textId="77777777" w:rsidR="00B02F05" w:rsidRPr="00895CFC" w:rsidRDefault="00B02F05" w:rsidP="00895CFC">
      <w:pPr>
        <w:pStyle w:val="SingleTxtG"/>
        <w:ind w:left="2835" w:hanging="1701"/>
        <w:rPr>
          <w:b/>
          <w:bCs/>
        </w:rPr>
      </w:pPr>
      <w:r w:rsidRPr="00895CFC">
        <w:rPr>
          <w:i/>
          <w:lang w:val="fr-FR"/>
        </w:rPr>
        <w:t>Document(s)</w:t>
      </w:r>
      <w:r w:rsidR="00895CFC">
        <w:rPr>
          <w:i/>
          <w:lang w:val="fr-FR"/>
        </w:rPr>
        <w:t> </w:t>
      </w:r>
      <w:r w:rsidR="00895CFC">
        <w:rPr>
          <w:lang w:val="fr-FR"/>
        </w:rPr>
        <w:t>:</w:t>
      </w:r>
      <w:r w:rsidR="00895CFC">
        <w:rPr>
          <w:lang w:val="fr-FR"/>
        </w:rPr>
        <w:tab/>
      </w:r>
      <w:r w:rsidRPr="00C9699B">
        <w:t>ECE/TRANS/WP.1/2019/6 et ECE/TRANS/WP.1/2019/8.</w:t>
      </w:r>
    </w:p>
    <w:p w14:paraId="46285F46" w14:textId="77777777" w:rsidR="00B02F05" w:rsidRPr="00964ACD" w:rsidRDefault="00895CFC" w:rsidP="00895CFC">
      <w:pPr>
        <w:pStyle w:val="H4G"/>
        <w:rPr>
          <w:lang w:val="fr-FR"/>
        </w:rPr>
      </w:pPr>
      <w:r>
        <w:rPr>
          <w:lang w:val="fr-FR"/>
        </w:rPr>
        <w:tab/>
      </w:r>
      <w:r w:rsidR="00B02F05" w:rsidRPr="00964ACD">
        <w:rPr>
          <w:lang w:val="fr-FR"/>
        </w:rPr>
        <w:t>vi)</w:t>
      </w:r>
      <w:r w:rsidR="00B02F05" w:rsidRPr="00964ACD">
        <w:rPr>
          <w:lang w:val="fr-FR"/>
        </w:rPr>
        <w:tab/>
      </w:r>
      <w:r w:rsidR="00B02F05" w:rsidRPr="00964ACD">
        <w:rPr>
          <w:iCs/>
          <w:lang w:val="fr-FR"/>
        </w:rPr>
        <w:t xml:space="preserve">Déclarations de politique générale se rapportant aux </w:t>
      </w:r>
      <w:r w:rsidR="00B02F05">
        <w:rPr>
          <w:iCs/>
          <w:lang w:val="fr-FR"/>
        </w:rPr>
        <w:t>C</w:t>
      </w:r>
      <w:r w:rsidR="00B02F05" w:rsidRPr="00964ACD">
        <w:rPr>
          <w:iCs/>
          <w:lang w:val="fr-FR"/>
        </w:rPr>
        <w:t xml:space="preserve">onventions </w:t>
      </w:r>
      <w:r>
        <w:rPr>
          <w:iCs/>
          <w:lang w:val="fr-FR"/>
        </w:rPr>
        <w:br/>
      </w:r>
      <w:r w:rsidR="00B02F05" w:rsidRPr="00964ACD">
        <w:rPr>
          <w:iCs/>
          <w:lang w:val="fr-FR"/>
        </w:rPr>
        <w:t>sur la circulation routière de 1949 et 1968</w:t>
      </w:r>
      <w:r w:rsidR="00B02F05" w:rsidRPr="00964ACD">
        <w:rPr>
          <w:lang w:val="fr-FR"/>
        </w:rPr>
        <w:t xml:space="preserve"> </w:t>
      </w:r>
    </w:p>
    <w:p w14:paraId="15DBE55C" w14:textId="77777777" w:rsidR="00B02F05" w:rsidRPr="00964ACD" w:rsidRDefault="00B02F05" w:rsidP="00895CFC">
      <w:pPr>
        <w:pStyle w:val="SingleTxtG"/>
        <w:ind w:firstLine="567"/>
        <w:rPr>
          <w:lang w:val="fr-FR"/>
        </w:rPr>
      </w:pPr>
      <w:r w:rsidRPr="00964ACD">
        <w:rPr>
          <w:lang w:val="fr-FR"/>
        </w:rPr>
        <w:t xml:space="preserve">Dans le document ECE/TRANS/WP.1/2019/9, le Royaume-Uni présente sa politique interne </w:t>
      </w:r>
      <w:r>
        <w:rPr>
          <w:lang w:val="fr-FR"/>
        </w:rPr>
        <w:t xml:space="preserve">actuelle relative aux </w:t>
      </w:r>
      <w:r w:rsidRPr="00964ACD">
        <w:rPr>
          <w:lang w:val="fr-FR"/>
        </w:rPr>
        <w:t xml:space="preserve">véhicules automatisés et </w:t>
      </w:r>
      <w:r>
        <w:rPr>
          <w:lang w:val="fr-FR"/>
        </w:rPr>
        <w:t>aux</w:t>
      </w:r>
      <w:r w:rsidRPr="00964ACD">
        <w:rPr>
          <w:lang w:val="fr-FR"/>
        </w:rPr>
        <w:t xml:space="preserve"> </w:t>
      </w:r>
      <w:r>
        <w:rPr>
          <w:lang w:val="fr-FR"/>
        </w:rPr>
        <w:t>C</w:t>
      </w:r>
      <w:r w:rsidRPr="00964ACD">
        <w:rPr>
          <w:lang w:val="fr-FR"/>
        </w:rPr>
        <w:t>onventions de 1949 et de 1968. Y sont aussi énoncées cinq conditions importantes, qu</w:t>
      </w:r>
      <w:r w:rsidR="000F50DD">
        <w:rPr>
          <w:lang w:val="fr-FR"/>
        </w:rPr>
        <w:t>’</w:t>
      </w:r>
      <w:r w:rsidRPr="00964ACD">
        <w:rPr>
          <w:lang w:val="fr-FR"/>
        </w:rPr>
        <w:t>il convient de respecter dans le cadre de l</w:t>
      </w:r>
      <w:r w:rsidR="000F50DD">
        <w:rPr>
          <w:lang w:val="fr-FR"/>
        </w:rPr>
        <w:t>’</w:t>
      </w:r>
      <w:r w:rsidRPr="00964ACD">
        <w:rPr>
          <w:lang w:val="fr-FR"/>
        </w:rPr>
        <w:t>élaboration des projets d</w:t>
      </w:r>
      <w:r w:rsidR="000F50DD">
        <w:rPr>
          <w:lang w:val="fr-FR"/>
        </w:rPr>
        <w:t>’</w:t>
      </w:r>
      <w:r w:rsidRPr="00964ACD">
        <w:rPr>
          <w:lang w:val="fr-FR"/>
        </w:rPr>
        <w:t>amendements à la Convention de 1968</w:t>
      </w:r>
      <w:r>
        <w:rPr>
          <w:lang w:val="fr-FR"/>
        </w:rPr>
        <w:t>.</w:t>
      </w:r>
    </w:p>
    <w:p w14:paraId="2FFAC799" w14:textId="77777777" w:rsidR="00B02F05" w:rsidRPr="00964ACD" w:rsidRDefault="00B02F05" w:rsidP="00D817AE">
      <w:pPr>
        <w:pStyle w:val="SingleTxtG"/>
        <w:ind w:left="2835" w:hanging="1701"/>
        <w:rPr>
          <w:lang w:val="fr-FR"/>
        </w:rPr>
      </w:pPr>
      <w:r w:rsidRPr="00D817AE">
        <w:rPr>
          <w:i/>
          <w:lang w:val="fr-FR"/>
        </w:rPr>
        <w:t>Document(s)</w:t>
      </w:r>
      <w:bookmarkStart w:id="4" w:name="_Hlk12980425"/>
      <w:r w:rsidR="00D817AE">
        <w:rPr>
          <w:i/>
          <w:lang w:val="fr-FR"/>
        </w:rPr>
        <w:t> </w:t>
      </w:r>
      <w:r w:rsidR="00D817AE">
        <w:rPr>
          <w:lang w:val="fr-FR"/>
        </w:rPr>
        <w:t>:</w:t>
      </w:r>
      <w:r w:rsidR="00D817AE">
        <w:rPr>
          <w:lang w:val="fr-FR"/>
        </w:rPr>
        <w:tab/>
      </w:r>
      <w:bookmarkStart w:id="5" w:name="_Hlk12959298"/>
      <w:r w:rsidRPr="00964ACD">
        <w:rPr>
          <w:lang w:val="fr-FR"/>
        </w:rPr>
        <w:t>ECE/TRANS/WP.1/2019/9</w:t>
      </w:r>
      <w:bookmarkEnd w:id="5"/>
      <w:r>
        <w:rPr>
          <w:lang w:val="fr-FR"/>
        </w:rPr>
        <w:t>.</w:t>
      </w:r>
    </w:p>
    <w:bookmarkEnd w:id="4"/>
    <w:p w14:paraId="42C815DE" w14:textId="77777777" w:rsidR="00B02F05" w:rsidRPr="00964ACD" w:rsidRDefault="00D817AE" w:rsidP="00D817AE">
      <w:pPr>
        <w:pStyle w:val="H1G"/>
        <w:rPr>
          <w:lang w:val="fr-FR"/>
        </w:rPr>
      </w:pPr>
      <w:r>
        <w:rPr>
          <w:lang w:val="fr-FR"/>
        </w:rPr>
        <w:tab/>
      </w:r>
      <w:r w:rsidR="00B02F05" w:rsidRPr="00964ACD">
        <w:rPr>
          <w:lang w:val="fr-FR"/>
        </w:rPr>
        <w:t>4.</w:t>
      </w:r>
      <w:r w:rsidR="00B02F05" w:rsidRPr="00964ACD">
        <w:rPr>
          <w:lang w:val="fr-FR"/>
        </w:rPr>
        <w:tab/>
      </w:r>
      <w:r w:rsidR="00B02F05" w:rsidRPr="00D817AE">
        <w:rPr>
          <w:lang w:val="fr-FR"/>
        </w:rPr>
        <w:t>Convention</w:t>
      </w:r>
      <w:r w:rsidR="00B02F05" w:rsidRPr="00964ACD">
        <w:rPr>
          <w:bCs/>
          <w:lang w:val="fr-FR"/>
        </w:rPr>
        <w:t xml:space="preserve"> de 1968 sur la signalisation routière</w:t>
      </w:r>
    </w:p>
    <w:p w14:paraId="10FBC4F6" w14:textId="77777777" w:rsidR="00B02F05" w:rsidRPr="00964ACD" w:rsidRDefault="00B02F05" w:rsidP="00D817AE">
      <w:pPr>
        <w:pStyle w:val="H23G"/>
        <w:rPr>
          <w:lang w:val="fr-FR"/>
        </w:rPr>
      </w:pPr>
      <w:r w:rsidRPr="00964ACD">
        <w:rPr>
          <w:lang w:val="fr-FR"/>
        </w:rPr>
        <w:tab/>
      </w:r>
      <w:r w:rsidRPr="00964ACD">
        <w:rPr>
          <w:lang w:val="fr-FR"/>
        </w:rPr>
        <w:tab/>
      </w:r>
      <w:r w:rsidRPr="00964ACD">
        <w:rPr>
          <w:bCs/>
          <w:lang w:val="fr-FR"/>
        </w:rPr>
        <w:t>Groupe d</w:t>
      </w:r>
      <w:r w:rsidR="000F50DD">
        <w:rPr>
          <w:bCs/>
          <w:lang w:val="fr-FR"/>
        </w:rPr>
        <w:t>’</w:t>
      </w:r>
      <w:r w:rsidRPr="00964ACD">
        <w:rPr>
          <w:bCs/>
          <w:lang w:val="fr-FR"/>
        </w:rPr>
        <w:t>experts de la signalisation routière</w:t>
      </w:r>
    </w:p>
    <w:p w14:paraId="25BFC6A5" w14:textId="77777777" w:rsidR="00B02F05" w:rsidRPr="00964ACD" w:rsidRDefault="00B02F05" w:rsidP="00D817AE">
      <w:pPr>
        <w:pStyle w:val="SingleTxtG"/>
        <w:ind w:firstLine="567"/>
        <w:rPr>
          <w:lang w:val="fr-FR"/>
        </w:rPr>
      </w:pPr>
      <w:r w:rsidRPr="00964ACD">
        <w:rPr>
          <w:lang w:val="fr-FR"/>
        </w:rPr>
        <w:t>Le Président du Groupe d</w:t>
      </w:r>
      <w:r w:rsidR="000F50DD">
        <w:rPr>
          <w:lang w:val="fr-FR"/>
        </w:rPr>
        <w:t>’</w:t>
      </w:r>
      <w:r w:rsidRPr="00964ACD">
        <w:rPr>
          <w:lang w:val="fr-FR"/>
        </w:rPr>
        <w:t>experts de la signalisation routière sera invité à décrire les progrès réalisés par son groupe dans la révision de la Convention de 1968 sur la signalisation routière et de l</w:t>
      </w:r>
      <w:r w:rsidR="000F50DD">
        <w:rPr>
          <w:lang w:val="fr-FR"/>
        </w:rPr>
        <w:t>’</w:t>
      </w:r>
      <w:r w:rsidRPr="00964ACD">
        <w:rPr>
          <w:lang w:val="fr-FR"/>
        </w:rPr>
        <w:t>Accord européen de 1971 la complétant. À cette fin, le Président présentera le document ECE/TRANS/WP.1/2019/4, dans lequel figure le rapport final du Groupe d</w:t>
      </w:r>
      <w:r w:rsidR="000F50DD">
        <w:rPr>
          <w:lang w:val="fr-FR"/>
        </w:rPr>
        <w:t>’</w:t>
      </w:r>
      <w:r w:rsidRPr="00964ACD">
        <w:rPr>
          <w:lang w:val="fr-FR"/>
        </w:rPr>
        <w:t>experts</w:t>
      </w:r>
      <w:r>
        <w:rPr>
          <w:lang w:val="fr-FR"/>
        </w:rPr>
        <w:t>,</w:t>
      </w:r>
      <w:r w:rsidRPr="00964ACD">
        <w:rPr>
          <w:lang w:val="fr-FR"/>
        </w:rPr>
        <w:t xml:space="preserve"> et le document ECE/TRANS/WP.1/2019/5, qui contient des propositions d</w:t>
      </w:r>
      <w:r w:rsidR="000F50DD">
        <w:rPr>
          <w:lang w:val="fr-FR"/>
        </w:rPr>
        <w:t>’</w:t>
      </w:r>
      <w:r w:rsidRPr="00964ACD">
        <w:rPr>
          <w:lang w:val="fr-FR"/>
        </w:rPr>
        <w:t>amendements</w:t>
      </w:r>
      <w:r>
        <w:rPr>
          <w:lang w:val="fr-FR"/>
        </w:rPr>
        <w:t xml:space="preserve"> aux</w:t>
      </w:r>
      <w:r w:rsidRPr="00964ACD">
        <w:rPr>
          <w:lang w:val="fr-FR"/>
        </w:rPr>
        <w:t xml:space="preserve"> annexes 1 et 3 de la Convention de 1968 sur la signalisation routière. </w:t>
      </w:r>
      <w:bookmarkStart w:id="6" w:name="_Hlk12963764"/>
      <w:bookmarkEnd w:id="6"/>
    </w:p>
    <w:p w14:paraId="49346109" w14:textId="77777777" w:rsidR="00B02F05" w:rsidRPr="00964ACD" w:rsidRDefault="00B02F05" w:rsidP="00A84887">
      <w:pPr>
        <w:pStyle w:val="SingleTxtG"/>
        <w:ind w:firstLine="567"/>
        <w:rPr>
          <w:lang w:val="fr-FR"/>
        </w:rPr>
      </w:pPr>
      <w:r w:rsidRPr="00964ACD">
        <w:rPr>
          <w:lang w:val="fr-FR"/>
        </w:rPr>
        <w:t>Le secrétariat rendra compte au WP.1 de l</w:t>
      </w:r>
      <w:r w:rsidR="000F50DD">
        <w:rPr>
          <w:lang w:val="fr-FR"/>
        </w:rPr>
        <w:t>’</w:t>
      </w:r>
      <w:r w:rsidRPr="00964ACD">
        <w:rPr>
          <w:lang w:val="fr-FR"/>
        </w:rPr>
        <w:t>état d</w:t>
      </w:r>
      <w:r w:rsidR="000F50DD">
        <w:rPr>
          <w:lang w:val="fr-FR"/>
        </w:rPr>
        <w:t>’</w:t>
      </w:r>
      <w:r w:rsidRPr="00964ACD">
        <w:rPr>
          <w:lang w:val="fr-FR"/>
        </w:rPr>
        <w:t>avancement des travaux d</w:t>
      </w:r>
      <w:r w:rsidR="000F50DD">
        <w:rPr>
          <w:lang w:val="fr-FR"/>
        </w:rPr>
        <w:t>’</w:t>
      </w:r>
      <w:r w:rsidRPr="00964ACD">
        <w:rPr>
          <w:lang w:val="fr-FR"/>
        </w:rPr>
        <w:t>élaboration de la version électronique de la Convention de 1968 sur la signalisation routière (e-CoRSS).</w:t>
      </w:r>
    </w:p>
    <w:p w14:paraId="797B7FD7" w14:textId="77777777" w:rsidR="00B02F05" w:rsidRPr="00D817AE" w:rsidRDefault="00B02F05" w:rsidP="00A84887">
      <w:pPr>
        <w:pStyle w:val="SingleTxtG"/>
        <w:ind w:left="2835" w:hanging="1701"/>
        <w:rPr>
          <w:b/>
          <w:bCs/>
        </w:rPr>
      </w:pPr>
      <w:r w:rsidRPr="00D817AE">
        <w:rPr>
          <w:i/>
          <w:lang w:val="fr-FR"/>
        </w:rPr>
        <w:t>Document(s)</w:t>
      </w:r>
      <w:r w:rsidR="00D817AE" w:rsidRPr="00D817AE">
        <w:rPr>
          <w:lang w:val="fr-FR"/>
        </w:rPr>
        <w:t> :</w:t>
      </w:r>
      <w:r w:rsidR="00D817AE">
        <w:rPr>
          <w:lang w:val="fr-FR"/>
        </w:rPr>
        <w:tab/>
      </w:r>
      <w:r w:rsidRPr="00C9699B">
        <w:t>ECE/TRANS/WP.1/2019/4 et ECE/TRANS/WP.1/2019/5.</w:t>
      </w:r>
    </w:p>
    <w:p w14:paraId="11E458B0" w14:textId="77777777" w:rsidR="00B02F05" w:rsidRPr="00964ACD" w:rsidRDefault="00D817AE" w:rsidP="00D817AE">
      <w:pPr>
        <w:pStyle w:val="H1G"/>
        <w:rPr>
          <w:lang w:val="fr-FR"/>
        </w:rPr>
      </w:pPr>
      <w:r>
        <w:rPr>
          <w:lang w:val="fr-FR"/>
        </w:rPr>
        <w:lastRenderedPageBreak/>
        <w:tab/>
      </w:r>
      <w:r w:rsidR="00B02F05" w:rsidRPr="00964ACD">
        <w:rPr>
          <w:lang w:val="fr-FR"/>
        </w:rPr>
        <w:t>5.</w:t>
      </w:r>
      <w:r w:rsidR="00B02F05" w:rsidRPr="00964ACD">
        <w:rPr>
          <w:lang w:val="fr-FR"/>
        </w:rPr>
        <w:tab/>
      </w:r>
      <w:r w:rsidR="00B02F05" w:rsidRPr="00964ACD">
        <w:rPr>
          <w:bCs/>
          <w:lang w:val="fr-FR"/>
        </w:rPr>
        <w:t>Résolution d</w:t>
      </w:r>
      <w:r w:rsidR="000F50DD">
        <w:rPr>
          <w:bCs/>
          <w:lang w:val="fr-FR"/>
        </w:rPr>
        <w:t>’</w:t>
      </w:r>
      <w:r w:rsidR="00B02F05" w:rsidRPr="00964ACD">
        <w:rPr>
          <w:bCs/>
          <w:lang w:val="fr-FR"/>
        </w:rPr>
        <w:t>ensemble sur la circulation routière (R.E.1)</w:t>
      </w:r>
    </w:p>
    <w:p w14:paraId="002B1BE7" w14:textId="77777777" w:rsidR="00B02F05" w:rsidRPr="00964ACD" w:rsidRDefault="00D817AE" w:rsidP="00D817AE">
      <w:pPr>
        <w:pStyle w:val="H23G"/>
        <w:rPr>
          <w:lang w:val="fr-FR"/>
        </w:rPr>
      </w:pPr>
      <w:r>
        <w:rPr>
          <w:lang w:val="fr-FR"/>
        </w:rPr>
        <w:tab/>
      </w:r>
      <w:r w:rsidR="00B02F05" w:rsidRPr="00964ACD">
        <w:rPr>
          <w:lang w:val="fr-FR"/>
        </w:rPr>
        <w:t>a)</w:t>
      </w:r>
      <w:r w:rsidR="00B02F05" w:rsidRPr="00964ACD">
        <w:rPr>
          <w:lang w:val="fr-FR"/>
        </w:rPr>
        <w:tab/>
      </w:r>
      <w:r w:rsidR="00B02F05" w:rsidRPr="00964ACD">
        <w:rPr>
          <w:bCs/>
          <w:lang w:val="fr-FR"/>
        </w:rPr>
        <w:t>Approche systémique de la sécurité et propositions d</w:t>
      </w:r>
      <w:r w:rsidR="000F50DD">
        <w:rPr>
          <w:bCs/>
          <w:lang w:val="fr-FR"/>
        </w:rPr>
        <w:t>’</w:t>
      </w:r>
      <w:r w:rsidR="00B02F05" w:rsidRPr="00964ACD">
        <w:rPr>
          <w:bCs/>
          <w:lang w:val="fr-FR"/>
        </w:rPr>
        <w:t>amendement relatives à l</w:t>
      </w:r>
      <w:r w:rsidR="000F50DD">
        <w:rPr>
          <w:bCs/>
          <w:lang w:val="fr-FR"/>
        </w:rPr>
        <w:t>’</w:t>
      </w:r>
      <w:r w:rsidR="00B02F05" w:rsidRPr="00964ACD">
        <w:rPr>
          <w:bCs/>
          <w:lang w:val="fr-FR"/>
        </w:rPr>
        <w:t>inattention au volant</w:t>
      </w:r>
    </w:p>
    <w:p w14:paraId="10DA16BB" w14:textId="77777777" w:rsidR="00B02F05" w:rsidRPr="00964ACD" w:rsidRDefault="00B02F05" w:rsidP="00D817AE">
      <w:pPr>
        <w:pStyle w:val="SingleTxtG"/>
        <w:ind w:firstLine="567"/>
        <w:rPr>
          <w:lang w:val="fr-FR"/>
        </w:rPr>
      </w:pPr>
      <w:r w:rsidRPr="00964ACD">
        <w:rPr>
          <w:lang w:val="fr-FR"/>
        </w:rPr>
        <w:t>À sa session précédente, le WP.1 a terminé l</w:t>
      </w:r>
      <w:r w:rsidR="000F50DD">
        <w:rPr>
          <w:lang w:val="fr-FR"/>
        </w:rPr>
        <w:t>’</w:t>
      </w:r>
      <w:r w:rsidRPr="00964ACD">
        <w:rPr>
          <w:lang w:val="fr-FR"/>
        </w:rPr>
        <w:t>examen du document ECE/TRANS/WP.1/2014/6/Rev.1, dans lequel figurent les propositions d</w:t>
      </w:r>
      <w:r w:rsidR="000F50DD">
        <w:rPr>
          <w:lang w:val="fr-FR"/>
        </w:rPr>
        <w:t>’</w:t>
      </w:r>
      <w:r w:rsidRPr="00964ACD">
        <w:rPr>
          <w:lang w:val="fr-FR"/>
        </w:rPr>
        <w:t xml:space="preserve">amendements de la Suède </w:t>
      </w:r>
      <w:r>
        <w:rPr>
          <w:lang w:val="fr-FR"/>
        </w:rPr>
        <w:t xml:space="preserve">ayant pour </w:t>
      </w:r>
      <w:r w:rsidRPr="00964ACD">
        <w:rPr>
          <w:lang w:val="fr-FR"/>
        </w:rPr>
        <w:t>objet la prise en compte de l</w:t>
      </w:r>
      <w:r w:rsidR="000F50DD">
        <w:rPr>
          <w:lang w:val="fr-FR"/>
        </w:rPr>
        <w:t>’</w:t>
      </w:r>
      <w:r w:rsidRPr="00964ACD">
        <w:rPr>
          <w:lang w:val="fr-FR"/>
        </w:rPr>
        <w:t>approche systémique de la sécurité dans la Résolution d</w:t>
      </w:r>
      <w:r w:rsidR="000F50DD">
        <w:rPr>
          <w:lang w:val="fr-FR"/>
        </w:rPr>
        <w:t>’</w:t>
      </w:r>
      <w:r w:rsidRPr="00964ACD">
        <w:rPr>
          <w:lang w:val="fr-FR"/>
        </w:rPr>
        <w:t>ensemble sur la circulation routière (R.E.1). Il a aussi terminé l</w:t>
      </w:r>
      <w:r w:rsidR="000F50DD">
        <w:rPr>
          <w:lang w:val="fr-FR"/>
        </w:rPr>
        <w:t>’</w:t>
      </w:r>
      <w:r w:rsidRPr="00964ACD">
        <w:rPr>
          <w:lang w:val="fr-FR"/>
        </w:rPr>
        <w:t>examen du document ECE/TRANS/WP.1/2018/5/Rev.1, établi par l</w:t>
      </w:r>
      <w:r w:rsidR="000F50DD">
        <w:rPr>
          <w:lang w:val="fr-FR"/>
        </w:rPr>
        <w:t>’</w:t>
      </w:r>
      <w:r w:rsidRPr="00964ACD">
        <w:rPr>
          <w:lang w:val="fr-FR"/>
        </w:rPr>
        <w:t>Espagne, les États-Unis d</w:t>
      </w:r>
      <w:r w:rsidR="000F50DD">
        <w:rPr>
          <w:lang w:val="fr-FR"/>
        </w:rPr>
        <w:t>’</w:t>
      </w:r>
      <w:r w:rsidRPr="00964ACD">
        <w:rPr>
          <w:lang w:val="fr-FR"/>
        </w:rPr>
        <w:t>Amérique et l</w:t>
      </w:r>
      <w:r w:rsidR="000F50DD">
        <w:rPr>
          <w:lang w:val="fr-FR"/>
        </w:rPr>
        <w:t>’</w:t>
      </w:r>
      <w:r w:rsidRPr="00964ACD">
        <w:rPr>
          <w:lang w:val="fr-FR"/>
        </w:rPr>
        <w:t>Italie, relatif au rôle de la sanction et d</w:t>
      </w:r>
      <w:r w:rsidR="000F50DD">
        <w:rPr>
          <w:lang w:val="fr-FR"/>
        </w:rPr>
        <w:t>’</w:t>
      </w:r>
      <w:r w:rsidRPr="00964ACD">
        <w:rPr>
          <w:lang w:val="fr-FR"/>
        </w:rPr>
        <w:t>autres mesures à caractère contraignant. À la présente session, le WP.1 reprendra son débat sur les propositions de modification de la section 1.5</w:t>
      </w:r>
      <w:r w:rsidRPr="00D817AE">
        <w:rPr>
          <w:lang w:val="fr-FR"/>
        </w:rPr>
        <w:t>.1</w:t>
      </w:r>
      <w:r>
        <w:rPr>
          <w:lang w:val="fr-FR"/>
        </w:rPr>
        <w:t>,</w:t>
      </w:r>
      <w:r w:rsidRPr="00964ACD">
        <w:rPr>
          <w:lang w:val="fr-FR"/>
        </w:rPr>
        <w:t xml:space="preserve"> intitulée «</w:t>
      </w:r>
      <w:r w:rsidR="00410866">
        <w:rPr>
          <w:lang w:val="fr-FR"/>
        </w:rPr>
        <w:t> </w:t>
      </w:r>
      <w:r w:rsidRPr="00964ACD">
        <w:rPr>
          <w:lang w:val="fr-FR"/>
        </w:rPr>
        <w:t>Contexte</w:t>
      </w:r>
      <w:r w:rsidR="00410866">
        <w:rPr>
          <w:lang w:val="fr-FR"/>
        </w:rPr>
        <w:t> </w:t>
      </w:r>
      <w:r w:rsidRPr="00964ACD">
        <w:rPr>
          <w:lang w:val="fr-FR"/>
        </w:rPr>
        <w:t>»</w:t>
      </w:r>
      <w:r>
        <w:rPr>
          <w:lang w:val="fr-FR"/>
        </w:rPr>
        <w:t>,</w:t>
      </w:r>
      <w:r w:rsidRPr="00964ACD">
        <w:rPr>
          <w:lang w:val="fr-FR"/>
        </w:rPr>
        <w:t xml:space="preserve"> afin</w:t>
      </w:r>
      <w:r>
        <w:rPr>
          <w:lang w:val="fr-FR"/>
        </w:rPr>
        <w:t xml:space="preserve"> d</w:t>
      </w:r>
      <w:r w:rsidR="000F50DD">
        <w:rPr>
          <w:lang w:val="fr-FR"/>
        </w:rPr>
        <w:t>’</w:t>
      </w:r>
      <w:r>
        <w:rPr>
          <w:lang w:val="fr-FR"/>
        </w:rPr>
        <w:t>approfondir l</w:t>
      </w:r>
      <w:r w:rsidR="000F50DD">
        <w:rPr>
          <w:lang w:val="fr-FR"/>
        </w:rPr>
        <w:t>’</w:t>
      </w:r>
      <w:r>
        <w:rPr>
          <w:lang w:val="fr-FR"/>
        </w:rPr>
        <w:t xml:space="preserve">examen de la question du </w:t>
      </w:r>
      <w:r w:rsidRPr="00964ACD">
        <w:rPr>
          <w:lang w:val="fr-FR"/>
        </w:rPr>
        <w:t>manque d</w:t>
      </w:r>
      <w:r w:rsidR="000F50DD">
        <w:rPr>
          <w:lang w:val="fr-FR"/>
        </w:rPr>
        <w:t>’</w:t>
      </w:r>
      <w:r w:rsidRPr="00964ACD">
        <w:rPr>
          <w:lang w:val="fr-FR"/>
        </w:rPr>
        <w:t>attention au volant</w:t>
      </w:r>
      <w:r>
        <w:rPr>
          <w:lang w:val="fr-FR"/>
        </w:rPr>
        <w:t>.</w:t>
      </w:r>
      <w:r w:rsidRPr="00964ACD">
        <w:rPr>
          <w:lang w:val="fr-FR"/>
        </w:rPr>
        <w:t xml:space="preserve"> À cette fin, le WP.1 s</w:t>
      </w:r>
      <w:r w:rsidR="000F50DD">
        <w:rPr>
          <w:lang w:val="fr-FR"/>
        </w:rPr>
        <w:t>’</w:t>
      </w:r>
      <w:r w:rsidRPr="00964ACD">
        <w:rPr>
          <w:lang w:val="fr-FR"/>
        </w:rPr>
        <w:t>appuiera sur le document ECE/TRANS/WP.1/2017/2/Rev.2, établi par la Fédération de Russie</w:t>
      </w:r>
      <w:r>
        <w:rPr>
          <w:lang w:val="fr-FR"/>
        </w:rPr>
        <w:t>, la</w:t>
      </w:r>
      <w:r w:rsidRPr="00964ACD">
        <w:rPr>
          <w:lang w:val="fr-FR"/>
        </w:rPr>
        <w:t xml:space="preserve"> France </w:t>
      </w:r>
      <w:r>
        <w:rPr>
          <w:lang w:val="fr-FR"/>
        </w:rPr>
        <w:t xml:space="preserve">et </w:t>
      </w:r>
      <w:r w:rsidRPr="00964ACD">
        <w:rPr>
          <w:lang w:val="fr-FR"/>
        </w:rPr>
        <w:t>l</w:t>
      </w:r>
      <w:r w:rsidR="000F50DD">
        <w:rPr>
          <w:lang w:val="fr-FR"/>
        </w:rPr>
        <w:t>’</w:t>
      </w:r>
      <w:r w:rsidRPr="00964ACD">
        <w:rPr>
          <w:lang w:val="fr-FR"/>
        </w:rPr>
        <w:t>Italie.</w:t>
      </w:r>
    </w:p>
    <w:p w14:paraId="19A6C50D" w14:textId="77777777" w:rsidR="00B02F05" w:rsidRPr="00C9699B" w:rsidRDefault="00B02F05" w:rsidP="00D817AE">
      <w:pPr>
        <w:pStyle w:val="SingleTxtG"/>
        <w:ind w:left="2835" w:hanging="1701"/>
      </w:pPr>
      <w:r w:rsidRPr="00D817AE">
        <w:rPr>
          <w:i/>
          <w:lang w:val="fr-FR"/>
        </w:rPr>
        <w:t>Document(s)</w:t>
      </w:r>
      <w:r w:rsidR="00D817AE" w:rsidRPr="00D817AE">
        <w:rPr>
          <w:lang w:val="fr-FR"/>
        </w:rPr>
        <w:t> :</w:t>
      </w:r>
      <w:r w:rsidR="00D817AE">
        <w:rPr>
          <w:lang w:val="fr-FR"/>
        </w:rPr>
        <w:tab/>
      </w:r>
      <w:r w:rsidRPr="00C9699B">
        <w:t>ECE/TRANS/WP.1/2014/6/Rev.1, ECE/TRANS/WP.1/2018/5/Rev.1 et ECE/TRANS/WP.1/2017/2, Rev.1 et Rev.2.</w:t>
      </w:r>
    </w:p>
    <w:p w14:paraId="2DE23FA6" w14:textId="77777777" w:rsidR="00B02F05" w:rsidRPr="00964ACD" w:rsidRDefault="00B02F05" w:rsidP="00D817AE">
      <w:pPr>
        <w:pStyle w:val="H23G"/>
        <w:rPr>
          <w:lang w:val="fr-FR"/>
        </w:rPr>
      </w:pPr>
      <w:r w:rsidRPr="00C9699B">
        <w:tab/>
      </w:r>
      <w:r w:rsidRPr="00964ACD">
        <w:rPr>
          <w:bCs/>
          <w:lang w:val="fr-FR"/>
        </w:rPr>
        <w:t>b)</w:t>
      </w:r>
      <w:r w:rsidRPr="00964ACD">
        <w:rPr>
          <w:lang w:val="fr-FR"/>
        </w:rPr>
        <w:tab/>
      </w:r>
      <w:r w:rsidRPr="00D817AE">
        <w:rPr>
          <w:lang w:val="fr-FR"/>
        </w:rPr>
        <w:t>Politiques</w:t>
      </w:r>
      <w:r w:rsidRPr="00964ACD">
        <w:rPr>
          <w:bCs/>
          <w:lang w:val="fr-FR"/>
        </w:rPr>
        <w:t xml:space="preserve"> relatives aux usagers de la route vulnérables et aux deux-roues motorisés et incidence </w:t>
      </w:r>
      <w:r>
        <w:rPr>
          <w:bCs/>
          <w:lang w:val="fr-FR"/>
        </w:rPr>
        <w:t xml:space="preserve">de ces politiques </w:t>
      </w:r>
      <w:r w:rsidRPr="00964ACD">
        <w:rPr>
          <w:bCs/>
          <w:lang w:val="fr-FR"/>
        </w:rPr>
        <w:t>dans le monde, notamment en Asie du Sud-Est</w:t>
      </w:r>
      <w:bookmarkStart w:id="7" w:name="_Hlk12973918"/>
      <w:bookmarkEnd w:id="7"/>
    </w:p>
    <w:p w14:paraId="5BB08A9E" w14:textId="77777777" w:rsidR="00B02F05" w:rsidRPr="00964ACD" w:rsidRDefault="00B02F05" w:rsidP="00D817AE">
      <w:pPr>
        <w:pStyle w:val="SingleTxtG"/>
        <w:ind w:firstLine="567"/>
        <w:rPr>
          <w:lang w:val="fr-FR"/>
        </w:rPr>
      </w:pPr>
      <w:r w:rsidRPr="00964ACD">
        <w:rPr>
          <w:lang w:val="fr-FR"/>
        </w:rPr>
        <w:t>À sa session précédente, le WP.1 a examiné le document informel n</w:t>
      </w:r>
      <w:r w:rsidRPr="00964ACD">
        <w:rPr>
          <w:vertAlign w:val="superscript"/>
          <w:lang w:val="fr-FR"/>
        </w:rPr>
        <w:t>o</w:t>
      </w:r>
      <w:r w:rsidRPr="00964ACD">
        <w:rPr>
          <w:lang w:val="fr-FR"/>
        </w:rPr>
        <w:t xml:space="preserve"> 5 (mars 2019), dans lequel étaient regroupées les observations formulées à propos du document ECE/TRANS/WP.1/2018/6. Les </w:t>
      </w:r>
      <w:r>
        <w:rPr>
          <w:lang w:val="fr-FR"/>
        </w:rPr>
        <w:t>délégations participant aux travaux du</w:t>
      </w:r>
      <w:r w:rsidRPr="00964ACD">
        <w:rPr>
          <w:lang w:val="fr-FR"/>
        </w:rPr>
        <w:t xml:space="preserve"> </w:t>
      </w:r>
      <w:r>
        <w:rPr>
          <w:lang w:val="fr-FR"/>
        </w:rPr>
        <w:t>WP.1</w:t>
      </w:r>
      <w:r w:rsidRPr="00964ACD">
        <w:rPr>
          <w:lang w:val="fr-FR"/>
        </w:rPr>
        <w:t xml:space="preserve"> ayant </w:t>
      </w:r>
      <w:r>
        <w:rPr>
          <w:lang w:val="fr-FR"/>
        </w:rPr>
        <w:t>l</w:t>
      </w:r>
      <w:r w:rsidR="000F50DD">
        <w:rPr>
          <w:lang w:val="fr-FR"/>
        </w:rPr>
        <w:t>’</w:t>
      </w:r>
      <w:r>
        <w:rPr>
          <w:lang w:val="fr-FR"/>
        </w:rPr>
        <w:t xml:space="preserve">intention de </w:t>
      </w:r>
      <w:r w:rsidRPr="00964ACD">
        <w:rPr>
          <w:lang w:val="fr-FR"/>
        </w:rPr>
        <w:t>formul</w:t>
      </w:r>
      <w:r>
        <w:rPr>
          <w:lang w:val="fr-FR"/>
        </w:rPr>
        <w:t>er</w:t>
      </w:r>
      <w:r w:rsidRPr="00964ACD">
        <w:rPr>
          <w:lang w:val="fr-FR"/>
        </w:rPr>
        <w:t xml:space="preserve"> de nouvelles observations ont été invitées à les envoyer directement aux auteurs. À la présente session, l</w:t>
      </w:r>
      <w:r w:rsidR="000F50DD">
        <w:rPr>
          <w:lang w:val="fr-FR"/>
        </w:rPr>
        <w:t>’</w:t>
      </w:r>
      <w:r w:rsidRPr="00964ACD">
        <w:rPr>
          <w:lang w:val="fr-FR"/>
        </w:rPr>
        <w:t>IRTE et l</w:t>
      </w:r>
      <w:r w:rsidR="000F50DD">
        <w:rPr>
          <w:lang w:val="fr-FR"/>
        </w:rPr>
        <w:t>’</w:t>
      </w:r>
      <w:r w:rsidRPr="00964ACD">
        <w:rPr>
          <w:lang w:val="fr-FR"/>
        </w:rPr>
        <w:t>Université de Birmingham soumettront</w:t>
      </w:r>
      <w:r>
        <w:rPr>
          <w:lang w:val="fr-FR"/>
        </w:rPr>
        <w:t>,</w:t>
      </w:r>
      <w:r w:rsidRPr="008A31DC">
        <w:rPr>
          <w:lang w:val="fr-FR"/>
        </w:rPr>
        <w:t xml:space="preserve"> </w:t>
      </w:r>
      <w:r w:rsidRPr="00964ACD">
        <w:rPr>
          <w:lang w:val="fr-FR"/>
        </w:rPr>
        <w:t>dans le document informel n</w:t>
      </w:r>
      <w:r w:rsidRPr="00410866">
        <w:rPr>
          <w:vertAlign w:val="superscript"/>
          <w:lang w:val="fr-FR"/>
        </w:rPr>
        <w:t>o</w:t>
      </w:r>
      <w:r w:rsidRPr="00964ACD">
        <w:rPr>
          <w:lang w:val="fr-FR"/>
        </w:rPr>
        <w:t> 2</w:t>
      </w:r>
      <w:r>
        <w:rPr>
          <w:lang w:val="fr-FR"/>
        </w:rPr>
        <w:t>,</w:t>
      </w:r>
      <w:r w:rsidRPr="00964ACD">
        <w:rPr>
          <w:lang w:val="fr-FR"/>
        </w:rPr>
        <w:t xml:space="preserve"> des informations sur l</w:t>
      </w:r>
      <w:r w:rsidR="000F50DD">
        <w:rPr>
          <w:lang w:val="fr-FR"/>
        </w:rPr>
        <w:t>’</w:t>
      </w:r>
      <w:r w:rsidRPr="00964ACD">
        <w:rPr>
          <w:lang w:val="fr-FR"/>
        </w:rPr>
        <w:t>état d</w:t>
      </w:r>
      <w:r w:rsidR="000F50DD">
        <w:rPr>
          <w:lang w:val="fr-FR"/>
        </w:rPr>
        <w:t>’</w:t>
      </w:r>
      <w:r w:rsidRPr="00964ACD">
        <w:rPr>
          <w:lang w:val="fr-FR"/>
        </w:rPr>
        <w:t xml:space="preserve">avancement de cette initiative et sur les prescriptions et les modèles à respecter dans le cadre du recensement de différentes études de cas. </w:t>
      </w:r>
      <w:r>
        <w:rPr>
          <w:lang w:val="fr-FR"/>
        </w:rPr>
        <w:t>L</w:t>
      </w:r>
      <w:r w:rsidRPr="00964ACD">
        <w:rPr>
          <w:lang w:val="fr-FR"/>
        </w:rPr>
        <w:t xml:space="preserve">e Président soumettra </w:t>
      </w:r>
      <w:r>
        <w:rPr>
          <w:lang w:val="fr-FR"/>
        </w:rPr>
        <w:t xml:space="preserve">de son côté </w:t>
      </w:r>
      <w:r w:rsidRPr="00964ACD">
        <w:rPr>
          <w:lang w:val="fr-FR"/>
        </w:rPr>
        <w:t>le document informel n</w:t>
      </w:r>
      <w:r w:rsidRPr="00410866">
        <w:rPr>
          <w:vertAlign w:val="superscript"/>
          <w:lang w:val="fr-FR"/>
        </w:rPr>
        <w:t>o</w:t>
      </w:r>
      <w:r w:rsidR="00410866">
        <w:rPr>
          <w:lang w:val="fr-FR"/>
        </w:rPr>
        <w:t> </w:t>
      </w:r>
      <w:r w:rsidRPr="00964ACD">
        <w:rPr>
          <w:lang w:val="fr-FR"/>
        </w:rPr>
        <w:t>5, qui contient un projet de modèle applicable au recensement des études de cas sur les usagers de la route vulnérables, notamment les deux-roues motorisés.</w:t>
      </w:r>
      <w:bookmarkStart w:id="8" w:name="_Hlk12974893"/>
      <w:bookmarkEnd w:id="8"/>
    </w:p>
    <w:p w14:paraId="1EC2AE1C" w14:textId="77777777" w:rsidR="00B02F05" w:rsidRPr="00964ACD" w:rsidRDefault="00B02F05" w:rsidP="00D817AE">
      <w:pPr>
        <w:pStyle w:val="SingleTxtG"/>
        <w:ind w:firstLine="567"/>
        <w:rPr>
          <w:lang w:val="fr-FR"/>
        </w:rPr>
      </w:pPr>
      <w:r w:rsidRPr="00964ACD">
        <w:rPr>
          <w:lang w:val="fr-FR"/>
        </w:rPr>
        <w:t>À sa session précédente, le WP.1 a aussi décidé de créer un groupe informel d</w:t>
      </w:r>
      <w:r w:rsidR="000F50DD">
        <w:rPr>
          <w:lang w:val="fr-FR"/>
        </w:rPr>
        <w:t>’</w:t>
      </w:r>
      <w:r w:rsidRPr="00964ACD">
        <w:rPr>
          <w:lang w:val="fr-FR"/>
        </w:rPr>
        <w:t>experts (Canada, Italie, Royaume Uni, Association internationale des constructeurs de motocycles (IMMA), Institute of Road Traffic Education (IRTE) et Université John</w:t>
      </w:r>
      <w:r>
        <w:rPr>
          <w:lang w:val="fr-FR"/>
        </w:rPr>
        <w:t>s</w:t>
      </w:r>
      <w:r w:rsidRPr="00964ACD">
        <w:rPr>
          <w:lang w:val="fr-FR"/>
        </w:rPr>
        <w:t xml:space="preserve"> Hopkins) afin d</w:t>
      </w:r>
      <w:r w:rsidR="000F50DD">
        <w:rPr>
          <w:lang w:val="fr-FR"/>
        </w:rPr>
        <w:t>’</w:t>
      </w:r>
      <w:r w:rsidRPr="00964ACD">
        <w:rPr>
          <w:lang w:val="fr-FR"/>
        </w:rPr>
        <w:t>évaluer plus précisément les mesures prises en faveur des usagers de la route vulnérables et des deux-roues motorisés et leur incidence dans les pays d</w:t>
      </w:r>
      <w:r w:rsidR="000F50DD">
        <w:rPr>
          <w:lang w:val="fr-FR"/>
        </w:rPr>
        <w:t>’</w:t>
      </w:r>
      <w:r w:rsidRPr="00964ACD">
        <w:rPr>
          <w:lang w:val="fr-FR"/>
        </w:rPr>
        <w:t>Asie du Sud-Est. Cette initiative avait pour objet d</w:t>
      </w:r>
      <w:r w:rsidR="000F50DD">
        <w:rPr>
          <w:lang w:val="fr-FR"/>
        </w:rPr>
        <w:t>’</w:t>
      </w:r>
      <w:r w:rsidRPr="00964ACD">
        <w:rPr>
          <w:lang w:val="fr-FR"/>
        </w:rPr>
        <w:t>élaborer un modèle qui pourrait être appliqué à d</w:t>
      </w:r>
      <w:r w:rsidR="000F50DD">
        <w:rPr>
          <w:lang w:val="fr-FR"/>
        </w:rPr>
        <w:t>’</w:t>
      </w:r>
      <w:r w:rsidRPr="00964ACD">
        <w:rPr>
          <w:lang w:val="fr-FR"/>
        </w:rPr>
        <w:t>autres régions du monde. Le groupe informel sera invité à faire part de l</w:t>
      </w:r>
      <w:r w:rsidR="000F50DD">
        <w:rPr>
          <w:lang w:val="fr-FR"/>
        </w:rPr>
        <w:t>’</w:t>
      </w:r>
      <w:r w:rsidRPr="00964ACD">
        <w:rPr>
          <w:lang w:val="fr-FR"/>
        </w:rPr>
        <w:t>état d</w:t>
      </w:r>
      <w:r w:rsidR="000F50DD">
        <w:rPr>
          <w:lang w:val="fr-FR"/>
        </w:rPr>
        <w:t>’</w:t>
      </w:r>
      <w:r w:rsidRPr="00964ACD">
        <w:rPr>
          <w:lang w:val="fr-FR"/>
        </w:rPr>
        <w:t>avancement de ses travaux.</w:t>
      </w:r>
    </w:p>
    <w:p w14:paraId="2D9E326D" w14:textId="77777777" w:rsidR="00B02F05" w:rsidRPr="00964ACD" w:rsidRDefault="00B02F05" w:rsidP="00D817AE">
      <w:pPr>
        <w:pStyle w:val="SingleTxtG"/>
        <w:ind w:firstLine="567"/>
        <w:rPr>
          <w:lang w:val="fr-FR"/>
        </w:rPr>
      </w:pPr>
      <w:r w:rsidRPr="00964ACD">
        <w:rPr>
          <w:lang w:val="fr-FR"/>
        </w:rPr>
        <w:t>À la session précédente, le représentant de l</w:t>
      </w:r>
      <w:r w:rsidR="000F50DD">
        <w:rPr>
          <w:lang w:val="fr-FR"/>
        </w:rPr>
        <w:t>’</w:t>
      </w:r>
      <w:r w:rsidRPr="00964ACD">
        <w:rPr>
          <w:lang w:val="fr-FR"/>
        </w:rPr>
        <w:t xml:space="preserve">IRTE a invité les représentants </w:t>
      </w:r>
      <w:r>
        <w:rPr>
          <w:lang w:val="fr-FR"/>
        </w:rPr>
        <w:t>des délégations participant aux travaux du</w:t>
      </w:r>
      <w:r w:rsidRPr="00964ACD">
        <w:rPr>
          <w:lang w:val="fr-FR"/>
        </w:rPr>
        <w:t xml:space="preserve"> </w:t>
      </w:r>
      <w:r>
        <w:rPr>
          <w:lang w:val="fr-FR"/>
        </w:rPr>
        <w:t>WP.1</w:t>
      </w:r>
      <w:r w:rsidRPr="00964ACD">
        <w:rPr>
          <w:lang w:val="fr-FR"/>
        </w:rPr>
        <w:t xml:space="preserve"> à participer à l</w:t>
      </w:r>
      <w:r w:rsidR="000F50DD">
        <w:rPr>
          <w:lang w:val="fr-FR"/>
        </w:rPr>
        <w:t>’</w:t>
      </w:r>
      <w:r w:rsidRPr="00964ACD">
        <w:rPr>
          <w:lang w:val="fr-FR"/>
        </w:rPr>
        <w:t>élaboration d</w:t>
      </w:r>
      <w:r w:rsidR="000F50DD">
        <w:rPr>
          <w:lang w:val="fr-FR"/>
        </w:rPr>
        <w:t>’</w:t>
      </w:r>
      <w:r w:rsidRPr="00964ACD">
        <w:rPr>
          <w:lang w:val="fr-FR"/>
        </w:rPr>
        <w:t>un projet de mesure</w:t>
      </w:r>
      <w:r>
        <w:rPr>
          <w:lang w:val="fr-FR"/>
        </w:rPr>
        <w:t xml:space="preserve"> relatif</w:t>
      </w:r>
      <w:r w:rsidRPr="00964ACD">
        <w:rPr>
          <w:lang w:val="fr-FR"/>
        </w:rPr>
        <w:t xml:space="preserve"> </w:t>
      </w:r>
      <w:r>
        <w:rPr>
          <w:lang w:val="fr-FR"/>
        </w:rPr>
        <w:t>au</w:t>
      </w:r>
      <w:r w:rsidRPr="00964ACD">
        <w:rPr>
          <w:lang w:val="fr-FR"/>
        </w:rPr>
        <w:t xml:space="preserve"> transport des écoliers en toute sécurité, quel que soit le mode de transport, en Inde et dans les pays d</w:t>
      </w:r>
      <w:r w:rsidR="000F50DD">
        <w:rPr>
          <w:lang w:val="fr-FR"/>
        </w:rPr>
        <w:t>’</w:t>
      </w:r>
      <w:r w:rsidRPr="00964ACD">
        <w:rPr>
          <w:lang w:val="fr-FR"/>
        </w:rPr>
        <w:t>Asie du Sud-</w:t>
      </w:r>
      <w:r>
        <w:rPr>
          <w:lang w:val="fr-FR"/>
        </w:rPr>
        <w:t>E</w:t>
      </w:r>
      <w:r w:rsidRPr="00964ACD">
        <w:rPr>
          <w:lang w:val="fr-FR"/>
        </w:rPr>
        <w:t>st, lors d</w:t>
      </w:r>
      <w:r w:rsidR="000F50DD">
        <w:rPr>
          <w:lang w:val="fr-FR"/>
        </w:rPr>
        <w:t>’</w:t>
      </w:r>
      <w:r w:rsidRPr="00964ACD">
        <w:rPr>
          <w:lang w:val="fr-FR"/>
        </w:rPr>
        <w:t>un atelier qui s</w:t>
      </w:r>
      <w:r w:rsidR="000F50DD">
        <w:rPr>
          <w:lang w:val="fr-FR"/>
        </w:rPr>
        <w:t>’</w:t>
      </w:r>
      <w:r w:rsidRPr="00964ACD">
        <w:rPr>
          <w:lang w:val="fr-FR"/>
        </w:rPr>
        <w:t>est tenu les 29 et 30 avril 2019 à New De</w:t>
      </w:r>
      <w:r>
        <w:rPr>
          <w:lang w:val="fr-FR"/>
        </w:rPr>
        <w:t>l</w:t>
      </w:r>
      <w:r w:rsidRPr="00964ACD">
        <w:rPr>
          <w:lang w:val="fr-FR"/>
        </w:rPr>
        <w:t>hi. Pendant la présente session, l</w:t>
      </w:r>
      <w:r w:rsidR="000F50DD">
        <w:rPr>
          <w:lang w:val="fr-FR"/>
        </w:rPr>
        <w:t>’</w:t>
      </w:r>
      <w:r w:rsidRPr="00964ACD">
        <w:rPr>
          <w:lang w:val="fr-FR"/>
        </w:rPr>
        <w:t>IRTE sera invité à faire le point, notamment en fournissant des informations détaillées sur le recueil de politiques et de directives relatives à tous les modes de transport utilisés en Asie du Sud-Est</w:t>
      </w:r>
      <w:r>
        <w:rPr>
          <w:lang w:val="fr-FR"/>
        </w:rPr>
        <w:t>,</w:t>
      </w:r>
      <w:r w:rsidRPr="00964ACD">
        <w:rPr>
          <w:lang w:val="fr-FR"/>
        </w:rPr>
        <w:t xml:space="preserve"> et sur le laboratoire vivant d</w:t>
      </w:r>
      <w:r w:rsidR="000F50DD">
        <w:rPr>
          <w:lang w:val="fr-FR"/>
        </w:rPr>
        <w:t>’</w:t>
      </w:r>
      <w:r w:rsidRPr="00964ACD">
        <w:rPr>
          <w:lang w:val="fr-FR"/>
        </w:rPr>
        <w:t>étude de la sécurité routière (Road Safety Living Lab) qui a été créé à Pondichéry (Inde).</w:t>
      </w:r>
    </w:p>
    <w:p w14:paraId="290159AA" w14:textId="77777777" w:rsidR="00B02F05" w:rsidRPr="00964ACD" w:rsidRDefault="00B02F05" w:rsidP="00D817AE">
      <w:pPr>
        <w:pStyle w:val="SingleTxtG"/>
        <w:ind w:left="2835" w:hanging="1701"/>
        <w:rPr>
          <w:lang w:val="fr-FR"/>
        </w:rPr>
      </w:pPr>
      <w:r w:rsidRPr="00D817AE">
        <w:rPr>
          <w:i/>
          <w:lang w:val="fr-FR"/>
        </w:rPr>
        <w:t>Document(s)</w:t>
      </w:r>
      <w:r w:rsidR="00D817AE" w:rsidRPr="00D817AE">
        <w:rPr>
          <w:lang w:val="fr-FR"/>
        </w:rPr>
        <w:t> :</w:t>
      </w:r>
      <w:r w:rsidR="00D817AE">
        <w:rPr>
          <w:lang w:val="fr-FR"/>
        </w:rPr>
        <w:tab/>
      </w:r>
      <w:r w:rsidRPr="00964ACD">
        <w:rPr>
          <w:lang w:val="fr-FR"/>
        </w:rPr>
        <w:t>Document informel n</w:t>
      </w:r>
      <w:r w:rsidRPr="00410866">
        <w:rPr>
          <w:vertAlign w:val="superscript"/>
          <w:lang w:val="fr-FR"/>
        </w:rPr>
        <w:t>o</w:t>
      </w:r>
      <w:r w:rsidRPr="00964ACD">
        <w:rPr>
          <w:lang w:val="fr-FR"/>
        </w:rPr>
        <w:t> 5 (mars 2019), ECE/TRANS/WP.1</w:t>
      </w:r>
      <w:r>
        <w:rPr>
          <w:lang w:val="fr-FR"/>
        </w:rPr>
        <w:t>/</w:t>
      </w:r>
      <w:r w:rsidRPr="00964ACD">
        <w:rPr>
          <w:lang w:val="fr-FR"/>
        </w:rPr>
        <w:t>2018/6, document informel n</w:t>
      </w:r>
      <w:r w:rsidRPr="00410866">
        <w:rPr>
          <w:vertAlign w:val="superscript"/>
          <w:lang w:val="fr-FR"/>
        </w:rPr>
        <w:t>o</w:t>
      </w:r>
      <w:r w:rsidRPr="00964ACD">
        <w:rPr>
          <w:lang w:val="fr-FR"/>
        </w:rPr>
        <w:t xml:space="preserve"> 2 </w:t>
      </w:r>
      <w:r>
        <w:rPr>
          <w:lang w:val="fr-FR"/>
        </w:rPr>
        <w:t xml:space="preserve">et </w:t>
      </w:r>
      <w:r w:rsidRPr="00964ACD">
        <w:rPr>
          <w:lang w:val="fr-FR"/>
        </w:rPr>
        <w:t>document informel n</w:t>
      </w:r>
      <w:r w:rsidRPr="00FC7B8E">
        <w:rPr>
          <w:vertAlign w:val="superscript"/>
          <w:lang w:val="fr-FR"/>
        </w:rPr>
        <w:t>o</w:t>
      </w:r>
      <w:r w:rsidRPr="00964ACD">
        <w:rPr>
          <w:lang w:val="fr-FR"/>
        </w:rPr>
        <w:t> 5.</w:t>
      </w:r>
    </w:p>
    <w:p w14:paraId="33D98EF9" w14:textId="77777777" w:rsidR="00B02F05" w:rsidRPr="00964ACD" w:rsidRDefault="00D817AE" w:rsidP="00D817AE">
      <w:pPr>
        <w:pStyle w:val="H1G"/>
        <w:rPr>
          <w:lang w:val="fr-FR"/>
        </w:rPr>
      </w:pPr>
      <w:r>
        <w:rPr>
          <w:lang w:val="fr-FR"/>
        </w:rPr>
        <w:tab/>
      </w:r>
      <w:r w:rsidR="00B02F05" w:rsidRPr="00964ACD">
        <w:rPr>
          <w:lang w:val="fr-FR"/>
        </w:rPr>
        <w:t>6.</w:t>
      </w:r>
      <w:r w:rsidR="00B02F05" w:rsidRPr="00964ACD">
        <w:rPr>
          <w:lang w:val="fr-FR"/>
        </w:rPr>
        <w:tab/>
      </w:r>
      <w:r w:rsidR="00B02F05" w:rsidRPr="00964ACD">
        <w:rPr>
          <w:bCs/>
          <w:lang w:val="fr-FR"/>
        </w:rPr>
        <w:t xml:space="preserve">Révision du mandat et du Règlement intérieur du Forum mondial </w:t>
      </w:r>
      <w:r>
        <w:rPr>
          <w:bCs/>
          <w:lang w:val="fr-FR"/>
        </w:rPr>
        <w:br/>
      </w:r>
      <w:r w:rsidR="00B02F05" w:rsidRPr="00964ACD">
        <w:rPr>
          <w:bCs/>
          <w:lang w:val="fr-FR"/>
        </w:rPr>
        <w:t>de la sécurité routière (WP.1)</w:t>
      </w:r>
    </w:p>
    <w:p w14:paraId="3C4EB37C" w14:textId="77777777" w:rsidR="00B02F05" w:rsidRPr="00964ACD" w:rsidRDefault="00B02F05" w:rsidP="00D817AE">
      <w:pPr>
        <w:pStyle w:val="SingleTxtG"/>
        <w:ind w:firstLine="567"/>
        <w:rPr>
          <w:lang w:val="fr-FR"/>
        </w:rPr>
      </w:pPr>
      <w:r w:rsidRPr="00964ACD">
        <w:rPr>
          <w:lang w:val="fr-FR"/>
        </w:rPr>
        <w:t>À sa session précédente, le WP.1 a poursuivi l</w:t>
      </w:r>
      <w:r w:rsidR="000F50DD">
        <w:rPr>
          <w:lang w:val="fr-FR"/>
        </w:rPr>
        <w:t>’</w:t>
      </w:r>
      <w:r w:rsidRPr="00964ACD">
        <w:rPr>
          <w:lang w:val="fr-FR"/>
        </w:rPr>
        <w:t xml:space="preserve">examen du document ECE/TRANS/WP.1/100/Add.1/Rev.4 et révisé la section relative au mandat du Forum </w:t>
      </w:r>
      <w:r w:rsidRPr="00964ACD">
        <w:rPr>
          <w:lang w:val="fr-FR"/>
        </w:rPr>
        <w:lastRenderedPageBreak/>
        <w:t>mondial de la sécurité routière jusqu</w:t>
      </w:r>
      <w:r w:rsidR="000F50DD">
        <w:rPr>
          <w:lang w:val="fr-FR"/>
        </w:rPr>
        <w:t>’</w:t>
      </w:r>
      <w:r>
        <w:rPr>
          <w:lang w:val="fr-FR"/>
        </w:rPr>
        <w:t>à l</w:t>
      </w:r>
      <w:r w:rsidR="000F50DD">
        <w:rPr>
          <w:lang w:val="fr-FR"/>
        </w:rPr>
        <w:t>’</w:t>
      </w:r>
      <w:r>
        <w:rPr>
          <w:lang w:val="fr-FR"/>
        </w:rPr>
        <w:t>alinéa</w:t>
      </w:r>
      <w:r w:rsidRPr="00964ACD">
        <w:rPr>
          <w:lang w:val="fr-FR"/>
        </w:rPr>
        <w:t xml:space="preserve"> i) du préambule. Il poursuivra l</w:t>
      </w:r>
      <w:r w:rsidR="000F50DD">
        <w:rPr>
          <w:lang w:val="fr-FR"/>
        </w:rPr>
        <w:t>’</w:t>
      </w:r>
      <w:r w:rsidRPr="00964ACD">
        <w:rPr>
          <w:lang w:val="fr-FR"/>
        </w:rPr>
        <w:t>examen de cette question à la présente session.</w:t>
      </w:r>
    </w:p>
    <w:p w14:paraId="32486B66" w14:textId="77777777" w:rsidR="00B02F05" w:rsidRPr="0068532E" w:rsidRDefault="00B02F05" w:rsidP="00D817AE">
      <w:pPr>
        <w:pStyle w:val="SingleTxtG"/>
        <w:ind w:left="2835" w:hanging="1701"/>
        <w:rPr>
          <w:lang w:val="en-US"/>
        </w:rPr>
      </w:pPr>
      <w:r w:rsidRPr="00D817AE">
        <w:rPr>
          <w:i/>
          <w:lang w:val="en-US"/>
        </w:rPr>
        <w:t>Document(s</w:t>
      </w:r>
      <w:proofErr w:type="gramStart"/>
      <w:r w:rsidRPr="00D817AE">
        <w:rPr>
          <w:i/>
          <w:lang w:val="en-US"/>
        </w:rPr>
        <w:t>)</w:t>
      </w:r>
      <w:r w:rsidR="00E7780D">
        <w:rPr>
          <w:i/>
          <w:lang w:val="en-US"/>
        </w:rPr>
        <w:t> </w:t>
      </w:r>
      <w:r w:rsidR="00D817AE">
        <w:rPr>
          <w:lang w:val="en-US"/>
        </w:rPr>
        <w:t>:</w:t>
      </w:r>
      <w:proofErr w:type="gramEnd"/>
      <w:r w:rsidR="00D817AE">
        <w:rPr>
          <w:lang w:val="en-US"/>
        </w:rPr>
        <w:tab/>
      </w:r>
      <w:r w:rsidRPr="0068532E">
        <w:rPr>
          <w:lang w:val="en-US"/>
        </w:rPr>
        <w:t>ECE/TRANS/WP.1/100/Add.1/Rev.4</w:t>
      </w:r>
      <w:r>
        <w:rPr>
          <w:lang w:val="en-US"/>
        </w:rPr>
        <w:t>.</w:t>
      </w:r>
    </w:p>
    <w:p w14:paraId="1F4CE93F" w14:textId="77777777" w:rsidR="00B02F05" w:rsidRPr="00964ACD" w:rsidRDefault="00D817AE" w:rsidP="00D817AE">
      <w:pPr>
        <w:pStyle w:val="H1G"/>
        <w:rPr>
          <w:lang w:val="fr-FR"/>
        </w:rPr>
      </w:pPr>
      <w:r>
        <w:rPr>
          <w:lang w:val="en-US"/>
        </w:rPr>
        <w:tab/>
      </w:r>
      <w:r w:rsidR="00B02F05" w:rsidRPr="00964ACD">
        <w:rPr>
          <w:lang w:val="fr-FR"/>
        </w:rPr>
        <w:t>7.</w:t>
      </w:r>
      <w:r w:rsidR="00B02F05" w:rsidRPr="00964ACD">
        <w:rPr>
          <w:lang w:val="fr-FR"/>
        </w:rPr>
        <w:tab/>
      </w:r>
      <w:r w:rsidR="00B02F05" w:rsidRPr="00964ACD">
        <w:rPr>
          <w:bCs/>
          <w:lang w:val="fr-FR"/>
        </w:rPr>
        <w:t>Objectifs de développement durable</w:t>
      </w:r>
      <w:r w:rsidR="00E7780D">
        <w:rPr>
          <w:bCs/>
          <w:lang w:val="fr-FR"/>
        </w:rPr>
        <w:t> </w:t>
      </w:r>
      <w:r w:rsidR="00B02F05" w:rsidRPr="00964ACD">
        <w:rPr>
          <w:bCs/>
          <w:lang w:val="fr-FR"/>
        </w:rPr>
        <w:t>: contribution potentielle du WP.1</w:t>
      </w:r>
    </w:p>
    <w:p w14:paraId="649CCA69" w14:textId="77777777" w:rsidR="00B02F05" w:rsidRPr="009B42A4" w:rsidRDefault="00B02F05" w:rsidP="00D817AE">
      <w:pPr>
        <w:pStyle w:val="SingleTxtG"/>
        <w:ind w:firstLine="567"/>
        <w:rPr>
          <w:lang w:val="fr-FR"/>
        </w:rPr>
      </w:pPr>
      <w:r w:rsidRPr="00964ACD">
        <w:rPr>
          <w:lang w:val="fr-FR"/>
        </w:rPr>
        <w:t xml:space="preserve">À </w:t>
      </w:r>
      <w:r>
        <w:rPr>
          <w:lang w:val="fr-FR"/>
        </w:rPr>
        <w:t>s</w:t>
      </w:r>
      <w:r w:rsidRPr="00964ACD">
        <w:rPr>
          <w:lang w:val="fr-FR"/>
        </w:rPr>
        <w:t>a session précédente, le WP.1 a poursuivi l</w:t>
      </w:r>
      <w:r w:rsidR="000F50DD">
        <w:rPr>
          <w:lang w:val="fr-FR"/>
        </w:rPr>
        <w:t>’</w:t>
      </w:r>
      <w:r w:rsidRPr="00964ACD">
        <w:rPr>
          <w:lang w:val="fr-FR"/>
        </w:rPr>
        <w:t xml:space="preserve">examen des mesures à prendre pour accroître sa contribution à la réalisation des objectifs de développement durable se rapportant à la sécurité </w:t>
      </w:r>
      <w:r w:rsidRPr="00B70467">
        <w:rPr>
          <w:lang w:val="fr-FR"/>
        </w:rPr>
        <w:t xml:space="preserve">routière. Par la suite, </w:t>
      </w:r>
      <w:r>
        <w:rPr>
          <w:lang w:val="fr-FR"/>
        </w:rPr>
        <w:t>il</w:t>
      </w:r>
      <w:r w:rsidRPr="00B70467">
        <w:rPr>
          <w:lang w:val="fr-FR"/>
        </w:rPr>
        <w:t xml:space="preserve"> a réaffirmé l</w:t>
      </w:r>
      <w:r w:rsidR="000F50DD">
        <w:rPr>
          <w:lang w:val="fr-FR"/>
        </w:rPr>
        <w:t>’</w:t>
      </w:r>
      <w:r w:rsidRPr="00B70467">
        <w:rPr>
          <w:lang w:val="fr-FR"/>
        </w:rPr>
        <w:t>intérêt qu</w:t>
      </w:r>
      <w:r w:rsidR="000F50DD">
        <w:rPr>
          <w:lang w:val="fr-FR"/>
        </w:rPr>
        <w:t>’</w:t>
      </w:r>
      <w:r w:rsidRPr="00B70467">
        <w:rPr>
          <w:lang w:val="fr-FR"/>
        </w:rPr>
        <w:t>il porte à ce domaine</w:t>
      </w:r>
      <w:r>
        <w:rPr>
          <w:lang w:val="fr-FR"/>
        </w:rPr>
        <w:t>,</w:t>
      </w:r>
      <w:r w:rsidRPr="00B70467">
        <w:rPr>
          <w:lang w:val="fr-FR"/>
        </w:rPr>
        <w:t xml:space="preserve"> compte tenu du fait que la sécurité routière </w:t>
      </w:r>
      <w:r>
        <w:rPr>
          <w:lang w:val="fr-FR"/>
        </w:rPr>
        <w:t>joue un rôle dans la réalisation d</w:t>
      </w:r>
      <w:r w:rsidR="000F50DD">
        <w:rPr>
          <w:lang w:val="fr-FR"/>
        </w:rPr>
        <w:t>’</w:t>
      </w:r>
      <w:r w:rsidRPr="00B70467">
        <w:rPr>
          <w:lang w:val="fr-FR"/>
        </w:rPr>
        <w:t>un grand nombre d</w:t>
      </w:r>
      <w:r w:rsidR="000F50DD">
        <w:rPr>
          <w:lang w:val="fr-FR"/>
        </w:rPr>
        <w:t>’</w:t>
      </w:r>
      <w:r w:rsidRPr="00B70467">
        <w:rPr>
          <w:lang w:val="fr-FR"/>
        </w:rPr>
        <w:t>objectifs de développement durable (notamment les objectifs n</w:t>
      </w:r>
      <w:r w:rsidRPr="00410866">
        <w:rPr>
          <w:vertAlign w:val="superscript"/>
          <w:lang w:val="fr-FR"/>
        </w:rPr>
        <w:t>os</w:t>
      </w:r>
      <w:r w:rsidR="00410866">
        <w:rPr>
          <w:lang w:val="fr-FR"/>
        </w:rPr>
        <w:t> </w:t>
      </w:r>
      <w:r w:rsidRPr="00B70467">
        <w:rPr>
          <w:lang w:val="fr-FR"/>
        </w:rPr>
        <w:t xml:space="preserve">3, 5, 7, 8, 9, 10, 11, 12, 13, 15, 16 et 17) et constitue un élément clef de toutes les stratégies mondiales dont les objectifs comprennent la </w:t>
      </w:r>
      <w:r>
        <w:rPr>
          <w:lang w:val="fr-FR"/>
        </w:rPr>
        <w:t xml:space="preserve">viabilité </w:t>
      </w:r>
      <w:r w:rsidRPr="00B70467">
        <w:rPr>
          <w:lang w:val="fr-FR"/>
        </w:rPr>
        <w:t>et l</w:t>
      </w:r>
      <w:r w:rsidR="000F50DD">
        <w:rPr>
          <w:lang w:val="fr-FR"/>
        </w:rPr>
        <w:t>’</w:t>
      </w:r>
      <w:r w:rsidRPr="00B70467">
        <w:rPr>
          <w:lang w:val="fr-FR"/>
        </w:rPr>
        <w:t xml:space="preserve">inclusivité des politiques de mobilité. </w:t>
      </w:r>
      <w:r w:rsidRPr="00B70467">
        <w:rPr>
          <w:shd w:val="clear" w:color="auto" w:fill="FFFFFF"/>
          <w:lang w:val="fr-FR"/>
        </w:rPr>
        <w:t xml:space="preserve">La Suède </w:t>
      </w:r>
      <w:r>
        <w:rPr>
          <w:shd w:val="clear" w:color="auto" w:fill="FFFFFF"/>
          <w:lang w:val="fr-FR"/>
        </w:rPr>
        <w:t>soumettra</w:t>
      </w:r>
      <w:r w:rsidRPr="00B70467">
        <w:rPr>
          <w:shd w:val="clear" w:color="auto" w:fill="FFFFFF"/>
          <w:lang w:val="fr-FR"/>
        </w:rPr>
        <w:t xml:space="preserve"> le document informel </w:t>
      </w:r>
      <w:r w:rsidRPr="009B42A4">
        <w:rPr>
          <w:color w:val="333333"/>
          <w:shd w:val="clear" w:color="auto" w:fill="FFFFFF"/>
          <w:lang w:val="fr-FR"/>
        </w:rPr>
        <w:t>n</w:t>
      </w:r>
      <w:r w:rsidRPr="009B42A4">
        <w:rPr>
          <w:color w:val="333333"/>
          <w:vertAlign w:val="superscript"/>
          <w:lang w:val="fr-FR"/>
        </w:rPr>
        <w:t>o</w:t>
      </w:r>
      <w:r w:rsidRPr="009B42A4">
        <w:rPr>
          <w:color w:val="333333"/>
          <w:shd w:val="clear" w:color="auto" w:fill="FFFFFF"/>
          <w:lang w:val="fr-FR"/>
        </w:rPr>
        <w:t xml:space="preserve"> 4, qui porte sur ce </w:t>
      </w:r>
      <w:r>
        <w:rPr>
          <w:color w:val="333333"/>
          <w:shd w:val="clear" w:color="auto" w:fill="FFFFFF"/>
          <w:lang w:val="fr-FR"/>
        </w:rPr>
        <w:t>point de l</w:t>
      </w:r>
      <w:r w:rsidR="000F50DD">
        <w:rPr>
          <w:color w:val="333333"/>
          <w:shd w:val="clear" w:color="auto" w:fill="FFFFFF"/>
          <w:lang w:val="fr-FR"/>
        </w:rPr>
        <w:t>’</w:t>
      </w:r>
      <w:r>
        <w:rPr>
          <w:color w:val="333333"/>
          <w:shd w:val="clear" w:color="auto" w:fill="FFFFFF"/>
          <w:lang w:val="fr-FR"/>
        </w:rPr>
        <w:t>ordre du jour</w:t>
      </w:r>
      <w:r w:rsidRPr="009B42A4">
        <w:rPr>
          <w:color w:val="333333"/>
          <w:shd w:val="clear" w:color="auto" w:fill="FFFFFF"/>
          <w:lang w:val="fr-FR"/>
        </w:rPr>
        <w:t>.</w:t>
      </w:r>
      <w:r w:rsidRPr="009B42A4">
        <w:rPr>
          <w:lang w:val="fr-FR"/>
        </w:rPr>
        <w:t xml:space="preserve"> </w:t>
      </w:r>
    </w:p>
    <w:p w14:paraId="6E0E04A5" w14:textId="77777777" w:rsidR="00B02F05" w:rsidRPr="00D817AE" w:rsidRDefault="00B02F05" w:rsidP="00D817AE">
      <w:pPr>
        <w:pStyle w:val="SingleTxtG"/>
        <w:ind w:left="2835" w:hanging="1701"/>
        <w:rPr>
          <w:b/>
          <w:bCs/>
          <w:lang w:val="fr-FR"/>
        </w:rPr>
      </w:pPr>
      <w:r w:rsidRPr="00D817AE">
        <w:rPr>
          <w:i/>
          <w:lang w:val="fr-FR"/>
        </w:rPr>
        <w:t>Document(s)</w:t>
      </w:r>
      <w:r w:rsidR="00D817AE" w:rsidRPr="00D817AE">
        <w:rPr>
          <w:lang w:val="fr-FR"/>
        </w:rPr>
        <w:t> :</w:t>
      </w:r>
      <w:r w:rsidR="00D817AE">
        <w:rPr>
          <w:lang w:val="fr-FR"/>
        </w:rPr>
        <w:tab/>
      </w:r>
      <w:r w:rsidRPr="00964ACD">
        <w:rPr>
          <w:lang w:val="fr-FR"/>
        </w:rPr>
        <w:t>Document informel n</w:t>
      </w:r>
      <w:r w:rsidRPr="00D817AE">
        <w:rPr>
          <w:vertAlign w:val="superscript"/>
          <w:lang w:val="fr-FR"/>
        </w:rPr>
        <w:t>o</w:t>
      </w:r>
      <w:r w:rsidRPr="00964ACD">
        <w:rPr>
          <w:lang w:val="fr-FR"/>
        </w:rPr>
        <w:t> 4</w:t>
      </w:r>
      <w:r>
        <w:rPr>
          <w:lang w:val="fr-FR"/>
        </w:rPr>
        <w:t>.</w:t>
      </w:r>
    </w:p>
    <w:p w14:paraId="2AD51A5D" w14:textId="77777777" w:rsidR="00B02F05" w:rsidRPr="00964ACD" w:rsidRDefault="00D817AE" w:rsidP="00D817AE">
      <w:pPr>
        <w:pStyle w:val="H1G"/>
        <w:rPr>
          <w:lang w:val="fr-FR"/>
        </w:rPr>
      </w:pPr>
      <w:r>
        <w:rPr>
          <w:lang w:val="fr-FR"/>
        </w:rPr>
        <w:tab/>
      </w:r>
      <w:r w:rsidR="00B02F05" w:rsidRPr="00964ACD">
        <w:rPr>
          <w:lang w:val="fr-FR"/>
        </w:rPr>
        <w:t>8.</w:t>
      </w:r>
      <w:r w:rsidR="00B02F05" w:rsidRPr="00964ACD">
        <w:rPr>
          <w:lang w:val="fr-FR"/>
        </w:rPr>
        <w:tab/>
      </w:r>
      <w:r w:rsidR="00B02F05" w:rsidRPr="00964ACD">
        <w:rPr>
          <w:bCs/>
          <w:lang w:val="fr-FR"/>
        </w:rPr>
        <w:t>Définition de «</w:t>
      </w:r>
      <w:r>
        <w:rPr>
          <w:bCs/>
          <w:lang w:val="fr-FR"/>
        </w:rPr>
        <w:t> </w:t>
      </w:r>
      <w:r w:rsidR="00B02F05" w:rsidRPr="00964ACD">
        <w:rPr>
          <w:bCs/>
          <w:lang w:val="fr-FR"/>
        </w:rPr>
        <w:t>blessure grave</w:t>
      </w:r>
      <w:r>
        <w:rPr>
          <w:bCs/>
          <w:lang w:val="fr-FR"/>
        </w:rPr>
        <w:t> </w:t>
      </w:r>
      <w:r w:rsidR="00B02F05" w:rsidRPr="00964ACD">
        <w:rPr>
          <w:bCs/>
          <w:lang w:val="fr-FR"/>
        </w:rPr>
        <w:t>»</w:t>
      </w:r>
    </w:p>
    <w:p w14:paraId="4C613554" w14:textId="77777777" w:rsidR="00B02F05" w:rsidRPr="00964ACD" w:rsidRDefault="00B02F05" w:rsidP="00D817AE">
      <w:pPr>
        <w:pStyle w:val="SingleTxtG"/>
        <w:ind w:firstLine="567"/>
        <w:rPr>
          <w:lang w:val="fr-FR"/>
        </w:rPr>
      </w:pPr>
      <w:r w:rsidRPr="00964ACD">
        <w:rPr>
          <w:lang w:val="fr-FR"/>
        </w:rPr>
        <w:t>À la session précédente, le représentant de la Suède a donné des renseignements sur l</w:t>
      </w:r>
      <w:r w:rsidR="000F50DD">
        <w:rPr>
          <w:lang w:val="fr-FR"/>
        </w:rPr>
        <w:t>’</w:t>
      </w:r>
      <w:r w:rsidRPr="00964ACD">
        <w:rPr>
          <w:lang w:val="fr-FR"/>
        </w:rPr>
        <w:t xml:space="preserve">utilisation de la liste type des blessures (AIS) en combinaison avec la notion de séquelles médicales permanentes (RPMI) qui est </w:t>
      </w:r>
      <w:r>
        <w:rPr>
          <w:lang w:val="fr-FR"/>
        </w:rPr>
        <w:t xml:space="preserve">appliquée </w:t>
      </w:r>
      <w:r w:rsidRPr="00964ACD">
        <w:rPr>
          <w:lang w:val="fr-FR"/>
        </w:rPr>
        <w:t xml:space="preserve">dans son pays et expliqué comment cet indicateur était </w:t>
      </w:r>
      <w:r>
        <w:rPr>
          <w:lang w:val="fr-FR"/>
        </w:rPr>
        <w:t xml:space="preserve">employé </w:t>
      </w:r>
      <w:r w:rsidRPr="00964ACD">
        <w:rPr>
          <w:lang w:val="fr-FR"/>
        </w:rPr>
        <w:t>par les autorités responsables de la réglementation. Compte tenu de l</w:t>
      </w:r>
      <w:r w:rsidR="000F50DD">
        <w:rPr>
          <w:lang w:val="fr-FR"/>
        </w:rPr>
        <w:t>’</w:t>
      </w:r>
      <w:r w:rsidRPr="00964ACD">
        <w:rPr>
          <w:lang w:val="fr-FR"/>
        </w:rPr>
        <w:t>intérêt suscité par cette question, le Président a invité le WP.1 à s</w:t>
      </w:r>
      <w:r w:rsidR="000F50DD">
        <w:rPr>
          <w:lang w:val="fr-FR"/>
        </w:rPr>
        <w:t>’</w:t>
      </w:r>
      <w:r w:rsidRPr="00964ACD">
        <w:rPr>
          <w:lang w:val="fr-FR"/>
        </w:rPr>
        <w:t xml:space="preserve">associer à la Suède pour poursuivre </w:t>
      </w:r>
      <w:r>
        <w:rPr>
          <w:lang w:val="fr-FR"/>
        </w:rPr>
        <w:t>l</w:t>
      </w:r>
      <w:r w:rsidRPr="00964ACD">
        <w:rPr>
          <w:lang w:val="fr-FR"/>
        </w:rPr>
        <w:t>es travaux dans ce domaine. La Suède sera invitée à faire part de l</w:t>
      </w:r>
      <w:r w:rsidR="000F50DD">
        <w:rPr>
          <w:lang w:val="fr-FR"/>
        </w:rPr>
        <w:t>’</w:t>
      </w:r>
      <w:r w:rsidRPr="00964ACD">
        <w:rPr>
          <w:lang w:val="fr-FR"/>
        </w:rPr>
        <w:t>état d</w:t>
      </w:r>
      <w:r w:rsidR="000F50DD">
        <w:rPr>
          <w:lang w:val="fr-FR"/>
        </w:rPr>
        <w:t>’</w:t>
      </w:r>
      <w:r w:rsidRPr="00964ACD">
        <w:rPr>
          <w:lang w:val="fr-FR"/>
        </w:rPr>
        <w:t>avancement de ce projet.</w:t>
      </w:r>
    </w:p>
    <w:p w14:paraId="4847C5A9" w14:textId="77777777" w:rsidR="00B02F05" w:rsidRPr="00964ACD" w:rsidRDefault="00D817AE" w:rsidP="00D817AE">
      <w:pPr>
        <w:pStyle w:val="H1G"/>
        <w:rPr>
          <w:lang w:val="fr-FR"/>
        </w:rPr>
      </w:pPr>
      <w:r>
        <w:rPr>
          <w:bCs/>
          <w:lang w:val="fr-FR"/>
        </w:rPr>
        <w:tab/>
      </w:r>
      <w:r w:rsidR="00B02F05" w:rsidRPr="00D817AE">
        <w:rPr>
          <w:bCs/>
          <w:lang w:val="fr-FR"/>
        </w:rPr>
        <w:t>9.</w:t>
      </w:r>
      <w:r w:rsidR="00B02F05" w:rsidRPr="00D817AE">
        <w:rPr>
          <w:bCs/>
          <w:lang w:val="fr-FR"/>
        </w:rPr>
        <w:tab/>
      </w:r>
      <w:r w:rsidR="00B02F05" w:rsidRPr="00964ACD">
        <w:rPr>
          <w:bCs/>
          <w:lang w:val="fr-FR"/>
        </w:rPr>
        <w:t>Questions diverses</w:t>
      </w:r>
    </w:p>
    <w:p w14:paraId="0476BEB0" w14:textId="77777777" w:rsidR="00B02F05" w:rsidRPr="00964ACD" w:rsidRDefault="00B02F05" w:rsidP="00D817AE">
      <w:pPr>
        <w:pStyle w:val="SingleTxtG"/>
        <w:ind w:firstLine="567"/>
        <w:rPr>
          <w:lang w:val="fr-FR"/>
        </w:rPr>
      </w:pPr>
      <w:r w:rsidRPr="00964ACD">
        <w:rPr>
          <w:lang w:val="fr-FR"/>
        </w:rPr>
        <w:t xml:space="preserve">Le secrétariat informera le </w:t>
      </w:r>
      <w:r>
        <w:rPr>
          <w:lang w:val="fr-FR"/>
        </w:rPr>
        <w:t>WP.1</w:t>
      </w:r>
      <w:r w:rsidRPr="00964ACD">
        <w:rPr>
          <w:lang w:val="fr-FR"/>
        </w:rPr>
        <w:t xml:space="preserve"> de l</w:t>
      </w:r>
      <w:r w:rsidR="000F50DD">
        <w:rPr>
          <w:lang w:val="fr-FR"/>
        </w:rPr>
        <w:t>’</w:t>
      </w:r>
      <w:r w:rsidRPr="00964ACD">
        <w:rPr>
          <w:lang w:val="fr-FR"/>
        </w:rPr>
        <w:t>adoption de la stratégie du Comité des transports intérieurs à la session du Comité de février (par.</w:t>
      </w:r>
      <w:r w:rsidR="00410866">
        <w:rPr>
          <w:lang w:val="fr-FR"/>
        </w:rPr>
        <w:t> </w:t>
      </w:r>
      <w:r w:rsidRPr="00964ACD">
        <w:rPr>
          <w:lang w:val="fr-FR"/>
        </w:rPr>
        <w:t>15</w:t>
      </w:r>
      <w:r w:rsidR="00410866">
        <w:rPr>
          <w:lang w:val="fr-FR"/>
        </w:rPr>
        <w:t> </w:t>
      </w:r>
      <w:r w:rsidRPr="00964ACD">
        <w:rPr>
          <w:lang w:val="fr-FR"/>
        </w:rPr>
        <w:t xml:space="preserve">a) du document ECE/TRANS/288) et des incidences de cette stratégie sur les organes subsidiaires du Comité, y compris le WP.1. Le secrétariat informera en particulier le WP.1 du fait que le Comité a demandé </w:t>
      </w:r>
      <w:r w:rsidR="00410866">
        <w:rPr>
          <w:lang w:val="fr-FR"/>
        </w:rPr>
        <w:t>« </w:t>
      </w:r>
      <w:r w:rsidRPr="00964ACD">
        <w:rPr>
          <w:lang w:val="fr-FR"/>
        </w:rPr>
        <w:t>à ses organes subsidiaires de prendre des mesures de suivi afin d</w:t>
      </w:r>
      <w:r w:rsidR="000F50DD">
        <w:rPr>
          <w:lang w:val="fr-FR"/>
        </w:rPr>
        <w:t>’</w:t>
      </w:r>
      <w:r w:rsidRPr="00964ACD">
        <w:rPr>
          <w:lang w:val="fr-FR"/>
        </w:rPr>
        <w:t>aligner leurs travaux sur la stratégie</w:t>
      </w:r>
      <w:r w:rsidR="00410866">
        <w:rPr>
          <w:lang w:val="fr-FR"/>
        </w:rPr>
        <w:t> »</w:t>
      </w:r>
      <w:r w:rsidRPr="00964ACD">
        <w:rPr>
          <w:lang w:val="fr-FR"/>
        </w:rPr>
        <w:t xml:space="preserve"> (par.</w:t>
      </w:r>
      <w:r w:rsidR="00410866">
        <w:rPr>
          <w:lang w:val="fr-FR"/>
        </w:rPr>
        <w:t> </w:t>
      </w:r>
      <w:r w:rsidRPr="00964ACD">
        <w:rPr>
          <w:lang w:val="fr-FR"/>
        </w:rPr>
        <w:t>15</w:t>
      </w:r>
      <w:r w:rsidR="00410866">
        <w:rPr>
          <w:lang w:val="fr-FR"/>
        </w:rPr>
        <w:t> </w:t>
      </w:r>
      <w:r>
        <w:rPr>
          <w:lang w:val="fr-FR"/>
        </w:rPr>
        <w:t>c</w:t>
      </w:r>
      <w:r w:rsidRPr="00964ACD">
        <w:rPr>
          <w:lang w:val="fr-FR"/>
        </w:rPr>
        <w:t>) du document ECE/TRANS/288). La stratégie du Comité des transports intérieurs à l</w:t>
      </w:r>
      <w:r w:rsidR="000F50DD">
        <w:rPr>
          <w:lang w:val="fr-FR"/>
        </w:rPr>
        <w:t>’</w:t>
      </w:r>
      <w:r w:rsidRPr="00964ACD">
        <w:rPr>
          <w:lang w:val="fr-FR"/>
        </w:rPr>
        <w:t xml:space="preserve">horizon 2030 figure dans le document ECE/TRANS/288/Add.2, la </w:t>
      </w:r>
      <w:r w:rsidR="00410866">
        <w:rPr>
          <w:lang w:val="fr-FR"/>
        </w:rPr>
        <w:t>« </w:t>
      </w:r>
      <w:r w:rsidRPr="00964ACD">
        <w:rPr>
          <w:lang w:val="fr-FR"/>
        </w:rPr>
        <w:t>Liste des priorités à l</w:t>
      </w:r>
      <w:r w:rsidR="000F50DD">
        <w:rPr>
          <w:lang w:val="fr-FR"/>
        </w:rPr>
        <w:t>’</w:t>
      </w:r>
      <w:r w:rsidRPr="00964ACD">
        <w:rPr>
          <w:lang w:val="fr-FR"/>
        </w:rPr>
        <w:t>horizon 2030</w:t>
      </w:r>
      <w:r w:rsidR="00410866">
        <w:rPr>
          <w:lang w:val="fr-FR"/>
        </w:rPr>
        <w:t> »</w:t>
      </w:r>
      <w:r w:rsidRPr="00964ACD">
        <w:rPr>
          <w:lang w:val="fr-FR"/>
        </w:rPr>
        <w:t xml:space="preserve"> se trouvant dans le tableau</w:t>
      </w:r>
      <w:r w:rsidR="00410866">
        <w:rPr>
          <w:lang w:val="fr-FR"/>
        </w:rPr>
        <w:t> </w:t>
      </w:r>
      <w:r w:rsidRPr="00964ACD">
        <w:rPr>
          <w:lang w:val="fr-FR"/>
        </w:rPr>
        <w:t>1 du chapitre</w:t>
      </w:r>
      <w:r w:rsidR="00410866">
        <w:rPr>
          <w:lang w:val="fr-FR"/>
        </w:rPr>
        <w:t> </w:t>
      </w:r>
      <w:r w:rsidRPr="00964ACD">
        <w:rPr>
          <w:lang w:val="fr-FR"/>
        </w:rPr>
        <w:t>V. Les contributions de tous les organes subsidiaires doivent être soumises d</w:t>
      </w:r>
      <w:r w:rsidR="000F50DD">
        <w:rPr>
          <w:lang w:val="fr-FR"/>
        </w:rPr>
        <w:t>’</w:t>
      </w:r>
      <w:r w:rsidRPr="00964ACD">
        <w:rPr>
          <w:lang w:val="fr-FR"/>
        </w:rPr>
        <w:t>ici au 30</w:t>
      </w:r>
      <w:r w:rsidR="00410866">
        <w:rPr>
          <w:lang w:val="fr-FR"/>
        </w:rPr>
        <w:t> </w:t>
      </w:r>
      <w:r w:rsidRPr="00964ACD">
        <w:rPr>
          <w:lang w:val="fr-FR"/>
        </w:rPr>
        <w:t xml:space="preserve">juin 2020. Le </w:t>
      </w:r>
      <w:r>
        <w:rPr>
          <w:lang w:val="fr-FR"/>
        </w:rPr>
        <w:t>WP.1</w:t>
      </w:r>
      <w:r w:rsidRPr="00964ACD">
        <w:rPr>
          <w:lang w:val="fr-FR"/>
        </w:rPr>
        <w:t xml:space="preserve"> sera invité à étudier les mesures à prendre pour répondre à la demande formulée par le Comité.</w:t>
      </w:r>
      <w:bookmarkStart w:id="9" w:name="_Hlk12977977"/>
      <w:bookmarkEnd w:id="9"/>
    </w:p>
    <w:p w14:paraId="5A7E14B1" w14:textId="77777777" w:rsidR="00B02F05" w:rsidRPr="00964ACD" w:rsidRDefault="00B02F05" w:rsidP="00D817AE">
      <w:pPr>
        <w:pStyle w:val="SingleTxtG"/>
        <w:ind w:firstLine="567"/>
        <w:rPr>
          <w:lang w:val="fr-FR"/>
        </w:rPr>
      </w:pPr>
      <w:r w:rsidRPr="00964ACD">
        <w:rPr>
          <w:lang w:val="fr-FR"/>
        </w:rPr>
        <w:t xml:space="preserve">Le Président du WP.1 et/ou le secrétariat </w:t>
      </w:r>
      <w:proofErr w:type="gramStart"/>
      <w:r w:rsidRPr="00964ACD">
        <w:rPr>
          <w:lang w:val="fr-FR"/>
        </w:rPr>
        <w:t>informeront</w:t>
      </w:r>
      <w:proofErr w:type="gramEnd"/>
      <w:r w:rsidRPr="00964ACD">
        <w:rPr>
          <w:lang w:val="fr-FR"/>
        </w:rPr>
        <w:t xml:space="preserve"> le WP.1 des </w:t>
      </w:r>
      <w:r>
        <w:rPr>
          <w:lang w:val="fr-FR"/>
        </w:rPr>
        <w:t>activités du F</w:t>
      </w:r>
      <w:r w:rsidRPr="00964ACD">
        <w:rPr>
          <w:lang w:val="fr-FR"/>
        </w:rPr>
        <w:t>onds d</w:t>
      </w:r>
      <w:r w:rsidR="000F50DD">
        <w:rPr>
          <w:lang w:val="fr-FR"/>
        </w:rPr>
        <w:t>’</w:t>
      </w:r>
      <w:r w:rsidRPr="00964ACD">
        <w:rPr>
          <w:lang w:val="fr-FR"/>
        </w:rPr>
        <w:t>affectation spéciale des Nations Unies pour la sécurité routière.</w:t>
      </w:r>
    </w:p>
    <w:p w14:paraId="31ECB154" w14:textId="77777777" w:rsidR="00B02F05" w:rsidRPr="00964ACD" w:rsidRDefault="00B02F05" w:rsidP="00D817AE">
      <w:pPr>
        <w:pStyle w:val="SingleTxtG"/>
        <w:ind w:firstLine="567"/>
        <w:rPr>
          <w:lang w:val="fr-FR"/>
        </w:rPr>
      </w:pPr>
      <w:r w:rsidRPr="00964ACD">
        <w:rPr>
          <w:lang w:val="fr-FR"/>
        </w:rPr>
        <w:t>Le WP.1 sera informé des activités récemment menées par l</w:t>
      </w:r>
      <w:r w:rsidR="000F50DD">
        <w:rPr>
          <w:lang w:val="fr-FR"/>
        </w:rPr>
        <w:t>’</w:t>
      </w:r>
      <w:r w:rsidRPr="00964ACD">
        <w:rPr>
          <w:lang w:val="fr-FR"/>
        </w:rPr>
        <w:t xml:space="preserve">Envoyé spécial du Secrétaire général pour la sécurité routière </w:t>
      </w:r>
      <w:r>
        <w:rPr>
          <w:lang w:val="fr-FR"/>
        </w:rPr>
        <w:t xml:space="preserve">pour </w:t>
      </w:r>
      <w:r w:rsidRPr="00964ACD">
        <w:rPr>
          <w:lang w:val="fr-FR"/>
        </w:rPr>
        <w:t xml:space="preserve">promouvoir la sécurité routière et les instruments juridiques des Nations Unies au niveau mondial. </w:t>
      </w:r>
    </w:p>
    <w:p w14:paraId="605BB3FD" w14:textId="77777777" w:rsidR="00B02F05" w:rsidRPr="00964ACD" w:rsidRDefault="00B02F05" w:rsidP="00D817AE">
      <w:pPr>
        <w:pStyle w:val="SingleTxtG"/>
        <w:ind w:firstLine="567"/>
        <w:rPr>
          <w:lang w:val="fr-FR"/>
        </w:rPr>
      </w:pPr>
      <w:r w:rsidRPr="00964ACD">
        <w:rPr>
          <w:lang w:val="fr-FR"/>
        </w:rPr>
        <w:t xml:space="preserve">La Suède sera invitée à </w:t>
      </w:r>
      <w:r>
        <w:rPr>
          <w:lang w:val="fr-FR"/>
        </w:rPr>
        <w:t xml:space="preserve">donner des renseignements sur </w:t>
      </w:r>
      <w:r w:rsidRPr="00964ACD">
        <w:rPr>
          <w:lang w:val="fr-FR"/>
        </w:rPr>
        <w:t xml:space="preserve">la troisième Conférence ministérielle mondiale sur la sécurité routière, qui se tiendra les 19 et 20 février 2020, à Stockholm. Le </w:t>
      </w:r>
      <w:r>
        <w:rPr>
          <w:lang w:val="fr-FR"/>
        </w:rPr>
        <w:t>WP.1</w:t>
      </w:r>
      <w:r w:rsidRPr="00964ACD">
        <w:rPr>
          <w:lang w:val="fr-FR"/>
        </w:rPr>
        <w:t xml:space="preserve"> sera informé qu</w:t>
      </w:r>
      <w:r w:rsidR="000F50DD">
        <w:rPr>
          <w:lang w:val="fr-FR"/>
        </w:rPr>
        <w:t>’</w:t>
      </w:r>
      <w:r w:rsidRPr="00964ACD">
        <w:rPr>
          <w:lang w:val="fr-FR"/>
        </w:rPr>
        <w:t xml:space="preserve">il peut participer à une manifestation parallèle qui se tiendra avant la Conférence ministérielle de 2020 et sera axée sur les moyens dont </w:t>
      </w:r>
      <w:r>
        <w:rPr>
          <w:lang w:val="fr-FR"/>
        </w:rPr>
        <w:t>l</w:t>
      </w:r>
      <w:r w:rsidR="00FC7B8E">
        <w:rPr>
          <w:lang w:val="fr-FR"/>
        </w:rPr>
        <w:t>e</w:t>
      </w:r>
      <w:r>
        <w:rPr>
          <w:lang w:val="fr-FR"/>
        </w:rPr>
        <w:t>s</w:t>
      </w:r>
      <w:r w:rsidRPr="00964ACD">
        <w:rPr>
          <w:lang w:val="fr-FR"/>
        </w:rPr>
        <w:t xml:space="preserve"> technologie</w:t>
      </w:r>
      <w:r>
        <w:rPr>
          <w:lang w:val="fr-FR"/>
        </w:rPr>
        <w:t>s</w:t>
      </w:r>
      <w:r w:rsidRPr="00964ACD">
        <w:rPr>
          <w:lang w:val="fr-FR"/>
        </w:rPr>
        <w:t xml:space="preserve"> automobile</w:t>
      </w:r>
      <w:r>
        <w:rPr>
          <w:lang w:val="fr-FR"/>
        </w:rPr>
        <w:t>s</w:t>
      </w:r>
      <w:r w:rsidRPr="00964ACD">
        <w:rPr>
          <w:lang w:val="fr-FR"/>
        </w:rPr>
        <w:t xml:space="preserve"> de pointe pourrai</w:t>
      </w:r>
      <w:r>
        <w:rPr>
          <w:lang w:val="fr-FR"/>
        </w:rPr>
        <w:t>en</w:t>
      </w:r>
      <w:r w:rsidRPr="00964ACD">
        <w:rPr>
          <w:lang w:val="fr-FR"/>
        </w:rPr>
        <w:t>t être utilisée</w:t>
      </w:r>
      <w:r>
        <w:rPr>
          <w:lang w:val="fr-FR"/>
        </w:rPr>
        <w:t>s</w:t>
      </w:r>
      <w:r w:rsidRPr="00964ACD">
        <w:rPr>
          <w:lang w:val="fr-FR"/>
        </w:rPr>
        <w:t xml:space="preserve"> pour atteindre les cibles en matière de sécurité routière et </w:t>
      </w:r>
      <w:r>
        <w:rPr>
          <w:lang w:val="fr-FR"/>
        </w:rPr>
        <w:t>renforcer l</w:t>
      </w:r>
      <w:r w:rsidRPr="00964ACD">
        <w:rPr>
          <w:lang w:val="fr-FR"/>
        </w:rPr>
        <w:t>es politiques de sécurité routière.</w:t>
      </w:r>
    </w:p>
    <w:p w14:paraId="3914CDE6" w14:textId="77777777" w:rsidR="00B02F05" w:rsidRPr="00964ACD" w:rsidRDefault="00B02F05" w:rsidP="00D817AE">
      <w:pPr>
        <w:pStyle w:val="SingleTxtG"/>
        <w:ind w:firstLine="567"/>
        <w:rPr>
          <w:lang w:val="fr-FR"/>
        </w:rPr>
      </w:pPr>
      <w:r w:rsidRPr="00964ACD">
        <w:rPr>
          <w:lang w:val="fr-FR"/>
        </w:rPr>
        <w:t>Enfin, le Président du WP.1 rendra compte de la réunion de l</w:t>
      </w:r>
      <w:r w:rsidR="000F50DD">
        <w:rPr>
          <w:lang w:val="fr-FR"/>
        </w:rPr>
        <w:t>’</w:t>
      </w:r>
      <w:r w:rsidRPr="00964ACD">
        <w:rPr>
          <w:lang w:val="fr-FR"/>
        </w:rPr>
        <w:t xml:space="preserve">équipe spéciale exécutive WP.1/WP.29 </w:t>
      </w:r>
      <w:proofErr w:type="gramStart"/>
      <w:r w:rsidRPr="00964ACD">
        <w:rPr>
          <w:lang w:val="fr-FR"/>
        </w:rPr>
        <w:t>tenue</w:t>
      </w:r>
      <w:proofErr w:type="gramEnd"/>
      <w:r w:rsidRPr="00964ACD">
        <w:rPr>
          <w:lang w:val="fr-FR"/>
        </w:rPr>
        <w:t xml:space="preserve"> le 27 juin 2019 à Genève. Les membres du WP.1 seront invités à </w:t>
      </w:r>
      <w:r>
        <w:rPr>
          <w:lang w:val="fr-FR"/>
        </w:rPr>
        <w:t>s</w:t>
      </w:r>
      <w:r w:rsidR="000F50DD">
        <w:rPr>
          <w:lang w:val="fr-FR"/>
        </w:rPr>
        <w:t>’</w:t>
      </w:r>
      <w:r>
        <w:rPr>
          <w:lang w:val="fr-FR"/>
        </w:rPr>
        <w:t>exprimer au sujet des faits nouveaux</w:t>
      </w:r>
      <w:r w:rsidRPr="00964ACD">
        <w:rPr>
          <w:lang w:val="fr-FR"/>
        </w:rPr>
        <w:t xml:space="preserve">, notamment </w:t>
      </w:r>
      <w:r>
        <w:rPr>
          <w:lang w:val="fr-FR"/>
        </w:rPr>
        <w:t xml:space="preserve">de </w:t>
      </w:r>
      <w:r w:rsidRPr="00964ACD">
        <w:rPr>
          <w:lang w:val="fr-FR"/>
        </w:rPr>
        <w:t>l</w:t>
      </w:r>
      <w:r w:rsidR="000F50DD">
        <w:rPr>
          <w:lang w:val="fr-FR"/>
        </w:rPr>
        <w:t>’</w:t>
      </w:r>
      <w:r w:rsidRPr="00964ACD">
        <w:rPr>
          <w:lang w:val="fr-FR"/>
        </w:rPr>
        <w:t>utilité de l</w:t>
      </w:r>
      <w:r w:rsidR="000F50DD">
        <w:rPr>
          <w:lang w:val="fr-FR"/>
        </w:rPr>
        <w:t>’</w:t>
      </w:r>
      <w:r w:rsidRPr="00964ACD">
        <w:rPr>
          <w:lang w:val="fr-FR"/>
        </w:rPr>
        <w:t>équipe spéciale en tant qu</w:t>
      </w:r>
      <w:r w:rsidR="000F50DD">
        <w:rPr>
          <w:lang w:val="fr-FR"/>
        </w:rPr>
        <w:t>’</w:t>
      </w:r>
      <w:r w:rsidRPr="00964ACD">
        <w:rPr>
          <w:lang w:val="fr-FR"/>
        </w:rPr>
        <w:t>entité chargée de centraliser l</w:t>
      </w:r>
      <w:r w:rsidR="000F50DD">
        <w:rPr>
          <w:lang w:val="fr-FR"/>
        </w:rPr>
        <w:t>’</w:t>
      </w:r>
      <w:r w:rsidRPr="00964ACD">
        <w:rPr>
          <w:lang w:val="fr-FR"/>
        </w:rPr>
        <w:t>information et d</w:t>
      </w:r>
      <w:r w:rsidR="000F50DD">
        <w:rPr>
          <w:lang w:val="fr-FR"/>
        </w:rPr>
        <w:t>’</w:t>
      </w:r>
      <w:r w:rsidRPr="00964ACD">
        <w:rPr>
          <w:lang w:val="fr-FR"/>
        </w:rPr>
        <w:t xml:space="preserve">assurer la coordination sur les </w:t>
      </w:r>
      <w:r w:rsidRPr="00964ACD">
        <w:rPr>
          <w:lang w:val="fr-FR"/>
        </w:rPr>
        <w:lastRenderedPageBreak/>
        <w:t>sujets d</w:t>
      </w:r>
      <w:r w:rsidR="000F50DD">
        <w:rPr>
          <w:lang w:val="fr-FR"/>
        </w:rPr>
        <w:t>’</w:t>
      </w:r>
      <w:r w:rsidRPr="00964ACD">
        <w:rPr>
          <w:lang w:val="fr-FR"/>
        </w:rPr>
        <w:t xml:space="preserve">intérêt commun. À sa session précédente, le WP.1 a souhaité que soit </w:t>
      </w:r>
      <w:r>
        <w:rPr>
          <w:lang w:val="fr-FR"/>
        </w:rPr>
        <w:t>établie</w:t>
      </w:r>
      <w:r w:rsidRPr="00964ACD">
        <w:rPr>
          <w:lang w:val="fr-FR"/>
        </w:rPr>
        <w:t xml:space="preserve"> une méthode commune qui définirait les modalités de la coopération entre le WP.1 et le WP.29. Dans cet esprit, le Canada et les États-Unis </w:t>
      </w:r>
      <w:r>
        <w:rPr>
          <w:lang w:val="fr-FR"/>
        </w:rPr>
        <w:t>d</w:t>
      </w:r>
      <w:r w:rsidR="000F50DD">
        <w:rPr>
          <w:lang w:val="fr-FR"/>
        </w:rPr>
        <w:t>’</w:t>
      </w:r>
      <w:r>
        <w:rPr>
          <w:lang w:val="fr-FR"/>
        </w:rPr>
        <w:t xml:space="preserve">Amérique </w:t>
      </w:r>
      <w:r w:rsidRPr="00964ACD">
        <w:rPr>
          <w:lang w:val="fr-FR"/>
        </w:rPr>
        <w:t>présenteront un document informel ayant pour objet de faciliter le débat sur un projet de méthode (document informel n</w:t>
      </w:r>
      <w:r w:rsidRPr="00964ACD">
        <w:rPr>
          <w:vertAlign w:val="superscript"/>
          <w:lang w:val="fr-FR"/>
        </w:rPr>
        <w:t>o</w:t>
      </w:r>
      <w:r w:rsidRPr="00964ACD">
        <w:rPr>
          <w:lang w:val="fr-FR"/>
        </w:rPr>
        <w:t> 3).</w:t>
      </w:r>
    </w:p>
    <w:p w14:paraId="6E2BB3FD" w14:textId="77777777" w:rsidR="00B02F05" w:rsidRPr="00964ACD" w:rsidRDefault="00B02F05" w:rsidP="00D817AE">
      <w:pPr>
        <w:pStyle w:val="SingleTxtG"/>
        <w:ind w:firstLine="567"/>
        <w:rPr>
          <w:lang w:val="fr-FR"/>
        </w:rPr>
      </w:pPr>
      <w:r w:rsidRPr="00964ACD">
        <w:rPr>
          <w:lang w:val="fr-FR"/>
        </w:rPr>
        <w:t>Le WP.1 souhaitera peut-être examiner d</w:t>
      </w:r>
      <w:r w:rsidR="000F50DD">
        <w:rPr>
          <w:lang w:val="fr-FR"/>
        </w:rPr>
        <w:t>’</w:t>
      </w:r>
      <w:r w:rsidRPr="00964ACD">
        <w:rPr>
          <w:lang w:val="fr-FR"/>
        </w:rPr>
        <w:t>autres questions.</w:t>
      </w:r>
    </w:p>
    <w:p w14:paraId="1DA4DD09" w14:textId="77777777" w:rsidR="00B02F05" w:rsidRPr="00964ACD" w:rsidRDefault="00B02F05" w:rsidP="00D817AE">
      <w:pPr>
        <w:pStyle w:val="SingleTxtG"/>
        <w:ind w:left="2835" w:hanging="1701"/>
        <w:rPr>
          <w:lang w:val="fr-FR"/>
        </w:rPr>
      </w:pPr>
      <w:r w:rsidRPr="00D817AE">
        <w:rPr>
          <w:i/>
          <w:lang w:val="fr-FR"/>
        </w:rPr>
        <w:t>Document(s)</w:t>
      </w:r>
      <w:r w:rsidR="00D817AE">
        <w:rPr>
          <w:i/>
          <w:lang w:val="fr-FR"/>
        </w:rPr>
        <w:t> </w:t>
      </w:r>
      <w:r w:rsidR="00D817AE" w:rsidRPr="00D817AE">
        <w:rPr>
          <w:lang w:val="fr-FR"/>
        </w:rPr>
        <w:t>:</w:t>
      </w:r>
      <w:r w:rsidR="00D817AE">
        <w:rPr>
          <w:lang w:val="fr-FR"/>
        </w:rPr>
        <w:tab/>
      </w:r>
      <w:r w:rsidRPr="00D817AE">
        <w:rPr>
          <w:spacing w:val="-2"/>
          <w:lang w:val="fr-FR"/>
        </w:rPr>
        <w:t>Document informel n</w:t>
      </w:r>
      <w:r w:rsidRPr="00D817AE">
        <w:rPr>
          <w:spacing w:val="-2"/>
          <w:vertAlign w:val="superscript"/>
          <w:lang w:val="fr-FR"/>
        </w:rPr>
        <w:t>o</w:t>
      </w:r>
      <w:r w:rsidRPr="00D817AE">
        <w:rPr>
          <w:spacing w:val="-2"/>
          <w:lang w:val="fr-FR"/>
        </w:rPr>
        <w:t> 3</w:t>
      </w:r>
      <w:r w:rsidR="00FC7B8E">
        <w:rPr>
          <w:spacing w:val="-2"/>
          <w:lang w:val="fr-FR"/>
        </w:rPr>
        <w:t>,</w:t>
      </w:r>
      <w:r w:rsidRPr="00D817AE">
        <w:rPr>
          <w:spacing w:val="-2"/>
          <w:lang w:val="fr-FR"/>
        </w:rPr>
        <w:t xml:space="preserve"> ECE/TRANS/288 et ECE/TRANS/288/Add.2.</w:t>
      </w:r>
    </w:p>
    <w:p w14:paraId="58C059F1" w14:textId="77777777" w:rsidR="00B02F05" w:rsidRPr="00964ACD" w:rsidRDefault="00D817AE" w:rsidP="00D817AE">
      <w:pPr>
        <w:pStyle w:val="H1G"/>
        <w:rPr>
          <w:lang w:val="fr-FR"/>
        </w:rPr>
      </w:pPr>
      <w:r>
        <w:rPr>
          <w:lang w:val="fr-FR"/>
        </w:rPr>
        <w:tab/>
      </w:r>
      <w:r w:rsidR="00B02F05" w:rsidRPr="00964ACD">
        <w:rPr>
          <w:lang w:val="fr-FR"/>
        </w:rPr>
        <w:t>10.</w:t>
      </w:r>
      <w:r w:rsidR="00B02F05" w:rsidRPr="00964ACD">
        <w:rPr>
          <w:lang w:val="fr-FR"/>
        </w:rPr>
        <w:tab/>
      </w:r>
      <w:r w:rsidR="00B02F05" w:rsidRPr="00964ACD">
        <w:rPr>
          <w:bCs/>
          <w:lang w:val="fr-FR"/>
        </w:rPr>
        <w:t>Date de la prochaine session</w:t>
      </w:r>
    </w:p>
    <w:p w14:paraId="66474AD0" w14:textId="77777777" w:rsidR="00B02F05" w:rsidRPr="00964ACD" w:rsidRDefault="00B02F05" w:rsidP="00D817AE">
      <w:pPr>
        <w:pStyle w:val="SingleTxtG"/>
        <w:ind w:firstLine="567"/>
        <w:rPr>
          <w:lang w:val="fr-FR"/>
        </w:rPr>
      </w:pPr>
      <w:r w:rsidRPr="00964ACD">
        <w:rPr>
          <w:lang w:val="fr-FR"/>
        </w:rPr>
        <w:t>La prochaine session du WP.1 se tiendra du 10 au 13</w:t>
      </w:r>
      <w:r w:rsidR="00FC7B8E">
        <w:rPr>
          <w:lang w:val="fr-FR"/>
        </w:rPr>
        <w:t> </w:t>
      </w:r>
      <w:r w:rsidRPr="00964ACD">
        <w:rPr>
          <w:lang w:val="fr-FR"/>
        </w:rPr>
        <w:t>mars</w:t>
      </w:r>
      <w:r w:rsidR="00FC7B8E">
        <w:rPr>
          <w:lang w:val="fr-FR"/>
        </w:rPr>
        <w:t xml:space="preserve"> 2020</w:t>
      </w:r>
      <w:r w:rsidRPr="00964ACD">
        <w:rPr>
          <w:lang w:val="fr-FR"/>
        </w:rPr>
        <w:t>, à Genève.</w:t>
      </w:r>
    </w:p>
    <w:p w14:paraId="580E0CB7" w14:textId="77777777" w:rsidR="00B02F05" w:rsidRPr="00964ACD" w:rsidRDefault="00D817AE" w:rsidP="00D817AE">
      <w:pPr>
        <w:pStyle w:val="H1G"/>
        <w:rPr>
          <w:lang w:val="fr-FR"/>
        </w:rPr>
      </w:pPr>
      <w:r>
        <w:rPr>
          <w:lang w:val="fr-FR"/>
        </w:rPr>
        <w:tab/>
      </w:r>
      <w:r w:rsidR="00B02F05" w:rsidRPr="00964ACD">
        <w:rPr>
          <w:lang w:val="fr-FR"/>
        </w:rPr>
        <w:t>11.</w:t>
      </w:r>
      <w:r w:rsidR="00B02F05" w:rsidRPr="00964ACD">
        <w:rPr>
          <w:lang w:val="fr-FR"/>
        </w:rPr>
        <w:tab/>
      </w:r>
      <w:r w:rsidR="00B02F05" w:rsidRPr="00964ACD">
        <w:rPr>
          <w:bCs/>
          <w:lang w:val="fr-FR"/>
        </w:rPr>
        <w:t>Adoption du rapport de la soixante-dix-neuvième session</w:t>
      </w:r>
    </w:p>
    <w:p w14:paraId="2E0AABB0" w14:textId="77777777" w:rsidR="00F9573C" w:rsidRDefault="00B02F05" w:rsidP="00D817AE">
      <w:pPr>
        <w:pStyle w:val="SingleTxtG"/>
        <w:ind w:firstLine="567"/>
        <w:rPr>
          <w:lang w:val="fr-FR"/>
        </w:rPr>
      </w:pPr>
      <w:r w:rsidRPr="00964ACD">
        <w:rPr>
          <w:lang w:val="fr-FR"/>
        </w:rPr>
        <w:t>Le Groupe de travail adoptera le rapport de sa soixante-dix-neuvième session.</w:t>
      </w:r>
    </w:p>
    <w:p w14:paraId="6A69454B" w14:textId="77777777" w:rsidR="00D817AE" w:rsidRPr="00C10AC3" w:rsidRDefault="00C10AC3" w:rsidP="00C10AC3">
      <w:pPr>
        <w:pStyle w:val="SingleTxtG"/>
        <w:spacing w:before="240" w:after="0"/>
        <w:jc w:val="center"/>
        <w:rPr>
          <w:u w:val="single"/>
        </w:rPr>
      </w:pPr>
      <w:r>
        <w:rPr>
          <w:u w:val="single"/>
        </w:rPr>
        <w:tab/>
      </w:r>
      <w:r>
        <w:rPr>
          <w:u w:val="single"/>
        </w:rPr>
        <w:tab/>
      </w:r>
      <w:r>
        <w:rPr>
          <w:u w:val="single"/>
        </w:rPr>
        <w:tab/>
      </w:r>
    </w:p>
    <w:sectPr w:rsidR="00D817AE" w:rsidRPr="00C10AC3" w:rsidSect="00B02F0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53A43" w14:textId="77777777" w:rsidR="00A84887" w:rsidRDefault="00A84887" w:rsidP="00F95C08">
      <w:pPr>
        <w:spacing w:line="240" w:lineRule="auto"/>
      </w:pPr>
    </w:p>
  </w:endnote>
  <w:endnote w:type="continuationSeparator" w:id="0">
    <w:p w14:paraId="12CD7BD9" w14:textId="77777777" w:rsidR="00A84887" w:rsidRPr="00AC3823" w:rsidRDefault="00A84887" w:rsidP="00AC3823">
      <w:pPr>
        <w:pStyle w:val="Footer"/>
      </w:pPr>
    </w:p>
  </w:endnote>
  <w:endnote w:type="continuationNotice" w:id="1">
    <w:p w14:paraId="6E45247F" w14:textId="77777777" w:rsidR="00A84887" w:rsidRDefault="00A848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A085" w14:textId="77777777" w:rsidR="00A84887" w:rsidRPr="00B02F05" w:rsidRDefault="00A84887" w:rsidP="00B02F05">
    <w:pPr>
      <w:pStyle w:val="Footer"/>
      <w:tabs>
        <w:tab w:val="right" w:pos="9638"/>
      </w:tabs>
    </w:pPr>
    <w:r w:rsidRPr="00B02F05">
      <w:rPr>
        <w:b/>
        <w:sz w:val="18"/>
      </w:rPr>
      <w:fldChar w:fldCharType="begin"/>
    </w:r>
    <w:r w:rsidRPr="00B02F05">
      <w:rPr>
        <w:b/>
        <w:sz w:val="18"/>
      </w:rPr>
      <w:instrText xml:space="preserve"> PAGE  \* MERGEFORMAT </w:instrText>
    </w:r>
    <w:r w:rsidRPr="00B02F05">
      <w:rPr>
        <w:b/>
        <w:sz w:val="18"/>
      </w:rPr>
      <w:fldChar w:fldCharType="separate"/>
    </w:r>
    <w:r w:rsidRPr="00B02F05">
      <w:rPr>
        <w:b/>
        <w:noProof/>
        <w:sz w:val="18"/>
      </w:rPr>
      <w:t>2</w:t>
    </w:r>
    <w:r w:rsidRPr="00B02F05">
      <w:rPr>
        <w:b/>
        <w:sz w:val="18"/>
      </w:rPr>
      <w:fldChar w:fldCharType="end"/>
    </w:r>
    <w:r>
      <w:rPr>
        <w:b/>
        <w:sz w:val="18"/>
      </w:rPr>
      <w:tab/>
    </w:r>
    <w:r>
      <w:t>GE.19-11347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C78A5" w14:textId="77777777" w:rsidR="00A84887" w:rsidRPr="00B02F05" w:rsidRDefault="00A84887" w:rsidP="00B02F05">
    <w:pPr>
      <w:pStyle w:val="Footer"/>
      <w:tabs>
        <w:tab w:val="right" w:pos="9638"/>
      </w:tabs>
      <w:rPr>
        <w:b/>
        <w:sz w:val="18"/>
      </w:rPr>
    </w:pPr>
    <w:r>
      <w:t>GE.19-11347</w:t>
    </w:r>
    <w:r>
      <w:tab/>
    </w:r>
    <w:r w:rsidRPr="00B02F05">
      <w:rPr>
        <w:b/>
        <w:sz w:val="18"/>
      </w:rPr>
      <w:fldChar w:fldCharType="begin"/>
    </w:r>
    <w:r w:rsidRPr="00B02F05">
      <w:rPr>
        <w:b/>
        <w:sz w:val="18"/>
      </w:rPr>
      <w:instrText xml:space="preserve"> PAGE  \* MERGEFORMAT </w:instrText>
    </w:r>
    <w:r w:rsidRPr="00B02F05">
      <w:rPr>
        <w:b/>
        <w:sz w:val="18"/>
      </w:rPr>
      <w:fldChar w:fldCharType="separate"/>
    </w:r>
    <w:r w:rsidRPr="00B02F05">
      <w:rPr>
        <w:b/>
        <w:noProof/>
        <w:sz w:val="18"/>
      </w:rPr>
      <w:t>3</w:t>
    </w:r>
    <w:r w:rsidRPr="00B02F0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75EF" w14:textId="77777777" w:rsidR="00A84887" w:rsidRPr="00B02F05" w:rsidRDefault="00A84887" w:rsidP="00B02F05">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05CDAA0C" wp14:editId="3E01394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11347  (</w:t>
    </w:r>
    <w:proofErr w:type="gramEnd"/>
    <w:r>
      <w:rPr>
        <w:sz w:val="20"/>
      </w:rPr>
      <w:t>F)    180719    190719</w:t>
    </w:r>
    <w:r>
      <w:rPr>
        <w:sz w:val="20"/>
      </w:rPr>
      <w:br/>
    </w:r>
    <w:r w:rsidRPr="00B02F05">
      <w:rPr>
        <w:rFonts w:ascii="C39T30Lfz" w:hAnsi="C39T30Lfz"/>
        <w:sz w:val="56"/>
      </w:rPr>
      <w:t></w:t>
    </w:r>
    <w:r w:rsidRPr="00B02F05">
      <w:rPr>
        <w:rFonts w:ascii="C39T30Lfz" w:hAnsi="C39T30Lfz"/>
        <w:sz w:val="56"/>
      </w:rPr>
      <w:t></w:t>
    </w:r>
    <w:r w:rsidRPr="00B02F05">
      <w:rPr>
        <w:rFonts w:ascii="C39T30Lfz" w:hAnsi="C39T30Lfz"/>
        <w:sz w:val="56"/>
      </w:rPr>
      <w:t></w:t>
    </w:r>
    <w:r w:rsidRPr="00B02F05">
      <w:rPr>
        <w:rFonts w:ascii="C39T30Lfz" w:hAnsi="C39T30Lfz"/>
        <w:sz w:val="56"/>
      </w:rPr>
      <w:t></w:t>
    </w:r>
    <w:r w:rsidRPr="00B02F05">
      <w:rPr>
        <w:rFonts w:ascii="C39T30Lfz" w:hAnsi="C39T30Lfz"/>
        <w:sz w:val="56"/>
      </w:rPr>
      <w:t></w:t>
    </w:r>
    <w:r w:rsidRPr="00B02F05">
      <w:rPr>
        <w:rFonts w:ascii="C39T30Lfz" w:hAnsi="C39T30Lfz"/>
        <w:sz w:val="56"/>
      </w:rPr>
      <w:t></w:t>
    </w:r>
    <w:r w:rsidRPr="00B02F05">
      <w:rPr>
        <w:rFonts w:ascii="C39T30Lfz" w:hAnsi="C39T30Lfz"/>
        <w:sz w:val="56"/>
      </w:rPr>
      <w:t></w:t>
    </w:r>
    <w:r w:rsidRPr="00B02F05">
      <w:rPr>
        <w:rFonts w:ascii="C39T30Lfz" w:hAnsi="C39T30Lfz"/>
        <w:sz w:val="56"/>
      </w:rPr>
      <w:t></w:t>
    </w:r>
    <w:r w:rsidRPr="00B02F05">
      <w:rPr>
        <w:rFonts w:ascii="C39T30Lfz" w:hAnsi="C39T30Lfz"/>
        <w:sz w:val="56"/>
      </w:rPr>
      <w:t></w:t>
    </w:r>
    <w:r>
      <w:rPr>
        <w:noProof/>
        <w:sz w:val="20"/>
      </w:rPr>
      <w:drawing>
        <wp:anchor distT="0" distB="0" distL="114300" distR="114300" simplePos="0" relativeHeight="251658240" behindDoc="0" locked="0" layoutInCell="1" allowOverlap="1" wp14:anchorId="4FFFCF28" wp14:editId="23BB145D">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E/TRANS/WP.1/16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6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AE8DF" w14:textId="77777777" w:rsidR="00A84887" w:rsidRPr="00AC3823" w:rsidRDefault="00A84887" w:rsidP="00AC3823">
      <w:pPr>
        <w:pStyle w:val="Footer"/>
        <w:tabs>
          <w:tab w:val="right" w:pos="2155"/>
        </w:tabs>
        <w:spacing w:after="80" w:line="240" w:lineRule="atLeast"/>
        <w:ind w:left="680"/>
        <w:rPr>
          <w:u w:val="single"/>
        </w:rPr>
      </w:pPr>
      <w:r>
        <w:rPr>
          <w:u w:val="single"/>
        </w:rPr>
        <w:tab/>
      </w:r>
    </w:p>
  </w:footnote>
  <w:footnote w:type="continuationSeparator" w:id="0">
    <w:p w14:paraId="6AD818AA" w14:textId="77777777" w:rsidR="00A84887" w:rsidRPr="00AC3823" w:rsidRDefault="00A84887" w:rsidP="00AC3823">
      <w:pPr>
        <w:pStyle w:val="Footer"/>
        <w:tabs>
          <w:tab w:val="right" w:pos="2155"/>
        </w:tabs>
        <w:spacing w:after="80" w:line="240" w:lineRule="atLeast"/>
        <w:ind w:left="680"/>
        <w:rPr>
          <w:u w:val="single"/>
        </w:rPr>
      </w:pPr>
      <w:r>
        <w:rPr>
          <w:u w:val="single"/>
        </w:rPr>
        <w:tab/>
      </w:r>
    </w:p>
  </w:footnote>
  <w:footnote w:type="continuationNotice" w:id="1">
    <w:p w14:paraId="7F264E7E" w14:textId="77777777" w:rsidR="00A84887" w:rsidRPr="00AC3823" w:rsidRDefault="00A84887">
      <w:pPr>
        <w:spacing w:line="240" w:lineRule="auto"/>
        <w:rPr>
          <w:sz w:val="2"/>
          <w:szCs w:val="2"/>
        </w:rPr>
      </w:pPr>
    </w:p>
  </w:footnote>
  <w:footnote w:id="2">
    <w:p w14:paraId="5B08FDAA" w14:textId="77777777" w:rsidR="00A84887" w:rsidRPr="00B02F05" w:rsidRDefault="00A84887">
      <w:pPr>
        <w:pStyle w:val="FootnoteText"/>
      </w:pPr>
      <w:r>
        <w:rPr>
          <w:rStyle w:val="FootnoteReference"/>
        </w:rPr>
        <w:tab/>
      </w:r>
      <w:r w:rsidRPr="00B02F05">
        <w:rPr>
          <w:rStyle w:val="FootnoteReference"/>
          <w:sz w:val="20"/>
          <w:vertAlign w:val="baseline"/>
        </w:rPr>
        <w:t>*</w:t>
      </w:r>
      <w:r>
        <w:rPr>
          <w:rStyle w:val="FootnoteReference"/>
          <w:sz w:val="20"/>
          <w:vertAlign w:val="baseline"/>
        </w:rPr>
        <w:tab/>
      </w:r>
      <w:r w:rsidRPr="00AA5537">
        <w:rPr>
          <w:lang w:val="fr-FR"/>
        </w:rPr>
        <w:t>Pour des raisons d</w:t>
      </w:r>
      <w:r w:rsidR="000F50DD">
        <w:rPr>
          <w:lang w:val="fr-FR"/>
        </w:rPr>
        <w:t>’</w:t>
      </w:r>
      <w:r w:rsidRPr="00AA5537">
        <w:rPr>
          <w:lang w:val="fr-FR"/>
        </w:rPr>
        <w:t>économie, les représentants sont priés de se rendre à la session munis de leurs exemplaires de tous les documents pertinents. Aucun document ne sera distribué en salle de réunion.</w:t>
      </w:r>
      <w:r>
        <w:rPr>
          <w:lang w:val="fr-FR"/>
        </w:rPr>
        <w:t xml:space="preserve"> </w:t>
      </w:r>
      <w:r w:rsidRPr="00AA5537">
        <w:rPr>
          <w:lang w:val="fr-FR"/>
        </w:rPr>
        <w:t>Avant la session, les documents peuvent être téléchargés à partir du site Web de la Division des transports durables de la CEE (</w:t>
      </w:r>
      <w:hyperlink r:id="rId1" w:history="1">
        <w:r w:rsidR="000F50DD" w:rsidRPr="000F50DD">
          <w:rPr>
            <w:rStyle w:val="Hyperlink"/>
            <w:lang w:val="fr-FR"/>
          </w:rPr>
          <w:t>http://www.unece.org/trans/main/welcwp1.html</w:t>
        </w:r>
      </w:hyperlink>
      <w:r w:rsidRPr="00AA5537">
        <w:rPr>
          <w:lang w:val="fr-FR"/>
        </w:rPr>
        <w:t>). À titre exceptionnel, ils peuvent également être obtenus par courrier électronique (</w:t>
      </w:r>
      <w:hyperlink r:id="rId2" w:history="1">
        <w:r w:rsidR="000F50DD" w:rsidRPr="00AA5537">
          <w:rPr>
            <w:rStyle w:val="Hyperlink"/>
            <w:szCs w:val="18"/>
            <w:lang w:val="fr-FR"/>
          </w:rPr>
          <w:t>roadsafety@unece.org</w:t>
        </w:r>
      </w:hyperlink>
      <w:r w:rsidRPr="00AA5537">
        <w:rPr>
          <w:lang w:val="fr-FR"/>
        </w:rPr>
        <w:t>). Durant la session, les documents officiels peuvent être obtenus auprès de la Section de la distribution des documents de l</w:t>
      </w:r>
      <w:r w:rsidR="000F50DD">
        <w:rPr>
          <w:lang w:val="fr-FR"/>
        </w:rPr>
        <w:t>’</w:t>
      </w:r>
      <w:r w:rsidRPr="00AA5537">
        <w:rPr>
          <w:lang w:val="fr-FR"/>
        </w:rPr>
        <w:t>ONUG (bureau C.337 au 3</w:t>
      </w:r>
      <w:r w:rsidRPr="000F50DD">
        <w:rPr>
          <w:vertAlign w:val="superscript"/>
          <w:lang w:val="fr-FR"/>
        </w:rPr>
        <w:t>e</w:t>
      </w:r>
      <w:r w:rsidR="000F50DD">
        <w:rPr>
          <w:lang w:val="fr-FR"/>
        </w:rPr>
        <w:t> </w:t>
      </w:r>
      <w:r w:rsidRPr="00AA5537">
        <w:rPr>
          <w:lang w:val="fr-FR"/>
        </w:rPr>
        <w:t>étage du Palais des Nations).</w:t>
      </w:r>
      <w:r>
        <w:rPr>
          <w:lang w:val="fr-FR"/>
        </w:rPr>
        <w:t xml:space="preserve"> </w:t>
      </w:r>
      <w:r w:rsidRPr="00AA5537">
        <w:rPr>
          <w:lang w:val="fr-FR"/>
        </w:rPr>
        <w:t>Les versions traduites de ces documents sont disponibles en accès public sur le Système de diffusion électronique des documents (SEDOC), à l</w:t>
      </w:r>
      <w:r w:rsidR="000F50DD">
        <w:rPr>
          <w:lang w:val="fr-FR"/>
        </w:rPr>
        <w:t>’</w:t>
      </w:r>
      <w:r w:rsidRPr="00AA5537">
        <w:rPr>
          <w:lang w:val="fr-FR"/>
        </w:rPr>
        <w:t>adresse</w:t>
      </w:r>
      <w:r w:rsidR="000F50DD">
        <w:rPr>
          <w:lang w:val="fr-FR"/>
        </w:rPr>
        <w:t> :</w:t>
      </w:r>
      <w:r>
        <w:rPr>
          <w:lang w:val="fr-FR"/>
        </w:rPr>
        <w:t xml:space="preserve"> </w:t>
      </w:r>
      <w:hyperlink r:id="rId3" w:history="1">
        <w:r w:rsidRPr="000F50DD">
          <w:rPr>
            <w:rStyle w:val="Hyperlink"/>
            <w:lang w:val="fr-FR"/>
          </w:rPr>
          <w:t>http://documents.un.org/</w:t>
        </w:r>
      </w:hyperlink>
      <w:r>
        <w:rPr>
          <w:lang w:val="fr-FR"/>
        </w:rPr>
        <w:t>.</w:t>
      </w:r>
    </w:p>
  </w:footnote>
  <w:footnote w:id="3">
    <w:p w14:paraId="02F84059" w14:textId="77777777" w:rsidR="00A84887" w:rsidRDefault="00A84887">
      <w:pPr>
        <w:pStyle w:val="FootnoteText"/>
        <w:rPr>
          <w:lang w:val="fr-FR"/>
        </w:rPr>
      </w:pPr>
      <w:r>
        <w:rPr>
          <w:rStyle w:val="FootnoteReference"/>
        </w:rPr>
        <w:tab/>
      </w:r>
      <w:r w:rsidRPr="00B02F05">
        <w:rPr>
          <w:rStyle w:val="FootnoteReference"/>
          <w:sz w:val="20"/>
          <w:vertAlign w:val="baseline"/>
        </w:rPr>
        <w:t>**</w:t>
      </w:r>
      <w:r>
        <w:rPr>
          <w:rStyle w:val="FootnoteReference"/>
          <w:sz w:val="20"/>
          <w:vertAlign w:val="baseline"/>
        </w:rPr>
        <w:tab/>
      </w:r>
      <w:r w:rsidRPr="00AA5537">
        <w:rPr>
          <w:lang w:val="fr-FR"/>
        </w:rPr>
        <w:t>Les représentants sont priés de remplir le formulaire d</w:t>
      </w:r>
      <w:r w:rsidR="000F50DD">
        <w:rPr>
          <w:lang w:val="fr-FR"/>
        </w:rPr>
        <w:t>’</w:t>
      </w:r>
      <w:r w:rsidRPr="00AA5537">
        <w:rPr>
          <w:lang w:val="fr-FR"/>
        </w:rPr>
        <w:t>inscription disponible à l</w:t>
      </w:r>
      <w:r w:rsidR="000F50DD">
        <w:rPr>
          <w:lang w:val="fr-FR"/>
        </w:rPr>
        <w:t>’</w:t>
      </w:r>
      <w:r w:rsidRPr="00AA5537">
        <w:rPr>
          <w:lang w:val="fr-FR"/>
        </w:rPr>
        <w:t>adresse</w:t>
      </w:r>
      <w:r w:rsidR="000F50DD">
        <w:rPr>
          <w:lang w:val="fr-FR"/>
        </w:rPr>
        <w:t xml:space="preserve"> : </w:t>
      </w:r>
      <w:hyperlink r:id="rId4" w:history="1">
        <w:r w:rsidRPr="00AA5537">
          <w:rPr>
            <w:rStyle w:val="Hyperlink"/>
            <w:lang w:val="fr-FR"/>
          </w:rPr>
          <w:t>https://uncdb.unece.org/app/ext/meeting-registration?id=YZyLcK</w:t>
        </w:r>
      </w:hyperlink>
      <w:r>
        <w:rPr>
          <w:rStyle w:val="Hyperlink"/>
          <w:lang w:val="fr-FR"/>
        </w:rPr>
        <w:t>,</w:t>
      </w:r>
      <w:r w:rsidRPr="00AA5537">
        <w:rPr>
          <w:lang w:val="fr-FR"/>
        </w:rPr>
        <w:t xml:space="preserve"> ou de remplir </w:t>
      </w:r>
      <w:r>
        <w:rPr>
          <w:lang w:val="fr-FR"/>
        </w:rPr>
        <w:t>l</w:t>
      </w:r>
      <w:r w:rsidRPr="00AA5537">
        <w:rPr>
          <w:lang w:val="fr-FR"/>
        </w:rPr>
        <w:t xml:space="preserve">e formulaire </w:t>
      </w:r>
      <w:r>
        <w:rPr>
          <w:lang w:val="fr-FR"/>
        </w:rPr>
        <w:t xml:space="preserve">qui peut être </w:t>
      </w:r>
      <w:r w:rsidRPr="00AA5537">
        <w:rPr>
          <w:lang w:val="fr-FR"/>
        </w:rPr>
        <w:t>téléchargé à partir du site Web de la Division des transports durables de la CEE (</w:t>
      </w:r>
      <w:hyperlink r:id="rId5" w:history="1">
        <w:r w:rsidRPr="00AA5537">
          <w:rPr>
            <w:rStyle w:val="Hyperlink"/>
            <w:szCs w:val="18"/>
            <w:lang w:val="fr-FR"/>
          </w:rPr>
          <w:t>www.unece.org/trans/registfr.html</w:t>
        </w:r>
      </w:hyperlink>
      <w:r w:rsidRPr="00AA5537">
        <w:rPr>
          <w:lang w:val="fr-FR"/>
        </w:rPr>
        <w:t xml:space="preserve">) et de </w:t>
      </w:r>
      <w:r>
        <w:rPr>
          <w:lang w:val="fr-FR"/>
        </w:rPr>
        <w:t>l</w:t>
      </w:r>
      <w:r w:rsidR="000F50DD">
        <w:rPr>
          <w:lang w:val="fr-FR"/>
        </w:rPr>
        <w:t>’</w:t>
      </w:r>
      <w:r w:rsidRPr="00AA5537">
        <w:rPr>
          <w:lang w:val="fr-FR"/>
        </w:rPr>
        <w:t xml:space="preserve">envoyer </w:t>
      </w:r>
      <w:r>
        <w:rPr>
          <w:lang w:val="fr-FR"/>
        </w:rPr>
        <w:t xml:space="preserve">au secrétariat de la CEE, </w:t>
      </w:r>
      <w:r w:rsidRPr="00AA5537">
        <w:rPr>
          <w:lang w:val="fr-FR"/>
        </w:rPr>
        <w:t>par courrier électronique (</w:t>
      </w:r>
      <w:hyperlink r:id="rId6" w:history="1">
        <w:r w:rsidRPr="00AA5537">
          <w:rPr>
            <w:rStyle w:val="Hyperlink"/>
            <w:szCs w:val="18"/>
            <w:lang w:val="fr-FR"/>
          </w:rPr>
          <w:t>roadsafety@unece.org</w:t>
        </w:r>
      </w:hyperlink>
      <w:r w:rsidRPr="00AA5537">
        <w:rPr>
          <w:lang w:val="fr-FR"/>
        </w:rPr>
        <w:t>)</w:t>
      </w:r>
      <w:r>
        <w:rPr>
          <w:lang w:val="fr-FR"/>
        </w:rPr>
        <w:t>,</w:t>
      </w:r>
      <w:r w:rsidRPr="00AA5537">
        <w:rPr>
          <w:lang w:val="fr-FR"/>
        </w:rPr>
        <w:t xml:space="preserve"> au plus tard une semaine avant le début de la session.</w:t>
      </w:r>
    </w:p>
    <w:p w14:paraId="08C944CB" w14:textId="77777777" w:rsidR="00A84887" w:rsidRPr="00B02F05" w:rsidRDefault="00A84887">
      <w:pPr>
        <w:pStyle w:val="FootnoteText"/>
      </w:pPr>
      <w:r>
        <w:rPr>
          <w:lang w:val="fr-FR"/>
        </w:rPr>
        <w:tab/>
      </w:r>
      <w:r>
        <w:rPr>
          <w:lang w:val="fr-FR"/>
        </w:rPr>
        <w:tab/>
      </w:r>
      <w:r w:rsidRPr="00AA5537">
        <w:rPr>
          <w:lang w:val="fr-FR"/>
        </w:rPr>
        <w:t>À leur arrivée au Palais des Nations, ils doivent retirer un badge à la Section de la sécurit</w:t>
      </w:r>
      <w:r w:rsidR="000F50DD">
        <w:rPr>
          <w:lang w:val="fr-FR"/>
        </w:rPr>
        <w:t>é</w:t>
      </w:r>
      <w:r w:rsidRPr="00AA5537">
        <w:rPr>
          <w:lang w:val="fr-FR"/>
        </w:rPr>
        <w:t xml:space="preserve"> et de la sûret</w:t>
      </w:r>
      <w:r w:rsidR="000F50DD">
        <w:rPr>
          <w:lang w:val="fr-FR"/>
        </w:rPr>
        <w:t>é</w:t>
      </w:r>
      <w:r w:rsidRPr="00AA5537">
        <w:rPr>
          <w:lang w:val="fr-FR"/>
        </w:rPr>
        <w:t>, située au Portail de Pregny (14, avenue de la Paix). En cas de difficulté, ils sont invités à contacter le secrétariat par téléphone (poste</w:t>
      </w:r>
      <w:r>
        <w:rPr>
          <w:lang w:val="fr-FR"/>
        </w:rPr>
        <w:t xml:space="preserve"> </w:t>
      </w:r>
      <w:r w:rsidRPr="00AA5537">
        <w:rPr>
          <w:lang w:val="fr-FR"/>
        </w:rPr>
        <w:t>75716 ou 75964). Un plan du Palais des Nations et d</w:t>
      </w:r>
      <w:r w:rsidR="000F50DD">
        <w:rPr>
          <w:lang w:val="fr-FR"/>
        </w:rPr>
        <w:t>’</w:t>
      </w:r>
      <w:r w:rsidRPr="00AA5537">
        <w:rPr>
          <w:lang w:val="fr-FR"/>
        </w:rPr>
        <w:t>autres renseignements utiles sont disponibles à l</w:t>
      </w:r>
      <w:r w:rsidR="000F50DD">
        <w:rPr>
          <w:lang w:val="fr-FR"/>
        </w:rPr>
        <w:t>’</w:t>
      </w:r>
      <w:r w:rsidRPr="00AA5537">
        <w:rPr>
          <w:lang w:val="fr-FR"/>
        </w:rPr>
        <w:t>adresse</w:t>
      </w:r>
      <w:r w:rsidR="000F50DD">
        <w:rPr>
          <w:lang w:val="fr-FR"/>
        </w:rPr>
        <w:t xml:space="preserve"> : </w:t>
      </w:r>
      <w:hyperlink r:id="rId7" w:history="1">
        <w:r w:rsidRPr="00AA5537">
          <w:rPr>
            <w:rStyle w:val="Hyperlink"/>
            <w:szCs w:val="18"/>
            <w:lang w:val="fr-FR"/>
          </w:rPr>
          <w:t>http://www.unece.org/fr/info/events/informations-pratiques-pour-les-delegues.html</w:t>
        </w:r>
      </w:hyperlink>
      <w:r w:rsidRPr="00AA5537">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35F68" w14:textId="7B30A6FD" w:rsidR="00A84887" w:rsidRPr="00B02F05" w:rsidRDefault="00500AFC">
    <w:pPr>
      <w:pStyle w:val="Header"/>
    </w:pPr>
    <w:fldSimple w:instr=" TITLE  \* MERGEFORMAT ">
      <w:r>
        <w:t>ECE/TRANS/WP.1/168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BC559" w14:textId="0931E088" w:rsidR="00A84887" w:rsidRPr="00B02F05" w:rsidRDefault="00500AFC" w:rsidP="00B02F05">
    <w:pPr>
      <w:pStyle w:val="Header"/>
      <w:jc w:val="right"/>
    </w:pPr>
    <w:fldSimple w:instr=" TITLE  \* MERGEFORMAT ">
      <w:r>
        <w:t>ECE/TRANS/WP.1/168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D93"/>
    <w:rsid w:val="00017F94"/>
    <w:rsid w:val="00023842"/>
    <w:rsid w:val="000334F9"/>
    <w:rsid w:val="00045FEB"/>
    <w:rsid w:val="0007796D"/>
    <w:rsid w:val="000B7790"/>
    <w:rsid w:val="000F50DD"/>
    <w:rsid w:val="00111F2F"/>
    <w:rsid w:val="0014365E"/>
    <w:rsid w:val="00143C66"/>
    <w:rsid w:val="00176178"/>
    <w:rsid w:val="001F525A"/>
    <w:rsid w:val="00223272"/>
    <w:rsid w:val="0024779E"/>
    <w:rsid w:val="00257168"/>
    <w:rsid w:val="002744B8"/>
    <w:rsid w:val="002832AC"/>
    <w:rsid w:val="002D7C93"/>
    <w:rsid w:val="00305801"/>
    <w:rsid w:val="00362D38"/>
    <w:rsid w:val="003916DE"/>
    <w:rsid w:val="00410866"/>
    <w:rsid w:val="00421996"/>
    <w:rsid w:val="00441C3B"/>
    <w:rsid w:val="00446FE5"/>
    <w:rsid w:val="00452396"/>
    <w:rsid w:val="004837D8"/>
    <w:rsid w:val="004E2EED"/>
    <w:rsid w:val="004E468C"/>
    <w:rsid w:val="00500AFC"/>
    <w:rsid w:val="005505B7"/>
    <w:rsid w:val="00573BE5"/>
    <w:rsid w:val="00586ED3"/>
    <w:rsid w:val="00596AA9"/>
    <w:rsid w:val="0071601D"/>
    <w:rsid w:val="007A62E6"/>
    <w:rsid w:val="007F20FA"/>
    <w:rsid w:val="0080684C"/>
    <w:rsid w:val="00871C75"/>
    <w:rsid w:val="008776DC"/>
    <w:rsid w:val="00895CFC"/>
    <w:rsid w:val="008E335B"/>
    <w:rsid w:val="009446C0"/>
    <w:rsid w:val="009705C8"/>
    <w:rsid w:val="009C1CF4"/>
    <w:rsid w:val="009F6B74"/>
    <w:rsid w:val="00A3029F"/>
    <w:rsid w:val="00A30353"/>
    <w:rsid w:val="00A84887"/>
    <w:rsid w:val="00AC3823"/>
    <w:rsid w:val="00AE323C"/>
    <w:rsid w:val="00AF0CB5"/>
    <w:rsid w:val="00B00181"/>
    <w:rsid w:val="00B00B0D"/>
    <w:rsid w:val="00B02F05"/>
    <w:rsid w:val="00B45F2E"/>
    <w:rsid w:val="00B765F7"/>
    <w:rsid w:val="00BA0CA9"/>
    <w:rsid w:val="00BD5D93"/>
    <w:rsid w:val="00C02897"/>
    <w:rsid w:val="00C10AC3"/>
    <w:rsid w:val="00C97039"/>
    <w:rsid w:val="00D3439C"/>
    <w:rsid w:val="00D817AE"/>
    <w:rsid w:val="00DB1831"/>
    <w:rsid w:val="00DD3BFD"/>
    <w:rsid w:val="00DF6678"/>
    <w:rsid w:val="00E0299A"/>
    <w:rsid w:val="00E7780D"/>
    <w:rsid w:val="00E85C74"/>
    <w:rsid w:val="00EA6547"/>
    <w:rsid w:val="00ED6850"/>
    <w:rsid w:val="00EF2E22"/>
    <w:rsid w:val="00F35BAF"/>
    <w:rsid w:val="00F660DF"/>
    <w:rsid w:val="00F94664"/>
    <w:rsid w:val="00F9573C"/>
    <w:rsid w:val="00F95C08"/>
    <w:rsid w:val="00FC7B8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61E9C0"/>
  <w15:docId w15:val="{473E8877-20C5-40C3-A3CE-60B2889C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styleId="UnresolvedMention">
    <w:name w:val="Unresolved Mention"/>
    <w:basedOn w:val="DefaultParagraphFont"/>
    <w:uiPriority w:val="99"/>
    <w:semiHidden/>
    <w:unhideWhenUsed/>
    <w:rsid w:val="000F5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documents.un.org/prod/ods.nsf/home.xsp" TargetMode="External"/><Relationship Id="rId7" Type="http://schemas.openxmlformats.org/officeDocument/2006/relationships/hyperlink" Target="http://www.unece.org/fr/info/events/informations-pratiques-pour-les-delegues.html" TargetMode="External"/><Relationship Id="rId2" Type="http://schemas.openxmlformats.org/officeDocument/2006/relationships/hyperlink" Target="mailto:roadsafety@unece.org" TargetMode="External"/><Relationship Id="rId1" Type="http://schemas.openxmlformats.org/officeDocument/2006/relationships/hyperlink" Target="http://www.unece.org/trans/main/welcwp1.html" TargetMode="External"/><Relationship Id="rId6" Type="http://schemas.openxmlformats.org/officeDocument/2006/relationships/hyperlink" Target="mailto:roadsafety@unece.org" TargetMode="External"/><Relationship Id="rId5" Type="http://schemas.openxmlformats.org/officeDocument/2006/relationships/hyperlink" Target="file:///C:\Users\Nissou\Documents\Travaux\Documents%20&#224;%20r&#233;viser\www.unece.org\trans\registfr.html" TargetMode="External"/><Relationship Id="rId4" Type="http://schemas.openxmlformats.org/officeDocument/2006/relationships/hyperlink" Target="https://uncdb.unece.org/app/ext/meeting-registration?id=YZyL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2780</Words>
  <Characters>15848</Characters>
  <Application>Microsoft Office Word</Application>
  <DocSecurity>4</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ECE/TRANS/WP.1/168</vt:lpstr>
      <vt:lpstr>ECE/TRANS/WP.1/168</vt:lpstr>
    </vt:vector>
  </TitlesOfParts>
  <Company>DCM</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ECE/TRANS/WP.1/168</dc:title>
  <dc:subject/>
  <dc:creator>Julien OKRZESIK</dc:creator>
  <cp:keywords/>
  <cp:lastModifiedBy>Josephine Ayiku</cp:lastModifiedBy>
  <cp:revision>2</cp:revision>
  <cp:lastPrinted>2019-07-19T12:59:00Z</cp:lastPrinted>
  <dcterms:created xsi:type="dcterms:W3CDTF">2019-07-19T13:48:00Z</dcterms:created>
  <dcterms:modified xsi:type="dcterms:W3CDTF">2019-07-19T13:48:00Z</dcterms:modified>
</cp:coreProperties>
</file>