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13E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13E91" w:rsidP="00E13E91">
            <w:pPr>
              <w:jc w:val="right"/>
            </w:pPr>
            <w:r w:rsidRPr="00E13E91">
              <w:rPr>
                <w:sz w:val="40"/>
              </w:rPr>
              <w:t>ECE</w:t>
            </w:r>
            <w:r>
              <w:t>/TRANS/WP.1/166</w:t>
            </w:r>
          </w:p>
        </w:tc>
      </w:tr>
      <w:tr w:rsidR="002D5AAC" w:rsidRPr="00360C6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13E9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13E91" w:rsidRDefault="00E13E91" w:rsidP="00E13E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2018</w:t>
            </w:r>
          </w:p>
          <w:p w:rsidR="00E13E91" w:rsidRDefault="00E13E91" w:rsidP="00E13E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13E91" w:rsidRPr="008D53B6" w:rsidRDefault="00E13E91" w:rsidP="00E13E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13E9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3E91" w:rsidRPr="00E13E91" w:rsidRDefault="00E13E91" w:rsidP="00E13E91">
      <w:pPr>
        <w:spacing w:before="120"/>
        <w:rPr>
          <w:sz w:val="28"/>
          <w:szCs w:val="28"/>
        </w:rPr>
      </w:pPr>
      <w:r w:rsidRPr="00E13E91">
        <w:rPr>
          <w:sz w:val="28"/>
          <w:szCs w:val="28"/>
        </w:rPr>
        <w:t>Комитет по внутреннему транспорту</w:t>
      </w:r>
    </w:p>
    <w:p w:rsidR="00E13E91" w:rsidRPr="00E13E91" w:rsidRDefault="00E13E91" w:rsidP="00E13E91">
      <w:pPr>
        <w:spacing w:before="120"/>
        <w:rPr>
          <w:b/>
          <w:bCs/>
          <w:sz w:val="24"/>
          <w:szCs w:val="24"/>
        </w:rPr>
      </w:pPr>
      <w:r w:rsidRPr="00E13E91">
        <w:rPr>
          <w:b/>
          <w:bCs/>
          <w:sz w:val="24"/>
          <w:szCs w:val="24"/>
        </w:rPr>
        <w:t xml:space="preserve">Глобальный форум по безопасности </w:t>
      </w:r>
      <w:r>
        <w:rPr>
          <w:b/>
          <w:bCs/>
          <w:sz w:val="24"/>
          <w:szCs w:val="24"/>
        </w:rPr>
        <w:br/>
      </w:r>
      <w:r w:rsidRPr="00E13E91">
        <w:rPr>
          <w:b/>
          <w:bCs/>
          <w:sz w:val="24"/>
          <w:szCs w:val="24"/>
        </w:rPr>
        <w:t>дорожного движения</w:t>
      </w:r>
    </w:p>
    <w:p w:rsidR="00E13E91" w:rsidRPr="008A4144" w:rsidRDefault="00E13E91" w:rsidP="00E13E91">
      <w:pPr>
        <w:spacing w:before="120"/>
        <w:rPr>
          <w:b/>
          <w:bCs/>
        </w:rPr>
      </w:pPr>
      <w:r>
        <w:rPr>
          <w:b/>
          <w:bCs/>
        </w:rPr>
        <w:t>Семьдесят восьмая сессия</w:t>
      </w:r>
    </w:p>
    <w:p w:rsidR="00E13E91" w:rsidRPr="008A4144" w:rsidRDefault="00E13E91" w:rsidP="00E13E91">
      <w:r>
        <w:t>Женева, 25–29 марта 2019 года</w:t>
      </w:r>
    </w:p>
    <w:p w:rsidR="00E13E91" w:rsidRPr="008A4144" w:rsidRDefault="00E13E91" w:rsidP="00E13E91">
      <w:r>
        <w:t>Пункт 1 предварительной повестки дня</w:t>
      </w:r>
    </w:p>
    <w:p w:rsidR="00E12C5F" w:rsidRDefault="00E13E91" w:rsidP="00E13E91">
      <w:r>
        <w:rPr>
          <w:b/>
          <w:bCs/>
        </w:rPr>
        <w:t>Утверждение повестки дня</w:t>
      </w:r>
    </w:p>
    <w:p w:rsidR="00E13E91" w:rsidRPr="008A4144" w:rsidRDefault="00E13E91" w:rsidP="00E13E91">
      <w:pPr>
        <w:pStyle w:val="HChG"/>
        <w:rPr>
          <w:sz w:val="20"/>
        </w:rPr>
      </w:pPr>
      <w:r>
        <w:tab/>
      </w:r>
      <w:r>
        <w:tab/>
        <w:t>Аннотированная предварительная повестка дня семьдесят восьмой сессии</w:t>
      </w:r>
      <w:r w:rsidRPr="00E13E9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E13E91">
        <w:rPr>
          <w:b w:val="0"/>
          <w:sz w:val="20"/>
        </w:rPr>
        <w:t xml:space="preserve"> </w:t>
      </w:r>
      <w:r w:rsidRPr="00E13E91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800681">
        <w:rPr>
          <w:b w:val="0"/>
          <w:bCs/>
        </w:rPr>
        <w:t>,</w:t>
      </w:r>
    </w:p>
    <w:p w:rsidR="00E13E91" w:rsidRPr="008A4144" w:rsidRDefault="00E13E91" w:rsidP="00E13E91">
      <w:pPr>
        <w:pStyle w:val="SingleTxtG"/>
        <w:spacing w:after="0"/>
        <w:jc w:val="left"/>
      </w:pPr>
      <w:r>
        <w:t>которая состоится во Дворце Наций в Женеве и откроется в 9 ч 30 мин 25 марта 2019 года, зал IX</w:t>
      </w:r>
    </w:p>
    <w:p w:rsidR="00E13E91" w:rsidRPr="008A4144" w:rsidRDefault="00E13E91" w:rsidP="00E13E91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:rsidR="00E13E91" w:rsidRPr="008A4144" w:rsidRDefault="00E13E91" w:rsidP="00E13E91">
      <w:pPr>
        <w:pStyle w:val="SingleTxtG"/>
      </w:pPr>
      <w:r>
        <w:t>1.</w:t>
      </w:r>
      <w:r>
        <w:tab/>
        <w:t>Утверждение повестки дня.</w:t>
      </w:r>
    </w:p>
    <w:p w:rsidR="00E13E91" w:rsidRPr="008A4144" w:rsidRDefault="00E13E91" w:rsidP="00E13E91">
      <w:pPr>
        <w:pStyle w:val="SingleTxtG"/>
      </w:pPr>
      <w:r>
        <w:t>2.</w:t>
      </w:r>
      <w:r>
        <w:tab/>
        <w:t xml:space="preserve">Деятельность, представляющая интерес для </w:t>
      </w:r>
      <w:r>
        <w:rPr>
          <w:lang w:val="fr-CH"/>
        </w:rPr>
        <w:t>WP</w:t>
      </w:r>
      <w:r w:rsidRPr="00753768">
        <w:t>.1</w:t>
      </w:r>
      <w:r>
        <w:t>.</w:t>
      </w:r>
    </w:p>
    <w:p w:rsidR="00E13E91" w:rsidRPr="008A4144" w:rsidRDefault="00E13E91" w:rsidP="00E13E91">
      <w:pPr>
        <w:pStyle w:val="SingleTxtG"/>
        <w:keepNext/>
        <w:keepLines/>
      </w:pPr>
      <w:r>
        <w:lastRenderedPageBreak/>
        <w:t>3.</w:t>
      </w:r>
      <w:r>
        <w:tab/>
        <w:t>Конвенция о дорожном движении (1968 год):</w:t>
      </w:r>
    </w:p>
    <w:p w:rsidR="00E13E91" w:rsidRPr="008A4144" w:rsidRDefault="00E13E91" w:rsidP="00045B3F">
      <w:pPr>
        <w:pStyle w:val="SingleTxtG"/>
        <w:ind w:left="2268" w:hanging="567"/>
      </w:pPr>
      <w:r>
        <w:t>a)</w:t>
      </w:r>
      <w:r>
        <w:tab/>
        <w:t>соответствие между Конвенцией о</w:t>
      </w:r>
      <w:r w:rsidR="00360C67">
        <w:t xml:space="preserve"> дорожном движении (1968 год) и </w:t>
      </w:r>
      <w:r>
        <w:t>техническими правилами в области транспортных средств;</w:t>
      </w:r>
    </w:p>
    <w:p w:rsidR="00E13E91" w:rsidRPr="008A4144" w:rsidRDefault="00E13E91" w:rsidP="00E13E91">
      <w:pPr>
        <w:pStyle w:val="SingleTxtG"/>
        <w:ind w:firstLine="567"/>
      </w:pPr>
      <w:r>
        <w:t>b)</w:t>
      </w:r>
      <w:r>
        <w:tab/>
        <w:t>водительские удостоверения;</w:t>
      </w:r>
    </w:p>
    <w:p w:rsidR="00E13E91" w:rsidRPr="008A4144" w:rsidRDefault="00E13E91" w:rsidP="00E13E91">
      <w:pPr>
        <w:pStyle w:val="SingleTxtG"/>
        <w:ind w:firstLine="567"/>
      </w:pPr>
      <w:r>
        <w:t>c)</w:t>
      </w:r>
      <w:r>
        <w:tab/>
        <w:t>автоматизированное вождение.</w:t>
      </w:r>
    </w:p>
    <w:p w:rsidR="00E13E91" w:rsidRPr="008A4144" w:rsidRDefault="00E13E91" w:rsidP="00E13E91">
      <w:pPr>
        <w:pStyle w:val="SingleTxtG"/>
      </w:pPr>
      <w:r>
        <w:t>4.</w:t>
      </w:r>
      <w:r>
        <w:tab/>
        <w:t>Конвенция о дорожных знаках и сигналах (1968 год):</w:t>
      </w:r>
    </w:p>
    <w:p w:rsidR="00E13E91" w:rsidRPr="008A4144" w:rsidRDefault="00E13E91" w:rsidP="00E13E91">
      <w:pPr>
        <w:pStyle w:val="SingleTxtG"/>
      </w:pPr>
      <w:r>
        <w:tab/>
      </w:r>
      <w:r>
        <w:tab/>
        <w:t>Группа экспертов по дорожным знакам и сигналам.</w:t>
      </w:r>
    </w:p>
    <w:p w:rsidR="00E13E91" w:rsidRPr="008A4144" w:rsidRDefault="00E13E91" w:rsidP="00E13E91">
      <w:pPr>
        <w:pStyle w:val="SingleTxtG"/>
      </w:pPr>
      <w:r>
        <w:t>5.</w:t>
      </w:r>
      <w:r>
        <w:tab/>
        <w:t>Сводная резолюция о дорожном движении (СР.1):</w:t>
      </w:r>
    </w:p>
    <w:p w:rsidR="00E13E91" w:rsidRPr="008A4144" w:rsidRDefault="00E13E91" w:rsidP="00E13E91">
      <w:pPr>
        <w:pStyle w:val="SingleTxtG"/>
      </w:pPr>
      <w:r>
        <w:tab/>
      </w:r>
      <w:r>
        <w:tab/>
        <w:t>a)</w:t>
      </w:r>
      <w:r>
        <w:tab/>
        <w:t>безопасный системный подход;</w:t>
      </w:r>
    </w:p>
    <w:p w:rsidR="00E13E91" w:rsidRPr="008A4144" w:rsidRDefault="00E13E91" w:rsidP="004F2F93">
      <w:pPr>
        <w:pStyle w:val="SingleTxtG"/>
        <w:ind w:left="2268" w:hanging="567"/>
      </w:pPr>
      <w:r>
        <w:t>b)</w:t>
      </w:r>
      <w:r>
        <w:tab/>
        <w:t>предложения по поправкам, касающиеся отвлечения внимания водителя во время вождения;</w:t>
      </w:r>
    </w:p>
    <w:p w:rsidR="00E13E91" w:rsidRPr="008A4144" w:rsidRDefault="00E13E91" w:rsidP="004F2F93">
      <w:pPr>
        <w:pStyle w:val="SingleTxtG"/>
        <w:ind w:left="2268" w:hanging="567"/>
      </w:pPr>
      <w:r>
        <w:t>c)</w:t>
      </w:r>
      <w:r>
        <w:tab/>
        <w:t>предложения по поправкам, касающиеся принципов использования механических двухколесных транспортных средств (МДТС);</w:t>
      </w:r>
    </w:p>
    <w:p w:rsidR="00E13E91" w:rsidRPr="008A4144" w:rsidRDefault="00E13E91" w:rsidP="004F2F93">
      <w:pPr>
        <w:pStyle w:val="SingleTxtG"/>
        <w:ind w:left="2268" w:hanging="567"/>
      </w:pPr>
      <w:r>
        <w:t>d)</w:t>
      </w:r>
      <w:r>
        <w:tab/>
        <w:t>предложения по поправкам, касающиеся уязвимых участников дорожного движения.</w:t>
      </w:r>
    </w:p>
    <w:p w:rsidR="00E13E91" w:rsidRPr="008A4144" w:rsidRDefault="00E13E91" w:rsidP="00E13E91">
      <w:pPr>
        <w:pStyle w:val="SingleTxtG"/>
      </w:pPr>
      <w:r>
        <w:t>6.</w:t>
      </w:r>
      <w:r>
        <w:tab/>
        <w:t>Пересмотр круга ведения и правил процедуры WP.1.</w:t>
      </w:r>
    </w:p>
    <w:p w:rsidR="00E13E91" w:rsidRPr="00360C67" w:rsidRDefault="00E13E91" w:rsidP="00E13E91">
      <w:pPr>
        <w:pStyle w:val="SingleTxtG"/>
      </w:pPr>
      <w:r>
        <w:t>7.</w:t>
      </w:r>
      <w:r>
        <w:tab/>
        <w:t>Цели устойчивого развития: возможный вклад WP.1</w:t>
      </w:r>
      <w:r w:rsidR="00360C67" w:rsidRPr="00360C67">
        <w:t>.</w:t>
      </w:r>
    </w:p>
    <w:p w:rsidR="00E13E91" w:rsidRPr="008A4144" w:rsidRDefault="00E13E91" w:rsidP="00E13E91">
      <w:pPr>
        <w:pStyle w:val="SingleTxtG"/>
        <w:rPr>
          <w:b/>
        </w:rPr>
      </w:pPr>
      <w:r>
        <w:t xml:space="preserve">8. </w:t>
      </w:r>
      <w:r>
        <w:tab/>
        <w:t>Определение серьезной травмы.</w:t>
      </w:r>
    </w:p>
    <w:p w:rsidR="00E13E91" w:rsidRPr="008A4144" w:rsidRDefault="00E13E91" w:rsidP="00E13E91">
      <w:pPr>
        <w:pStyle w:val="SingleTxtG"/>
      </w:pPr>
      <w:r>
        <w:t>9.</w:t>
      </w:r>
      <w:r>
        <w:tab/>
        <w:t>Прочие вопросы.</w:t>
      </w:r>
    </w:p>
    <w:p w:rsidR="00E13E91" w:rsidRPr="008A4144" w:rsidRDefault="00E13E91" w:rsidP="00E13E91">
      <w:pPr>
        <w:pStyle w:val="SingleTxtG"/>
      </w:pPr>
      <w:r>
        <w:t>10.</w:t>
      </w:r>
      <w:r>
        <w:tab/>
        <w:t>Сроки проведения следующей сессии.</w:t>
      </w:r>
    </w:p>
    <w:p w:rsidR="00E13E91" w:rsidRPr="008A4144" w:rsidRDefault="00E13E91" w:rsidP="00E13E91">
      <w:pPr>
        <w:pStyle w:val="SingleTxtG"/>
      </w:pPr>
      <w:r>
        <w:t>11.</w:t>
      </w:r>
      <w:r>
        <w:tab/>
        <w:t>Утверждение доклада о работе семьдесят восьмой сессии.</w:t>
      </w:r>
    </w:p>
    <w:p w:rsidR="00E13E91" w:rsidRPr="008A4144" w:rsidRDefault="00E13E91" w:rsidP="00E13E91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:rsidR="00E13E91" w:rsidRPr="008A4144" w:rsidRDefault="00E13E91" w:rsidP="00E13E91">
      <w:pPr>
        <w:pStyle w:val="H1G"/>
      </w:pPr>
      <w:r>
        <w:tab/>
        <w:t>1.</w:t>
      </w:r>
      <w:r>
        <w:tab/>
        <w:t>Утверждение повестки дня</w:t>
      </w:r>
    </w:p>
    <w:p w:rsidR="00E13E91" w:rsidRPr="008A4144" w:rsidRDefault="00E13E91" w:rsidP="00E13E91">
      <w:pPr>
        <w:pStyle w:val="SingleTxtG"/>
      </w:pPr>
      <w:r>
        <w:tab/>
      </w:r>
      <w:r>
        <w:tab/>
        <w:t xml:space="preserve">Глобальному форуму по безопасности дорожного движения (WP.1) будет предложено утвердить повестку дня сессии. </w:t>
      </w:r>
    </w:p>
    <w:p w:rsidR="00E13E91" w:rsidRPr="008A4144" w:rsidRDefault="00E13E91" w:rsidP="00E13E91">
      <w:pPr>
        <w:pStyle w:val="SingleTxtG"/>
        <w:rPr>
          <w:b/>
          <w:sz w:val="24"/>
          <w:szCs w:val="24"/>
        </w:rPr>
      </w:pPr>
      <w:r>
        <w:rPr>
          <w:b/>
          <w:bCs/>
        </w:rPr>
        <w:t>Документация</w:t>
      </w:r>
    </w:p>
    <w:p w:rsidR="00E13E91" w:rsidRPr="008A4144" w:rsidRDefault="00E13E91" w:rsidP="00E13E91">
      <w:pPr>
        <w:pStyle w:val="SingleTxtG"/>
      </w:pPr>
      <w:r>
        <w:t>ECE/TRANS/WP.1/166</w:t>
      </w:r>
    </w:p>
    <w:p w:rsidR="00E13E91" w:rsidRPr="00753768" w:rsidRDefault="00E13E91" w:rsidP="00E13E91">
      <w:pPr>
        <w:pStyle w:val="H1G"/>
      </w:pPr>
      <w:r>
        <w:tab/>
        <w:t>2.</w:t>
      </w:r>
      <w:r>
        <w:tab/>
      </w:r>
      <w:r>
        <w:rPr>
          <w:bCs/>
        </w:rPr>
        <w:t xml:space="preserve">Деятельность, представляющая интерес для </w:t>
      </w:r>
      <w:r>
        <w:rPr>
          <w:bCs/>
          <w:lang w:val="fr-CH"/>
        </w:rPr>
        <w:t>WP</w:t>
      </w:r>
      <w:r w:rsidRPr="00753768">
        <w:rPr>
          <w:bCs/>
        </w:rPr>
        <w:t>.1</w:t>
      </w:r>
    </w:p>
    <w:p w:rsidR="00E13E91" w:rsidRPr="008A4144" w:rsidRDefault="00E13E91" w:rsidP="00E13E91">
      <w:pPr>
        <w:pStyle w:val="SingleTxtG"/>
      </w:pPr>
      <w:r>
        <w:tab/>
      </w:r>
      <w:r>
        <w:tab/>
        <w:t xml:space="preserve">Ввиду временны́х ограничений по этому пункту повестки дня не предполагается ни выступлений, ни представления сообщений. Национальные делегации и международные организации получат возможность представить в письменном виде сообщения о национальных и международных мероприятиях и инициативах в области безопасности дорожного движения, включая недавно внесенные и запланированные изменения законодательства в области дорожного движения, а также любую информацию о мероприятиях, которые намечены на период до следующей сессии WP.1. </w:t>
      </w:r>
    </w:p>
    <w:p w:rsidR="00E13E91" w:rsidRPr="008A4144" w:rsidRDefault="00E13E91" w:rsidP="00E13E91">
      <w:pPr>
        <w:pStyle w:val="H1G"/>
      </w:pPr>
      <w:r>
        <w:lastRenderedPageBreak/>
        <w:tab/>
        <w:t>3.</w:t>
      </w:r>
      <w:r>
        <w:tab/>
      </w:r>
      <w:r>
        <w:tab/>
      </w:r>
      <w:r>
        <w:rPr>
          <w:bCs/>
        </w:rPr>
        <w:t>Конвенция о дорожном движении (1968 год)</w:t>
      </w:r>
    </w:p>
    <w:p w:rsidR="00E13E91" w:rsidRPr="008A4144" w:rsidRDefault="00E13E91" w:rsidP="00E13E91">
      <w:pPr>
        <w:pStyle w:val="H23G"/>
      </w:pPr>
      <w:r>
        <w:tab/>
        <w:t>a)</w:t>
      </w:r>
      <w:r>
        <w:tab/>
      </w:r>
      <w:r>
        <w:rPr>
          <w:bCs/>
        </w:rPr>
        <w:t xml:space="preserve">Соответствие между Конвенцией о </w:t>
      </w:r>
      <w:r w:rsidR="004F2F93">
        <w:rPr>
          <w:bCs/>
        </w:rPr>
        <w:t>дорожном движении (1968 год) и </w:t>
      </w:r>
      <w:r>
        <w:rPr>
          <w:bCs/>
        </w:rPr>
        <w:t>техническими правилами в области транспортных средств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WP.1 рассмотрел документ ECE/TRANS/WP.1/</w:t>
      </w:r>
      <w:r w:rsidR="00360C67">
        <w:br/>
      </w:r>
      <w:r>
        <w:t xml:space="preserve">2017/1/Rev.1 (Италия, Франция и ассоциация «Лазер-Европа»), в котором содержится сводный текст соответствующих частей Конвенции, а также изложены уже принятые предложения по поправкам и предложения, которые еще предстоит принять. WP.1 пересмотрел документ ECE/TRANS/WP.1/2017/1/Rev.1 до пункта 61 c), глава IV (Отступления от правил). На нынешней сессии </w:t>
      </w:r>
      <w:r>
        <w:rPr>
          <w:lang w:val="fr-CH"/>
        </w:rPr>
        <w:t>WP</w:t>
      </w:r>
      <w:r w:rsidRPr="00753768">
        <w:t>.1</w:t>
      </w:r>
      <w:r>
        <w:t>, как ожидается, продолжит обсуждение главы IV и затем примет решение по всем другим еще не рассмотренным положениям с использованием документа ECE/TRANS/WP.1/2017/1/Rev.1. Правительству Германии будет предложено представить два предложения по поправкам, которые планируется включить в документ ECE/TRANS/WP.1/</w:t>
      </w:r>
      <w:r w:rsidR="00360C67">
        <w:br/>
      </w:r>
      <w:r>
        <w:t>2017/1/Rev.1.</w:t>
      </w:r>
    </w:p>
    <w:p w:rsidR="00E13E91" w:rsidRPr="008A4144" w:rsidRDefault="00E13E91" w:rsidP="00E13E91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E13E91" w:rsidRPr="008A4144" w:rsidRDefault="00E13E91" w:rsidP="00E13E91">
      <w:pPr>
        <w:pStyle w:val="SingleTxtG"/>
      </w:pPr>
      <w:r>
        <w:t>ECE/TRANS/WP.1/2017/1/Rev.1</w:t>
      </w:r>
    </w:p>
    <w:p w:rsidR="00E13E91" w:rsidRPr="008A4144" w:rsidRDefault="00E13E91" w:rsidP="00E13E91">
      <w:pPr>
        <w:pStyle w:val="H23G"/>
      </w:pPr>
      <w:r>
        <w:tab/>
        <w:t>b)</w:t>
      </w:r>
      <w:r>
        <w:tab/>
      </w:r>
      <w:r>
        <w:rPr>
          <w:bCs/>
        </w:rPr>
        <w:t>Водительские удостоверения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неофициальная группа экспертов по водительским удостоверениям представила документ ECE/TRANS/WP.1/2018/1/Rev.1, в котором сопоставлены три возможных варианта будущего водительского удостоверения, включая преимущества и недостатки каждого варианта. WP.1 рассмотрел эти три варианта, принял к сведению тот факт, что многие делегаты отдали предпочтение варианту B, и просил неофициальную группу экспертов проанализировать представленные замечания и по возможности учесть их в документе ECE/TRANS/</w:t>
      </w:r>
      <w:r w:rsidR="00360C67">
        <w:br/>
      </w:r>
      <w:r>
        <w:t>WP.1/2018/1/Rev.2, который будет по</w:t>
      </w:r>
      <w:r w:rsidR="004F2F93">
        <w:t xml:space="preserve">дготовлен для нынешней сессии. </w:t>
      </w:r>
      <w:r>
        <w:t>WP.1 будет предложено рассмотреть его.</w:t>
      </w:r>
    </w:p>
    <w:p w:rsidR="00E13E91" w:rsidRPr="008A4144" w:rsidRDefault="00E13E91" w:rsidP="00E13E91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E13E91" w:rsidRPr="008A4144" w:rsidRDefault="00E13E91" w:rsidP="00E13E91">
      <w:pPr>
        <w:pStyle w:val="SingleTxtG"/>
      </w:pPr>
      <w:r>
        <w:t>ECE/TRANS/WP.1/2018/1, Rev.1 и Rev.2</w:t>
      </w:r>
    </w:p>
    <w:p w:rsidR="00E13E91" w:rsidRPr="008A4144" w:rsidRDefault="00E13E91" w:rsidP="00E13E91">
      <w:pPr>
        <w:pStyle w:val="H23G"/>
      </w:pPr>
      <w:r>
        <w:tab/>
        <w:t>c)</w:t>
      </w:r>
      <w:r>
        <w:tab/>
      </w:r>
      <w:r>
        <w:rPr>
          <w:bCs/>
        </w:rPr>
        <w:t>Автоматизированное вождение</w:t>
      </w:r>
    </w:p>
    <w:p w:rsidR="00E13E91" w:rsidRPr="008A4144" w:rsidRDefault="00E13E91" w:rsidP="00E13E91">
      <w:pPr>
        <w:pStyle w:val="H4G"/>
      </w:pPr>
      <w:r>
        <w:tab/>
        <w:t>i)</w:t>
      </w:r>
      <w:r>
        <w:tab/>
        <w:t xml:space="preserve">Транспортные средства с системами автоматизированного вождения: концепция действий, не связанных с вождением 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делегат от Франции в своем качестве Председателя неофициальной группы экспертов по автоматизированному вождению (НГЭАВ) сообщил WP.1, что на текущей сессии будет представлен документ ECE/TRANS/WP.1/2018/2/Rev.1, касающийся вопроса о «действиях, не связанных с вождением» и подготовленный на основе неофици</w:t>
      </w:r>
      <w:r w:rsidR="004F2F93">
        <w:t>ального документа № 1 (май 2018 </w:t>
      </w:r>
      <w:r>
        <w:t>года) и неофициального документа № 4 (май 2018 года). WP.1 будет предложено рассмотреть его.</w:t>
      </w:r>
    </w:p>
    <w:p w:rsidR="00E13E91" w:rsidRPr="008A4144" w:rsidRDefault="00E13E91" w:rsidP="00E13E91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E13E91" w:rsidRPr="008A4144" w:rsidRDefault="00E13E91" w:rsidP="00360C67">
      <w:pPr>
        <w:pStyle w:val="SingleTxtG"/>
        <w:jc w:val="left"/>
      </w:pPr>
      <w:r>
        <w:t>ECE/TRANS/WP.1/2018/2/Rev.1, неофициальный документ № 1 (май 2018 года), неофициальный документ № 4 (май 2018 года)</w:t>
      </w:r>
    </w:p>
    <w:p w:rsidR="00E13E91" w:rsidRPr="008A4144" w:rsidRDefault="00E13E91" w:rsidP="00E13E91">
      <w:pPr>
        <w:pStyle w:val="H4G"/>
      </w:pPr>
      <w:r>
        <w:tab/>
        <w:t>ii)</w:t>
      </w:r>
      <w:r>
        <w:tab/>
        <w:t xml:space="preserve">Ситуации, когда водитель управляет транспортным средством извне 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специальной сессии в мае 2018 года Франция от имени Нидерландов, Соединенного Королевства Великобритании и Северной Ирландии и Японии проинформировала WP.1 о положении дел в связи с документом ECE/TRANS/</w:t>
      </w:r>
      <w:r w:rsidR="00360C67">
        <w:br/>
      </w:r>
      <w:r>
        <w:t>WP.1/2018/3. На последней сессии делегат от Франции проинформировал также WP.1 о намерении неофициальной группы экспертов подготовить на основе ECE/TRANS/</w:t>
      </w:r>
      <w:r w:rsidR="00360C67">
        <w:br/>
      </w:r>
      <w:r>
        <w:t xml:space="preserve">WP.1/2018/3 документ для рассмотрения «ситуаций, когда водитель управляет </w:t>
      </w:r>
      <w:r>
        <w:lastRenderedPageBreak/>
        <w:t>транспортным средством извне». WP.1 будет предложено обсудить документ ECE/TRANS/WP.1/2018/3/Rev.1.</w:t>
      </w:r>
    </w:p>
    <w:p w:rsidR="00E13E91" w:rsidRPr="008A4144" w:rsidRDefault="00E13E91" w:rsidP="00E13E91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E13E91" w:rsidRPr="008A4144" w:rsidRDefault="00E13E91" w:rsidP="00E13E91">
      <w:pPr>
        <w:pStyle w:val="SingleTxtG"/>
      </w:pPr>
      <w:r>
        <w:t>ECE/TRANS/WP.1/2018/3/Rev.1</w:t>
      </w:r>
    </w:p>
    <w:p w:rsidR="00E13E91" w:rsidRPr="008A4144" w:rsidRDefault="00E13E91" w:rsidP="00E13E91">
      <w:pPr>
        <w:pStyle w:val="H4G"/>
      </w:pPr>
      <w:r>
        <w:tab/>
        <w:t>iii)</w:t>
      </w:r>
      <w:r>
        <w:tab/>
        <w:t xml:space="preserve">Высоко- и полностью автоматизированные транспортные средства 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WP.1 обсудил и принял документ ECE/TRANS/WP.1/</w:t>
      </w:r>
      <w:r w:rsidR="00360C67">
        <w:br/>
      </w:r>
      <w:r>
        <w:t>2018/4/Rev.2 с изменениями. Окончательный принятый текст содержится в приложении I к документу ECE/TRANS/WP.1/165 («Резолюция о внедрении в практику высоко- и полностью автоматизированных транспортных средств в условиях дорожного движения Глобального форума по безопасности дорожного движения (WP.1)</w:t>
      </w:r>
      <w:r w:rsidR="00DE166F">
        <w:t>»</w:t>
      </w:r>
      <w:r>
        <w:t>). На нынешней сессии секретариат представит это приложение в качестве документа ECE/TRANS/WP.1/2018/4/Rev.3 только</w:t>
      </w:r>
      <w:r w:rsidR="004F2F93">
        <w:t xml:space="preserve"> для информации. </w:t>
      </w:r>
      <w:r>
        <w:t xml:space="preserve">WP.1 будет также предложено рассмотреть вопрос о путях содействия осуществлению этой резолюции. </w:t>
      </w:r>
    </w:p>
    <w:p w:rsidR="00E13E91" w:rsidRPr="008A4144" w:rsidRDefault="00E13E91" w:rsidP="00E13E91">
      <w:pPr>
        <w:pStyle w:val="H4G"/>
      </w:pPr>
      <w:r>
        <w:tab/>
        <w:t>iv)</w:t>
      </w:r>
      <w:r>
        <w:tab/>
      </w:r>
      <w:r>
        <w:tab/>
      </w:r>
      <w:r>
        <w:rPr>
          <w:iCs/>
        </w:rPr>
        <w:t>Предложение по поправкам к статье 8 Конвенции о дорожном движении 1968 года</w:t>
      </w:r>
    </w:p>
    <w:p w:rsidR="00E13E91" w:rsidRPr="008A4144" w:rsidRDefault="00E13E91" w:rsidP="00E13E91">
      <w:pPr>
        <w:pStyle w:val="SingleTxtG"/>
      </w:pPr>
      <w:r>
        <w:tab/>
      </w:r>
      <w:r>
        <w:tab/>
        <w:t xml:space="preserve">На последней сессии Франция внесла на рассмотрение неофициальный документ № 6 (сентябрь 2018 года), в котором содержится предварительный вариант предложения по статье 8 Конвенции о дорожном движении 1968 года. Франция проинформировала WP.1 о том, что она намерена пересмотреть неофициальный </w:t>
      </w:r>
      <w:r w:rsidR="00DE166F">
        <w:t xml:space="preserve">документ </w:t>
      </w:r>
      <w:r>
        <w:t>№ 6 (сентябрь 2018 года) для представления на нынешней сессии. WP.1 будет предложено обсудить обновленный документ.</w:t>
      </w:r>
    </w:p>
    <w:p w:rsidR="00E13E91" w:rsidRPr="008A4144" w:rsidRDefault="00E13E91" w:rsidP="00E13E91">
      <w:pPr>
        <w:pStyle w:val="H4G"/>
      </w:pPr>
      <w:r>
        <w:tab/>
        <w:t>v)</w:t>
      </w:r>
      <w:r>
        <w:tab/>
      </w:r>
      <w:r>
        <w:tab/>
      </w:r>
      <w:r>
        <w:rPr>
          <w:iCs/>
        </w:rPr>
        <w:t xml:space="preserve">Совместное мероприятие WP.1 и WP.29 </w:t>
      </w:r>
      <w:r w:rsidR="004F2F93">
        <w:rPr>
          <w:iCs/>
        </w:rPr>
        <w:t>«</w:t>
      </w:r>
      <w:r>
        <w:rPr>
          <w:iCs/>
        </w:rPr>
        <w:t>Автоматизация на транспорте: безопасное внедрение в практику автоматизированных транспортных средств в условиях движения</w:t>
      </w:r>
      <w:r w:rsidR="004F2F93">
        <w:rPr>
          <w:iCs/>
        </w:rPr>
        <w:t>»</w:t>
      </w:r>
      <w:r>
        <w:t xml:space="preserve"> </w:t>
      </w:r>
    </w:p>
    <w:p w:rsidR="00E13E91" w:rsidRPr="008A4144" w:rsidRDefault="00E13E91" w:rsidP="00E13E91">
      <w:pPr>
        <w:pStyle w:val="SingleTxtG"/>
      </w:pPr>
      <w:r>
        <w:tab/>
      </w:r>
      <w:r>
        <w:tab/>
        <w:t>WP.1 ознакомится с итогами своей специальной сессии, которая состоится в ходе восемьдесят первой сессии КВТ 18 февраля 2019 года в качестве совместного мероприятия в координации со Всемирным форумом для согласования правил в области транспортных средств (WP.29), и обсудит их.</w:t>
      </w:r>
    </w:p>
    <w:p w:rsidR="00E13E91" w:rsidRPr="008A4144" w:rsidRDefault="00E13E91" w:rsidP="00E13E91">
      <w:pPr>
        <w:pStyle w:val="SingleTxtG"/>
        <w:rPr>
          <w:b/>
          <w:bCs/>
        </w:rPr>
      </w:pPr>
      <w:r>
        <w:tab/>
      </w:r>
      <w:r>
        <w:rPr>
          <w:b/>
          <w:bCs/>
        </w:rPr>
        <w:t>Документация</w:t>
      </w:r>
    </w:p>
    <w:p w:rsidR="00E13E91" w:rsidRPr="008A4144" w:rsidRDefault="00E13E91" w:rsidP="00E13E91">
      <w:pPr>
        <w:pStyle w:val="SingleTxtG"/>
      </w:pPr>
      <w:r>
        <w:t>ECE/TRANS/WP.1/2018/4/Rev.3, неофициальный документ № 6 (сентябрь 2018 года)</w:t>
      </w:r>
    </w:p>
    <w:p w:rsidR="00E13E91" w:rsidRPr="008A4144" w:rsidRDefault="00E13E91" w:rsidP="00E13E91">
      <w:pPr>
        <w:pStyle w:val="H1G"/>
      </w:pPr>
      <w:r>
        <w:tab/>
        <w:t>4.</w:t>
      </w:r>
      <w:r>
        <w:tab/>
      </w:r>
      <w:r>
        <w:rPr>
          <w:bCs/>
        </w:rPr>
        <w:t>Конвенция о дорожных знаках и сигналах (1968 год)</w:t>
      </w:r>
    </w:p>
    <w:p w:rsidR="00E13E91" w:rsidRPr="008A4144" w:rsidRDefault="00E13E91" w:rsidP="00E13E91">
      <w:pPr>
        <w:pStyle w:val="H23G"/>
      </w:pPr>
      <w:r>
        <w:tab/>
      </w:r>
      <w:r>
        <w:tab/>
      </w:r>
      <w:r>
        <w:rPr>
          <w:bCs/>
        </w:rPr>
        <w:t>Группа экспертов по дорожным знакам и сигналам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Председатель Группы экспертов по дорожным знакам и сигналам проинформировал WP.1 о ходе работы группы по пересмотру Конвенции о дорожных знаках и сигналах 1968 года и дополняющего ее Европейского соглашения 1971 года. С этой целью Председатель представил неофициальный документ № 1 (сентябрь 2018 года), в котором содержится первый проект заключительного доклада группы. На нынешней сессии Председатель представит проект заключительного доклада группы (неофициальный документ № 1 (март 2019 года)), рекомендации в отношении знаков, не предусмотренных в Конвенции, и обновленную информацию об общем ходе работы. В продолжение обсуждения, состоявшегося на последней сессии (пункт 30, ECE/TRANS/WP.1/165), WP.1, возможно, пожелает также рассмотреть несоответствия в цветовой комбинации, допускаемые Конвенцией о дорожных знаках и сигналах 1968 года (т.</w:t>
      </w:r>
      <w:r w:rsidR="00DE166F">
        <w:t> </w:t>
      </w:r>
      <w:r>
        <w:t>е. круглые предписывающие знаки красного и белого цвета).</w:t>
      </w:r>
    </w:p>
    <w:p w:rsidR="00E13E91" w:rsidRPr="008A4144" w:rsidRDefault="00E13E91" w:rsidP="00E13E91">
      <w:pPr>
        <w:pStyle w:val="SingleTxtG"/>
      </w:pPr>
      <w:r>
        <w:tab/>
      </w:r>
      <w:r>
        <w:tab/>
        <w:t>Секретариат проинформирует WP.1 о ходе разработки e-CoRSS (электронной версии Конвенции о дорожных знаках и сигналах 1968 года).</w:t>
      </w:r>
    </w:p>
    <w:p w:rsidR="00E13E91" w:rsidRPr="008A4144" w:rsidRDefault="00E13E91" w:rsidP="004F2F93">
      <w:pPr>
        <w:pStyle w:val="SingleTxtG"/>
        <w:keepNext/>
        <w:keepLines/>
        <w:rPr>
          <w:b/>
          <w:bCs/>
        </w:rPr>
      </w:pPr>
      <w:r>
        <w:rPr>
          <w:b/>
          <w:bCs/>
        </w:rPr>
        <w:t>Документация</w:t>
      </w:r>
    </w:p>
    <w:p w:rsidR="00E13E91" w:rsidRPr="008A4144" w:rsidRDefault="00E13E91" w:rsidP="00360C67">
      <w:pPr>
        <w:pStyle w:val="SingleTxtG"/>
        <w:jc w:val="left"/>
      </w:pPr>
      <w:r>
        <w:t>неофициальный документ № 1 (сентябрь 2018 года), неофициальный документ № 1 (март 2019 года)</w:t>
      </w:r>
    </w:p>
    <w:p w:rsidR="00E13E91" w:rsidRPr="008A4144" w:rsidRDefault="00E13E91" w:rsidP="00E13E91">
      <w:pPr>
        <w:pStyle w:val="H1G"/>
      </w:pPr>
      <w:r>
        <w:lastRenderedPageBreak/>
        <w:tab/>
        <w:t>5.</w:t>
      </w:r>
      <w:r>
        <w:tab/>
      </w:r>
      <w:r w:rsidR="00360C67">
        <w:t>Сводная резолюция о дорожном движении (СР.1)</w:t>
      </w:r>
    </w:p>
    <w:p w:rsidR="00E13E91" w:rsidRPr="008A4144" w:rsidRDefault="00E13E91" w:rsidP="00E13E91">
      <w:pPr>
        <w:pStyle w:val="H23G"/>
      </w:pPr>
      <w:r>
        <w:tab/>
        <w:t>a)</w:t>
      </w:r>
      <w:r>
        <w:tab/>
      </w:r>
      <w:r>
        <w:rPr>
          <w:bCs/>
        </w:rPr>
        <w:t>Безопасный системный подход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WP.1 продолжил обсуждение документа ECE/TRANS/</w:t>
      </w:r>
      <w:r w:rsidR="00360C67">
        <w:br/>
      </w:r>
      <w:r>
        <w:t>WP.1/2014/6/Rev.1, в котором содержатся предложения Швеции по поправкам для включения безопасного системного подхода в Сводную резолюцию о дорожном движении (СР.1). Ожидается, что на текущей сессии WP.1 продолжит работу (начиная с пункта 11.1.4).</w:t>
      </w:r>
    </w:p>
    <w:p w:rsidR="00E13E91" w:rsidRPr="008A4144" w:rsidRDefault="00E13E91" w:rsidP="00E13E91">
      <w:pPr>
        <w:pStyle w:val="SingleTxtG"/>
      </w:pPr>
      <w:r>
        <w:tab/>
      </w:r>
      <w:r>
        <w:tab/>
        <w:t>Кроме того, на последней сессии WP.1 рассмотрел часть документа ECE/TRANS/WP.1/2018/5/Rev.1, подготовленного Испанией, Италией и Соединенными Штатами Америки (Роль санкций и</w:t>
      </w:r>
      <w:r w:rsidR="004F2F93">
        <w:t xml:space="preserve"> другие ограничительные меры). </w:t>
      </w:r>
      <w:r>
        <w:t>Обсуждение следует возобновить на нынешней сессии с пункта 3 раздела 2.4.1.3.</w:t>
      </w:r>
    </w:p>
    <w:p w:rsidR="00E13E91" w:rsidRPr="008A4144" w:rsidRDefault="00E13E91" w:rsidP="00E13E91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E13E91" w:rsidRPr="008A4144" w:rsidRDefault="00E13E91" w:rsidP="00E13E91">
      <w:pPr>
        <w:pStyle w:val="SingleTxtG"/>
        <w:jc w:val="left"/>
      </w:pPr>
      <w:r>
        <w:t>ECE/TRANS/WP.1/2014/6/Rev.1, ECE/TRANS/WP.1/2018/5, ECE/TRANS/WP.1/2018/5/Rev.1</w:t>
      </w:r>
    </w:p>
    <w:p w:rsidR="00E13E91" w:rsidRPr="008A4144" w:rsidRDefault="00E13E91" w:rsidP="00E13E91">
      <w:pPr>
        <w:pStyle w:val="H23G"/>
      </w:pPr>
      <w:r>
        <w:tab/>
        <w:t>b)</w:t>
      </w:r>
      <w:r>
        <w:tab/>
      </w:r>
      <w:r>
        <w:rPr>
          <w:bCs/>
        </w:rPr>
        <w:t>Предложения по поправкам, касающиеся отвлечения внимания водителя</w:t>
      </w:r>
      <w:r w:rsidR="00DE166F">
        <w:rPr>
          <w:bCs/>
        </w:rPr>
        <w:t xml:space="preserve"> во время вождения</w:t>
      </w:r>
    </w:p>
    <w:p w:rsidR="00E13E91" w:rsidRPr="008A4144" w:rsidRDefault="00E13E91" w:rsidP="00E13E91">
      <w:pPr>
        <w:pStyle w:val="SingleTxtG"/>
      </w:pPr>
      <w:r>
        <w:tab/>
      </w:r>
      <w:r>
        <w:tab/>
        <w:t>WP.1 будет предложено продолжить обсуждение документа ECE/TRANS/</w:t>
      </w:r>
      <w:r w:rsidR="00360C67">
        <w:br/>
      </w:r>
      <w:r>
        <w:t>WP.1/2017/2/Rev.1 начиная с раздела 1.5.2.1.</w:t>
      </w:r>
    </w:p>
    <w:p w:rsidR="00E13E91" w:rsidRPr="00E13E91" w:rsidRDefault="00E13E91" w:rsidP="00E13E91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:rsidR="00E13E91" w:rsidRPr="00E13E91" w:rsidRDefault="00E13E91" w:rsidP="00E13E91">
      <w:pPr>
        <w:pStyle w:val="SingleTxtG"/>
        <w:rPr>
          <w:lang w:val="en-US"/>
        </w:rPr>
      </w:pPr>
      <w:r w:rsidRPr="008A4144">
        <w:rPr>
          <w:lang w:val="en-US"/>
        </w:rPr>
        <w:t>ECE/TRANS/WP.1/2017/2, ECE/TRANS/WP.1/2017/2/Rev.1</w:t>
      </w:r>
    </w:p>
    <w:p w:rsidR="00E13E91" w:rsidRPr="008A4144" w:rsidRDefault="00E13E91" w:rsidP="00E13E91">
      <w:pPr>
        <w:pStyle w:val="H23G"/>
      </w:pPr>
      <w:r w:rsidRPr="008674D2">
        <w:rPr>
          <w:lang w:val="en-US"/>
        </w:rPr>
        <w:tab/>
      </w:r>
      <w:r>
        <w:t>c)</w:t>
      </w:r>
      <w:r>
        <w:tab/>
        <w:t xml:space="preserve">Предложения по поправкам, касающиеся принципов использования механических двухколесных транспортных средств (МДТС) 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WP.1 рассмотрел вопрос о том, каким образом продолжать работу с документом ECE/TRANS/WP.1/2018/6 (прежний неоф</w:t>
      </w:r>
      <w:r w:rsidR="004F2F93">
        <w:t>ициальный документ № </w:t>
      </w:r>
      <w:r>
        <w:t xml:space="preserve">4 (март 2018 года)), и предложил делегатам направить свои замечания составителям. Пересмотренный документ, как ожидается, будет представлен на нынешней сессии в качестве ECE/TRANS/WP.1/2018/6/Rev.1.  </w:t>
      </w:r>
    </w:p>
    <w:p w:rsidR="00E13E91" w:rsidRPr="008A4144" w:rsidRDefault="00E13E91" w:rsidP="00E13E91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E13E91" w:rsidRPr="008A4144" w:rsidRDefault="00DE166F" w:rsidP="00E13E91">
      <w:pPr>
        <w:pStyle w:val="SingleTxtG"/>
      </w:pPr>
      <w:r>
        <w:t xml:space="preserve">неофициальный </w:t>
      </w:r>
      <w:r w:rsidR="00E13E91">
        <w:t>документ № 4 (март 2018 года), ECE/TRANS/WP.1</w:t>
      </w:r>
      <w:r>
        <w:t>/</w:t>
      </w:r>
      <w:r w:rsidR="00E13E91">
        <w:t>2018/6 и Rev.1</w:t>
      </w:r>
    </w:p>
    <w:p w:rsidR="00E13E91" w:rsidRPr="008A4144" w:rsidRDefault="00E13E91" w:rsidP="00E13E91">
      <w:pPr>
        <w:pStyle w:val="H23G"/>
      </w:pPr>
      <w:r>
        <w:tab/>
        <w:t>d)</w:t>
      </w:r>
      <w:r>
        <w:tab/>
      </w:r>
      <w:r>
        <w:rPr>
          <w:bCs/>
        </w:rPr>
        <w:t>Предложения по поправкам, касающиеся уязвимых участников дорожного движения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WP.1 принял к сведению приглашение ИРТЕ на мероприятие, посвященное «расследованию аварий и проектированию системы данных для стран Юго-Восточной Азии», которое планируется организовать в начале 2019 года. На нынешней сессии Председателю WP.1 и ИРТЕ будет предложено представить новую информацию об этом мероприятии.</w:t>
      </w:r>
    </w:p>
    <w:p w:rsidR="00E13E91" w:rsidRPr="008A4144" w:rsidRDefault="00E13E91" w:rsidP="00E13E91">
      <w:pPr>
        <w:pStyle w:val="H1G"/>
      </w:pPr>
      <w:r>
        <w:tab/>
        <w:t>6.</w:t>
      </w:r>
      <w:r>
        <w:tab/>
      </w:r>
      <w:r>
        <w:rPr>
          <w:bCs/>
        </w:rPr>
        <w:t>Пересмотр круга ведения и правил процедуры WP.1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WP.1 продолжил обсуждение документа ECE/TRANS/</w:t>
      </w:r>
      <w:r w:rsidR="00360C67">
        <w:br/>
      </w:r>
      <w:r>
        <w:t>WP.1/100/Add.1/Rev.4 и пересмотрел его раздел, касающийся круга ведения Глобального форума по безопасности дорожного движения, до пункта 1 h). Ожидается, что на текущей сессии WP.1 продолжит пересмотр документа ECE/TRANS/WP.1/</w:t>
      </w:r>
      <w:r w:rsidR="00360C67">
        <w:br/>
      </w:r>
      <w:r>
        <w:t>100/Add.1/Rev.4.</w:t>
      </w:r>
    </w:p>
    <w:p w:rsidR="00E13E91" w:rsidRPr="00E13E91" w:rsidRDefault="00E13E91" w:rsidP="00E13E91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:rsidR="00E13E91" w:rsidRPr="00E13E91" w:rsidRDefault="00E13E91" w:rsidP="00E13E91">
      <w:pPr>
        <w:pStyle w:val="SingleTxtG"/>
        <w:rPr>
          <w:lang w:val="en-US"/>
        </w:rPr>
      </w:pPr>
      <w:r w:rsidRPr="008A4144">
        <w:rPr>
          <w:lang w:val="en-US"/>
        </w:rPr>
        <w:t>ECE/TRANS/WP.1/100/Add.1/Rev.4</w:t>
      </w:r>
    </w:p>
    <w:p w:rsidR="00E13E91" w:rsidRPr="008A4144" w:rsidRDefault="00E13E91" w:rsidP="00E13E91">
      <w:pPr>
        <w:pStyle w:val="H1G"/>
      </w:pPr>
      <w:r w:rsidRPr="008674D2">
        <w:rPr>
          <w:lang w:val="en-US"/>
        </w:rPr>
        <w:lastRenderedPageBreak/>
        <w:tab/>
      </w:r>
      <w:r>
        <w:t>7.</w:t>
      </w:r>
      <w:r>
        <w:tab/>
      </w:r>
      <w:r>
        <w:rPr>
          <w:bCs/>
        </w:rPr>
        <w:t>Цели устойчивого развития: возможный вклад WP.1</w:t>
      </w:r>
    </w:p>
    <w:p w:rsidR="00E13E91" w:rsidRPr="008A4144" w:rsidRDefault="00E13E91" w:rsidP="00E13E91">
      <w:pPr>
        <w:pStyle w:val="SingleTxtG"/>
      </w:pPr>
      <w:r>
        <w:tab/>
      </w:r>
      <w:r>
        <w:tab/>
        <w:t>На последней сессии Алжир, Государство Палестина, Иордания, Ливан, Марокко и Тунис (большинство стран, участвующих в проекте ЕВРОМЕД по поддержке развития транспорта) выступили с сообщениями, посвященными инициативам в области политики безопасности дорожного движения в их соответствующих странах и путям их содействия достижению целей устойчивого развития, связанными с безопасностью дорожного движения (задачи 3.6 и 11.2).</w:t>
      </w:r>
    </w:p>
    <w:p w:rsidR="00E13E91" w:rsidRPr="008A4144" w:rsidRDefault="00E13E91" w:rsidP="00E13E91">
      <w:pPr>
        <w:pStyle w:val="SingleTxtG"/>
      </w:pPr>
      <w:r>
        <w:tab/>
      </w:r>
      <w:r>
        <w:tab/>
        <w:t xml:space="preserve">WP.1 продолжит обсуждение и рассмотрит вопрос о том, каким образом он мог бы повысить свою роль и расширить участие в достижении целей устойчивого развития, связанных с безопасностью дорожного движения. </w:t>
      </w:r>
    </w:p>
    <w:p w:rsidR="00E13E91" w:rsidRPr="008A4144" w:rsidRDefault="00E13E91" w:rsidP="00E13E91">
      <w:pPr>
        <w:pStyle w:val="H1G"/>
      </w:pPr>
      <w:r>
        <w:tab/>
        <w:t>8.</w:t>
      </w:r>
      <w:r>
        <w:tab/>
      </w:r>
      <w:r>
        <w:tab/>
      </w:r>
      <w:r>
        <w:rPr>
          <w:bCs/>
        </w:rPr>
        <w:t>Определение серьезной травмы</w:t>
      </w:r>
    </w:p>
    <w:p w:rsidR="00E13E91" w:rsidRPr="008A4144" w:rsidRDefault="00E13E91" w:rsidP="00E13E91">
      <w:pPr>
        <w:pStyle w:val="SingleTxtG"/>
        <w:rPr>
          <w:rFonts w:eastAsia="DengXian"/>
        </w:rPr>
      </w:pPr>
      <w:r>
        <w:tab/>
      </w:r>
      <w:r>
        <w:tab/>
        <w:t>На последней сессии WP.1 принял к сведению сообщение о ходе подготовки нового варианта Глоссария по статистике транспорта, включая введение нового определения серьезной травмы, основанного на максимальной сокращенной шкале травматизма (МАИС). Швеции будет предложено представить информацию об использовании определения МАИС в стране на следующей сессии.</w:t>
      </w:r>
    </w:p>
    <w:p w:rsidR="00E13E91" w:rsidRPr="008A4144" w:rsidRDefault="00E13E91" w:rsidP="00E13E91">
      <w:pPr>
        <w:pStyle w:val="H1G"/>
      </w:pPr>
      <w:r>
        <w:tab/>
        <w:t>9.</w:t>
      </w:r>
      <w:r>
        <w:tab/>
      </w:r>
      <w:r>
        <w:rPr>
          <w:bCs/>
        </w:rPr>
        <w:t>Прочие вопросы</w:t>
      </w:r>
    </w:p>
    <w:p w:rsidR="00E13E91" w:rsidRPr="008A4144" w:rsidRDefault="00E13E91" w:rsidP="00E13E91">
      <w:pPr>
        <w:pStyle w:val="SingleTxtG"/>
      </w:pPr>
      <w:r>
        <w:tab/>
      </w:r>
      <w:r>
        <w:tab/>
        <w:t>В сотрудничестве со Специальным посланником Генерального секретаря Организации Объединенных Наций по безопасности дорожного движения WP.1 отметит пятидесятую годовщину Конвенции 1968 года о дорожном движении и Конвенции 1968 года о дорожных знаках и сигналах.</w:t>
      </w:r>
    </w:p>
    <w:p w:rsidR="00E13E91" w:rsidRPr="008A4144" w:rsidRDefault="00E13E91" w:rsidP="00E13E91">
      <w:pPr>
        <w:pStyle w:val="SingleTxtG"/>
      </w:pPr>
      <w:r>
        <w:tab/>
      </w:r>
      <w:r>
        <w:tab/>
        <w:t>Председатель WP.1 и секретариат проинформируют WP.1 о Целевом фонде безопасности дорожного движения Организации Объединенных Наций, и в частности о предпринимаемых усилиях по обеспечению его функционирования.</w:t>
      </w:r>
    </w:p>
    <w:p w:rsidR="00E13E91" w:rsidRPr="008A4144" w:rsidRDefault="00E13E91" w:rsidP="00E13E91">
      <w:pPr>
        <w:pStyle w:val="SingleTxtG"/>
      </w:pPr>
      <w:r>
        <w:tab/>
      </w:r>
      <w:r>
        <w:tab/>
        <w:t>WP.1, возможно, пожелает рассмотреть вклад, который он мог бы внести в проведение Глобальной недели безопасности дорожного движения</w:t>
      </w:r>
      <w:r w:rsidRPr="00840882">
        <w:t xml:space="preserve"> </w:t>
      </w:r>
      <w:r>
        <w:t>в мае 2019 года.</w:t>
      </w:r>
    </w:p>
    <w:p w:rsidR="00E13E91" w:rsidRPr="008A4144" w:rsidRDefault="00E13E91" w:rsidP="00E13E91">
      <w:pPr>
        <w:pStyle w:val="SingleTxtG"/>
      </w:pPr>
      <w:r>
        <w:tab/>
      </w:r>
      <w:r>
        <w:tab/>
        <w:t>Председатель WP.1 проинформирует</w:t>
      </w:r>
      <w:r w:rsidR="004F2F93">
        <w:t xml:space="preserve"> о совещаниях «</w:t>
      </w:r>
      <w:r>
        <w:t>исполнительной целевой группы WP.1/WP.29</w:t>
      </w:r>
      <w:r w:rsidR="004F2F93">
        <w:t>»</w:t>
      </w:r>
      <w:r>
        <w:t>. WP.1 будет предложено обсудить развитие ситуации, включая вопрос об актуальности исполнительной целевой группы, выступающей в качестве центра обмена информацией и координации по темам, представляющим общий интерес.</w:t>
      </w:r>
    </w:p>
    <w:p w:rsidR="00E13E91" w:rsidRPr="008A4144" w:rsidRDefault="00E13E91" w:rsidP="00E13E91">
      <w:pPr>
        <w:pStyle w:val="SingleTxtG"/>
      </w:pPr>
      <w:r>
        <w:tab/>
      </w:r>
      <w:r>
        <w:tab/>
        <w:t>WP.1, возможно, пожелает обсудить другие вопросы.</w:t>
      </w:r>
    </w:p>
    <w:p w:rsidR="00E13E91" w:rsidRPr="008A4144" w:rsidRDefault="00E13E91" w:rsidP="00E13E91">
      <w:pPr>
        <w:pStyle w:val="H1G"/>
      </w:pPr>
      <w:r>
        <w:tab/>
        <w:t>10.</w:t>
      </w:r>
      <w:r>
        <w:tab/>
      </w:r>
      <w:r>
        <w:rPr>
          <w:bCs/>
        </w:rPr>
        <w:t>Сроки проведения следующей сессии</w:t>
      </w:r>
    </w:p>
    <w:p w:rsidR="00E13E91" w:rsidRPr="008A4144" w:rsidRDefault="00E13E91" w:rsidP="00E13E91">
      <w:pPr>
        <w:pStyle w:val="SingleTxtG"/>
      </w:pPr>
      <w:r>
        <w:tab/>
      </w:r>
      <w:r>
        <w:tab/>
        <w:t>Следующую сессию WP.1 планируется пров</w:t>
      </w:r>
      <w:r w:rsidR="00360C67">
        <w:t>ести 17–20 сентября 2019 года в </w:t>
      </w:r>
      <w:r>
        <w:t>Женеве.</w:t>
      </w:r>
    </w:p>
    <w:p w:rsidR="00E13E91" w:rsidRPr="008A4144" w:rsidRDefault="00E13E91" w:rsidP="00E13E91">
      <w:pPr>
        <w:pStyle w:val="H1G"/>
      </w:pPr>
      <w:r>
        <w:tab/>
        <w:t>11.</w:t>
      </w:r>
      <w:r>
        <w:tab/>
      </w:r>
      <w:r>
        <w:rPr>
          <w:bCs/>
        </w:rPr>
        <w:t>Утверждение доклада о работе семьдесят восьмой сессии</w:t>
      </w:r>
    </w:p>
    <w:p w:rsidR="00E13E91" w:rsidRDefault="00E13E91" w:rsidP="00E13E91">
      <w:pPr>
        <w:pStyle w:val="SingleTxtG"/>
      </w:pPr>
      <w:r>
        <w:tab/>
      </w:r>
      <w:r>
        <w:tab/>
      </w:r>
      <w:r>
        <w:rPr>
          <w:lang w:val="fr-CH"/>
        </w:rPr>
        <w:t>WP</w:t>
      </w:r>
      <w:r w:rsidRPr="00753768">
        <w:t>.1</w:t>
      </w:r>
      <w:r>
        <w:t xml:space="preserve"> утвердит доклад о работе своей семьдесят восьмой сессии.</w:t>
      </w:r>
    </w:p>
    <w:p w:rsidR="00E13E91" w:rsidRPr="00E13E91" w:rsidRDefault="00E13E91" w:rsidP="00E13E9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3E91" w:rsidRPr="00E13E91" w:rsidSect="00E13E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7F" w:rsidRPr="00A312BC" w:rsidRDefault="00A6797F" w:rsidP="00A312BC"/>
  </w:endnote>
  <w:endnote w:type="continuationSeparator" w:id="0">
    <w:p w:rsidR="00A6797F" w:rsidRPr="00A312BC" w:rsidRDefault="00A679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91" w:rsidRPr="00E13E91" w:rsidRDefault="00E13E91">
    <w:pPr>
      <w:pStyle w:val="Footer"/>
    </w:pPr>
    <w:r w:rsidRPr="00E13E91">
      <w:rPr>
        <w:b/>
        <w:sz w:val="18"/>
      </w:rPr>
      <w:fldChar w:fldCharType="begin"/>
    </w:r>
    <w:r w:rsidRPr="00E13E91">
      <w:rPr>
        <w:b/>
        <w:sz w:val="18"/>
      </w:rPr>
      <w:instrText xml:space="preserve"> PAGE  \* MERGEFORMAT </w:instrText>
    </w:r>
    <w:r w:rsidRPr="00E13E91">
      <w:rPr>
        <w:b/>
        <w:sz w:val="18"/>
      </w:rPr>
      <w:fldChar w:fldCharType="separate"/>
    </w:r>
    <w:r w:rsidR="00D76C3F">
      <w:rPr>
        <w:b/>
        <w:noProof/>
        <w:sz w:val="18"/>
      </w:rPr>
      <w:t>6</w:t>
    </w:r>
    <w:r w:rsidRPr="00E13E91">
      <w:rPr>
        <w:b/>
        <w:sz w:val="18"/>
      </w:rPr>
      <w:fldChar w:fldCharType="end"/>
    </w:r>
    <w:r>
      <w:rPr>
        <w:b/>
        <w:sz w:val="18"/>
      </w:rPr>
      <w:tab/>
    </w:r>
    <w:r>
      <w:t>GE.18-22331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91" w:rsidRPr="00E13E91" w:rsidRDefault="00E13E91" w:rsidP="00E13E91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GE.18-22331</w:t>
    </w:r>
    <w:r>
      <w:tab/>
    </w:r>
    <w:r w:rsidRPr="00E13E91">
      <w:rPr>
        <w:b/>
        <w:sz w:val="18"/>
      </w:rPr>
      <w:fldChar w:fldCharType="begin"/>
    </w:r>
    <w:r w:rsidRPr="00E13E91">
      <w:rPr>
        <w:b/>
        <w:sz w:val="18"/>
      </w:rPr>
      <w:instrText xml:space="preserve"> PAGE  \* MERGEFORMAT </w:instrText>
    </w:r>
    <w:r w:rsidRPr="00E13E91">
      <w:rPr>
        <w:b/>
        <w:sz w:val="18"/>
      </w:rPr>
      <w:fldChar w:fldCharType="separate"/>
    </w:r>
    <w:r w:rsidR="00D76C3F">
      <w:rPr>
        <w:b/>
        <w:noProof/>
        <w:sz w:val="18"/>
      </w:rPr>
      <w:t>5</w:t>
    </w:r>
    <w:r w:rsidRPr="00E13E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13E91" w:rsidRDefault="00E13E91" w:rsidP="00E13E9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18-22331  (R)</w:t>
    </w:r>
    <w:r>
      <w:rPr>
        <w:lang w:val="en-US"/>
      </w:rPr>
      <w:t xml:space="preserve">  160119  160119</w:t>
    </w:r>
    <w:r>
      <w:br/>
    </w:r>
    <w:r w:rsidRPr="00E13E91">
      <w:rPr>
        <w:rFonts w:ascii="C39T30Lfz" w:hAnsi="C39T30Lfz"/>
        <w:kern w:val="14"/>
        <w:sz w:val="56"/>
      </w:rPr>
      <w:t></w:t>
    </w:r>
    <w:r w:rsidRPr="00E13E91">
      <w:rPr>
        <w:rFonts w:ascii="C39T30Lfz" w:hAnsi="C39T30Lfz"/>
        <w:kern w:val="14"/>
        <w:sz w:val="56"/>
      </w:rPr>
      <w:t></w:t>
    </w:r>
    <w:r w:rsidRPr="00E13E91">
      <w:rPr>
        <w:rFonts w:ascii="C39T30Lfz" w:hAnsi="C39T30Lfz"/>
        <w:kern w:val="14"/>
        <w:sz w:val="56"/>
      </w:rPr>
      <w:t></w:t>
    </w:r>
    <w:r w:rsidRPr="00E13E91">
      <w:rPr>
        <w:rFonts w:ascii="C39T30Lfz" w:hAnsi="C39T30Lfz"/>
        <w:kern w:val="14"/>
        <w:sz w:val="56"/>
      </w:rPr>
      <w:t></w:t>
    </w:r>
    <w:r w:rsidRPr="00E13E91">
      <w:rPr>
        <w:rFonts w:ascii="C39T30Lfz" w:hAnsi="C39T30Lfz"/>
        <w:kern w:val="14"/>
        <w:sz w:val="56"/>
      </w:rPr>
      <w:t></w:t>
    </w:r>
    <w:r w:rsidRPr="00E13E91">
      <w:rPr>
        <w:rFonts w:ascii="C39T30Lfz" w:hAnsi="C39T30Lfz"/>
        <w:kern w:val="14"/>
        <w:sz w:val="56"/>
      </w:rPr>
      <w:t></w:t>
    </w:r>
    <w:r w:rsidRPr="00E13E91">
      <w:rPr>
        <w:rFonts w:ascii="C39T30Lfz" w:hAnsi="C39T30Lfz"/>
        <w:kern w:val="14"/>
        <w:sz w:val="56"/>
      </w:rPr>
      <w:t></w:t>
    </w:r>
    <w:r w:rsidRPr="00E13E91">
      <w:rPr>
        <w:rFonts w:ascii="C39T30Lfz" w:hAnsi="C39T30Lfz"/>
        <w:kern w:val="14"/>
        <w:sz w:val="56"/>
      </w:rPr>
      <w:t></w:t>
    </w:r>
    <w:r w:rsidRPr="00E13E9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/16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/16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7F" w:rsidRPr="001075E9" w:rsidRDefault="00A679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797F" w:rsidRDefault="00A679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13E91" w:rsidRPr="008A4144" w:rsidRDefault="00E13E91" w:rsidP="00E13E91">
      <w:pPr>
        <w:pStyle w:val="FootnoteText"/>
        <w:rPr>
          <w:szCs w:val="18"/>
        </w:rPr>
      </w:pPr>
      <w:r>
        <w:tab/>
      </w:r>
      <w:r w:rsidRPr="00E13E91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721850">
          <w:rPr>
            <w:rStyle w:val="Hyperlink"/>
          </w:rPr>
          <w:t>www.unece.org/trans/main/welcwp1.html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721850">
          <w:rPr>
            <w:rStyle w:val="Hyperlink"/>
          </w:rPr>
          <w:t>roadsafety@unece.org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</w:t>
      </w:r>
      <w:r w:rsidR="00360C67">
        <w:t>ициальной документации (СОД) на </w:t>
      </w:r>
      <w:r>
        <w:t>следующем веб-сайте</w:t>
      </w:r>
      <w:r w:rsidR="00DE166F">
        <w:t>:</w:t>
      </w:r>
      <w:r>
        <w:t xml:space="preserve"> </w:t>
      </w:r>
      <w:hyperlink r:id="rId3" w:history="1">
        <w:r w:rsidRPr="00721850">
          <w:rPr>
            <w:rStyle w:val="Hyperlink"/>
          </w:rPr>
          <w:t>http://documents.un.org/</w:t>
        </w:r>
      </w:hyperlink>
      <w:r>
        <w:t>.</w:t>
      </w:r>
    </w:p>
  </w:footnote>
  <w:footnote w:id="2">
    <w:p w:rsidR="00E13E91" w:rsidRPr="008A4144" w:rsidRDefault="00E13E91" w:rsidP="00E13E91">
      <w:pPr>
        <w:pStyle w:val="FootnoteText"/>
        <w:rPr>
          <w:szCs w:val="18"/>
        </w:rPr>
      </w:pPr>
      <w:r>
        <w:tab/>
      </w:r>
      <w:r w:rsidRPr="00E13E91">
        <w:rPr>
          <w:sz w:val="20"/>
        </w:rPr>
        <w:t>**</w:t>
      </w:r>
      <w:r>
        <w:tab/>
        <w:t xml:space="preserve">Делегатам предлагается зарегистрироваться онлайн по адресу </w:t>
      </w:r>
      <w:hyperlink r:id="rId4" w:history="1">
        <w:r w:rsidRPr="00721850">
          <w:rPr>
            <w:rStyle w:val="Hyperlink"/>
          </w:rPr>
          <w:t>https://uncdb.unece.org/app/ext/ meeting-registration?id=SpDBrY</w:t>
        </w:r>
      </w:hyperlink>
      <w:r w:rsidRPr="00E13E91">
        <w:t xml:space="preserve"> </w:t>
      </w:r>
      <w:r>
        <w:t>или заполнить регистрационный бланк, имеющийся на веб-сайте Отдела устойчивого транспорта ЕЭК ООН (</w:t>
      </w:r>
      <w:hyperlink r:id="rId5" w:history="1">
        <w:r w:rsidRPr="00721850">
          <w:rPr>
            <w:rStyle w:val="Hyperlink"/>
          </w:rPr>
          <w:t>www.unece.org/trans/registfr.html</w:t>
        </w:r>
      </w:hyperlink>
      <w:r>
        <w:t>). Его следует направить в секретариат ЕЭК ООН не позднее чем за одну неделю до начала сессии по электронной почте (</w:t>
      </w:r>
      <w:hyperlink r:id="rId6" w:history="1">
        <w:r w:rsidRPr="00721850">
          <w:rPr>
            <w:rStyle w:val="Hyperlink"/>
          </w:rPr>
          <w:t>roadsafety@unece.org</w:t>
        </w:r>
      </w:hyperlink>
      <w:r>
        <w:t>).</w:t>
      </w:r>
    </w:p>
    <w:p w:rsidR="00E13E91" w:rsidRPr="008A4144" w:rsidRDefault="00E13E91" w:rsidP="00E13E91">
      <w:pPr>
        <w:pStyle w:val="FootnoteText"/>
        <w:rPr>
          <w:szCs w:val="18"/>
        </w:rPr>
      </w:pPr>
      <w:r>
        <w:tab/>
      </w:r>
      <w:r>
        <w:tab/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по телефону с секретариатом (внутренний номер 75716 или 75964). Схему Дворца Наций и другую полезную информацию см. на веб-сайте </w:t>
      </w:r>
      <w:hyperlink r:id="rId7" w:history="1">
        <w:r w:rsidRPr="00721850">
          <w:rPr>
            <w:rStyle w:val="Hyperlink"/>
          </w:rPr>
          <w:t>www.unece.org/meetings/practical.htm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91" w:rsidRPr="00E13E91" w:rsidRDefault="00D76C3F">
    <w:pPr>
      <w:pStyle w:val="Header"/>
    </w:pPr>
    <w:fldSimple w:instr=" TITLE  \* MERGEFORMAT ">
      <w:r>
        <w:t>ECE/TRANS/WP.1/166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E91" w:rsidRPr="00E13E91" w:rsidRDefault="00D76C3F" w:rsidP="00E13E91">
    <w:pPr>
      <w:pStyle w:val="Header"/>
      <w:jc w:val="right"/>
    </w:pPr>
    <w:fldSimple w:instr=" TITLE  \* MERGEFORMAT ">
      <w:r>
        <w:t>ECE/TRANS/WP.1/166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7F"/>
    <w:rsid w:val="00033EE1"/>
    <w:rsid w:val="00042B72"/>
    <w:rsid w:val="00045B3F"/>
    <w:rsid w:val="000558BD"/>
    <w:rsid w:val="000569E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CAD"/>
    <w:rsid w:val="00305C08"/>
    <w:rsid w:val="00307FB6"/>
    <w:rsid w:val="00317339"/>
    <w:rsid w:val="00322004"/>
    <w:rsid w:val="003402C2"/>
    <w:rsid w:val="00360C67"/>
    <w:rsid w:val="00381C24"/>
    <w:rsid w:val="00387CD4"/>
    <w:rsid w:val="003958D0"/>
    <w:rsid w:val="003A0D43"/>
    <w:rsid w:val="003A48CE"/>
    <w:rsid w:val="003B00E5"/>
    <w:rsid w:val="003D7F19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F2F93"/>
    <w:rsid w:val="0050108D"/>
    <w:rsid w:val="00513081"/>
    <w:rsid w:val="00517901"/>
    <w:rsid w:val="00521D3D"/>
    <w:rsid w:val="00526683"/>
    <w:rsid w:val="005639C1"/>
    <w:rsid w:val="005709E0"/>
    <w:rsid w:val="00572E19"/>
    <w:rsid w:val="0058264D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232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797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6C3F"/>
    <w:rsid w:val="00D873A8"/>
    <w:rsid w:val="00D90028"/>
    <w:rsid w:val="00D90138"/>
    <w:rsid w:val="00D9145B"/>
    <w:rsid w:val="00DD78D1"/>
    <w:rsid w:val="00DE166F"/>
    <w:rsid w:val="00DE32CD"/>
    <w:rsid w:val="00DF5767"/>
    <w:rsid w:val="00DF71B9"/>
    <w:rsid w:val="00E12C5F"/>
    <w:rsid w:val="00E13E9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7A6557-FDB4-4670-892D-C8166453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E13E91"/>
    <w:rPr>
      <w:lang w:val="ru-RU" w:eastAsia="en-US"/>
    </w:rPr>
  </w:style>
  <w:style w:type="character" w:customStyle="1" w:styleId="HChGChar">
    <w:name w:val="_ H _Ch_G Char"/>
    <w:link w:val="HChG"/>
    <w:locked/>
    <w:rsid w:val="00E13E91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E13E9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7" Type="http://schemas.openxmlformats.org/officeDocument/2006/relationships/hyperlink" Target="http://www.unece.org/meetings/practical.htm" TargetMode="External"/><Relationship Id="rId2" Type="http://schemas.openxmlformats.org/officeDocument/2006/relationships/hyperlink" Target="mailto:roadsafety@unece.org" TargetMode="External"/><Relationship Id="rId1" Type="http://schemas.openxmlformats.org/officeDocument/2006/relationships/hyperlink" Target="http://www.unece.org/trans/main/welcwp1.html" TargetMode="External"/><Relationship Id="rId6" Type="http://schemas.openxmlformats.org/officeDocument/2006/relationships/hyperlink" Target="mailto:roadsafety@unece.org" TargetMode="External"/><Relationship Id="rId5" Type="http://schemas.openxmlformats.org/officeDocument/2006/relationships/hyperlink" Target="http://www.unece.org/trans/registfr.html" TargetMode="External"/><Relationship Id="rId4" Type="http://schemas.openxmlformats.org/officeDocument/2006/relationships/hyperlink" Target="https://uncdb.unece.org/app/ext/%20meeting-registration?id=SpDBr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11189</Characters>
  <Application>Microsoft Office Word</Application>
  <DocSecurity>4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ECE/TRANS/WP.1/166</vt:lpstr>
      <vt:lpstr>ECE/TRANS/WP.1/166</vt:lpstr>
      <vt:lpstr>A/</vt:lpstr>
    </vt:vector>
  </TitlesOfParts>
  <Company>DCM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ECE/TRANS/WP.1/166</dc:title>
  <dc:subject/>
  <dc:creator>Marina KOROTKOVA</dc:creator>
  <cp:keywords/>
  <cp:lastModifiedBy>Josephine Ayiku</cp:lastModifiedBy>
  <cp:revision>2</cp:revision>
  <cp:lastPrinted>2019-01-16T13:51:00Z</cp:lastPrinted>
  <dcterms:created xsi:type="dcterms:W3CDTF">2019-01-17T10:09:00Z</dcterms:created>
  <dcterms:modified xsi:type="dcterms:W3CDTF">2019-01-17T10:09:00Z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