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77" w:tblpY="568"/>
        <w:tblOverlap w:val="never"/>
        <w:tblW w:w="9578" w:type="dxa"/>
        <w:tblLayout w:type="fixed"/>
        <w:tblCellMar>
          <w:left w:w="0" w:type="dxa"/>
          <w:right w:w="0" w:type="dxa"/>
        </w:tblCellMar>
        <w:tblLook w:val="01E0" w:firstRow="1" w:lastRow="1" w:firstColumn="1" w:lastColumn="1" w:noHBand="0" w:noVBand="0"/>
      </w:tblPr>
      <w:tblGrid>
        <w:gridCol w:w="1155"/>
        <w:gridCol w:w="5622"/>
        <w:gridCol w:w="2801"/>
      </w:tblGrid>
      <w:tr w:rsidR="00C63A23" w:rsidRPr="00C63A23" w:rsidTr="004507B9">
        <w:trPr>
          <w:cantSplit/>
          <w:trHeight w:hRule="exact" w:val="881"/>
        </w:trPr>
        <w:tc>
          <w:tcPr>
            <w:tcW w:w="1155" w:type="dxa"/>
            <w:tcBorders>
              <w:bottom w:val="single" w:sz="4" w:space="0" w:color="auto"/>
            </w:tcBorders>
            <w:vAlign w:val="bottom"/>
          </w:tcPr>
          <w:p w:rsidR="00C63A23" w:rsidRPr="00C63A23" w:rsidRDefault="00C63A23" w:rsidP="004507B9">
            <w:pPr>
              <w:rPr>
                <w:lang w:val="en-GB"/>
              </w:rPr>
            </w:pPr>
          </w:p>
        </w:tc>
        <w:tc>
          <w:tcPr>
            <w:tcW w:w="8423" w:type="dxa"/>
            <w:gridSpan w:val="2"/>
            <w:tcBorders>
              <w:bottom w:val="single" w:sz="4" w:space="0" w:color="auto"/>
            </w:tcBorders>
            <w:vAlign w:val="bottom"/>
          </w:tcPr>
          <w:p w:rsidR="00C63A23" w:rsidRPr="00C63A23" w:rsidRDefault="00C63A23" w:rsidP="004507B9">
            <w:pPr>
              <w:jc w:val="right"/>
              <w:rPr>
                <w:lang w:val="en-GB"/>
              </w:rPr>
            </w:pPr>
            <w:r w:rsidRPr="00C63A23">
              <w:rPr>
                <w:b/>
                <w:sz w:val="40"/>
                <w:szCs w:val="40"/>
                <w:lang w:val="en-GB"/>
              </w:rPr>
              <w:t>INF.</w:t>
            </w:r>
            <w:r w:rsidR="007A0715">
              <w:rPr>
                <w:b/>
                <w:sz w:val="40"/>
                <w:szCs w:val="40"/>
                <w:lang w:val="en-GB"/>
              </w:rPr>
              <w:t>18</w:t>
            </w:r>
          </w:p>
        </w:tc>
      </w:tr>
      <w:tr w:rsidR="00C63A23" w:rsidRPr="00C63A23" w:rsidTr="004507B9">
        <w:trPr>
          <w:cantSplit/>
          <w:trHeight w:hRule="exact" w:val="3810"/>
        </w:trPr>
        <w:tc>
          <w:tcPr>
            <w:tcW w:w="6777" w:type="dxa"/>
            <w:gridSpan w:val="2"/>
            <w:tcBorders>
              <w:top w:val="single" w:sz="4" w:space="0" w:color="auto"/>
              <w:bottom w:val="single" w:sz="12" w:space="0" w:color="auto"/>
            </w:tcBorders>
          </w:tcPr>
          <w:p w:rsidR="00C63A23" w:rsidRPr="00367E6A" w:rsidRDefault="00C63A23" w:rsidP="004507B9">
            <w:pPr>
              <w:spacing w:before="120"/>
              <w:rPr>
                <w:b/>
                <w:sz w:val="28"/>
                <w:szCs w:val="28"/>
                <w:lang w:val="fr-FR"/>
              </w:rPr>
            </w:pPr>
            <w:r w:rsidRPr="00367E6A">
              <w:rPr>
                <w:b/>
                <w:sz w:val="28"/>
                <w:szCs w:val="28"/>
                <w:lang w:val="fr-FR"/>
              </w:rPr>
              <w:t>Commission économique pour l’Europe</w:t>
            </w:r>
          </w:p>
          <w:p w:rsidR="00C63A23" w:rsidRPr="00367E6A" w:rsidRDefault="00C63A23" w:rsidP="004507B9">
            <w:pPr>
              <w:spacing w:before="120"/>
              <w:rPr>
                <w:sz w:val="28"/>
                <w:szCs w:val="28"/>
                <w:lang w:val="fr-FR"/>
              </w:rPr>
            </w:pPr>
            <w:r w:rsidRPr="00367E6A">
              <w:rPr>
                <w:sz w:val="28"/>
                <w:szCs w:val="28"/>
                <w:lang w:val="fr-FR"/>
              </w:rPr>
              <w:t>Comité des transports intérieurs</w:t>
            </w:r>
          </w:p>
          <w:p w:rsidR="00C63A23" w:rsidRPr="00367E6A" w:rsidRDefault="00C63A23" w:rsidP="004507B9">
            <w:pPr>
              <w:spacing w:before="120"/>
              <w:rPr>
                <w:b/>
                <w:sz w:val="24"/>
                <w:szCs w:val="24"/>
                <w:lang w:val="fr-FR"/>
              </w:rPr>
            </w:pPr>
            <w:r w:rsidRPr="00367E6A">
              <w:rPr>
                <w:b/>
                <w:sz w:val="24"/>
                <w:szCs w:val="24"/>
                <w:lang w:val="fr-FR"/>
              </w:rPr>
              <w:t>Groupe de travail des transports de marchandises dangereuses</w:t>
            </w:r>
          </w:p>
          <w:p w:rsidR="00C63A23" w:rsidRPr="00A17EEC" w:rsidRDefault="00C63A23" w:rsidP="004507B9">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C63A23" w:rsidRPr="00234E40" w:rsidRDefault="00957DD2" w:rsidP="004507B9">
            <w:pPr>
              <w:spacing w:before="120"/>
              <w:rPr>
                <w:b/>
              </w:rPr>
            </w:pPr>
            <w:r>
              <w:rPr>
                <w:b/>
              </w:rPr>
              <w:t>Trente-quatrième</w:t>
            </w:r>
            <w:r w:rsidR="00C63A23">
              <w:rPr>
                <w:b/>
              </w:rPr>
              <w:t xml:space="preserve"> </w:t>
            </w:r>
            <w:r w:rsidR="00C63A23" w:rsidRPr="00234E40">
              <w:rPr>
                <w:b/>
              </w:rPr>
              <w:t>session</w:t>
            </w:r>
          </w:p>
          <w:p w:rsidR="00C63A23" w:rsidRDefault="00957DD2" w:rsidP="004507B9">
            <w:r>
              <w:t>Genève, 21-25 janvier 2019</w:t>
            </w:r>
          </w:p>
          <w:p w:rsidR="00C63A23" w:rsidRDefault="00C63A23" w:rsidP="004507B9">
            <w:r w:rsidRPr="00B93E72">
              <w:t xml:space="preserve">Point </w:t>
            </w:r>
            <w:r w:rsidR="00957DD2">
              <w:t>5</w:t>
            </w:r>
            <w:r w:rsidRPr="0013653F">
              <w:t xml:space="preserve"> b)</w:t>
            </w:r>
            <w:r w:rsidRPr="00B93E72">
              <w:t xml:space="preserve"> de l</w:t>
            </w:r>
            <w:r>
              <w:t>’</w:t>
            </w:r>
            <w:r w:rsidRPr="00B93E72">
              <w:t>ordre du jour provisoire</w:t>
            </w:r>
          </w:p>
          <w:p w:rsidR="00C63A23" w:rsidRPr="00B30CFB" w:rsidRDefault="00C63A23" w:rsidP="004507B9">
            <w:pPr>
              <w:rPr>
                <w:b/>
                <w:lang w:val="fr-FR"/>
              </w:rPr>
            </w:pPr>
            <w:r w:rsidRPr="00B30CFB">
              <w:rPr>
                <w:b/>
                <w:lang w:val="fr-FR"/>
              </w:rPr>
              <w:t xml:space="preserve">Propositions </w:t>
            </w:r>
            <w:r>
              <w:rPr>
                <w:b/>
                <w:lang w:val="fr-FR"/>
              </w:rPr>
              <w:t>d'amendements au R</w:t>
            </w:r>
            <w:r w:rsidRPr="00B30CFB">
              <w:rPr>
                <w:b/>
                <w:lang w:val="fr-FR"/>
              </w:rPr>
              <w:t>èglement annexé à l'ADN</w:t>
            </w:r>
            <w:r>
              <w:rPr>
                <w:b/>
                <w:lang w:val="fr-FR"/>
              </w:rPr>
              <w:t> :</w:t>
            </w:r>
          </w:p>
          <w:p w:rsidR="00C63A23" w:rsidRPr="00C63AC1" w:rsidRDefault="00C63A23" w:rsidP="004507B9">
            <w:proofErr w:type="gramStart"/>
            <w:r>
              <w:rPr>
                <w:b/>
                <w:lang w:val="fr-FR"/>
              </w:rPr>
              <w:t>autres</w:t>
            </w:r>
            <w:proofErr w:type="gramEnd"/>
            <w:r>
              <w:rPr>
                <w:b/>
                <w:lang w:val="fr-FR"/>
              </w:rPr>
              <w:t xml:space="preserve"> propositions</w:t>
            </w:r>
          </w:p>
          <w:p w:rsidR="00C63A23" w:rsidRPr="00C63A23" w:rsidRDefault="00C63A23" w:rsidP="004507B9">
            <w:pPr>
              <w:spacing w:after="120"/>
              <w:rPr>
                <w:b/>
                <w:lang w:val="en-GB"/>
              </w:rPr>
            </w:pPr>
          </w:p>
        </w:tc>
        <w:tc>
          <w:tcPr>
            <w:tcW w:w="2801" w:type="dxa"/>
            <w:tcBorders>
              <w:top w:val="single" w:sz="4" w:space="0" w:color="auto"/>
              <w:bottom w:val="single" w:sz="12" w:space="0" w:color="auto"/>
            </w:tcBorders>
          </w:tcPr>
          <w:p w:rsidR="00C63A23" w:rsidRPr="00C63A23" w:rsidRDefault="00C63A23" w:rsidP="004507B9">
            <w:pPr>
              <w:spacing w:before="120"/>
              <w:rPr>
                <w:lang w:val="en-GB"/>
              </w:rPr>
            </w:pPr>
          </w:p>
          <w:p w:rsidR="00C63A23" w:rsidRDefault="007A0715" w:rsidP="004507B9">
            <w:pPr>
              <w:spacing w:before="120"/>
              <w:rPr>
                <w:bCs/>
                <w:lang w:val="en-GB"/>
              </w:rPr>
            </w:pPr>
            <w:r>
              <w:rPr>
                <w:bCs/>
                <w:lang w:val="en-GB"/>
              </w:rPr>
              <w:t>17</w:t>
            </w:r>
            <w:r w:rsidR="00957DD2">
              <w:rPr>
                <w:bCs/>
                <w:lang w:val="en-GB"/>
              </w:rPr>
              <w:t xml:space="preserve"> </w:t>
            </w:r>
            <w:proofErr w:type="spellStart"/>
            <w:r w:rsidR="00957DD2">
              <w:rPr>
                <w:bCs/>
                <w:lang w:val="en-GB"/>
              </w:rPr>
              <w:t>janvier</w:t>
            </w:r>
            <w:proofErr w:type="spellEnd"/>
            <w:r w:rsidR="00957DD2">
              <w:rPr>
                <w:bCs/>
                <w:lang w:val="en-GB"/>
              </w:rPr>
              <w:t xml:space="preserve"> </w:t>
            </w:r>
            <w:r w:rsidR="00C63A23" w:rsidRPr="00C63A23">
              <w:rPr>
                <w:bCs/>
                <w:lang w:val="en-GB"/>
              </w:rPr>
              <w:t>201</w:t>
            </w:r>
            <w:r w:rsidR="00957DD2">
              <w:rPr>
                <w:bCs/>
                <w:lang w:val="en-GB"/>
              </w:rPr>
              <w:t>9</w:t>
            </w:r>
          </w:p>
          <w:p w:rsidR="00C63A23" w:rsidRPr="00F96D8C" w:rsidRDefault="00C63A23" w:rsidP="004507B9">
            <w:pPr>
              <w:spacing w:before="120"/>
              <w:rPr>
                <w:bCs/>
                <w:lang w:val="en-GB"/>
              </w:rPr>
            </w:pPr>
          </w:p>
        </w:tc>
      </w:tr>
    </w:tbl>
    <w:p w:rsidR="007A0715" w:rsidRDefault="003447BF" w:rsidP="007A0715">
      <w:pPr>
        <w:pStyle w:val="HChG"/>
        <w:tabs>
          <w:tab w:val="left" w:pos="720"/>
        </w:tabs>
        <w:ind w:right="-284"/>
        <w:rPr>
          <w:lang w:val="fr-FR"/>
        </w:rPr>
      </w:pPr>
      <w:r w:rsidRPr="00C63AC1">
        <w:tab/>
      </w:r>
      <w:r w:rsidR="007A0715">
        <w:tab/>
      </w:r>
      <w:r w:rsidRPr="00C63AC1">
        <w:tab/>
      </w:r>
      <w:r w:rsidR="007A0715">
        <w:rPr>
          <w:lang w:val="fr-FR"/>
        </w:rPr>
        <w:t>Définition 1.2.1 ADN : conduite de retour de gaz (à terre)</w:t>
      </w:r>
    </w:p>
    <w:p w:rsidR="007A0715" w:rsidRDefault="007A0715" w:rsidP="007A0715">
      <w:pPr>
        <w:pStyle w:val="H1G"/>
        <w:rPr>
          <w:lang w:val="fr-FR"/>
        </w:rPr>
      </w:pPr>
      <w:r>
        <w:rPr>
          <w:lang w:val="fr-FR"/>
        </w:rPr>
        <w:tab/>
      </w:r>
      <w:r>
        <w:rPr>
          <w:lang w:val="fr-FR"/>
        </w:rPr>
        <w:tab/>
      </w:r>
      <w:r w:rsidR="004E50F4" w:rsidRPr="004E50F4">
        <w:t>Communication du</w:t>
      </w:r>
      <w:r w:rsidR="004E50F4">
        <w:t xml:space="preserve"> </w:t>
      </w:r>
      <w:r>
        <w:rPr>
          <w:lang w:val="fr-FR"/>
        </w:rPr>
        <w:t>Conseil e</w:t>
      </w:r>
      <w:r w:rsidR="0062147C">
        <w:rPr>
          <w:lang w:val="fr-FR"/>
        </w:rPr>
        <w:t>uropéen de l'industrie chimique (CEFIC)</w:t>
      </w:r>
    </w:p>
    <w:p w:rsidR="007A0715" w:rsidRDefault="007A0715" w:rsidP="007A0715">
      <w:pPr>
        <w:pStyle w:val="SingleTxtG"/>
        <w:rPr>
          <w:lang w:val="fr-FR"/>
        </w:rPr>
      </w:pPr>
      <w:r>
        <w:rPr>
          <w:u w:val="single"/>
          <w:lang w:val="fr-FR"/>
        </w:rPr>
        <w:t>Documents connexes</w:t>
      </w:r>
      <w:r>
        <w:rPr>
          <w:lang w:val="fr-FR"/>
        </w:rPr>
        <w:t xml:space="preserve"> : ECE/TRANS/WP.15/AC.2/2019/4</w:t>
      </w:r>
    </w:p>
    <w:p w:rsidR="007A0715" w:rsidRDefault="007A0715" w:rsidP="007A0715">
      <w:pPr>
        <w:pStyle w:val="HChG"/>
        <w:rPr>
          <w:lang w:val="fr-FR"/>
        </w:rPr>
      </w:pPr>
      <w:r>
        <w:rPr>
          <w:lang w:val="fr-FR"/>
        </w:rPr>
        <w:tab/>
      </w:r>
      <w:r>
        <w:rPr>
          <w:lang w:val="fr-FR"/>
        </w:rPr>
        <w:tab/>
        <w:t>Introduction</w:t>
      </w:r>
    </w:p>
    <w:p w:rsidR="007A0715" w:rsidRDefault="007A0715" w:rsidP="007A0715">
      <w:pPr>
        <w:pStyle w:val="SingleTxtG"/>
        <w:rPr>
          <w:lang w:val="fr-FR"/>
        </w:rPr>
      </w:pPr>
      <w:r>
        <w:rPr>
          <w:lang w:val="fr-FR"/>
        </w:rPr>
        <w:t>1.</w:t>
      </w:r>
      <w:r>
        <w:rPr>
          <w:lang w:val="fr-FR"/>
        </w:rPr>
        <w:tab/>
        <w:t>La définition pour les conduites de retour de gaz (à terre) comporte l'exigence d'une protection générale du bateau contre les détonations et les passages de flammes depuis la terre. Or, une telle protection n'est pas nécessaire et n'est généralement pas présente dans les conduites de retour de gaz utilisées pour les matières qui ne nécessitent pas de protection contre les explosions.</w:t>
      </w:r>
    </w:p>
    <w:p w:rsidR="007A0715" w:rsidRDefault="007A0715" w:rsidP="007A0715">
      <w:pPr>
        <w:pStyle w:val="SingleTxtG"/>
        <w:rPr>
          <w:lang w:val="fr-FR"/>
        </w:rPr>
      </w:pPr>
      <w:r>
        <w:rPr>
          <w:lang w:val="fr-FR"/>
        </w:rPr>
        <w:t>2.</w:t>
      </w:r>
      <w:r>
        <w:rPr>
          <w:lang w:val="fr-FR"/>
        </w:rPr>
        <w:tab/>
        <w:t>Étant donné que le 7.2.4.25.5 introduit pour l'ADN 2019 énonce clairement les exigences, nous invitons le Comité de sécurité à approuver notre proposition et de modifier au 1.2.1 de l'ADN la définition de la conduite de retour de gaz (à terre) comme indiqué ci-après.</w:t>
      </w:r>
    </w:p>
    <w:p w:rsidR="007A0715" w:rsidRDefault="007A0715" w:rsidP="007A0715">
      <w:pPr>
        <w:pStyle w:val="HChG"/>
        <w:rPr>
          <w:lang w:val="fr-FR"/>
        </w:rPr>
      </w:pPr>
      <w:r>
        <w:rPr>
          <w:lang w:val="fr-FR"/>
        </w:rPr>
        <w:tab/>
      </w:r>
      <w:r w:rsidR="006F180A">
        <w:rPr>
          <w:lang w:val="fr-FR"/>
        </w:rPr>
        <w:tab/>
      </w:r>
      <w:r>
        <w:rPr>
          <w:lang w:val="fr-FR"/>
        </w:rPr>
        <w:t>Proposition</w:t>
      </w:r>
    </w:p>
    <w:p w:rsidR="007A0715" w:rsidRPr="004E50F4" w:rsidRDefault="007A0715" w:rsidP="007A0715">
      <w:pPr>
        <w:pStyle w:val="SingleTxtG"/>
        <w:rPr>
          <w:b/>
          <w:bCs/>
          <w:lang w:val="fr-FR"/>
        </w:rPr>
      </w:pPr>
      <w:r w:rsidRPr="004E50F4">
        <w:rPr>
          <w:b/>
          <w:bCs/>
          <w:lang w:val="fr-FR"/>
        </w:rPr>
        <w:t xml:space="preserve">Définition 1.2.1 </w:t>
      </w:r>
      <w:proofErr w:type="gramStart"/>
      <w:r w:rsidRPr="004E50F4">
        <w:rPr>
          <w:b/>
          <w:bCs/>
          <w:lang w:val="fr-FR"/>
        </w:rPr>
        <w:t>ADN:</w:t>
      </w:r>
      <w:proofErr w:type="gramEnd"/>
    </w:p>
    <w:p w:rsidR="007A0715" w:rsidRDefault="007A0715" w:rsidP="007A0715">
      <w:pPr>
        <w:pStyle w:val="SingleTxtG"/>
        <w:rPr>
          <w:b/>
          <w:bCs/>
          <w:iCs/>
          <w:lang w:val="fr-FR"/>
        </w:rPr>
      </w:pPr>
      <w:r w:rsidRPr="004E50F4">
        <w:rPr>
          <w:i/>
          <w:iCs/>
          <w:lang w:val="fr-FR"/>
        </w:rPr>
        <w:t>« Conduite de retour de gaz (à terre</w:t>
      </w:r>
      <w:proofErr w:type="gramStart"/>
      <w:r w:rsidRPr="004E50F4">
        <w:rPr>
          <w:i/>
          <w:iCs/>
          <w:lang w:val="fr-FR"/>
        </w:rPr>
        <w:t>)</w:t>
      </w:r>
      <w:r>
        <w:rPr>
          <w:i/>
          <w:iCs/>
          <w:lang w:val="fr-FR"/>
        </w:rPr>
        <w:t>:</w:t>
      </w:r>
      <w:proofErr w:type="gramEnd"/>
      <w:r>
        <w:rPr>
          <w:i/>
          <w:iCs/>
          <w:lang w:val="fr-FR"/>
        </w:rPr>
        <w:t xml:space="preserve"> </w:t>
      </w:r>
      <w:r>
        <w:rPr>
          <w:lang w:val="fr-FR"/>
        </w:rPr>
        <w:t xml:space="preserve">Une conduite de l’installation à terre reliée pendant le chargement ou le déchargement à la conduite d’évacuation de gaz du bateau. </w:t>
      </w:r>
      <w:r>
        <w:rPr>
          <w:strike/>
          <w:lang w:val="fr-FR"/>
        </w:rPr>
        <w:t xml:space="preserve">Cette conduite est conçue de manière à protéger le bateau contre les détonations ou les passages de flammes provenant du côté </w:t>
      </w:r>
      <w:proofErr w:type="gramStart"/>
      <w:r>
        <w:rPr>
          <w:strike/>
          <w:lang w:val="fr-FR"/>
        </w:rPr>
        <w:t>terre</w:t>
      </w:r>
      <w:r>
        <w:rPr>
          <w:lang w:val="fr-FR"/>
        </w:rPr>
        <w:t>;</w:t>
      </w:r>
      <w:proofErr w:type="gramEnd"/>
      <w:r>
        <w:rPr>
          <w:lang w:val="fr-FR"/>
        </w:rPr>
        <w:t> ».</w:t>
      </w:r>
    </w:p>
    <w:p w:rsidR="007A0715" w:rsidRPr="007A0715" w:rsidRDefault="007A0715" w:rsidP="007A0715">
      <w:pPr>
        <w:pStyle w:val="SingleTxtG"/>
        <w:rPr>
          <w:b/>
          <w:bCs/>
          <w:lang w:val="fr-FR"/>
        </w:rPr>
      </w:pPr>
      <w:r w:rsidRPr="007A0715">
        <w:rPr>
          <w:b/>
          <w:bCs/>
          <w:lang w:val="fr-FR"/>
        </w:rPr>
        <w:t>Cette prescription figure au 7.2.4.25.5 ADN à compter du 1.1.2019:</w:t>
      </w:r>
    </w:p>
    <w:p w:rsidR="00957DD2" w:rsidRDefault="007A0715" w:rsidP="007A0715">
      <w:pPr>
        <w:pStyle w:val="SingleTxtG"/>
        <w:rPr>
          <w:lang w:val="fr-FR"/>
        </w:rPr>
      </w:pPr>
      <w:r>
        <w:rPr>
          <w:lang w:val="fr-FR"/>
        </w:rPr>
        <w:t xml:space="preserve">« Si les matières à charger nécessitent une protection contre les explosions en vertu de la colonne (17) du tableau C du chapitre3.2, et si l'utilisation d’une conduite de retour de gaz est prescrite, la conduite de retour de gaz doit être conçue de telle manière que le bateau soit protégé contre les détonations et les passages de flammes provenant de terre. La protection du bateau contre les détonations et les passages de flammes provenant de terre n’est pas exigée lorsque les citernes à cargaisons sont </w:t>
      </w:r>
      <w:proofErr w:type="spellStart"/>
      <w:r>
        <w:rPr>
          <w:lang w:val="fr-FR"/>
        </w:rPr>
        <w:t>inertisées</w:t>
      </w:r>
      <w:proofErr w:type="spellEnd"/>
      <w:r>
        <w:rPr>
          <w:lang w:val="fr-FR"/>
        </w:rPr>
        <w:t xml:space="preserve"> conformément au 7.2.4.18. ».</w:t>
      </w:r>
    </w:p>
    <w:p w:rsidR="007F2092" w:rsidRDefault="007F2092" w:rsidP="007F2092">
      <w:pPr>
        <w:pStyle w:val="HChG"/>
        <w:rPr>
          <w:lang w:val="en-US"/>
        </w:rPr>
      </w:pPr>
      <w:r w:rsidRPr="004E50F4">
        <w:lastRenderedPageBreak/>
        <w:tab/>
      </w:r>
      <w:bookmarkStart w:id="0" w:name="_GoBack"/>
      <w:bookmarkEnd w:id="0"/>
      <w:r>
        <w:rPr>
          <w:lang w:val="en-US"/>
        </w:rPr>
        <w:tab/>
        <w:t>Proposal</w:t>
      </w:r>
    </w:p>
    <w:p w:rsidR="007F2092" w:rsidRPr="007F2092" w:rsidRDefault="007F2092" w:rsidP="007F2092">
      <w:pPr>
        <w:pStyle w:val="SingleTxtG"/>
        <w:rPr>
          <w:b/>
          <w:bCs/>
          <w:lang w:val="en-US"/>
        </w:rPr>
      </w:pPr>
      <w:r w:rsidRPr="007F2092">
        <w:rPr>
          <w:b/>
          <w:bCs/>
          <w:lang w:val="en-US"/>
        </w:rPr>
        <w:t>Definitions 1.2.1 ADN:</w:t>
      </w:r>
    </w:p>
    <w:p w:rsidR="007F2092" w:rsidRDefault="007F2092" w:rsidP="007F2092">
      <w:pPr>
        <w:pStyle w:val="SingleTxtG"/>
        <w:rPr>
          <w:b/>
          <w:iCs/>
          <w:lang w:val="en-US"/>
        </w:rPr>
      </w:pPr>
      <w:r w:rsidRPr="004E50F4">
        <w:rPr>
          <w:bCs/>
          <w:i/>
          <w:lang w:val="en-US"/>
        </w:rPr>
        <w:t>“</w:t>
      </w:r>
      <w:proofErr w:type="spellStart"/>
      <w:r w:rsidRPr="004E50F4">
        <w:rPr>
          <w:bCs/>
          <w:i/>
          <w:lang w:val="en-US"/>
        </w:rPr>
        <w:t>Vapour</w:t>
      </w:r>
      <w:proofErr w:type="spellEnd"/>
      <w:r w:rsidRPr="004E50F4">
        <w:rPr>
          <w:bCs/>
          <w:i/>
          <w:lang w:val="en-US"/>
        </w:rPr>
        <w:t xml:space="preserve"> return piping (on shore)</w:t>
      </w:r>
      <w:r>
        <w:rPr>
          <w:iCs/>
          <w:lang w:val="en-US"/>
        </w:rPr>
        <w:t xml:space="preserve"> </w:t>
      </w:r>
      <w:r>
        <w:rPr>
          <w:lang w:val="en-US"/>
        </w:rPr>
        <w:t xml:space="preserve">means a pipe of the shore facility which is connected during loading or unloading to the vessel’s venting piping. </w:t>
      </w:r>
      <w:r>
        <w:rPr>
          <w:strike/>
          <w:lang w:val="en-US"/>
        </w:rPr>
        <w:t xml:space="preserve">This pipe is designed </w:t>
      </w:r>
      <w:proofErr w:type="gramStart"/>
      <w:r>
        <w:rPr>
          <w:strike/>
          <w:lang w:val="en-US"/>
        </w:rPr>
        <w:t>so as to</w:t>
      </w:r>
      <w:proofErr w:type="gramEnd"/>
      <w:r>
        <w:rPr>
          <w:strike/>
          <w:lang w:val="en-US"/>
        </w:rPr>
        <w:t xml:space="preserve"> protect the vessel against detonations or the passage of flames from the shore side</w:t>
      </w:r>
      <w:r>
        <w:rPr>
          <w:lang w:val="en-US"/>
        </w:rPr>
        <w:t>.”.</w:t>
      </w:r>
    </w:p>
    <w:p w:rsidR="007F2092" w:rsidRPr="007F2092" w:rsidRDefault="007F2092" w:rsidP="007F2092">
      <w:pPr>
        <w:pStyle w:val="SingleTxtG"/>
        <w:rPr>
          <w:b/>
          <w:bCs/>
          <w:lang w:val="en-US"/>
        </w:rPr>
      </w:pPr>
      <w:r w:rsidRPr="007F2092">
        <w:rPr>
          <w:b/>
          <w:bCs/>
          <w:lang w:val="en-US"/>
        </w:rPr>
        <w:t>This requirement can be found from 1.1.2019 in 7.2.4.25.5 ADN:</w:t>
      </w:r>
    </w:p>
    <w:p w:rsidR="007F2092" w:rsidRDefault="007F2092" w:rsidP="007F2092">
      <w:pPr>
        <w:pStyle w:val="SingleTxtG"/>
        <w:rPr>
          <w:lang w:val="en-US"/>
        </w:rPr>
      </w:pPr>
      <w:r>
        <w:rPr>
          <w:lang w:val="en-US"/>
        </w:rPr>
        <w:t xml:space="preserve">“If the substance to be loaded requires explosion protection according to column (17) of Table C of Chapter 3.2, and the use of the </w:t>
      </w:r>
      <w:proofErr w:type="spellStart"/>
      <w:r>
        <w:rPr>
          <w:lang w:val="en-US"/>
        </w:rPr>
        <w:t>vapour</w:t>
      </w:r>
      <w:proofErr w:type="spellEnd"/>
      <w:r>
        <w:rPr>
          <w:lang w:val="en-US"/>
        </w:rPr>
        <w:t xml:space="preserve"> return piping is prescribed, the connection of the </w:t>
      </w:r>
      <w:proofErr w:type="spellStart"/>
      <w:r>
        <w:rPr>
          <w:lang w:val="en-US"/>
        </w:rPr>
        <w:t>vapour</w:t>
      </w:r>
      <w:proofErr w:type="spellEnd"/>
      <w:r>
        <w:rPr>
          <w:lang w:val="en-US"/>
        </w:rPr>
        <w:t xml:space="preserve"> return piping shall be designed such that the vessel is protected against detonations and the passage of flames from the shore. The protection of the vessel against detonations and the passage of flames from the shore is not required when the cargo tanks are </w:t>
      </w:r>
      <w:proofErr w:type="spellStart"/>
      <w:r>
        <w:rPr>
          <w:lang w:val="en-US"/>
        </w:rPr>
        <w:t>inerted</w:t>
      </w:r>
      <w:proofErr w:type="spellEnd"/>
      <w:r>
        <w:rPr>
          <w:lang w:val="en-US"/>
        </w:rPr>
        <w:t xml:space="preserve"> in accordance with 7.2.4.18.”.</w:t>
      </w:r>
    </w:p>
    <w:p w:rsidR="00036C76" w:rsidRPr="004E50F4" w:rsidRDefault="00957DD2" w:rsidP="00957DD2">
      <w:pPr>
        <w:pStyle w:val="SingleTxtG"/>
        <w:spacing w:before="240" w:after="0"/>
        <w:jc w:val="center"/>
        <w:rPr>
          <w:u w:val="single"/>
          <w:lang w:val="en-GB"/>
        </w:rPr>
      </w:pPr>
      <w:r w:rsidRPr="004E50F4">
        <w:rPr>
          <w:bCs/>
          <w:lang w:val="en-GB"/>
        </w:rPr>
        <w:tab/>
      </w:r>
      <w:r w:rsidRPr="004E50F4">
        <w:rPr>
          <w:bCs/>
          <w:u w:val="single"/>
          <w:lang w:val="en-GB"/>
        </w:rPr>
        <w:tab/>
      </w:r>
      <w:r w:rsidRPr="004E50F4">
        <w:rPr>
          <w:bCs/>
          <w:u w:val="single"/>
          <w:lang w:val="en-GB"/>
        </w:rPr>
        <w:tab/>
      </w:r>
      <w:r w:rsidRPr="004E50F4">
        <w:rPr>
          <w:bCs/>
          <w:u w:val="single"/>
          <w:lang w:val="en-GB"/>
        </w:rPr>
        <w:tab/>
      </w:r>
    </w:p>
    <w:sectPr w:rsidR="00036C76" w:rsidRPr="004E50F4" w:rsidSect="00957DD2">
      <w:headerReference w:type="even" r:id="rId8"/>
      <w:headerReference w:type="default" r:id="rId9"/>
      <w:footerReference w:type="even" r:id="rId10"/>
      <w:footerReference w:type="default" r:id="rId11"/>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804" w:rsidRDefault="00470804"/>
  </w:endnote>
  <w:endnote w:type="continuationSeparator" w:id="0">
    <w:p w:rsidR="00470804" w:rsidRDefault="00470804"/>
  </w:endnote>
  <w:endnote w:type="continuationNotice" w:id="1">
    <w:p w:rsidR="00470804" w:rsidRDefault="00470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0630E6" w:rsidRDefault="00AF52DB" w:rsidP="0029776B">
    <w:pPr>
      <w:pStyle w:val="Footer"/>
      <w:tabs>
        <w:tab w:val="right" w:pos="9638"/>
      </w:tabs>
      <w:rPr>
        <w:lang w:val="en-GB"/>
      </w:rPr>
    </w:pPr>
    <w:r w:rsidRPr="0029776B">
      <w:rPr>
        <w:b/>
        <w:sz w:val="18"/>
      </w:rPr>
      <w:fldChar w:fldCharType="begin"/>
    </w:r>
    <w:r w:rsidRPr="000630E6">
      <w:rPr>
        <w:b/>
        <w:sz w:val="18"/>
        <w:lang w:val="en-GB"/>
      </w:rPr>
      <w:instrText xml:space="preserve"> PAGE  \* MERGEFORMAT </w:instrText>
    </w:r>
    <w:r w:rsidRPr="0029776B">
      <w:rPr>
        <w:b/>
        <w:sz w:val="18"/>
      </w:rPr>
      <w:fldChar w:fldCharType="separate"/>
    </w:r>
    <w:r w:rsidR="000630E6" w:rsidRPr="000630E6">
      <w:rPr>
        <w:b/>
        <w:noProof/>
        <w:sz w:val="18"/>
        <w:lang w:val="en-GB"/>
      </w:rPr>
      <w:t>2</w:t>
    </w:r>
    <w:r w:rsidRPr="0029776B">
      <w:rPr>
        <w:b/>
        <w:sz w:val="18"/>
      </w:rPr>
      <w:fldChar w:fldCharType="end"/>
    </w:r>
    <w:r w:rsidRPr="000630E6">
      <w:rPr>
        <w:sz w:val="18"/>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E6" w:rsidRPr="000630E6" w:rsidRDefault="00AF52DB" w:rsidP="00C63A23">
    <w:pPr>
      <w:pStyle w:val="Footer"/>
      <w:tabs>
        <w:tab w:val="right" w:pos="9638"/>
      </w:tabs>
      <w:rPr>
        <w:sz w:val="12"/>
        <w:szCs w:val="12"/>
        <w:lang w:val="en-GB"/>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0630E6">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804" w:rsidRPr="00D27D5E" w:rsidRDefault="00470804" w:rsidP="00D27D5E">
      <w:pPr>
        <w:tabs>
          <w:tab w:val="right" w:pos="2155"/>
        </w:tabs>
        <w:spacing w:after="80"/>
        <w:ind w:left="680"/>
        <w:rPr>
          <w:u w:val="single"/>
        </w:rPr>
      </w:pPr>
      <w:r>
        <w:rPr>
          <w:u w:val="single"/>
        </w:rPr>
        <w:tab/>
      </w:r>
    </w:p>
  </w:footnote>
  <w:footnote w:type="continuationSeparator" w:id="0">
    <w:p w:rsidR="00470804" w:rsidRPr="00A80554" w:rsidRDefault="00470804" w:rsidP="00A80554">
      <w:pPr>
        <w:tabs>
          <w:tab w:val="left" w:pos="2155"/>
        </w:tabs>
        <w:spacing w:after="80"/>
        <w:ind w:left="680"/>
        <w:rPr>
          <w:u w:val="single"/>
        </w:rPr>
      </w:pPr>
      <w:r w:rsidRPr="00A80554">
        <w:rPr>
          <w:u w:val="single"/>
        </w:rPr>
        <w:tab/>
      </w:r>
    </w:p>
  </w:footnote>
  <w:footnote w:type="continuationNotice" w:id="1">
    <w:p w:rsidR="00470804" w:rsidRDefault="004708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6D7AA7" w:rsidRDefault="00C63A23" w:rsidP="00DD38E9">
    <w:pPr>
      <w:pStyle w:val="Header"/>
      <w:rPr>
        <w:lang w:val="en-GB"/>
      </w:rPr>
    </w:pPr>
    <w:bookmarkStart w:id="1" w:name="_Hlk534703820"/>
    <w:bookmarkStart w:id="2" w:name="_Hlk534706716"/>
    <w:bookmarkStart w:id="3" w:name="_Hlk534706717"/>
    <w:r>
      <w:rPr>
        <w:lang w:val="en-GB"/>
      </w:rPr>
      <w:t>INF.</w:t>
    </w:r>
    <w:bookmarkEnd w:id="1"/>
    <w:bookmarkEnd w:id="2"/>
    <w:bookmarkEnd w:id="3"/>
    <w:r w:rsidR="005D0958">
      <w:rPr>
        <w:lang w:val="en-GB"/>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DB" w:rsidRPr="00D0029B" w:rsidRDefault="00957DD2" w:rsidP="0029776B">
    <w:pPr>
      <w:pStyle w:val="Header"/>
      <w:jc w:val="right"/>
      <w:rPr>
        <w:lang w:val="en-GB"/>
      </w:rPr>
    </w:pPr>
    <w:r>
      <w:rPr>
        <w:lang w:val="en-GB"/>
      </w:rPr>
      <w:t>INF.</w:t>
    </w:r>
    <w:r w:rsidR="005D0958">
      <w:rPr>
        <w:lang w:val="en-GB"/>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EB84D13"/>
    <w:multiLevelType w:val="hybridMultilevel"/>
    <w:tmpl w:val="8B06F914"/>
    <w:lvl w:ilvl="0" w:tplc="689A73A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8"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6"/>
  </w:num>
  <w:num w:numId="2">
    <w:abstractNumId w:val="4"/>
  </w:num>
  <w:num w:numId="3">
    <w:abstractNumId w:val="1"/>
  </w:num>
  <w:num w:numId="4">
    <w:abstractNumId w:val="5"/>
  </w:num>
  <w:num w:numId="5">
    <w:abstractNumId w:val="8"/>
  </w:num>
  <w:num w:numId="6">
    <w:abstractNumId w:val="3"/>
  </w:num>
  <w:num w:numId="7">
    <w:abstractNumId w:val="2"/>
  </w:num>
  <w:num w:numId="8">
    <w:abstractNumId w:val="7"/>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1A"/>
    <w:rsid w:val="0000195C"/>
    <w:rsid w:val="00003FFB"/>
    <w:rsid w:val="0000754C"/>
    <w:rsid w:val="000121D3"/>
    <w:rsid w:val="000131A5"/>
    <w:rsid w:val="00016AC5"/>
    <w:rsid w:val="00022BD7"/>
    <w:rsid w:val="00027DDF"/>
    <w:rsid w:val="00030ADE"/>
    <w:rsid w:val="000312C0"/>
    <w:rsid w:val="00033A63"/>
    <w:rsid w:val="00036C76"/>
    <w:rsid w:val="0004058B"/>
    <w:rsid w:val="00040998"/>
    <w:rsid w:val="000472A1"/>
    <w:rsid w:val="000507A8"/>
    <w:rsid w:val="0006085A"/>
    <w:rsid w:val="000630E6"/>
    <w:rsid w:val="0006415C"/>
    <w:rsid w:val="000643B7"/>
    <w:rsid w:val="00066716"/>
    <w:rsid w:val="00071432"/>
    <w:rsid w:val="00072E86"/>
    <w:rsid w:val="000758B9"/>
    <w:rsid w:val="00081790"/>
    <w:rsid w:val="000828C8"/>
    <w:rsid w:val="00094EF2"/>
    <w:rsid w:val="000963EA"/>
    <w:rsid w:val="000964C7"/>
    <w:rsid w:val="000A3C06"/>
    <w:rsid w:val="000A49E0"/>
    <w:rsid w:val="000A7EC2"/>
    <w:rsid w:val="000B34CA"/>
    <w:rsid w:val="000C0699"/>
    <w:rsid w:val="000D7E12"/>
    <w:rsid w:val="000E4978"/>
    <w:rsid w:val="000E68FB"/>
    <w:rsid w:val="000F41F2"/>
    <w:rsid w:val="00104ADE"/>
    <w:rsid w:val="00114764"/>
    <w:rsid w:val="00114946"/>
    <w:rsid w:val="00114DAF"/>
    <w:rsid w:val="00115943"/>
    <w:rsid w:val="00127A72"/>
    <w:rsid w:val="0013180D"/>
    <w:rsid w:val="00135C0D"/>
    <w:rsid w:val="0013653F"/>
    <w:rsid w:val="00143574"/>
    <w:rsid w:val="001448DB"/>
    <w:rsid w:val="00147C56"/>
    <w:rsid w:val="00153CCD"/>
    <w:rsid w:val="00154636"/>
    <w:rsid w:val="001551B7"/>
    <w:rsid w:val="001568BB"/>
    <w:rsid w:val="00156A92"/>
    <w:rsid w:val="00160540"/>
    <w:rsid w:val="00162132"/>
    <w:rsid w:val="00162E33"/>
    <w:rsid w:val="0016419C"/>
    <w:rsid w:val="00164FB7"/>
    <w:rsid w:val="001703B7"/>
    <w:rsid w:val="0017182C"/>
    <w:rsid w:val="00171EA3"/>
    <w:rsid w:val="00177007"/>
    <w:rsid w:val="001850B8"/>
    <w:rsid w:val="00186EE9"/>
    <w:rsid w:val="00190399"/>
    <w:rsid w:val="00192BA5"/>
    <w:rsid w:val="00192EEB"/>
    <w:rsid w:val="00197152"/>
    <w:rsid w:val="001A20FB"/>
    <w:rsid w:val="001A37C7"/>
    <w:rsid w:val="001A73B7"/>
    <w:rsid w:val="001B6AF6"/>
    <w:rsid w:val="001B6F40"/>
    <w:rsid w:val="001C08A0"/>
    <w:rsid w:val="001C4BBB"/>
    <w:rsid w:val="001C64DD"/>
    <w:rsid w:val="001D7DF9"/>
    <w:rsid w:val="001D7F8A"/>
    <w:rsid w:val="001E3FEB"/>
    <w:rsid w:val="001E4A02"/>
    <w:rsid w:val="001F3CC1"/>
    <w:rsid w:val="001F412D"/>
    <w:rsid w:val="001F5816"/>
    <w:rsid w:val="002023CD"/>
    <w:rsid w:val="00203B6A"/>
    <w:rsid w:val="002041A8"/>
    <w:rsid w:val="0020607F"/>
    <w:rsid w:val="002069D5"/>
    <w:rsid w:val="00216861"/>
    <w:rsid w:val="0022098E"/>
    <w:rsid w:val="00223B89"/>
    <w:rsid w:val="00225741"/>
    <w:rsid w:val="00225A8C"/>
    <w:rsid w:val="00232C61"/>
    <w:rsid w:val="00234E40"/>
    <w:rsid w:val="002403AA"/>
    <w:rsid w:val="00241AAF"/>
    <w:rsid w:val="00260A9C"/>
    <w:rsid w:val="00261C6B"/>
    <w:rsid w:val="002659F1"/>
    <w:rsid w:val="00265FE8"/>
    <w:rsid w:val="0027037E"/>
    <w:rsid w:val="00271C7C"/>
    <w:rsid w:val="0028112F"/>
    <w:rsid w:val="00287E79"/>
    <w:rsid w:val="0029101B"/>
    <w:rsid w:val="002928F9"/>
    <w:rsid w:val="0029776B"/>
    <w:rsid w:val="002A1905"/>
    <w:rsid w:val="002A29C3"/>
    <w:rsid w:val="002A5D07"/>
    <w:rsid w:val="002A5F7F"/>
    <w:rsid w:val="002B2881"/>
    <w:rsid w:val="002B56D7"/>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3FA8"/>
    <w:rsid w:val="00374106"/>
    <w:rsid w:val="00374296"/>
    <w:rsid w:val="00391403"/>
    <w:rsid w:val="00397250"/>
    <w:rsid w:val="003974E1"/>
    <w:rsid w:val="003976D5"/>
    <w:rsid w:val="003A1FEF"/>
    <w:rsid w:val="003A462C"/>
    <w:rsid w:val="003A656C"/>
    <w:rsid w:val="003B5981"/>
    <w:rsid w:val="003B6B20"/>
    <w:rsid w:val="003C322F"/>
    <w:rsid w:val="003C5A95"/>
    <w:rsid w:val="003C5C5B"/>
    <w:rsid w:val="003D1DF3"/>
    <w:rsid w:val="003D46A7"/>
    <w:rsid w:val="003D6C68"/>
    <w:rsid w:val="003D76E4"/>
    <w:rsid w:val="003F118A"/>
    <w:rsid w:val="003F6E0A"/>
    <w:rsid w:val="004005D0"/>
    <w:rsid w:val="00406E74"/>
    <w:rsid w:val="00413736"/>
    <w:rsid w:val="00414425"/>
    <w:rsid w:val="004159D0"/>
    <w:rsid w:val="00421AC2"/>
    <w:rsid w:val="00423D55"/>
    <w:rsid w:val="004249E7"/>
    <w:rsid w:val="00426DA1"/>
    <w:rsid w:val="00430C92"/>
    <w:rsid w:val="0043277B"/>
    <w:rsid w:val="00434168"/>
    <w:rsid w:val="0044289E"/>
    <w:rsid w:val="004507B9"/>
    <w:rsid w:val="00450E30"/>
    <w:rsid w:val="00454017"/>
    <w:rsid w:val="00461870"/>
    <w:rsid w:val="00470804"/>
    <w:rsid w:val="00471DA9"/>
    <w:rsid w:val="00473690"/>
    <w:rsid w:val="00475DD2"/>
    <w:rsid w:val="00486E96"/>
    <w:rsid w:val="00491EC7"/>
    <w:rsid w:val="0049374F"/>
    <w:rsid w:val="00497A70"/>
    <w:rsid w:val="00497E7A"/>
    <w:rsid w:val="004A324B"/>
    <w:rsid w:val="004A331B"/>
    <w:rsid w:val="004A3778"/>
    <w:rsid w:val="004A5C90"/>
    <w:rsid w:val="004B0FDA"/>
    <w:rsid w:val="004B154F"/>
    <w:rsid w:val="004C1C2F"/>
    <w:rsid w:val="004C3B4F"/>
    <w:rsid w:val="004D07FC"/>
    <w:rsid w:val="004D0EB7"/>
    <w:rsid w:val="004D5258"/>
    <w:rsid w:val="004D53B7"/>
    <w:rsid w:val="004E1AC3"/>
    <w:rsid w:val="004E50F4"/>
    <w:rsid w:val="004E551E"/>
    <w:rsid w:val="00502D1A"/>
    <w:rsid w:val="00504EB2"/>
    <w:rsid w:val="00514EB1"/>
    <w:rsid w:val="0052158A"/>
    <w:rsid w:val="00521BA9"/>
    <w:rsid w:val="0052416A"/>
    <w:rsid w:val="00524D9B"/>
    <w:rsid w:val="00530057"/>
    <w:rsid w:val="00531F0F"/>
    <w:rsid w:val="005367EB"/>
    <w:rsid w:val="00543D5E"/>
    <w:rsid w:val="005446F3"/>
    <w:rsid w:val="00545F2F"/>
    <w:rsid w:val="005525D2"/>
    <w:rsid w:val="005611FF"/>
    <w:rsid w:val="005622F9"/>
    <w:rsid w:val="00563346"/>
    <w:rsid w:val="00565A49"/>
    <w:rsid w:val="005669DD"/>
    <w:rsid w:val="00571F41"/>
    <w:rsid w:val="00572556"/>
    <w:rsid w:val="00575335"/>
    <w:rsid w:val="00576C84"/>
    <w:rsid w:val="00585A6B"/>
    <w:rsid w:val="00593132"/>
    <w:rsid w:val="0059410B"/>
    <w:rsid w:val="00595BE4"/>
    <w:rsid w:val="00595C56"/>
    <w:rsid w:val="005A041A"/>
    <w:rsid w:val="005B738F"/>
    <w:rsid w:val="005B76A3"/>
    <w:rsid w:val="005C6014"/>
    <w:rsid w:val="005D0958"/>
    <w:rsid w:val="005E5D1F"/>
    <w:rsid w:val="005E5E79"/>
    <w:rsid w:val="005E67B6"/>
    <w:rsid w:val="005F25D1"/>
    <w:rsid w:val="005F302D"/>
    <w:rsid w:val="005F59DB"/>
    <w:rsid w:val="00603391"/>
    <w:rsid w:val="006049FD"/>
    <w:rsid w:val="00605683"/>
    <w:rsid w:val="00611D43"/>
    <w:rsid w:val="00612D48"/>
    <w:rsid w:val="00616B45"/>
    <w:rsid w:val="0061708F"/>
    <w:rsid w:val="006210B6"/>
    <w:rsid w:val="0062147C"/>
    <w:rsid w:val="0062309D"/>
    <w:rsid w:val="0062468A"/>
    <w:rsid w:val="00625F01"/>
    <w:rsid w:val="00630D9B"/>
    <w:rsid w:val="00631953"/>
    <w:rsid w:val="0063675E"/>
    <w:rsid w:val="00641822"/>
    <w:rsid w:val="006439EC"/>
    <w:rsid w:val="00654B07"/>
    <w:rsid w:val="00665D5C"/>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D7511"/>
    <w:rsid w:val="006D7AA7"/>
    <w:rsid w:val="006E0743"/>
    <w:rsid w:val="006E19BA"/>
    <w:rsid w:val="006E3B48"/>
    <w:rsid w:val="006E5FC7"/>
    <w:rsid w:val="006E7722"/>
    <w:rsid w:val="006F151C"/>
    <w:rsid w:val="006F180A"/>
    <w:rsid w:val="00700CF9"/>
    <w:rsid w:val="0070347C"/>
    <w:rsid w:val="00706DC5"/>
    <w:rsid w:val="007176C1"/>
    <w:rsid w:val="0073250D"/>
    <w:rsid w:val="00737BCE"/>
    <w:rsid w:val="0074123A"/>
    <w:rsid w:val="00742FD7"/>
    <w:rsid w:val="007450F8"/>
    <w:rsid w:val="00745866"/>
    <w:rsid w:val="00745CA1"/>
    <w:rsid w:val="007514EF"/>
    <w:rsid w:val="007527B6"/>
    <w:rsid w:val="00753BDA"/>
    <w:rsid w:val="00766A94"/>
    <w:rsid w:val="007673E8"/>
    <w:rsid w:val="00770118"/>
    <w:rsid w:val="00780335"/>
    <w:rsid w:val="00780EAE"/>
    <w:rsid w:val="007811F7"/>
    <w:rsid w:val="007817A1"/>
    <w:rsid w:val="007820F2"/>
    <w:rsid w:val="00783F37"/>
    <w:rsid w:val="00786EF4"/>
    <w:rsid w:val="007904AF"/>
    <w:rsid w:val="00790F2F"/>
    <w:rsid w:val="00795138"/>
    <w:rsid w:val="007A0715"/>
    <w:rsid w:val="007A6076"/>
    <w:rsid w:val="007C1A44"/>
    <w:rsid w:val="007D78D5"/>
    <w:rsid w:val="007E2F66"/>
    <w:rsid w:val="007F0F13"/>
    <w:rsid w:val="007F2092"/>
    <w:rsid w:val="007F55CB"/>
    <w:rsid w:val="00812C1A"/>
    <w:rsid w:val="00816FA8"/>
    <w:rsid w:val="0081704B"/>
    <w:rsid w:val="0082343C"/>
    <w:rsid w:val="00831329"/>
    <w:rsid w:val="008317F6"/>
    <w:rsid w:val="00835193"/>
    <w:rsid w:val="008353E4"/>
    <w:rsid w:val="00835BFB"/>
    <w:rsid w:val="00836924"/>
    <w:rsid w:val="00844750"/>
    <w:rsid w:val="00851438"/>
    <w:rsid w:val="00860C9D"/>
    <w:rsid w:val="00871051"/>
    <w:rsid w:val="00883D70"/>
    <w:rsid w:val="00884E9C"/>
    <w:rsid w:val="00893D70"/>
    <w:rsid w:val="008B44C4"/>
    <w:rsid w:val="008B7879"/>
    <w:rsid w:val="008C1BBA"/>
    <w:rsid w:val="008C2211"/>
    <w:rsid w:val="008C7684"/>
    <w:rsid w:val="008D0723"/>
    <w:rsid w:val="008D0C3F"/>
    <w:rsid w:val="008D1AC7"/>
    <w:rsid w:val="008D3919"/>
    <w:rsid w:val="008E0B16"/>
    <w:rsid w:val="008E3F2C"/>
    <w:rsid w:val="008E5107"/>
    <w:rsid w:val="008E7FAE"/>
    <w:rsid w:val="008F1725"/>
    <w:rsid w:val="008F3ACE"/>
    <w:rsid w:val="008F60FF"/>
    <w:rsid w:val="00905A77"/>
    <w:rsid w:val="009066AE"/>
    <w:rsid w:val="00911BF7"/>
    <w:rsid w:val="00922301"/>
    <w:rsid w:val="00922FBA"/>
    <w:rsid w:val="00926E87"/>
    <w:rsid w:val="00932D7A"/>
    <w:rsid w:val="009416C9"/>
    <w:rsid w:val="00952247"/>
    <w:rsid w:val="00952FDB"/>
    <w:rsid w:val="00953DE0"/>
    <w:rsid w:val="009566B0"/>
    <w:rsid w:val="00957DD2"/>
    <w:rsid w:val="00970F62"/>
    <w:rsid w:val="00977EC8"/>
    <w:rsid w:val="009817BD"/>
    <w:rsid w:val="009837CB"/>
    <w:rsid w:val="009A21FA"/>
    <w:rsid w:val="009A6F85"/>
    <w:rsid w:val="009B060F"/>
    <w:rsid w:val="009B18A3"/>
    <w:rsid w:val="009B25CE"/>
    <w:rsid w:val="009B5EA0"/>
    <w:rsid w:val="009B6524"/>
    <w:rsid w:val="009C1239"/>
    <w:rsid w:val="009C246D"/>
    <w:rsid w:val="009C2848"/>
    <w:rsid w:val="009C38EA"/>
    <w:rsid w:val="009D3A8C"/>
    <w:rsid w:val="009E01B8"/>
    <w:rsid w:val="009E698E"/>
    <w:rsid w:val="009E7956"/>
    <w:rsid w:val="00A00C44"/>
    <w:rsid w:val="00A03454"/>
    <w:rsid w:val="00A11C63"/>
    <w:rsid w:val="00A134EB"/>
    <w:rsid w:val="00A1547F"/>
    <w:rsid w:val="00A17EEC"/>
    <w:rsid w:val="00A20AE9"/>
    <w:rsid w:val="00A2492E"/>
    <w:rsid w:val="00A31F07"/>
    <w:rsid w:val="00A41235"/>
    <w:rsid w:val="00A44CBA"/>
    <w:rsid w:val="00A45EBB"/>
    <w:rsid w:val="00A6502C"/>
    <w:rsid w:val="00A70163"/>
    <w:rsid w:val="00A71439"/>
    <w:rsid w:val="00A7187C"/>
    <w:rsid w:val="00A73DB7"/>
    <w:rsid w:val="00A778A5"/>
    <w:rsid w:val="00A80554"/>
    <w:rsid w:val="00A86837"/>
    <w:rsid w:val="00A92C6B"/>
    <w:rsid w:val="00A963DD"/>
    <w:rsid w:val="00AA0176"/>
    <w:rsid w:val="00AA3C96"/>
    <w:rsid w:val="00AA5B1E"/>
    <w:rsid w:val="00AA72C3"/>
    <w:rsid w:val="00AA77E5"/>
    <w:rsid w:val="00AB6447"/>
    <w:rsid w:val="00AC67A1"/>
    <w:rsid w:val="00AC7977"/>
    <w:rsid w:val="00AD1E14"/>
    <w:rsid w:val="00AD3F23"/>
    <w:rsid w:val="00AD545E"/>
    <w:rsid w:val="00AE1716"/>
    <w:rsid w:val="00AE352C"/>
    <w:rsid w:val="00AE4F08"/>
    <w:rsid w:val="00AE5E87"/>
    <w:rsid w:val="00AE69A8"/>
    <w:rsid w:val="00AE7BCA"/>
    <w:rsid w:val="00AF1446"/>
    <w:rsid w:val="00AF2F6F"/>
    <w:rsid w:val="00AF52DB"/>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3A23"/>
    <w:rsid w:val="00C63AC1"/>
    <w:rsid w:val="00C732D1"/>
    <w:rsid w:val="00C836BC"/>
    <w:rsid w:val="00C940E9"/>
    <w:rsid w:val="00CA047F"/>
    <w:rsid w:val="00CA3500"/>
    <w:rsid w:val="00CA5CBD"/>
    <w:rsid w:val="00CB0631"/>
    <w:rsid w:val="00CB2BEA"/>
    <w:rsid w:val="00CB6267"/>
    <w:rsid w:val="00CD1A71"/>
    <w:rsid w:val="00CD1FBB"/>
    <w:rsid w:val="00CD4C90"/>
    <w:rsid w:val="00CE03EF"/>
    <w:rsid w:val="00CF4311"/>
    <w:rsid w:val="00CF6435"/>
    <w:rsid w:val="00D0029B"/>
    <w:rsid w:val="00D016B5"/>
    <w:rsid w:val="00D034F1"/>
    <w:rsid w:val="00D10BD3"/>
    <w:rsid w:val="00D11B17"/>
    <w:rsid w:val="00D146BA"/>
    <w:rsid w:val="00D218FC"/>
    <w:rsid w:val="00D22284"/>
    <w:rsid w:val="00D27297"/>
    <w:rsid w:val="00D27D5E"/>
    <w:rsid w:val="00D31640"/>
    <w:rsid w:val="00D319BE"/>
    <w:rsid w:val="00D34270"/>
    <w:rsid w:val="00D40906"/>
    <w:rsid w:val="00D41B47"/>
    <w:rsid w:val="00D428F9"/>
    <w:rsid w:val="00D440EE"/>
    <w:rsid w:val="00D47F24"/>
    <w:rsid w:val="00D52A86"/>
    <w:rsid w:val="00D57493"/>
    <w:rsid w:val="00D60301"/>
    <w:rsid w:val="00D64213"/>
    <w:rsid w:val="00D6487C"/>
    <w:rsid w:val="00D70305"/>
    <w:rsid w:val="00D72874"/>
    <w:rsid w:val="00D75A23"/>
    <w:rsid w:val="00D84247"/>
    <w:rsid w:val="00D8534F"/>
    <w:rsid w:val="00D86AD1"/>
    <w:rsid w:val="00D94430"/>
    <w:rsid w:val="00D96366"/>
    <w:rsid w:val="00DA1820"/>
    <w:rsid w:val="00DA57D4"/>
    <w:rsid w:val="00DA6BC7"/>
    <w:rsid w:val="00DB4793"/>
    <w:rsid w:val="00DB533B"/>
    <w:rsid w:val="00DB5C62"/>
    <w:rsid w:val="00DC158C"/>
    <w:rsid w:val="00DC45A6"/>
    <w:rsid w:val="00DC51E3"/>
    <w:rsid w:val="00DD051B"/>
    <w:rsid w:val="00DD38E9"/>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30A6C"/>
    <w:rsid w:val="00E418A5"/>
    <w:rsid w:val="00E4431D"/>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3CE6"/>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265E"/>
    <w:rsid w:val="00ED7BEB"/>
    <w:rsid w:val="00EE2EA3"/>
    <w:rsid w:val="00EE43A7"/>
    <w:rsid w:val="00EF041A"/>
    <w:rsid w:val="00F01516"/>
    <w:rsid w:val="00F0189E"/>
    <w:rsid w:val="00F12577"/>
    <w:rsid w:val="00F14D09"/>
    <w:rsid w:val="00F172A4"/>
    <w:rsid w:val="00F2271B"/>
    <w:rsid w:val="00F227C9"/>
    <w:rsid w:val="00F27F4C"/>
    <w:rsid w:val="00F337B3"/>
    <w:rsid w:val="00F35A1F"/>
    <w:rsid w:val="00F37523"/>
    <w:rsid w:val="00F524AA"/>
    <w:rsid w:val="00F560CD"/>
    <w:rsid w:val="00F57129"/>
    <w:rsid w:val="00F90CFE"/>
    <w:rsid w:val="00F96586"/>
    <w:rsid w:val="00F96D8C"/>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481DE3"/>
  <w15:docId w15:val="{3A2AC18C-BD94-465C-9255-0D801989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lock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eastAsia="x-none"/>
    </w:rPr>
  </w:style>
  <w:style w:type="character" w:styleId="EndnoteReference">
    <w:name w:val="endnote reference"/>
    <w:aliases w:val="1_G"/>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qFormat/>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 w:type="character" w:customStyle="1" w:styleId="UnresolvedMention1">
    <w:name w:val="Unresolved Mention1"/>
    <w:basedOn w:val="DefaultParagraphFont"/>
    <w:uiPriority w:val="99"/>
    <w:semiHidden/>
    <w:unhideWhenUsed/>
    <w:rsid w:val="00450E30"/>
    <w:rPr>
      <w:color w:val="808080"/>
      <w:shd w:val="clear" w:color="auto" w:fill="E6E6E6"/>
    </w:rPr>
  </w:style>
  <w:style w:type="paragraph" w:customStyle="1" w:styleId="Textkrper21">
    <w:name w:val="Textkörper 21"/>
    <w:basedOn w:val="Normal"/>
    <w:rsid w:val="00957DD2"/>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35F01-EE18-4C1A-893F-3E7523CF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Template>
  <TotalTime>16</TotalTime>
  <Pages>2</Pages>
  <Words>502</Words>
  <Characters>2711</Characters>
  <Application>Microsoft Office Word</Application>
  <DocSecurity>0</DocSecurity>
  <Lines>57</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ECE-TRANS-WP.15-AC.2-2018-XXf.doc</vt:lpstr>
      <vt:lpstr>ECE-TRANS-WP.15-AC.2-2018-XXf.doc</vt:lpstr>
    </vt:vector>
  </TitlesOfParts>
  <Company>CSD</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ECE-TRANS-WP.15-AC.2-2018-XXf.doc</dc:title>
  <dc:creator>UNECE</dc:creator>
  <cp:lastModifiedBy>CRP.1/Add.2</cp:lastModifiedBy>
  <cp:revision>8</cp:revision>
  <cp:lastPrinted>2019-01-08T09:51:00Z</cp:lastPrinted>
  <dcterms:created xsi:type="dcterms:W3CDTF">2019-01-17T09:27:00Z</dcterms:created>
  <dcterms:modified xsi:type="dcterms:W3CDTF">2019-01-17T09:58:00Z</dcterms:modified>
</cp:coreProperties>
</file>