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A5" w:rsidRDefault="004F60A5" w:rsidP="004F60A5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/>
        </w:rPr>
      </w:pPr>
      <w:bookmarkStart w:id="0" w:name="_GoBack"/>
      <w:bookmarkEnd w:id="0"/>
      <w:r w:rsidRPr="004F60A5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5F0DCFA2" wp14:editId="2FE36467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A5">
        <w:rPr>
          <w:rFonts w:ascii="Arial" w:eastAsia="Arial" w:hAnsi="Arial" w:cs="Arial"/>
          <w:bCs/>
          <w:szCs w:val="24"/>
          <w:lang w:val="en-GB" w:eastAsia="de-DE"/>
        </w:rPr>
        <w:t>CCNR-ZKR/ADN/WP.15/AC.2/2019/</w:t>
      </w:r>
      <w:r w:rsidR="008048EC">
        <w:rPr>
          <w:rFonts w:ascii="Arial" w:eastAsia="Arial" w:hAnsi="Arial" w:cs="Arial"/>
          <w:bCs/>
          <w:szCs w:val="24"/>
          <w:lang w:val="en-GB" w:eastAsia="de-DE"/>
        </w:rPr>
        <w:t>1</w:t>
      </w:r>
      <w:r w:rsidR="00520494">
        <w:rPr>
          <w:rFonts w:ascii="Arial" w:eastAsia="Arial" w:hAnsi="Arial" w:cs="Arial"/>
          <w:bCs/>
          <w:szCs w:val="24"/>
          <w:lang w:val="en-GB" w:eastAsia="de-DE"/>
        </w:rPr>
        <w:t>2</w:t>
      </w:r>
    </w:p>
    <w:p w:rsidR="007363C1" w:rsidRPr="007363C1" w:rsidRDefault="007363C1" w:rsidP="007363C1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7363C1">
        <w:rPr>
          <w:rFonts w:ascii="Arial" w:eastAsia="Arial" w:hAnsi="Arial" w:cs="Arial"/>
          <w:bCs/>
          <w:szCs w:val="24"/>
          <w:lang w:eastAsia="de-DE"/>
        </w:rPr>
        <w:t>Allgemeine Verteilung</w:t>
      </w:r>
    </w:p>
    <w:p w:rsidR="004F60A5" w:rsidRPr="004F60A5" w:rsidRDefault="001C1D5A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firstLine="0"/>
        <w:jc w:val="left"/>
        <w:textAlignment w:val="auto"/>
        <w:rPr>
          <w:rFonts w:ascii="Arial" w:eastAsia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31</w:t>
      </w:r>
      <w:r w:rsidR="004F60A5" w:rsidRPr="004F60A5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Oktober</w:t>
      </w:r>
      <w:r w:rsidR="004F60A5" w:rsidRPr="004F60A5">
        <w:rPr>
          <w:rFonts w:ascii="Arial" w:eastAsia="Arial" w:hAnsi="Arial" w:cs="Arial"/>
          <w:szCs w:val="24"/>
          <w:lang w:eastAsia="de-DE"/>
        </w:rPr>
        <w:t xml:space="preserve"> 2018</w:t>
      </w:r>
    </w:p>
    <w:p w:rsidR="004F60A5" w:rsidRPr="004F60A5" w:rsidRDefault="008048EC" w:rsidP="004F60A5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right="565" w:firstLine="0"/>
        <w:jc w:val="left"/>
        <w:textAlignment w:val="auto"/>
        <w:rPr>
          <w:rFonts w:ascii="Arial" w:hAnsi="Arial" w:cs="Arial"/>
          <w:sz w:val="16"/>
          <w:szCs w:val="24"/>
        </w:rPr>
      </w:pPr>
      <w:proofErr w:type="spellStart"/>
      <w:r>
        <w:rPr>
          <w:rFonts w:ascii="Arial" w:eastAsia="Arial" w:hAnsi="Arial" w:cs="Arial"/>
          <w:sz w:val="16"/>
          <w:szCs w:val="24"/>
        </w:rPr>
        <w:t>Or</w:t>
      </w:r>
      <w:proofErr w:type="spellEnd"/>
      <w:r>
        <w:rPr>
          <w:rFonts w:ascii="Arial" w:eastAsia="Arial" w:hAnsi="Arial" w:cs="Arial"/>
          <w:sz w:val="16"/>
          <w:szCs w:val="24"/>
        </w:rPr>
        <w:t>. ENGLISCH</w:t>
      </w:r>
    </w:p>
    <w:p w:rsidR="004F60A5" w:rsidRPr="004F60A5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4F60A5" w:rsidRPr="004F60A5" w:rsidRDefault="004F60A5" w:rsidP="004F60A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GEMEINSAME EXPERTENTAGUNG FÜR DIE DEM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ÜBEREINKOMMEN ÜBER DIE INTERNATIONALE BEFÖRDERUNG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VON GEFÄHRLICHEN GÜTERN AUF BINNENWASSERSTRASSEN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BEIGEFÜGTE VERORDNUNG (ADN)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4F60A5">
        <w:rPr>
          <w:rFonts w:ascii="Arial" w:hAnsi="Arial"/>
          <w:noProof/>
          <w:snapToGrid w:val="0"/>
          <w:sz w:val="16"/>
          <w:szCs w:val="24"/>
        </w:rPr>
        <w:t>(SICHERHEITSAUSSCHUSS)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/>
          <w:snapToGrid w:val="0"/>
          <w:sz w:val="16"/>
          <w:szCs w:val="24"/>
        </w:rPr>
      </w:pPr>
      <w:r w:rsidRPr="004F60A5">
        <w:rPr>
          <w:rFonts w:ascii="Arial" w:hAnsi="Arial"/>
          <w:snapToGrid w:val="0"/>
          <w:sz w:val="16"/>
          <w:szCs w:val="24"/>
        </w:rPr>
        <w:t>(34. Tagung, Genf, 21. bis 25. Januar 2019)</w:t>
      </w:r>
    </w:p>
    <w:p w:rsidR="004F60A5" w:rsidRPr="004F60A5" w:rsidRDefault="004F60A5" w:rsidP="004F60A5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4F60A5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4142F9">
        <w:rPr>
          <w:rFonts w:ascii="Arial" w:hAnsi="Arial" w:cs="Arial"/>
          <w:sz w:val="16"/>
          <w:szCs w:val="16"/>
          <w:lang w:eastAsia="en-US"/>
        </w:rPr>
        <w:t>3</w:t>
      </w:r>
      <w:r w:rsidR="007363C1">
        <w:rPr>
          <w:rFonts w:ascii="Arial" w:hAnsi="Arial" w:cs="Arial"/>
          <w:sz w:val="16"/>
          <w:szCs w:val="16"/>
          <w:lang w:eastAsia="en-US"/>
        </w:rPr>
        <w:t xml:space="preserve"> </w:t>
      </w:r>
      <w:r w:rsidR="004142F9">
        <w:rPr>
          <w:rFonts w:ascii="Arial" w:hAnsi="Arial" w:cs="Arial"/>
          <w:sz w:val="16"/>
          <w:szCs w:val="16"/>
          <w:lang w:eastAsia="en-US"/>
        </w:rPr>
        <w:t>c</w:t>
      </w:r>
      <w:r w:rsidRPr="004F60A5">
        <w:rPr>
          <w:rFonts w:ascii="Arial" w:hAnsi="Arial" w:cs="Arial"/>
          <w:sz w:val="16"/>
          <w:szCs w:val="16"/>
          <w:lang w:eastAsia="en-US"/>
        </w:rPr>
        <w:t>) zur vorläufigen Tagesordnung</w:t>
      </w:r>
    </w:p>
    <w:p w:rsidR="004F60A5" w:rsidRPr="004F60A5" w:rsidRDefault="00FE4D6D" w:rsidP="00C854BD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 w:cs="Arial"/>
          <w:b/>
          <w:sz w:val="16"/>
          <w:szCs w:val="16"/>
          <w:lang w:eastAsia="en-US"/>
        </w:rPr>
      </w:pPr>
      <w:r w:rsidRPr="00FE4D6D">
        <w:rPr>
          <w:rFonts w:ascii="Arial" w:hAnsi="Arial" w:cs="Arial"/>
          <w:b/>
          <w:sz w:val="16"/>
          <w:szCs w:val="16"/>
          <w:lang w:eastAsia="en-US"/>
        </w:rPr>
        <w:t>Durchführung des Europäischen Übereinkommens über die internationale Beförderung von gefährlichen Gütern auf Binnenwasserstraßen (ADN): Auslegung der dem ADN beigefügten Verordnung</w:t>
      </w:r>
    </w:p>
    <w:p w:rsidR="004142F9" w:rsidRDefault="004142F9" w:rsidP="00520494">
      <w:pPr>
        <w:pStyle w:val="HChG"/>
      </w:pPr>
    </w:p>
    <w:p w:rsidR="00520494" w:rsidRPr="003134DF" w:rsidRDefault="008048EC" w:rsidP="00520494">
      <w:pPr>
        <w:pStyle w:val="HChG"/>
      </w:pPr>
      <w:r w:rsidRPr="008048EC">
        <w:tab/>
      </w:r>
      <w:r w:rsidR="001C1D5A">
        <w:tab/>
      </w:r>
      <w:r w:rsidR="00520494" w:rsidRPr="00520494">
        <w:rPr>
          <w:lang w:val="de-DE"/>
        </w:rPr>
        <w:t xml:space="preserve">Bauwerkstoffe </w:t>
      </w:r>
      <w:r w:rsidR="00520494" w:rsidRPr="00520494">
        <w:t>(</w:t>
      </w:r>
      <w:proofErr w:type="spellStart"/>
      <w:r w:rsidR="004E60AF">
        <w:t>Unterabschnitt</w:t>
      </w:r>
      <w:proofErr w:type="spellEnd"/>
      <w:r w:rsidR="004E60AF">
        <w:t xml:space="preserve"> </w:t>
      </w:r>
      <w:r w:rsidR="00520494" w:rsidRPr="00520494">
        <w:t>9.1.0.0)</w:t>
      </w:r>
    </w:p>
    <w:p w:rsidR="001C1D5A" w:rsidRPr="00520494" w:rsidRDefault="001C1D5A" w:rsidP="001C1D5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4"/>
          <w:lang w:eastAsia="en-US"/>
        </w:rPr>
      </w:pPr>
      <w:r w:rsidRPr="001C1D5A">
        <w:rPr>
          <w:b/>
          <w:sz w:val="24"/>
          <w:lang w:val="en-GB" w:eastAsia="en-US"/>
        </w:rPr>
        <w:tab/>
      </w:r>
      <w:r w:rsidRPr="001C1D5A">
        <w:rPr>
          <w:b/>
          <w:sz w:val="24"/>
          <w:lang w:val="en-GB" w:eastAsia="en-US"/>
        </w:rPr>
        <w:tab/>
      </w:r>
      <w:r w:rsidRPr="001C1D5A">
        <w:rPr>
          <w:b/>
          <w:sz w:val="24"/>
          <w:lang w:eastAsia="en-US"/>
        </w:rPr>
        <w:t>Eingereicht von Belgien</w:t>
      </w:r>
      <w:r w:rsidRPr="00520494">
        <w:rPr>
          <w:b/>
          <w:sz w:val="24"/>
          <w:vertAlign w:val="superscript"/>
          <w:lang w:eastAsia="en-US"/>
        </w:rPr>
        <w:t xml:space="preserve"> </w:t>
      </w:r>
      <w:r w:rsidRPr="00520494">
        <w:rPr>
          <w:b/>
          <w:sz w:val="18"/>
          <w:vertAlign w:val="superscript"/>
          <w:lang w:eastAsia="en-US"/>
        </w:rPr>
        <w:footnoteReference w:customMarkFollows="1" w:id="1"/>
        <w:t>*</w:t>
      </w:r>
      <w:r w:rsidRPr="00520494">
        <w:rPr>
          <w:b/>
          <w:sz w:val="18"/>
          <w:vertAlign w:val="superscript"/>
        </w:rPr>
        <w:t>,</w:t>
      </w:r>
      <w:r w:rsidRPr="004F60A5">
        <w:rPr>
          <w:rFonts w:eastAsia="Calibri"/>
          <w:b/>
          <w:sz w:val="12"/>
          <w:vertAlign w:val="superscript"/>
          <w:lang w:eastAsia="en-US"/>
        </w:rPr>
        <w:footnoteReference w:id="2"/>
      </w:r>
      <w:r w:rsidRPr="00520494">
        <w:rPr>
          <w:rFonts w:eastAsia="Calibri"/>
          <w:b/>
          <w:sz w:val="18"/>
          <w:vertAlign w:val="superscript"/>
          <w:lang w:eastAsia="en-US"/>
        </w:rPr>
        <w:t>**</w:t>
      </w:r>
    </w:p>
    <w:p w:rsidR="00520494" w:rsidRPr="0080642F" w:rsidRDefault="00520494" w:rsidP="00520494">
      <w:pPr>
        <w:pStyle w:val="HChG"/>
      </w:pPr>
      <w:r>
        <w:tab/>
      </w:r>
      <w:r>
        <w:tab/>
      </w:r>
      <w:proofErr w:type="spellStart"/>
      <w:r w:rsidRPr="0080642F">
        <w:t>Einleitung</w:t>
      </w:r>
      <w:proofErr w:type="spellEnd"/>
    </w:p>
    <w:p w:rsidR="00520494" w:rsidRPr="004142F9" w:rsidRDefault="00520494" w:rsidP="004D5B60">
      <w:pPr>
        <w:pStyle w:val="SingleTxtG"/>
        <w:tabs>
          <w:tab w:val="left" w:pos="1701"/>
        </w:tabs>
        <w:rPr>
          <w:lang w:val="de-DE"/>
        </w:rPr>
      </w:pPr>
      <w:r w:rsidRPr="004142F9">
        <w:rPr>
          <w:lang w:val="de-DE"/>
        </w:rPr>
        <w:t>1.</w:t>
      </w:r>
      <w:r w:rsidRPr="004142F9">
        <w:rPr>
          <w:lang w:val="de-DE"/>
        </w:rPr>
        <w:tab/>
      </w:r>
      <w:r w:rsidR="00DC3843" w:rsidRPr="0080642F">
        <w:rPr>
          <w:lang w:val="de-DE"/>
        </w:rPr>
        <w:t>Die zuständige belgische Behörde wurde gebeten, ein Zulassungs</w:t>
      </w:r>
      <w:r w:rsidR="00533BB3" w:rsidRPr="0080642F">
        <w:rPr>
          <w:lang w:val="de-DE"/>
        </w:rPr>
        <w:t>zeugnis</w:t>
      </w:r>
      <w:r w:rsidR="00DC3843" w:rsidRPr="0080642F">
        <w:rPr>
          <w:lang w:val="de-DE"/>
        </w:rPr>
        <w:t xml:space="preserve"> für ein </w:t>
      </w:r>
      <w:r w:rsidR="00A76D20" w:rsidRPr="0080642F">
        <w:rPr>
          <w:lang w:val="de-DE"/>
        </w:rPr>
        <w:t>besonderes</w:t>
      </w:r>
      <w:r w:rsidR="00DC3843" w:rsidRPr="0080642F">
        <w:rPr>
          <w:lang w:val="de-DE"/>
        </w:rPr>
        <w:t xml:space="preserve"> </w:t>
      </w:r>
      <w:r w:rsidR="00533BB3" w:rsidRPr="0080642F">
        <w:rPr>
          <w:lang w:val="de-DE"/>
        </w:rPr>
        <w:t>Dienst</w:t>
      </w:r>
      <w:r w:rsidR="00DC3843" w:rsidRPr="0080642F">
        <w:rPr>
          <w:lang w:val="de-DE"/>
        </w:rPr>
        <w:t>-/Patrouillen</w:t>
      </w:r>
      <w:r w:rsidR="00533BB3" w:rsidRPr="0080642F">
        <w:rPr>
          <w:lang w:val="de-DE"/>
        </w:rPr>
        <w:t>fahrzeug</w:t>
      </w:r>
      <w:r w:rsidR="00DC3843" w:rsidRPr="0080642F">
        <w:rPr>
          <w:lang w:val="de-DE"/>
        </w:rPr>
        <w:t xml:space="preserve"> mit einem </w:t>
      </w:r>
      <w:r w:rsidR="00A76D20" w:rsidRPr="0080642F">
        <w:rPr>
          <w:lang w:val="de-DE"/>
        </w:rPr>
        <w:t>Schiffskörper</w:t>
      </w:r>
      <w:r w:rsidR="00DC3843" w:rsidRPr="0080642F">
        <w:rPr>
          <w:lang w:val="de-DE"/>
        </w:rPr>
        <w:t xml:space="preserve"> aus Aluminium </w:t>
      </w:r>
      <w:r w:rsidR="00EB6449" w:rsidRPr="0080642F">
        <w:rPr>
          <w:lang w:val="de-DE"/>
        </w:rPr>
        <w:t>zu erteilen</w:t>
      </w:r>
      <w:r w:rsidR="00DC3843" w:rsidRPr="0080642F">
        <w:rPr>
          <w:lang w:val="de-DE"/>
        </w:rPr>
        <w:t>.</w:t>
      </w:r>
      <w:r w:rsidRPr="004142F9">
        <w:rPr>
          <w:lang w:val="de-DE"/>
        </w:rPr>
        <w:t xml:space="preserve"> </w:t>
      </w:r>
    </w:p>
    <w:p w:rsidR="00520494" w:rsidRPr="004142F9" w:rsidRDefault="00520494" w:rsidP="004D5B60">
      <w:pPr>
        <w:pStyle w:val="SingleTxtG"/>
        <w:tabs>
          <w:tab w:val="left" w:pos="1701"/>
        </w:tabs>
        <w:rPr>
          <w:lang w:val="de-DE"/>
        </w:rPr>
      </w:pPr>
      <w:r w:rsidRPr="004142F9">
        <w:rPr>
          <w:lang w:val="de-DE"/>
        </w:rPr>
        <w:t>2.</w:t>
      </w:r>
      <w:r w:rsidRPr="004142F9">
        <w:rPr>
          <w:lang w:val="de-DE"/>
        </w:rPr>
        <w:tab/>
      </w:r>
      <w:r w:rsidR="00A76D20" w:rsidRPr="0080642F">
        <w:rPr>
          <w:lang w:val="de-DE"/>
        </w:rPr>
        <w:t>In Unterabschnitt 9.1.0.0 ADN heißt es:</w:t>
      </w:r>
      <w:r w:rsidRPr="004142F9">
        <w:rPr>
          <w:lang w:val="de-DE"/>
        </w:rPr>
        <w:t xml:space="preserve"> </w:t>
      </w:r>
    </w:p>
    <w:p w:rsidR="00520494" w:rsidRPr="0080642F" w:rsidRDefault="00520494" w:rsidP="00520494">
      <w:pPr>
        <w:pStyle w:val="SingleTxtG"/>
        <w:tabs>
          <w:tab w:val="left" w:pos="1701"/>
        </w:tabs>
        <w:rPr>
          <w:lang w:val="de-DE"/>
        </w:rPr>
      </w:pPr>
      <w:r w:rsidRPr="0080642F">
        <w:rPr>
          <w:lang w:val="de-DE"/>
        </w:rPr>
        <w:t>„Der Schiffskörper muss aus Schiffbaustahl oder aus einem anderen mindestens gleichwertigen Metall gebaut sein, wobei die Gleichwertigkeit sich auf die mechanischen Eigenschaften und auf Beständigkeit gegen Temperatur- und Feuereinwirkung bezieht.“</w:t>
      </w:r>
      <w:r w:rsidR="004142F9">
        <w:rPr>
          <w:lang w:val="de-DE"/>
        </w:rPr>
        <w:t>.</w:t>
      </w:r>
    </w:p>
    <w:p w:rsidR="00520494" w:rsidRPr="004142F9" w:rsidRDefault="00520494" w:rsidP="004D5B60">
      <w:pPr>
        <w:pStyle w:val="SingleTxtG"/>
        <w:tabs>
          <w:tab w:val="left" w:pos="1701"/>
        </w:tabs>
        <w:rPr>
          <w:lang w:val="de-DE"/>
        </w:rPr>
      </w:pPr>
      <w:r w:rsidRPr="004142F9">
        <w:rPr>
          <w:lang w:val="de-DE"/>
        </w:rPr>
        <w:t>3.</w:t>
      </w:r>
      <w:r w:rsidRPr="004142F9">
        <w:rPr>
          <w:lang w:val="de-DE"/>
        </w:rPr>
        <w:tab/>
      </w:r>
      <w:r w:rsidR="00A76D20" w:rsidRPr="0080642F">
        <w:rPr>
          <w:lang w:val="de-DE"/>
        </w:rPr>
        <w:t>Nach Ansicht der zuständigen belgischen Behörde hat Aluminium nicht die gleiche Beständigkeit gegen Temperatur- und Feuereinwirkung wie Stahl.</w:t>
      </w:r>
    </w:p>
    <w:p w:rsidR="004142F9" w:rsidRDefault="004142F9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en-US"/>
        </w:rPr>
      </w:pPr>
      <w:r>
        <w:br w:type="page"/>
      </w:r>
    </w:p>
    <w:p w:rsidR="00520494" w:rsidRPr="004142F9" w:rsidRDefault="00520494" w:rsidP="004D5B60">
      <w:pPr>
        <w:pStyle w:val="SingleTxtG"/>
        <w:tabs>
          <w:tab w:val="left" w:pos="1701"/>
        </w:tabs>
        <w:rPr>
          <w:lang w:val="de-DE"/>
        </w:rPr>
      </w:pPr>
      <w:r w:rsidRPr="004142F9">
        <w:rPr>
          <w:lang w:val="de-DE"/>
        </w:rPr>
        <w:lastRenderedPageBreak/>
        <w:t>4.</w:t>
      </w:r>
      <w:r w:rsidRPr="004142F9">
        <w:rPr>
          <w:lang w:val="de-DE"/>
        </w:rPr>
        <w:tab/>
      </w:r>
      <w:r w:rsidR="00497849" w:rsidRPr="0080642F">
        <w:rPr>
          <w:lang w:val="de-DE"/>
        </w:rPr>
        <w:t>Als die zuständige belgische Behörde dem Eig</w:t>
      </w:r>
      <w:r w:rsidR="00A8353C" w:rsidRPr="0080642F">
        <w:rPr>
          <w:lang w:val="de-DE"/>
        </w:rPr>
        <w:t>n</w:t>
      </w:r>
      <w:r w:rsidR="00497849" w:rsidRPr="0080642F">
        <w:rPr>
          <w:lang w:val="de-DE"/>
        </w:rPr>
        <w:t xml:space="preserve">er mitteilte, dass die </w:t>
      </w:r>
      <w:r w:rsidR="00117A9C" w:rsidRPr="0080642F">
        <w:rPr>
          <w:lang w:val="de-DE"/>
        </w:rPr>
        <w:t>Erteilung</w:t>
      </w:r>
      <w:r w:rsidR="00497849" w:rsidRPr="0080642F">
        <w:rPr>
          <w:lang w:val="de-DE"/>
        </w:rPr>
        <w:t xml:space="preserve"> eines Zulassungszeugnisses auf der Grundlage des Unterabschnitts 9.1.0.0 nicht möglich sei, wurde eine Kopie eines Zulassungszeugnisses für ein ähnliches Schiff aus Aluminium vorgelegt.</w:t>
      </w:r>
      <w:r w:rsidRPr="004142F9">
        <w:rPr>
          <w:lang w:val="de-DE"/>
        </w:rPr>
        <w:t xml:space="preserve"> </w:t>
      </w:r>
      <w:r w:rsidR="00497849" w:rsidRPr="0080642F">
        <w:rPr>
          <w:lang w:val="de-DE"/>
        </w:rPr>
        <w:t>Das Zulassungszeugnis wurde nach Abs</w:t>
      </w:r>
      <w:r w:rsidR="001D3C53" w:rsidRPr="0080642F">
        <w:rPr>
          <w:lang w:val="de-DE"/>
        </w:rPr>
        <w:t>atz</w:t>
      </w:r>
      <w:r w:rsidR="00497849" w:rsidRPr="0080642F">
        <w:rPr>
          <w:lang w:val="de-DE"/>
        </w:rPr>
        <w:t xml:space="preserve"> 7.1.2.19.1 </w:t>
      </w:r>
      <w:r w:rsidR="00117A9C" w:rsidRPr="0080642F">
        <w:rPr>
          <w:lang w:val="de-DE"/>
        </w:rPr>
        <w:t>erteilt</w:t>
      </w:r>
      <w:r w:rsidR="00497849" w:rsidRPr="0080642F">
        <w:rPr>
          <w:lang w:val="de-DE"/>
        </w:rPr>
        <w:t>.</w:t>
      </w:r>
    </w:p>
    <w:p w:rsidR="00520494" w:rsidRPr="0080642F" w:rsidRDefault="00520494" w:rsidP="00520494">
      <w:pPr>
        <w:pStyle w:val="HChG"/>
        <w:tabs>
          <w:tab w:val="left" w:pos="1701"/>
        </w:tabs>
      </w:pPr>
      <w:r w:rsidRPr="004142F9">
        <w:rPr>
          <w:lang w:val="de-DE"/>
        </w:rPr>
        <w:tab/>
      </w:r>
      <w:r w:rsidRPr="004142F9">
        <w:rPr>
          <w:lang w:val="de-DE"/>
        </w:rPr>
        <w:tab/>
      </w:r>
      <w:r w:rsidR="001D3C53" w:rsidRPr="0080642F">
        <w:rPr>
          <w:lang w:val="de-DE"/>
        </w:rPr>
        <w:t>Zu ergreifende Maßnahme</w:t>
      </w:r>
    </w:p>
    <w:p w:rsidR="00520494" w:rsidRPr="00D21077" w:rsidRDefault="00520494" w:rsidP="004D5B60">
      <w:pPr>
        <w:pStyle w:val="SingleTxtG"/>
        <w:tabs>
          <w:tab w:val="left" w:pos="1701"/>
        </w:tabs>
        <w:rPr>
          <w:lang w:val="en-US"/>
        </w:rPr>
      </w:pPr>
      <w:r w:rsidRPr="0080642F">
        <w:rPr>
          <w:lang w:val="en-US"/>
        </w:rPr>
        <w:t>5.</w:t>
      </w:r>
      <w:r w:rsidRPr="0080642F">
        <w:rPr>
          <w:lang w:val="en-US"/>
        </w:rPr>
        <w:tab/>
      </w:r>
      <w:r w:rsidR="001D3C53" w:rsidRPr="0080642F">
        <w:rPr>
          <w:lang w:val="de-DE"/>
        </w:rPr>
        <w:t>Der Sicherheitsausschuss wird gebeten, die Diskussion zu diesem Thema zu eröffnen und eine Auslegung zu Unterabschnitt 9.1.0.0 vorzunehmen.</w:t>
      </w:r>
      <w:r w:rsidRPr="0080642F">
        <w:rPr>
          <w:lang w:val="en-US"/>
        </w:rPr>
        <w:t xml:space="preserve"> </w:t>
      </w:r>
      <w:r w:rsidR="001D3C53" w:rsidRPr="0080642F">
        <w:rPr>
          <w:lang w:val="de-DE"/>
        </w:rPr>
        <w:t>Welche anderen im Schiffbau üblichen Metalle könnten als „gleichwertig in Bezug auf mechanische Eigenschaften und Beständigkeit gegen Temperatur</w:t>
      </w:r>
      <w:r w:rsidR="00451B35" w:rsidRPr="0080642F">
        <w:rPr>
          <w:lang w:val="de-DE"/>
        </w:rPr>
        <w:t>-</w:t>
      </w:r>
      <w:r w:rsidR="001D3C53" w:rsidRPr="0080642F">
        <w:rPr>
          <w:lang w:val="de-DE"/>
        </w:rPr>
        <w:t xml:space="preserve"> und Feuer</w:t>
      </w:r>
      <w:r w:rsidR="00451B35" w:rsidRPr="0080642F">
        <w:rPr>
          <w:lang w:val="de-DE"/>
        </w:rPr>
        <w:t>einwirkung</w:t>
      </w:r>
      <w:r w:rsidR="001D3C53" w:rsidRPr="0080642F">
        <w:rPr>
          <w:lang w:val="de-DE"/>
        </w:rPr>
        <w:t>“ angesehen werden?</w:t>
      </w:r>
      <w:r w:rsidRPr="001D3C53">
        <w:rPr>
          <w:lang w:val="en-US"/>
        </w:rPr>
        <w:t xml:space="preserve"> </w:t>
      </w:r>
    </w:p>
    <w:p w:rsidR="00CE5EB3" w:rsidRPr="00114DBA" w:rsidRDefault="004F60A5" w:rsidP="00114DBA">
      <w:pPr>
        <w:spacing w:before="120"/>
        <w:ind w:left="0" w:firstLine="0"/>
        <w:jc w:val="center"/>
        <w:rPr>
          <w:lang w:eastAsia="en-US"/>
        </w:rPr>
      </w:pPr>
      <w:r w:rsidRPr="004F60A5">
        <w:rPr>
          <w:lang w:eastAsia="en-US"/>
        </w:rPr>
        <w:t>***</w:t>
      </w:r>
    </w:p>
    <w:sectPr w:rsidR="00CE5EB3" w:rsidRPr="00114DBA" w:rsidSect="004F60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1FE" w:rsidRDefault="004221FE" w:rsidP="004221FE">
      <w:r>
        <w:separator/>
      </w:r>
    </w:p>
  </w:endnote>
  <w:endnote w:type="continuationSeparator" w:id="0">
    <w:p w:rsidR="004221FE" w:rsidRDefault="004221FE" w:rsidP="004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DBA" w:rsidRPr="004F60A5" w:rsidRDefault="00114DBA" w:rsidP="00114DB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en-US"/>
      </w:rPr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</w:t>
    </w:r>
    <w:r>
      <w:rPr>
        <w:rFonts w:ascii="Arial" w:hAnsi="Arial"/>
        <w:noProof/>
        <w:snapToGrid w:val="0"/>
        <w:sz w:val="12"/>
        <w:szCs w:val="24"/>
        <w:lang w:val="en-US"/>
      </w:rPr>
      <w:t>_ba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/adn_wp15_ac2_2019_</w:t>
    </w:r>
    <w:r>
      <w:rPr>
        <w:rFonts w:ascii="Arial" w:hAnsi="Arial"/>
        <w:noProof/>
        <w:snapToGrid w:val="0"/>
        <w:sz w:val="12"/>
        <w:szCs w:val="24"/>
        <w:lang w:val="en-US"/>
      </w:rPr>
      <w:t>1</w:t>
    </w:r>
    <w:r w:rsidR="004142F9">
      <w:rPr>
        <w:rFonts w:ascii="Arial" w:hAnsi="Arial"/>
        <w:noProof/>
        <w:snapToGrid w:val="0"/>
        <w:sz w:val="12"/>
        <w:szCs w:val="24"/>
        <w:lang w:val="en-US"/>
      </w:rPr>
      <w:t>2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  <w:p w:rsidR="00114DBA" w:rsidRPr="00114DBA" w:rsidRDefault="00114DBA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1FE" w:rsidRPr="004F60A5" w:rsidRDefault="004221FE" w:rsidP="004F60A5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en-US"/>
      </w:rPr>
    </w:pPr>
    <w:r w:rsidRPr="004F60A5">
      <w:rPr>
        <w:rFonts w:ascii="Arial" w:hAnsi="Arial"/>
        <w:noProof/>
        <w:snapToGrid w:val="0"/>
        <w:sz w:val="12"/>
        <w:szCs w:val="24"/>
        <w:lang w:val="en-US"/>
      </w:rPr>
      <w:t>mm/adn_wp15_ac2_2019_</w:t>
    </w:r>
    <w:r w:rsidR="002036D6">
      <w:rPr>
        <w:rFonts w:ascii="Arial" w:hAnsi="Arial"/>
        <w:noProof/>
        <w:snapToGrid w:val="0"/>
        <w:sz w:val="12"/>
        <w:szCs w:val="24"/>
        <w:lang w:val="en-US"/>
      </w:rPr>
      <w:t>06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1FE" w:rsidRDefault="004221FE" w:rsidP="004221FE">
      <w:r>
        <w:separator/>
      </w:r>
    </w:p>
  </w:footnote>
  <w:footnote w:type="continuationSeparator" w:id="0">
    <w:p w:rsidR="004221FE" w:rsidRDefault="004221FE" w:rsidP="004221FE">
      <w:r>
        <w:continuationSeparator/>
      </w:r>
    </w:p>
  </w:footnote>
  <w:footnote w:id="1">
    <w:p w:rsidR="001C1D5A" w:rsidRPr="004F60A5" w:rsidRDefault="001C1D5A" w:rsidP="001C1D5A">
      <w:pPr>
        <w:pStyle w:val="FootnoteTex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4F60A5">
        <w:rPr>
          <w:rStyle w:val="FootnoteReference"/>
        </w:rPr>
        <w:t>*</w:t>
      </w:r>
      <w:r w:rsidRPr="004F60A5">
        <w:rPr>
          <w:rFonts w:ascii="Times New Roman" w:hAnsi="Times New Roman" w:cs="Times New Roman"/>
          <w:sz w:val="16"/>
          <w:szCs w:val="16"/>
        </w:rPr>
        <w:t xml:space="preserve"> </w:t>
      </w:r>
      <w:r w:rsidRPr="004F60A5">
        <w:rPr>
          <w:rFonts w:ascii="Times New Roman" w:hAnsi="Times New Roman" w:cs="Times New Roman"/>
          <w:sz w:val="16"/>
          <w:szCs w:val="16"/>
        </w:rPr>
        <w:tab/>
        <w:t>Von der UN-ECE in Englisch, Französisch und Russisch unter dem Aktenzeichen ECE/TRANS/WP.15/AC.2/2019/</w:t>
      </w:r>
      <w:r>
        <w:rPr>
          <w:rFonts w:ascii="Times New Roman" w:hAnsi="Times New Roman" w:cs="Times New Roman"/>
          <w:sz w:val="16"/>
          <w:szCs w:val="16"/>
        </w:rPr>
        <w:t>1</w:t>
      </w:r>
      <w:r w:rsidR="00520494">
        <w:rPr>
          <w:rFonts w:ascii="Times New Roman" w:hAnsi="Times New Roman" w:cs="Times New Roman"/>
          <w:sz w:val="16"/>
          <w:szCs w:val="16"/>
        </w:rPr>
        <w:t>2</w:t>
      </w:r>
      <w:r w:rsidRPr="004F60A5">
        <w:rPr>
          <w:rFonts w:ascii="Times New Roman" w:hAnsi="Times New Roman" w:cs="Times New Roman"/>
          <w:sz w:val="16"/>
          <w:szCs w:val="16"/>
        </w:rPr>
        <w:t xml:space="preserve"> verteilt.</w:t>
      </w:r>
    </w:p>
  </w:footnote>
  <w:footnote w:id="2">
    <w:p w:rsidR="001C1D5A" w:rsidRPr="004F60A5" w:rsidRDefault="001C1D5A" w:rsidP="001C1D5A">
      <w:pPr>
        <w:pStyle w:val="FootnoteText"/>
        <w:tabs>
          <w:tab w:val="left" w:pos="284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4F60A5">
        <w:rPr>
          <w:rStyle w:val="FootnoteReference"/>
        </w:rPr>
        <w:t>**</w:t>
      </w:r>
      <w:r w:rsidRPr="004F60A5">
        <w:rPr>
          <w:rFonts w:ascii="Times New Roman" w:hAnsi="Times New Roman" w:cs="Times New Roman"/>
          <w:sz w:val="16"/>
          <w:szCs w:val="16"/>
        </w:rPr>
        <w:t xml:space="preserve"> </w:t>
      </w:r>
      <w:r w:rsidRPr="004F60A5">
        <w:rPr>
          <w:rFonts w:ascii="Times New Roman" w:hAnsi="Times New Roman" w:cs="Times New Roman"/>
          <w:sz w:val="16"/>
          <w:szCs w:val="16"/>
        </w:rPr>
        <w:tab/>
        <w:t>Entsprechend dem Arbeitsprogramm des Binnenverkehrsausschusses für 2018-2019 (ECE/TRANS/2018/21/Add.1,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CCNR-ZKR/ADN/WP.15/AC.2/201</w:t>
    </w:r>
    <w:r>
      <w:rPr>
        <w:rFonts w:ascii="Arial" w:hAnsi="Arial" w:cs="Arial"/>
        <w:sz w:val="16"/>
        <w:szCs w:val="16"/>
        <w:lang w:val="en-GB" w:eastAsia="en-US"/>
      </w:rPr>
      <w:t>9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8048EC">
      <w:rPr>
        <w:rFonts w:ascii="Arial" w:hAnsi="Arial" w:cs="Arial"/>
        <w:sz w:val="16"/>
        <w:szCs w:val="16"/>
        <w:lang w:val="en-GB" w:eastAsia="en-US"/>
      </w:rPr>
      <w:t>1</w:t>
    </w:r>
    <w:r w:rsidR="00983F93">
      <w:rPr>
        <w:rFonts w:ascii="Arial" w:hAnsi="Arial" w:cs="Arial"/>
        <w:sz w:val="16"/>
        <w:szCs w:val="16"/>
        <w:lang w:val="en-GB" w:eastAsia="en-US"/>
      </w:rPr>
      <w:t>2</w:t>
    </w:r>
  </w:p>
  <w:p w:rsid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</w:pPr>
    <w:proofErr w:type="spellStart"/>
    <w:r w:rsidRPr="004F60A5"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4142F9">
      <w:rPr>
        <w:rFonts w:ascii="Arial" w:hAnsi="Arial" w:cs="Arial"/>
        <w:noProof/>
        <w:sz w:val="16"/>
        <w:szCs w:val="16"/>
        <w:lang w:val="en-GB" w:eastAsia="en-US"/>
      </w:rPr>
      <w:t>2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  <w:p w:rsidR="004F60A5" w:rsidRDefault="004F6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A5" w:rsidRP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  <w:rPr>
        <w:rFonts w:ascii="Arial" w:hAnsi="Arial" w:cs="Arial"/>
        <w:sz w:val="16"/>
        <w:szCs w:val="16"/>
        <w:lang w:val="en-GB" w:eastAsia="en-US"/>
      </w:rPr>
    </w:pPr>
    <w:r w:rsidRPr="004F60A5">
      <w:rPr>
        <w:rFonts w:ascii="Arial" w:hAnsi="Arial" w:cs="Arial"/>
        <w:sz w:val="16"/>
        <w:szCs w:val="16"/>
        <w:lang w:val="en-GB" w:eastAsia="en-US"/>
      </w:rPr>
      <w:t>CCNR-ZKR/ADN/WP.15/AC.2/201</w:t>
    </w:r>
    <w:r>
      <w:rPr>
        <w:rFonts w:ascii="Arial" w:hAnsi="Arial" w:cs="Arial"/>
        <w:sz w:val="16"/>
        <w:szCs w:val="16"/>
        <w:lang w:val="en-GB" w:eastAsia="en-US"/>
      </w:rPr>
      <w:t>9</w:t>
    </w:r>
    <w:r w:rsidRPr="004F60A5">
      <w:rPr>
        <w:rFonts w:ascii="Arial" w:hAnsi="Arial" w:cs="Arial"/>
        <w:sz w:val="16"/>
        <w:szCs w:val="16"/>
        <w:lang w:val="en-GB" w:eastAsia="en-US"/>
      </w:rPr>
      <w:t>/</w:t>
    </w:r>
    <w:r w:rsidR="002036D6">
      <w:rPr>
        <w:rFonts w:ascii="Arial" w:hAnsi="Arial" w:cs="Arial"/>
        <w:sz w:val="16"/>
        <w:szCs w:val="16"/>
        <w:lang w:val="en-GB" w:eastAsia="en-US"/>
      </w:rPr>
      <w:t>6</w:t>
    </w:r>
  </w:p>
  <w:p w:rsidR="004F60A5" w:rsidRDefault="004F60A5" w:rsidP="004F60A5">
    <w:pPr>
      <w:widowControl/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</w:pPr>
    <w:proofErr w:type="spellStart"/>
    <w:r w:rsidRPr="004F60A5">
      <w:rPr>
        <w:rFonts w:ascii="Arial" w:hAnsi="Arial" w:cs="Arial"/>
        <w:sz w:val="16"/>
        <w:szCs w:val="16"/>
        <w:lang w:val="en-GB" w:eastAsia="en-US"/>
      </w:rPr>
      <w:t>Seite</w:t>
    </w:r>
    <w:proofErr w:type="spellEnd"/>
    <w:r w:rsidRPr="004F60A5">
      <w:rPr>
        <w:rFonts w:ascii="Arial" w:hAnsi="Arial" w:cs="Arial"/>
        <w:sz w:val="16"/>
        <w:szCs w:val="16"/>
        <w:lang w:val="en-GB" w:eastAsia="en-US"/>
      </w:rPr>
      <w:t xml:space="preserve"> 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begin"/>
    </w:r>
    <w:r w:rsidRPr="004F60A5">
      <w:rPr>
        <w:rFonts w:ascii="Arial" w:hAnsi="Arial" w:cs="Arial"/>
        <w:sz w:val="16"/>
        <w:szCs w:val="16"/>
        <w:lang w:val="en-GB" w:eastAsia="en-US"/>
      </w:rPr>
      <w:instrText xml:space="preserve"> PAGE  \* MERGEFORMAT </w:instrText>
    </w:r>
    <w:r w:rsidRPr="004F60A5">
      <w:rPr>
        <w:rFonts w:ascii="Arial" w:hAnsi="Arial" w:cs="Arial"/>
        <w:sz w:val="16"/>
        <w:szCs w:val="16"/>
        <w:lang w:val="en-GB" w:eastAsia="en-US"/>
      </w:rPr>
      <w:fldChar w:fldCharType="separate"/>
    </w:r>
    <w:r w:rsidR="009647DB">
      <w:rPr>
        <w:rFonts w:ascii="Arial" w:hAnsi="Arial" w:cs="Arial"/>
        <w:noProof/>
        <w:sz w:val="16"/>
        <w:szCs w:val="16"/>
        <w:lang w:val="en-GB" w:eastAsia="en-US"/>
      </w:rPr>
      <w:t>3</w:t>
    </w:r>
    <w:r w:rsidRPr="004F60A5">
      <w:rPr>
        <w:rFonts w:ascii="Arial" w:hAnsi="Arial" w:cs="Arial"/>
        <w:sz w:val="16"/>
        <w:szCs w:val="16"/>
        <w:lang w:val="en-GB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405"/>
    <w:multiLevelType w:val="hybridMultilevel"/>
    <w:tmpl w:val="1BFC1076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2FB20ADD"/>
    <w:multiLevelType w:val="hybridMultilevel"/>
    <w:tmpl w:val="FAE23972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8627C"/>
    <w:multiLevelType w:val="hybridMultilevel"/>
    <w:tmpl w:val="1772DAB0"/>
    <w:lvl w:ilvl="0" w:tplc="ABC67AC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6BFC7B11"/>
    <w:multiLevelType w:val="hybridMultilevel"/>
    <w:tmpl w:val="FE906882"/>
    <w:lvl w:ilvl="0" w:tplc="2F32E522">
      <w:start w:val="8"/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7F2E688C"/>
    <w:multiLevelType w:val="hybridMultilevel"/>
    <w:tmpl w:val="174C0024"/>
    <w:lvl w:ilvl="0" w:tplc="ABC67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0D"/>
    <w:rsid w:val="0009215A"/>
    <w:rsid w:val="000A100D"/>
    <w:rsid w:val="000A2596"/>
    <w:rsid w:val="000C6E63"/>
    <w:rsid w:val="001048FB"/>
    <w:rsid w:val="00114DBA"/>
    <w:rsid w:val="00117A9C"/>
    <w:rsid w:val="00135EED"/>
    <w:rsid w:val="001765A8"/>
    <w:rsid w:val="001C1D5A"/>
    <w:rsid w:val="001D04CD"/>
    <w:rsid w:val="001D3C53"/>
    <w:rsid w:val="001D4EA7"/>
    <w:rsid w:val="002036D6"/>
    <w:rsid w:val="003000BA"/>
    <w:rsid w:val="00381F75"/>
    <w:rsid w:val="00403268"/>
    <w:rsid w:val="004142F9"/>
    <w:rsid w:val="004221FE"/>
    <w:rsid w:val="00451B35"/>
    <w:rsid w:val="00497849"/>
    <w:rsid w:val="004D5B60"/>
    <w:rsid w:val="004E60AF"/>
    <w:rsid w:val="004F3526"/>
    <w:rsid w:val="004F60A5"/>
    <w:rsid w:val="00520494"/>
    <w:rsid w:val="00533BB3"/>
    <w:rsid w:val="00591A7D"/>
    <w:rsid w:val="005A4D75"/>
    <w:rsid w:val="00640D42"/>
    <w:rsid w:val="00643AEA"/>
    <w:rsid w:val="00654B8D"/>
    <w:rsid w:val="007363C1"/>
    <w:rsid w:val="00751575"/>
    <w:rsid w:val="00766F2D"/>
    <w:rsid w:val="007A0E7A"/>
    <w:rsid w:val="007F4763"/>
    <w:rsid w:val="008048EC"/>
    <w:rsid w:val="0080642F"/>
    <w:rsid w:val="00845690"/>
    <w:rsid w:val="00875D76"/>
    <w:rsid w:val="00897993"/>
    <w:rsid w:val="0090054D"/>
    <w:rsid w:val="009078F3"/>
    <w:rsid w:val="009647DB"/>
    <w:rsid w:val="00983F93"/>
    <w:rsid w:val="009C616D"/>
    <w:rsid w:val="009E39DE"/>
    <w:rsid w:val="00A41413"/>
    <w:rsid w:val="00A76D20"/>
    <w:rsid w:val="00A8353C"/>
    <w:rsid w:val="00A933F3"/>
    <w:rsid w:val="00B4533C"/>
    <w:rsid w:val="00B60E91"/>
    <w:rsid w:val="00C13835"/>
    <w:rsid w:val="00C33BD8"/>
    <w:rsid w:val="00C854BD"/>
    <w:rsid w:val="00CA7730"/>
    <w:rsid w:val="00CE5EB3"/>
    <w:rsid w:val="00D53DC3"/>
    <w:rsid w:val="00D54645"/>
    <w:rsid w:val="00DB57E7"/>
    <w:rsid w:val="00DC3843"/>
    <w:rsid w:val="00DE7A06"/>
    <w:rsid w:val="00DF22B9"/>
    <w:rsid w:val="00E45CFC"/>
    <w:rsid w:val="00EB6449"/>
    <w:rsid w:val="00ED557F"/>
    <w:rsid w:val="00F904E1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5:docId w15:val="{3BE69D1F-7FF4-440F-9BAB-46C7FC40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00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1413"/>
    <w:pPr>
      <w:overflowPunct/>
      <w:adjustRightInd/>
      <w:spacing w:before="122"/>
      <w:ind w:left="1266" w:right="1337" w:firstLine="0"/>
      <w:jc w:val="left"/>
      <w:textAlignment w:val="auto"/>
    </w:pPr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A4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A41413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A41413"/>
    <w:rPr>
      <w:lang w:val="fr-CH" w:eastAsia="en-US"/>
    </w:rPr>
  </w:style>
  <w:style w:type="paragraph" w:customStyle="1" w:styleId="N5">
    <w:name w:val="N5"/>
    <w:basedOn w:val="Normal"/>
    <w:rsid w:val="001048FB"/>
    <w:pPr>
      <w:ind w:left="1418" w:hanging="284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D5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645"/>
    <w:rPr>
      <w:rFonts w:ascii="Tahom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rsid w:val="00422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21FE"/>
    <w:rPr>
      <w:lang w:eastAsia="fr-FR"/>
    </w:rPr>
  </w:style>
  <w:style w:type="paragraph" w:styleId="Footer">
    <w:name w:val="footer"/>
    <w:basedOn w:val="Normal"/>
    <w:link w:val="FooterChar"/>
    <w:rsid w:val="00422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21FE"/>
    <w:rPr>
      <w:lang w:eastAsia="fr-FR"/>
    </w:rPr>
  </w:style>
  <w:style w:type="character" w:styleId="FootnoteReference">
    <w:name w:val="footnote reference"/>
    <w:aliases w:val="4_G,Footnote Reference/"/>
    <w:rsid w:val="001D04CD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D04C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Arial" w:hAnsi="Arial" w:cs="Arial"/>
      <w:lang w:eastAsia="de-DE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D04CD"/>
    <w:rPr>
      <w:rFonts w:ascii="Arial" w:hAnsi="Arial" w:cs="Arial"/>
    </w:rPr>
  </w:style>
  <w:style w:type="paragraph" w:customStyle="1" w:styleId="HChG">
    <w:name w:val="_ H _Ch_G"/>
    <w:basedOn w:val="Normal"/>
    <w:next w:val="Normal"/>
    <w:rsid w:val="001C1D5A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300" w:lineRule="exact"/>
      <w:ind w:right="1134"/>
      <w:jc w:val="left"/>
      <w:textAlignment w:val="auto"/>
    </w:pPr>
    <w:rPr>
      <w:b/>
      <w:sz w:val="28"/>
      <w:lang w:val="en-GB" w:eastAsia="en-US"/>
    </w:rPr>
  </w:style>
  <w:style w:type="paragraph" w:customStyle="1" w:styleId="H1G">
    <w:name w:val="_ H_1_G"/>
    <w:basedOn w:val="Normal"/>
    <w:next w:val="Normal"/>
    <w:rsid w:val="00520494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right="1134"/>
      <w:jc w:val="left"/>
      <w:textAlignment w:val="auto"/>
    </w:pPr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1694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2018-12-03T10:02:00Z</cp:lastPrinted>
  <dcterms:created xsi:type="dcterms:W3CDTF">2018-12-03T10:40:00Z</dcterms:created>
  <dcterms:modified xsi:type="dcterms:W3CDTF">2018-12-03T10:40:00Z</dcterms:modified>
</cp:coreProperties>
</file>