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62DCAEF" w14:textId="77777777" w:rsidTr="005316B0">
        <w:trPr>
          <w:trHeight w:hRule="exact" w:val="851"/>
        </w:trPr>
        <w:tc>
          <w:tcPr>
            <w:tcW w:w="1276" w:type="dxa"/>
            <w:tcBorders>
              <w:bottom w:val="single" w:sz="4" w:space="0" w:color="auto"/>
            </w:tcBorders>
          </w:tcPr>
          <w:p w14:paraId="0048A46F" w14:textId="77777777" w:rsidR="001433FD" w:rsidRPr="00DB58B5" w:rsidRDefault="001433FD" w:rsidP="0001207F"/>
        </w:tc>
        <w:tc>
          <w:tcPr>
            <w:tcW w:w="2268" w:type="dxa"/>
            <w:tcBorders>
              <w:bottom w:val="single" w:sz="4" w:space="0" w:color="auto"/>
            </w:tcBorders>
            <w:vAlign w:val="bottom"/>
          </w:tcPr>
          <w:p w14:paraId="7DD8ED78"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1B08D0" w14:textId="77777777" w:rsidR="001433FD" w:rsidRPr="00DB58B5" w:rsidRDefault="003845C0" w:rsidP="003845C0">
            <w:pPr>
              <w:jc w:val="right"/>
            </w:pPr>
            <w:r w:rsidRPr="003845C0">
              <w:rPr>
                <w:sz w:val="40"/>
              </w:rPr>
              <w:t>ECE</w:t>
            </w:r>
            <w:r>
              <w:t>/TRANS/WP.15/AC.2/2019/</w:t>
            </w:r>
            <w:r w:rsidR="00260650">
              <w:t>30</w:t>
            </w:r>
          </w:p>
        </w:tc>
      </w:tr>
      <w:tr w:rsidR="001433FD" w:rsidRPr="00DB58B5" w14:paraId="5893211E" w14:textId="77777777" w:rsidTr="007D3236">
        <w:trPr>
          <w:trHeight w:hRule="exact" w:val="2835"/>
        </w:trPr>
        <w:tc>
          <w:tcPr>
            <w:tcW w:w="1276" w:type="dxa"/>
            <w:tcBorders>
              <w:top w:val="single" w:sz="4" w:space="0" w:color="auto"/>
              <w:bottom w:val="single" w:sz="12" w:space="0" w:color="auto"/>
            </w:tcBorders>
          </w:tcPr>
          <w:p w14:paraId="35CF1595" w14:textId="77777777" w:rsidR="001433FD" w:rsidRPr="00DB58B5" w:rsidRDefault="001433FD" w:rsidP="007D3236">
            <w:pPr>
              <w:spacing w:before="120"/>
              <w:jc w:val="center"/>
            </w:pPr>
            <w:r>
              <w:rPr>
                <w:noProof/>
                <w:lang w:eastAsia="fr-CH"/>
              </w:rPr>
              <w:drawing>
                <wp:inline distT="0" distB="0" distL="0" distR="0" wp14:anchorId="3FC3A3C5" wp14:editId="4F6E8C2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7BB80A"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503956" w14:textId="77777777" w:rsidR="0001207F" w:rsidRDefault="003845C0" w:rsidP="003845C0">
            <w:pPr>
              <w:spacing w:before="240" w:line="240" w:lineRule="exact"/>
            </w:pPr>
            <w:proofErr w:type="spellStart"/>
            <w:r>
              <w:t>Distr</w:t>
            </w:r>
            <w:proofErr w:type="spellEnd"/>
            <w:r>
              <w:t xml:space="preserve">. </w:t>
            </w:r>
            <w:proofErr w:type="gramStart"/>
            <w:r>
              <w:t>générale</w:t>
            </w:r>
            <w:proofErr w:type="gramEnd"/>
          </w:p>
          <w:p w14:paraId="15B4930D" w14:textId="4D53822A" w:rsidR="003845C0" w:rsidRDefault="00260650" w:rsidP="003845C0">
            <w:pPr>
              <w:spacing w:line="240" w:lineRule="exact"/>
            </w:pPr>
            <w:r>
              <w:t>12</w:t>
            </w:r>
            <w:r w:rsidR="003845C0">
              <w:t xml:space="preserve"> </w:t>
            </w:r>
            <w:r w:rsidR="00345E75">
              <w:t>juin</w:t>
            </w:r>
            <w:r w:rsidR="003845C0">
              <w:t xml:space="preserve"> 2019</w:t>
            </w:r>
          </w:p>
          <w:p w14:paraId="4B7A2879" w14:textId="77777777" w:rsidR="003845C0" w:rsidRDefault="003845C0" w:rsidP="003845C0">
            <w:pPr>
              <w:spacing w:line="240" w:lineRule="exact"/>
            </w:pPr>
          </w:p>
          <w:p w14:paraId="286F8020" w14:textId="77777777" w:rsidR="003845C0" w:rsidRPr="00DB58B5" w:rsidRDefault="003845C0" w:rsidP="003845C0">
            <w:pPr>
              <w:spacing w:line="240" w:lineRule="exact"/>
            </w:pPr>
            <w:r>
              <w:t>Original : français</w:t>
            </w:r>
          </w:p>
        </w:tc>
      </w:tr>
    </w:tbl>
    <w:p w14:paraId="1F6A5F68" w14:textId="77777777" w:rsidR="003845C0" w:rsidRDefault="003845C0" w:rsidP="00FD1581">
      <w:pPr>
        <w:spacing w:before="120"/>
        <w:rPr>
          <w:b/>
          <w:sz w:val="28"/>
          <w:szCs w:val="28"/>
        </w:rPr>
      </w:pPr>
      <w:r w:rsidRPr="00883605">
        <w:rPr>
          <w:b/>
          <w:sz w:val="28"/>
          <w:szCs w:val="28"/>
        </w:rPr>
        <w:t>Commission économique pour l’Europe</w:t>
      </w:r>
    </w:p>
    <w:p w14:paraId="4EDAD4A6" w14:textId="77777777" w:rsidR="003845C0" w:rsidRDefault="003845C0" w:rsidP="00FD1581">
      <w:pPr>
        <w:spacing w:before="120"/>
        <w:rPr>
          <w:sz w:val="28"/>
          <w:szCs w:val="28"/>
        </w:rPr>
      </w:pPr>
      <w:r w:rsidRPr="00685843">
        <w:rPr>
          <w:sz w:val="28"/>
          <w:szCs w:val="28"/>
        </w:rPr>
        <w:t>Comité des transports intérieurs</w:t>
      </w:r>
    </w:p>
    <w:p w14:paraId="3C1CC32A" w14:textId="77777777" w:rsidR="003845C0" w:rsidRPr="009E01B8" w:rsidRDefault="003845C0"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3677FA73" w14:textId="77777777" w:rsidR="003845C0" w:rsidRPr="004812F5" w:rsidRDefault="003845C0"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3CFDF9A" w14:textId="77777777" w:rsidR="003845C0" w:rsidRPr="00234E40" w:rsidRDefault="003845C0" w:rsidP="00FD1581">
      <w:pPr>
        <w:spacing w:before="120"/>
        <w:rPr>
          <w:b/>
        </w:rPr>
      </w:pPr>
      <w:r>
        <w:rPr>
          <w:b/>
        </w:rPr>
        <w:t xml:space="preserve">Trente-cinquième </w:t>
      </w:r>
      <w:r w:rsidRPr="00234E40">
        <w:rPr>
          <w:b/>
        </w:rPr>
        <w:t>session</w:t>
      </w:r>
    </w:p>
    <w:p w14:paraId="48C1D7E8" w14:textId="77777777" w:rsidR="003845C0" w:rsidRDefault="003845C0" w:rsidP="00FD1581">
      <w:r>
        <w:t>Genève, 26-30 août 2019</w:t>
      </w:r>
    </w:p>
    <w:p w14:paraId="4F84CBA0" w14:textId="77777777" w:rsidR="003845C0" w:rsidRDefault="003845C0" w:rsidP="00FD1581">
      <w:r w:rsidRPr="00B93E72">
        <w:t xml:space="preserve">Point </w:t>
      </w:r>
      <w:r>
        <w:t xml:space="preserve">4 b) </w:t>
      </w:r>
      <w:r w:rsidRPr="00B93E72">
        <w:t>de l’ordre du jour provisoire</w:t>
      </w:r>
    </w:p>
    <w:p w14:paraId="3484ABFE" w14:textId="77777777" w:rsidR="003845C0" w:rsidRPr="003845C0" w:rsidRDefault="003845C0" w:rsidP="003845C0">
      <w:pPr>
        <w:tabs>
          <w:tab w:val="left" w:pos="2977"/>
        </w:tabs>
        <w:overflowPunct/>
        <w:autoSpaceDE/>
        <w:adjustRightInd/>
        <w:rPr>
          <w:rFonts w:asciiTheme="majorBidi" w:hAnsiTheme="majorBidi" w:cstheme="majorBidi"/>
          <w:b/>
          <w:lang w:val="fr-FR"/>
        </w:rPr>
      </w:pPr>
      <w:r w:rsidRPr="003845C0">
        <w:rPr>
          <w:rFonts w:asciiTheme="majorBidi" w:hAnsiTheme="majorBidi" w:cstheme="majorBidi"/>
          <w:b/>
          <w:lang w:val="fr-FR"/>
        </w:rPr>
        <w:t xml:space="preserve">Propositions d’amendements au Règlement annexé à l’ADN : </w:t>
      </w:r>
      <w:r>
        <w:rPr>
          <w:rFonts w:asciiTheme="majorBidi" w:hAnsiTheme="majorBidi" w:cstheme="majorBidi"/>
          <w:b/>
          <w:lang w:val="fr-FR"/>
        </w:rPr>
        <w:br/>
      </w:r>
      <w:r w:rsidRPr="003845C0">
        <w:rPr>
          <w:rFonts w:asciiTheme="majorBidi" w:hAnsiTheme="majorBidi" w:cstheme="majorBidi"/>
          <w:b/>
          <w:lang w:val="fr-FR"/>
        </w:rPr>
        <w:t>autres propositions</w:t>
      </w:r>
    </w:p>
    <w:p w14:paraId="60C6F435" w14:textId="77777777" w:rsidR="003845C0" w:rsidRDefault="003845C0" w:rsidP="003845C0">
      <w:pPr>
        <w:pStyle w:val="HChG"/>
        <w:rPr>
          <w:snapToGrid w:val="0"/>
          <w:lang w:val="fr-FR"/>
        </w:rPr>
      </w:pPr>
      <w:r>
        <w:rPr>
          <w:snapToGrid w:val="0"/>
          <w:lang w:val="fr-FR"/>
        </w:rPr>
        <w:tab/>
      </w:r>
      <w:r>
        <w:rPr>
          <w:snapToGrid w:val="0"/>
          <w:lang w:val="fr-FR"/>
        </w:rPr>
        <w:tab/>
      </w:r>
      <w:r w:rsidRPr="00B87B46">
        <w:rPr>
          <w:snapToGrid w:val="0"/>
          <w:lang w:val="fr-FR"/>
        </w:rPr>
        <w:t>Amendement au 8.1.2.3 : documents à emporter</w:t>
      </w:r>
      <w:r>
        <w:rPr>
          <w:snapToGrid w:val="0"/>
          <w:lang w:val="fr-FR"/>
        </w:rPr>
        <w:br/>
      </w:r>
      <w:r>
        <w:rPr>
          <w:snapToGrid w:val="0"/>
          <w:lang w:val="fr-FR"/>
        </w:rPr>
        <w:tab/>
      </w:r>
      <w:r w:rsidRPr="00B87B46">
        <w:rPr>
          <w:snapToGrid w:val="0"/>
          <w:lang w:val="fr-FR"/>
        </w:rPr>
        <w:t>(Navigation-citerne)</w:t>
      </w:r>
    </w:p>
    <w:p w14:paraId="4B93734A" w14:textId="77777777" w:rsidR="003845C0" w:rsidRDefault="003845C0" w:rsidP="003845C0">
      <w:pPr>
        <w:pStyle w:val="H1G"/>
        <w:rPr>
          <w:b w:val="0"/>
          <w:sz w:val="20"/>
          <w:lang w:val="fr-FR"/>
        </w:rPr>
      </w:pPr>
      <w:r>
        <w:rPr>
          <w:lang w:val="fr-FR" w:eastAsia="en-US"/>
        </w:rPr>
        <w:tab/>
      </w:r>
      <w:r>
        <w:rPr>
          <w:lang w:val="fr-FR" w:eastAsia="en-US"/>
        </w:rPr>
        <w:tab/>
      </w:r>
      <w:r w:rsidRPr="00B87B46">
        <w:rPr>
          <w:lang w:val="fr-FR" w:eastAsia="en-US"/>
        </w:rPr>
        <w:t xml:space="preserve">Communication conjointe de l'Union européenne de la navigation fluviale (UENF) et de l'Organisation européenne des bateliers </w:t>
      </w:r>
      <w:r>
        <w:rPr>
          <w:lang w:val="fr-FR" w:eastAsia="en-US"/>
        </w:rPr>
        <w:br/>
      </w:r>
      <w:r w:rsidRPr="00B87B46">
        <w:rPr>
          <w:lang w:val="fr-FR" w:eastAsia="en-US"/>
        </w:rPr>
        <w:t>(OEB)</w:t>
      </w:r>
      <w:r w:rsidRPr="003845C0">
        <w:rPr>
          <w:b w:val="0"/>
          <w:sz w:val="20"/>
          <w:lang w:val="fr-FR"/>
        </w:rPr>
        <w:footnoteReference w:customMarkFollows="1" w:id="2"/>
        <w:t>*</w:t>
      </w:r>
      <w:r w:rsidRPr="00B87B46">
        <w:rPr>
          <w:bCs/>
          <w:sz w:val="18"/>
          <w:szCs w:val="24"/>
          <w:vertAlign w:val="superscript"/>
          <w:lang w:val="fr-FR"/>
        </w:rPr>
        <w:t>,</w:t>
      </w:r>
      <w:r>
        <w:rPr>
          <w:bCs/>
          <w:sz w:val="18"/>
          <w:szCs w:val="24"/>
          <w:vertAlign w:val="superscript"/>
          <w:lang w:val="fr-FR"/>
        </w:rPr>
        <w:t xml:space="preserve"> </w:t>
      </w:r>
      <w:r w:rsidRPr="003845C0">
        <w:rPr>
          <w:b w:val="0"/>
          <w:sz w:val="20"/>
          <w:lang w:val="fr-FR"/>
        </w:rPr>
        <w:footnoteReference w:customMarkFollows="1" w:id="3"/>
        <w:t>**</w:t>
      </w:r>
    </w:p>
    <w:p w14:paraId="72BAB625" w14:textId="77777777" w:rsidR="003845C0" w:rsidRPr="00B87B46" w:rsidRDefault="003845C0" w:rsidP="003845C0">
      <w:pPr>
        <w:pStyle w:val="HChG"/>
        <w:rPr>
          <w:lang w:val="fr-FR" w:eastAsia="en-US"/>
        </w:rPr>
      </w:pPr>
      <w:r>
        <w:rPr>
          <w:lang w:val="fr-FR" w:eastAsia="en-US"/>
        </w:rPr>
        <w:tab/>
      </w:r>
      <w:r>
        <w:rPr>
          <w:lang w:val="fr-FR" w:eastAsia="en-US"/>
        </w:rPr>
        <w:tab/>
      </w:r>
      <w:r w:rsidRPr="00B87B46">
        <w:rPr>
          <w:lang w:val="fr-FR" w:eastAsia="en-US"/>
        </w:rPr>
        <w:t>Problème</w:t>
      </w:r>
    </w:p>
    <w:p w14:paraId="7FEAA897" w14:textId="77777777" w:rsidR="003845C0" w:rsidRPr="00B87B46" w:rsidRDefault="003845C0" w:rsidP="003845C0">
      <w:pPr>
        <w:pStyle w:val="SingleTxtG"/>
        <w:rPr>
          <w:lang w:val="fr-FR" w:eastAsia="en-US"/>
        </w:rPr>
      </w:pPr>
      <w:r w:rsidRPr="00B87B46">
        <w:rPr>
          <w:lang w:val="fr-FR" w:eastAsia="en-US"/>
        </w:rPr>
        <w:t>1.</w:t>
      </w:r>
      <w:r w:rsidRPr="00B87B46">
        <w:rPr>
          <w:lang w:val="fr-FR" w:eastAsia="en-US"/>
        </w:rPr>
        <w:tab/>
        <w:t>Avec la mise en vigueur du nouveau</w:t>
      </w:r>
      <w:r w:rsidRPr="00B87B46">
        <w:rPr>
          <w:lang w:val="fr-FR"/>
        </w:rPr>
        <w:t xml:space="preserve"> </w:t>
      </w:r>
      <w:r w:rsidRPr="00B87B46">
        <w:rPr>
          <w:lang w:val="fr-FR" w:eastAsia="en-US"/>
        </w:rPr>
        <w:t>concept de protection contre les explosions tel qu’énoncé dans l’ADN 2019, il est exigé au 8.1.2.3 que soient présents à bord certains documents dont la présence à bord n’était pas requise auparavant.</w:t>
      </w:r>
    </w:p>
    <w:p w14:paraId="6852B27F" w14:textId="77777777" w:rsidR="003845C0" w:rsidRPr="00B87B46" w:rsidRDefault="003845C0" w:rsidP="003845C0">
      <w:pPr>
        <w:pStyle w:val="SingleTxtG"/>
        <w:rPr>
          <w:lang w:val="fr-FR" w:eastAsia="en-US"/>
        </w:rPr>
      </w:pPr>
      <w:r w:rsidRPr="00B87B46">
        <w:rPr>
          <w:lang w:val="fr-FR" w:eastAsia="en-US"/>
        </w:rPr>
        <w:t>Cela comprend les alinéa</w:t>
      </w:r>
      <w:r w:rsidR="00260650">
        <w:rPr>
          <w:lang w:val="fr-FR" w:eastAsia="en-US"/>
        </w:rPr>
        <w:t>s</w:t>
      </w:r>
      <w:r w:rsidRPr="00B87B46">
        <w:rPr>
          <w:lang w:val="fr-FR" w:eastAsia="en-US"/>
        </w:rPr>
        <w:t xml:space="preserve"> t) et u) du 8.1.2.3.</w:t>
      </w:r>
    </w:p>
    <w:p w14:paraId="4796A5E7" w14:textId="77777777" w:rsidR="003845C0" w:rsidRPr="00B87B46" w:rsidRDefault="003845C0" w:rsidP="003845C0">
      <w:pPr>
        <w:pStyle w:val="SingleTxtG"/>
        <w:rPr>
          <w:lang w:val="fr-FR" w:eastAsia="en-US"/>
        </w:rPr>
      </w:pPr>
      <w:r w:rsidRPr="00B87B46">
        <w:rPr>
          <w:lang w:val="fr-FR" w:eastAsia="en-US"/>
        </w:rPr>
        <w:tab/>
        <w:t>L’alinéa t) est libellé comme suit</w:t>
      </w:r>
      <w:r w:rsidR="00260650">
        <w:rPr>
          <w:lang w:val="fr-FR" w:eastAsia="en-US"/>
        </w:rPr>
        <w:t> :</w:t>
      </w:r>
    </w:p>
    <w:p w14:paraId="79675ABE" w14:textId="77777777" w:rsidR="003845C0" w:rsidRPr="00B87B46" w:rsidRDefault="003845C0" w:rsidP="003845C0">
      <w:pPr>
        <w:pStyle w:val="SingleTxtG"/>
        <w:ind w:left="1843"/>
        <w:rPr>
          <w:lang w:val="fr-FR" w:eastAsia="en-US"/>
        </w:rPr>
      </w:pPr>
      <w:r w:rsidRPr="00B87B46">
        <w:rPr>
          <w:lang w:val="fr-FR" w:eastAsia="en-US"/>
        </w:rPr>
        <w:t>« </w:t>
      </w:r>
      <w:proofErr w:type="gramStart"/>
      <w:r w:rsidRPr="00B87B46">
        <w:rPr>
          <w:lang w:val="fr-FR" w:eastAsia="en-US"/>
        </w:rPr>
        <w:t>t</w:t>
      </w:r>
      <w:proofErr w:type="gramEnd"/>
      <w:r w:rsidRPr="00B87B46">
        <w:rPr>
          <w:lang w:val="fr-FR" w:eastAsia="en-US"/>
        </w:rPr>
        <w:t>) un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w:t>
      </w:r>
    </w:p>
    <w:p w14:paraId="0D112456" w14:textId="77777777" w:rsidR="003845C0" w:rsidRPr="00B87B46" w:rsidRDefault="003845C0" w:rsidP="000E692D">
      <w:pPr>
        <w:pStyle w:val="SingleTxtG"/>
        <w:keepNext/>
        <w:keepLines/>
        <w:rPr>
          <w:lang w:val="fr-FR" w:eastAsia="en-US"/>
        </w:rPr>
      </w:pPr>
      <w:r w:rsidRPr="00B87B46">
        <w:rPr>
          <w:lang w:val="fr-FR" w:eastAsia="en-US"/>
        </w:rPr>
        <w:lastRenderedPageBreak/>
        <w:tab/>
        <w:t>L’alinéa u) débute comme suit :</w:t>
      </w:r>
    </w:p>
    <w:p w14:paraId="65ABADB7" w14:textId="77777777" w:rsidR="003845C0" w:rsidRPr="00B87B46" w:rsidRDefault="003845C0" w:rsidP="000E692D">
      <w:pPr>
        <w:pStyle w:val="SingleTxtG"/>
        <w:keepNext/>
        <w:keepLines/>
        <w:ind w:left="1843"/>
        <w:rPr>
          <w:lang w:val="fr-FR" w:eastAsia="en-US"/>
        </w:rPr>
      </w:pPr>
      <w:r w:rsidRPr="00B87B46">
        <w:rPr>
          <w:lang w:val="fr-FR" w:eastAsia="en-US"/>
        </w:rPr>
        <w:t>« </w:t>
      </w:r>
      <w:proofErr w:type="gramStart"/>
      <w:r w:rsidRPr="00B87B46">
        <w:rPr>
          <w:lang w:val="fr-FR" w:eastAsia="en-US"/>
        </w:rPr>
        <w:t>u</w:t>
      </w:r>
      <w:proofErr w:type="gramEnd"/>
      <w:r w:rsidRPr="00B87B46">
        <w:rPr>
          <w:lang w:val="fr-FR" w:eastAsia="en-US"/>
        </w:rPr>
        <w:t>) une liste des installations et équipements visés à l’alinéa t) ainsi que des systèmes de protection autonomes, avec les renseignements suivants :</w:t>
      </w:r>
    </w:p>
    <w:p w14:paraId="06342159" w14:textId="77777777" w:rsidR="003845C0" w:rsidRPr="00B87B46" w:rsidRDefault="003845C0" w:rsidP="003845C0">
      <w:pPr>
        <w:pStyle w:val="Bullet2G"/>
        <w:spacing w:after="0"/>
        <w:rPr>
          <w:lang w:val="fr-FR" w:eastAsia="en-US"/>
        </w:rPr>
      </w:pPr>
      <w:r w:rsidRPr="00B87B46">
        <w:rPr>
          <w:lang w:val="fr-FR" w:eastAsia="en-US"/>
        </w:rPr>
        <w:t>(</w:t>
      </w:r>
      <w:proofErr w:type="gramStart"/>
      <w:r w:rsidRPr="00B87B46">
        <w:rPr>
          <w:lang w:val="fr-FR" w:eastAsia="en-US"/>
        </w:rPr>
        <w:t>analogue</w:t>
      </w:r>
      <w:proofErr w:type="gramEnd"/>
      <w:r w:rsidRPr="00B87B46">
        <w:rPr>
          <w:lang w:val="fr-FR" w:eastAsia="en-US"/>
        </w:rPr>
        <w:t xml:space="preserve">): </w:t>
      </w:r>
      <w:bookmarkStart w:id="0" w:name="_Hlk10453672"/>
      <w:r w:rsidRPr="00B87B46">
        <w:rPr>
          <w:lang w:val="fr-FR" w:eastAsia="en-US"/>
        </w:rPr>
        <w:t xml:space="preserve">équipements destinés à être utilisés en zone </w:t>
      </w:r>
      <w:bookmarkEnd w:id="0"/>
      <w:r w:rsidRPr="00B87B46">
        <w:rPr>
          <w:lang w:val="fr-FR" w:eastAsia="en-US"/>
        </w:rPr>
        <w:t>0 et 1 ou 0</w:t>
      </w:r>
      <w:r>
        <w:rPr>
          <w:lang w:val="fr-FR" w:eastAsia="en-US"/>
        </w:rPr>
        <w:t> ;</w:t>
      </w:r>
    </w:p>
    <w:p w14:paraId="18EFFAF9" w14:textId="77777777" w:rsidR="003845C0" w:rsidRPr="00B87B46" w:rsidRDefault="003845C0" w:rsidP="003845C0">
      <w:pPr>
        <w:pStyle w:val="Bullet2G"/>
        <w:spacing w:after="0"/>
        <w:rPr>
          <w:lang w:val="fr-FR" w:eastAsia="en-US"/>
        </w:rPr>
      </w:pPr>
      <w:r w:rsidRPr="00B87B46">
        <w:rPr>
          <w:lang w:val="fr-FR" w:eastAsia="en-US"/>
        </w:rPr>
        <w:t>(</w:t>
      </w:r>
      <w:proofErr w:type="gramStart"/>
      <w:r w:rsidRPr="00B87B46">
        <w:rPr>
          <w:lang w:val="fr-FR" w:eastAsia="en-US"/>
        </w:rPr>
        <w:t>analogue</w:t>
      </w:r>
      <w:proofErr w:type="gramEnd"/>
      <w:r w:rsidRPr="00B87B46">
        <w:rPr>
          <w:lang w:val="fr-FR" w:eastAsia="en-US"/>
        </w:rPr>
        <w:t>): équipements destinés à être utilisés en zone 2 ou 1 et 2</w:t>
      </w:r>
      <w:r>
        <w:rPr>
          <w:lang w:val="fr-FR" w:eastAsia="en-US"/>
        </w:rPr>
        <w:t> ;</w:t>
      </w:r>
    </w:p>
    <w:p w14:paraId="497BD94E" w14:textId="77777777" w:rsidR="003845C0" w:rsidRPr="00B87B46" w:rsidRDefault="003845C0" w:rsidP="003845C0">
      <w:pPr>
        <w:pStyle w:val="Bullet2G"/>
        <w:rPr>
          <w:lang w:val="fr-FR" w:eastAsia="en-US"/>
        </w:rPr>
      </w:pPr>
      <w:proofErr w:type="gramStart"/>
      <w:r w:rsidRPr="00B87B46">
        <w:rPr>
          <w:lang w:val="fr-FR" w:eastAsia="en-US"/>
        </w:rPr>
        <w:t>système</w:t>
      </w:r>
      <w:proofErr w:type="gramEnd"/>
      <w:r w:rsidRPr="00B87B46">
        <w:rPr>
          <w:lang w:val="fr-FR" w:eastAsia="en-US"/>
        </w:rPr>
        <w:t xml:space="preserve"> de protection autonome, etc...</w:t>
      </w:r>
      <w:r w:rsidR="00D454FD">
        <w:rPr>
          <w:lang w:val="fr-FR" w:eastAsia="en-US"/>
        </w:rPr>
        <w:t> »</w:t>
      </w:r>
      <w:r w:rsidRPr="00B87B46">
        <w:rPr>
          <w:lang w:val="fr-FR" w:eastAsia="en-US"/>
        </w:rPr>
        <w:t>.</w:t>
      </w:r>
    </w:p>
    <w:p w14:paraId="2F4C5DAE" w14:textId="286C8384" w:rsidR="003845C0" w:rsidRDefault="003845C0" w:rsidP="003845C0">
      <w:pPr>
        <w:pStyle w:val="SingleTxtG"/>
        <w:rPr>
          <w:lang w:val="fr-FR" w:eastAsia="en-US"/>
        </w:rPr>
      </w:pPr>
      <w:r w:rsidRPr="00B87B46">
        <w:rPr>
          <w:lang w:val="fr-FR" w:eastAsia="en-US"/>
        </w:rPr>
        <w:t>2.</w:t>
      </w:r>
      <w:r w:rsidRPr="00B87B46">
        <w:rPr>
          <w:lang w:val="fr-FR" w:eastAsia="en-US"/>
        </w:rPr>
        <w:tab/>
        <w:t xml:space="preserve">Le libellé des alinéas t) et u) laisse supposer que tous les bateaux-citernes sans exception doivent disposer d’un plan de classement en zones et de listes des </w:t>
      </w:r>
      <w:r w:rsidRPr="00B87B46">
        <w:rPr>
          <w:rFonts w:asciiTheme="majorBidi" w:eastAsia="Calibri" w:hAnsiTheme="majorBidi" w:cstheme="majorBidi"/>
          <w:lang w:val="fr-FR"/>
        </w:rPr>
        <w:t>installations et équipements</w:t>
      </w:r>
      <w:r w:rsidRPr="00B87B46">
        <w:rPr>
          <w:lang w:val="fr-FR" w:eastAsia="en-US"/>
        </w:rPr>
        <w:t>.</w:t>
      </w:r>
    </w:p>
    <w:p w14:paraId="07D63876" w14:textId="77777777" w:rsidR="00136BB2" w:rsidRDefault="00136BB2" w:rsidP="00136BB2">
      <w:pPr>
        <w:pStyle w:val="SingleTxtG"/>
        <w:rPr>
          <w:lang w:val="fr-FR" w:eastAsia="en-US"/>
        </w:rPr>
      </w:pPr>
      <w:r w:rsidRPr="00B87B46">
        <w:rPr>
          <w:lang w:val="fr-FR" w:eastAsia="en-US"/>
        </w:rPr>
        <w:t>3.</w:t>
      </w:r>
      <w:r w:rsidRPr="00B87B46">
        <w:rPr>
          <w:lang w:val="fr-FR" w:eastAsia="en-US"/>
        </w:rPr>
        <w:tab/>
        <w:t>Les exigences formulées</w:t>
      </w:r>
      <w:bookmarkStart w:id="1" w:name="_GoBack"/>
      <w:bookmarkEnd w:id="1"/>
      <w:r w:rsidRPr="00B87B46">
        <w:rPr>
          <w:lang w:val="fr-FR" w:eastAsia="en-US"/>
        </w:rPr>
        <w:t xml:space="preserve"> aux alinéas t) et u) ne peuvent s’appliquer qu’aux bateaux dont la liste des matières contient des substances visées au paragraphe 1.16.1.2.5, </w:t>
      </w:r>
      <w:r w:rsidRPr="00B87B46">
        <w:rPr>
          <w:lang w:val="fr-FR"/>
        </w:rPr>
        <w:t>pour lesquelles la protection contre les explosions est exigée selon la colonne (17) du tableau C du chapitre 3.2.</w:t>
      </w:r>
    </w:p>
    <w:p w14:paraId="04CA5AEA" w14:textId="028297CC" w:rsidR="00136BB2" w:rsidRPr="00136BB2" w:rsidRDefault="00136BB2" w:rsidP="00136BB2">
      <w:pPr>
        <w:pStyle w:val="HChG"/>
        <w:rPr>
          <w:lang w:val="fr-FR" w:eastAsia="en-US"/>
        </w:rPr>
      </w:pPr>
      <w:r>
        <w:rPr>
          <w:sz w:val="24"/>
          <w:szCs w:val="24"/>
          <w:lang w:val="fr-FR" w:eastAsia="en-US"/>
        </w:rPr>
        <w:tab/>
      </w:r>
      <w:r>
        <w:rPr>
          <w:sz w:val="24"/>
          <w:szCs w:val="24"/>
          <w:lang w:val="fr-FR" w:eastAsia="en-US"/>
        </w:rPr>
        <w:tab/>
      </w:r>
      <w:r w:rsidRPr="00B87B46">
        <w:rPr>
          <w:sz w:val="24"/>
          <w:szCs w:val="24"/>
          <w:lang w:val="fr-FR" w:eastAsia="en-US"/>
        </w:rPr>
        <w:t>Proposition de modification</w:t>
      </w:r>
    </w:p>
    <w:p w14:paraId="6129161A" w14:textId="77777777" w:rsidR="00136BB2" w:rsidRPr="00B87B46" w:rsidRDefault="00136BB2" w:rsidP="00136BB2">
      <w:pPr>
        <w:pStyle w:val="SingleTxtG"/>
        <w:rPr>
          <w:lang w:val="fr-FR" w:eastAsia="en-US"/>
        </w:rPr>
      </w:pPr>
      <w:r w:rsidRPr="00B87B46">
        <w:rPr>
          <w:lang w:val="fr-FR" w:eastAsia="en-US"/>
        </w:rPr>
        <w:t xml:space="preserve">4. </w:t>
      </w:r>
      <w:r w:rsidRPr="00B87B46">
        <w:rPr>
          <w:lang w:val="fr-FR" w:eastAsia="en-US"/>
        </w:rPr>
        <w:tab/>
      </w:r>
      <w:r w:rsidRPr="00B87B46">
        <w:rPr>
          <w:lang w:val="fr-FR"/>
        </w:rPr>
        <w:t xml:space="preserve">La profession de la navigation intérieure </w:t>
      </w:r>
      <w:r w:rsidRPr="00B87B46">
        <w:rPr>
          <w:lang w:val="fr-FR" w:eastAsia="en-US"/>
        </w:rPr>
        <w:t>souhaite qu’il soit procédé à une vérification, que l’interprétation susvisée soit confirmée et que, le cas échéant, l’ADN 2021 soit, par exemple, modifié comme suit :</w:t>
      </w:r>
    </w:p>
    <w:p w14:paraId="79E9D2EE" w14:textId="3131AC08" w:rsidR="00136BB2" w:rsidRPr="00B87B46" w:rsidRDefault="00136BB2" w:rsidP="00136BB2">
      <w:pPr>
        <w:pStyle w:val="SingleTxtG"/>
        <w:rPr>
          <w:lang w:val="fr-FR" w:eastAsia="en-US"/>
        </w:rPr>
      </w:pPr>
      <w:r>
        <w:rPr>
          <w:lang w:val="fr-FR" w:eastAsia="en-US"/>
        </w:rPr>
        <w:t>« </w:t>
      </w:r>
      <w:r w:rsidRPr="00B87B46">
        <w:rPr>
          <w:lang w:val="fr-FR" w:eastAsia="en-US"/>
        </w:rPr>
        <w:t xml:space="preserve">Les alinéas t) et u) du 8.1.2.3 ne visent que les bateaux dont la liste des matières admises au transport contient des matières visées au 1.16.1.2.5, </w:t>
      </w:r>
      <w:r w:rsidRPr="00B87B46">
        <w:rPr>
          <w:lang w:val="fr-FR"/>
        </w:rPr>
        <w:t xml:space="preserve">pour lesquelles la protection contre les explosions est exigée selon la colonne </w:t>
      </w:r>
      <w:r>
        <w:rPr>
          <w:lang w:val="fr-FR"/>
        </w:rPr>
        <w:t>(</w:t>
      </w:r>
      <w:r w:rsidRPr="00B87B46">
        <w:rPr>
          <w:lang w:val="fr-FR"/>
        </w:rPr>
        <w:t>17</w:t>
      </w:r>
      <w:r>
        <w:rPr>
          <w:lang w:val="fr-FR"/>
        </w:rPr>
        <w:t>)</w:t>
      </w:r>
      <w:r w:rsidRPr="00B87B46">
        <w:rPr>
          <w:lang w:val="fr-FR"/>
        </w:rPr>
        <w:t xml:space="preserve"> du tableau C du chapitre 3.2.</w:t>
      </w:r>
      <w:r>
        <w:rPr>
          <w:lang w:val="fr-FR"/>
        </w:rPr>
        <w:t> ».</w:t>
      </w:r>
    </w:p>
    <w:p w14:paraId="1FB2959C" w14:textId="77777777" w:rsidR="003845C0" w:rsidRPr="003845C0" w:rsidRDefault="003845C0" w:rsidP="003845C0">
      <w:pPr>
        <w:spacing w:before="240"/>
        <w:jc w:val="center"/>
        <w:rPr>
          <w:u w:val="single"/>
          <w:lang w:val="fr-FR" w:eastAsia="en-US"/>
        </w:rPr>
      </w:pPr>
      <w:r>
        <w:rPr>
          <w:u w:val="single"/>
          <w:lang w:val="fr-FR" w:eastAsia="en-US"/>
        </w:rPr>
        <w:tab/>
      </w:r>
      <w:r>
        <w:rPr>
          <w:u w:val="single"/>
          <w:lang w:val="fr-FR" w:eastAsia="en-US"/>
        </w:rPr>
        <w:tab/>
      </w:r>
      <w:r>
        <w:rPr>
          <w:u w:val="single"/>
          <w:lang w:val="fr-FR" w:eastAsia="en-US"/>
        </w:rPr>
        <w:tab/>
      </w:r>
    </w:p>
    <w:p w14:paraId="3AD95CA3" w14:textId="77777777" w:rsidR="00C1626B" w:rsidRPr="003845C0" w:rsidRDefault="00C1626B" w:rsidP="00136BB2">
      <w:pPr>
        <w:tabs>
          <w:tab w:val="left" w:pos="567"/>
          <w:tab w:val="left" w:pos="1985"/>
          <w:tab w:val="left" w:pos="2552"/>
          <w:tab w:val="left" w:pos="3119"/>
          <w:tab w:val="left" w:pos="3686"/>
        </w:tabs>
        <w:overflowPunct/>
        <w:autoSpaceDE/>
        <w:autoSpaceDN/>
        <w:adjustRightInd/>
        <w:ind w:left="567" w:hanging="567"/>
      </w:pPr>
    </w:p>
    <w:sectPr w:rsidR="00C1626B" w:rsidRPr="003845C0" w:rsidSect="003845C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9359" w14:textId="77777777" w:rsidR="003845C0" w:rsidRDefault="003845C0" w:rsidP="00F95C08">
      <w:pPr>
        <w:spacing w:line="240" w:lineRule="auto"/>
      </w:pPr>
    </w:p>
  </w:endnote>
  <w:endnote w:type="continuationSeparator" w:id="0">
    <w:p w14:paraId="5C7AB270" w14:textId="77777777" w:rsidR="003845C0" w:rsidRPr="00AC3823" w:rsidRDefault="003845C0" w:rsidP="00AC3823">
      <w:pPr>
        <w:pStyle w:val="Footer"/>
      </w:pPr>
    </w:p>
  </w:endnote>
  <w:endnote w:type="continuationNotice" w:id="1">
    <w:p w14:paraId="5AC7A7AE" w14:textId="77777777" w:rsidR="003845C0" w:rsidRDefault="003845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84F2" w14:textId="77777777" w:rsidR="003845C0" w:rsidRPr="003845C0" w:rsidRDefault="003845C0" w:rsidP="003845C0">
    <w:pPr>
      <w:pStyle w:val="Footer"/>
      <w:tabs>
        <w:tab w:val="right" w:pos="9638"/>
      </w:tabs>
      <w:rPr>
        <w:sz w:val="18"/>
      </w:rPr>
    </w:pPr>
    <w:r w:rsidRPr="003845C0">
      <w:rPr>
        <w:b/>
        <w:sz w:val="18"/>
      </w:rPr>
      <w:fldChar w:fldCharType="begin"/>
    </w:r>
    <w:r w:rsidRPr="003845C0">
      <w:rPr>
        <w:b/>
        <w:sz w:val="18"/>
      </w:rPr>
      <w:instrText xml:space="preserve"> PAGE  \* MERGEFORMAT </w:instrText>
    </w:r>
    <w:r w:rsidRPr="003845C0">
      <w:rPr>
        <w:b/>
        <w:sz w:val="18"/>
      </w:rPr>
      <w:fldChar w:fldCharType="separate"/>
    </w:r>
    <w:r w:rsidRPr="003845C0">
      <w:rPr>
        <w:b/>
        <w:noProof/>
        <w:sz w:val="18"/>
      </w:rPr>
      <w:t>2</w:t>
    </w:r>
    <w:r w:rsidRPr="003845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A84A" w14:textId="77777777" w:rsidR="003845C0" w:rsidRPr="003845C0" w:rsidRDefault="003845C0" w:rsidP="003845C0">
    <w:pPr>
      <w:pStyle w:val="Footer"/>
      <w:tabs>
        <w:tab w:val="right" w:pos="9638"/>
      </w:tabs>
      <w:rPr>
        <w:b/>
        <w:sz w:val="18"/>
      </w:rPr>
    </w:pPr>
    <w:r>
      <w:tab/>
    </w:r>
    <w:r w:rsidRPr="003845C0">
      <w:rPr>
        <w:b/>
        <w:sz w:val="18"/>
      </w:rPr>
      <w:fldChar w:fldCharType="begin"/>
    </w:r>
    <w:r w:rsidRPr="003845C0">
      <w:rPr>
        <w:b/>
        <w:sz w:val="18"/>
      </w:rPr>
      <w:instrText xml:space="preserve"> PAGE  \* MERGEFORMAT </w:instrText>
    </w:r>
    <w:r w:rsidRPr="003845C0">
      <w:rPr>
        <w:b/>
        <w:sz w:val="18"/>
      </w:rPr>
      <w:fldChar w:fldCharType="separate"/>
    </w:r>
    <w:r w:rsidRPr="003845C0">
      <w:rPr>
        <w:b/>
        <w:noProof/>
        <w:sz w:val="18"/>
      </w:rPr>
      <w:t>3</w:t>
    </w:r>
    <w:r w:rsidRPr="003845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D9C6" w14:textId="77777777" w:rsidR="000D3EE9" w:rsidRPr="003845C0"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C51C" w14:textId="77777777" w:rsidR="003845C0" w:rsidRPr="00AC3823" w:rsidRDefault="003845C0" w:rsidP="00AC3823">
      <w:pPr>
        <w:pStyle w:val="Footer"/>
        <w:tabs>
          <w:tab w:val="right" w:pos="2155"/>
        </w:tabs>
        <w:spacing w:after="80" w:line="240" w:lineRule="atLeast"/>
        <w:ind w:left="680"/>
        <w:rPr>
          <w:u w:val="single"/>
        </w:rPr>
      </w:pPr>
      <w:r>
        <w:rPr>
          <w:u w:val="single"/>
        </w:rPr>
        <w:tab/>
      </w:r>
    </w:p>
  </w:footnote>
  <w:footnote w:type="continuationSeparator" w:id="0">
    <w:p w14:paraId="2F091179" w14:textId="77777777" w:rsidR="003845C0" w:rsidRPr="00AC3823" w:rsidRDefault="003845C0" w:rsidP="00AC3823">
      <w:pPr>
        <w:pStyle w:val="Footer"/>
        <w:tabs>
          <w:tab w:val="right" w:pos="2155"/>
        </w:tabs>
        <w:spacing w:after="80" w:line="240" w:lineRule="atLeast"/>
        <w:ind w:left="680"/>
        <w:rPr>
          <w:u w:val="single"/>
        </w:rPr>
      </w:pPr>
      <w:r>
        <w:rPr>
          <w:u w:val="single"/>
        </w:rPr>
        <w:tab/>
      </w:r>
    </w:p>
  </w:footnote>
  <w:footnote w:type="continuationNotice" w:id="1">
    <w:p w14:paraId="5E00A447" w14:textId="77777777" w:rsidR="003845C0" w:rsidRPr="00AC3823" w:rsidRDefault="003845C0">
      <w:pPr>
        <w:spacing w:line="240" w:lineRule="auto"/>
        <w:rPr>
          <w:sz w:val="2"/>
          <w:szCs w:val="2"/>
        </w:rPr>
      </w:pPr>
    </w:p>
  </w:footnote>
  <w:footnote w:id="2">
    <w:p w14:paraId="11A44E51" w14:textId="77777777" w:rsidR="003845C0" w:rsidRPr="003845C0" w:rsidRDefault="003845C0" w:rsidP="003845C0">
      <w:pPr>
        <w:pStyle w:val="FootnoteText"/>
      </w:pPr>
      <w:r w:rsidRPr="003845C0">
        <w:rPr>
          <w:rStyle w:val="FootnoteReference"/>
          <w:vertAlign w:val="baseline"/>
          <w:lang w:val="fr-FR"/>
        </w:rPr>
        <w:tab/>
      </w:r>
      <w:r w:rsidRPr="003845C0">
        <w:rPr>
          <w:rStyle w:val="FootnoteReference"/>
          <w:sz w:val="20"/>
          <w:vertAlign w:val="baseline"/>
          <w:lang w:val="fr-FR"/>
        </w:rPr>
        <w:t>*</w:t>
      </w:r>
      <w:r w:rsidRPr="00B87B46">
        <w:rPr>
          <w:rStyle w:val="FootnoteReference"/>
          <w:sz w:val="20"/>
          <w:lang w:val="fr-FR"/>
        </w:rPr>
        <w:tab/>
      </w:r>
      <w:r w:rsidRPr="003845C0">
        <w:t>Diffusé en langue allemande par la Commission centrale pour la navigation du Rhin sous la cote CCNR/ZKR/ADN/WP.15/AC.2/2019/</w:t>
      </w:r>
      <w:r w:rsidR="00260650">
        <w:t>30</w:t>
      </w:r>
      <w:r w:rsidRPr="003845C0">
        <w:t>.</w:t>
      </w:r>
    </w:p>
  </w:footnote>
  <w:footnote w:id="3">
    <w:p w14:paraId="675D2209" w14:textId="77777777" w:rsidR="003845C0" w:rsidRPr="00B87B46" w:rsidRDefault="003845C0" w:rsidP="003845C0">
      <w:pPr>
        <w:pStyle w:val="FootnoteText"/>
        <w:rPr>
          <w:lang w:val="fr-FR"/>
        </w:rPr>
      </w:pPr>
      <w:r w:rsidRPr="00B87B46">
        <w:rPr>
          <w:lang w:val="fr-FR"/>
        </w:rPr>
        <w:tab/>
      </w:r>
      <w:r w:rsidRPr="003845C0">
        <w:rPr>
          <w:rStyle w:val="FootnoteReference"/>
          <w:sz w:val="20"/>
          <w:szCs w:val="22"/>
          <w:vertAlign w:val="baseline"/>
          <w:lang w:val="fr-FR"/>
        </w:rPr>
        <w:t>**</w:t>
      </w:r>
      <w:r w:rsidRPr="003845C0">
        <w:rPr>
          <w:sz w:val="20"/>
          <w:szCs w:val="22"/>
        </w:rPr>
        <w:t xml:space="preserve"> </w:t>
      </w:r>
      <w:r w:rsidRPr="00B87B46">
        <w:rPr>
          <w:lang w:val="fr-FR"/>
        </w:rPr>
        <w:tab/>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B3DD" w14:textId="77777777" w:rsidR="003845C0" w:rsidRPr="00260650" w:rsidRDefault="00260650" w:rsidP="00260650">
    <w:pPr>
      <w:pStyle w:val="Header"/>
    </w:pPr>
    <w:r>
      <w:t>ECE/TRANS/WP.15/AC.2/2019/30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093C" w14:textId="4D1BF295" w:rsidR="003845C0" w:rsidRPr="003845C0" w:rsidRDefault="003845C0" w:rsidP="003845C0">
    <w:pPr>
      <w:pStyle w:val="Header"/>
      <w:jc w:val="right"/>
    </w:pPr>
    <w:r>
      <w:fldChar w:fldCharType="begin"/>
    </w:r>
    <w:r>
      <w:instrText xml:space="preserve"> TITLE  \* MERGEFORMAT </w:instrText>
    </w:r>
    <w:r>
      <w:fldChar w:fldCharType="separate"/>
    </w:r>
    <w:r w:rsidR="00375545">
      <w:t>ECE/TRANS/WP.15/AC.2/2019</w:t>
    </w:r>
    <w:proofErr w:type="gramStart"/>
    <w:r w:rsidR="00375545">
      <w:t>/??</w:t>
    </w:r>
    <w:proofErr w:type="gram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DAE16CD"/>
    <w:multiLevelType w:val="hybridMultilevel"/>
    <w:tmpl w:val="43661D0E"/>
    <w:lvl w:ilvl="0" w:tplc="DC0A19EE">
      <w:start w:val="1"/>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845C0"/>
    <w:rsid w:val="0001207F"/>
    <w:rsid w:val="00017F94"/>
    <w:rsid w:val="00023842"/>
    <w:rsid w:val="000334F9"/>
    <w:rsid w:val="0004639C"/>
    <w:rsid w:val="00073366"/>
    <w:rsid w:val="0007796D"/>
    <w:rsid w:val="000942EE"/>
    <w:rsid w:val="000A52BF"/>
    <w:rsid w:val="000B7790"/>
    <w:rsid w:val="000D3EE9"/>
    <w:rsid w:val="000D62F3"/>
    <w:rsid w:val="000E692D"/>
    <w:rsid w:val="00111F2F"/>
    <w:rsid w:val="00136BB2"/>
    <w:rsid w:val="001433FD"/>
    <w:rsid w:val="0014365E"/>
    <w:rsid w:val="001541D3"/>
    <w:rsid w:val="00156B77"/>
    <w:rsid w:val="00176178"/>
    <w:rsid w:val="00177140"/>
    <w:rsid w:val="001B12E9"/>
    <w:rsid w:val="001D400F"/>
    <w:rsid w:val="001F525A"/>
    <w:rsid w:val="00223272"/>
    <w:rsid w:val="00240333"/>
    <w:rsid w:val="0024779E"/>
    <w:rsid w:val="00260650"/>
    <w:rsid w:val="002832AC"/>
    <w:rsid w:val="002D7C93"/>
    <w:rsid w:val="00345E75"/>
    <w:rsid w:val="0037241C"/>
    <w:rsid w:val="00375545"/>
    <w:rsid w:val="003819FF"/>
    <w:rsid w:val="003845C0"/>
    <w:rsid w:val="00441C3B"/>
    <w:rsid w:val="00446B0A"/>
    <w:rsid w:val="00446FE5"/>
    <w:rsid w:val="00452396"/>
    <w:rsid w:val="00471288"/>
    <w:rsid w:val="0049687C"/>
    <w:rsid w:val="004E468C"/>
    <w:rsid w:val="005316B0"/>
    <w:rsid w:val="005505B7"/>
    <w:rsid w:val="00573BE5"/>
    <w:rsid w:val="00586ED3"/>
    <w:rsid w:val="00596AA9"/>
    <w:rsid w:val="005B4D0F"/>
    <w:rsid w:val="006B5D0E"/>
    <w:rsid w:val="00703D0F"/>
    <w:rsid w:val="00706363"/>
    <w:rsid w:val="007158BB"/>
    <w:rsid w:val="0071601D"/>
    <w:rsid w:val="0075410D"/>
    <w:rsid w:val="007A62E6"/>
    <w:rsid w:val="0080684C"/>
    <w:rsid w:val="008204DA"/>
    <w:rsid w:val="008535AD"/>
    <w:rsid w:val="00871C75"/>
    <w:rsid w:val="008767E8"/>
    <w:rsid w:val="008776DC"/>
    <w:rsid w:val="00883605"/>
    <w:rsid w:val="008B177D"/>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51712"/>
    <w:rsid w:val="00B64918"/>
    <w:rsid w:val="00B765F7"/>
    <w:rsid w:val="00BA0CA9"/>
    <w:rsid w:val="00BF501C"/>
    <w:rsid w:val="00C02897"/>
    <w:rsid w:val="00C1626B"/>
    <w:rsid w:val="00C3693F"/>
    <w:rsid w:val="00C66A47"/>
    <w:rsid w:val="00C7616F"/>
    <w:rsid w:val="00CB16B5"/>
    <w:rsid w:val="00CE0608"/>
    <w:rsid w:val="00D3439C"/>
    <w:rsid w:val="00D44CF3"/>
    <w:rsid w:val="00D454FD"/>
    <w:rsid w:val="00D46C8C"/>
    <w:rsid w:val="00D56594"/>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F26B7"/>
  <w15:docId w15:val="{859664D9-604A-41B4-9E57-2BD6EAD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TotalTime>
  <Pages>2</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vt:lpstr>
      <vt:lpstr>ECE/EX/22</vt:lpstr>
    </vt:vector>
  </TitlesOfParts>
  <Company>DCM</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dc:title>
  <dc:subject>FINAL</dc:subject>
  <dc:creator>Marie-Claude Collet</dc:creator>
  <cp:keywords/>
  <dc:description/>
  <cp:lastModifiedBy>Alibech Mireles Diaz</cp:lastModifiedBy>
  <cp:revision>3</cp:revision>
  <cp:lastPrinted>2019-06-12T13:35:00Z</cp:lastPrinted>
  <dcterms:created xsi:type="dcterms:W3CDTF">2019-06-14T09:19:00Z</dcterms:created>
  <dcterms:modified xsi:type="dcterms:W3CDTF">2019-06-14T09:19:00Z</dcterms:modified>
</cp:coreProperties>
</file>