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B12131" w:rsidP="00B12131">
            <w:pPr>
              <w:suppressAutoHyphens w:val="0"/>
              <w:spacing w:after="20"/>
              <w:jc w:val="right"/>
            </w:pPr>
            <w:r w:rsidRPr="00B12131">
              <w:rPr>
                <w:sz w:val="40"/>
              </w:rPr>
              <w:t>ECE</w:t>
            </w:r>
            <w:r>
              <w:t>/TRANS/WP.15/AC.2/2019/21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B12131" w:rsidP="00B12131">
            <w:pPr>
              <w:spacing w:before="240"/>
            </w:pPr>
            <w:r>
              <w:t>Distr.: General</w:t>
            </w:r>
          </w:p>
          <w:p w:rsidR="00B12131" w:rsidRDefault="00B12131" w:rsidP="00B12131">
            <w:pPr>
              <w:suppressAutoHyphens w:val="0"/>
            </w:pPr>
            <w:r>
              <w:t>7 June 2019</w:t>
            </w:r>
          </w:p>
          <w:p w:rsidR="00B12131" w:rsidRDefault="00B12131" w:rsidP="00B12131">
            <w:pPr>
              <w:suppressAutoHyphens w:val="0"/>
            </w:pPr>
            <w:r>
              <w:t>English</w:t>
            </w:r>
          </w:p>
          <w:p w:rsidR="00B12131" w:rsidRDefault="00B12131" w:rsidP="00B12131">
            <w:pPr>
              <w:suppressAutoHyphens w:val="0"/>
            </w:pPr>
            <w:r>
              <w:t>Original: French</w:t>
            </w:r>
          </w:p>
        </w:tc>
      </w:tr>
    </w:tbl>
    <w:p w:rsidR="00B12131" w:rsidRDefault="00B1213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B12131" w:rsidRDefault="00B121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12131" w:rsidRDefault="00B12131" w:rsidP="00B1213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B12131">
        <w:rPr>
          <w:b/>
          <w:sz w:val="24"/>
          <w:szCs w:val="24"/>
        </w:rPr>
        <w:t>Dangerous Goods</w:t>
      </w:r>
    </w:p>
    <w:p w:rsidR="00B12131" w:rsidRPr="006D2D67" w:rsidRDefault="00B12131" w:rsidP="00333C9E">
      <w:pPr>
        <w:spacing w:before="120"/>
        <w:rPr>
          <w:b/>
          <w:bCs/>
        </w:rPr>
      </w:pPr>
      <w:r w:rsidRPr="006D2D67">
        <w:rPr>
          <w:b/>
          <w:bCs/>
        </w:rPr>
        <w:t xml:space="preserve">Joint Meeting of Experts on the Regulations annexed to the </w:t>
      </w:r>
      <w:r w:rsidR="00E17F74">
        <w:rPr>
          <w:b/>
          <w:bCs/>
        </w:rPr>
        <w:br/>
      </w:r>
      <w:r w:rsidRPr="006D2D67">
        <w:rPr>
          <w:b/>
          <w:bCs/>
        </w:rPr>
        <w:t xml:space="preserve">European Agreement concerning the International Carriage </w:t>
      </w:r>
      <w:r w:rsidR="00E17F74">
        <w:rPr>
          <w:b/>
          <w:bCs/>
        </w:rPr>
        <w:br/>
      </w:r>
      <w:r w:rsidRPr="006D2D67">
        <w:rPr>
          <w:b/>
          <w:bCs/>
        </w:rPr>
        <w:t xml:space="preserve">of Dangerous Goods by Inland Waterways (ADN) </w:t>
      </w:r>
      <w:r w:rsidR="00E17F74">
        <w:rPr>
          <w:b/>
          <w:bCs/>
        </w:rPr>
        <w:br/>
      </w:r>
      <w:r w:rsidRPr="006D2D67">
        <w:rPr>
          <w:b/>
          <w:bCs/>
        </w:rPr>
        <w:t>(ADN Safety Committee)</w:t>
      </w:r>
    </w:p>
    <w:p w:rsidR="00B12131" w:rsidRPr="006D2D67" w:rsidRDefault="00B12131" w:rsidP="006D2D67">
      <w:pPr>
        <w:spacing w:before="120"/>
        <w:rPr>
          <w:b/>
          <w:bCs/>
        </w:rPr>
      </w:pPr>
      <w:r w:rsidRPr="006D2D67">
        <w:rPr>
          <w:b/>
          <w:bCs/>
        </w:rPr>
        <w:t>Thirty-fifth session</w:t>
      </w:r>
    </w:p>
    <w:p w:rsidR="00B12131" w:rsidRPr="006A21FD" w:rsidRDefault="00B12131" w:rsidP="00B12131">
      <w:r w:rsidRPr="006A21FD">
        <w:t>Geneva, 26–30 August 2019</w:t>
      </w:r>
    </w:p>
    <w:p w:rsidR="00B12131" w:rsidRPr="006A21FD" w:rsidRDefault="00B12131" w:rsidP="00B12131">
      <w:r w:rsidRPr="006A21FD">
        <w:t>Item 4 (b) of the provisional agenda</w:t>
      </w:r>
    </w:p>
    <w:p w:rsidR="00B12131" w:rsidRPr="006D2D67" w:rsidRDefault="00B12131" w:rsidP="00B12131">
      <w:pPr>
        <w:rPr>
          <w:b/>
          <w:bCs/>
        </w:rPr>
      </w:pPr>
      <w:r w:rsidRPr="006D2D67">
        <w:rPr>
          <w:b/>
          <w:bCs/>
        </w:rPr>
        <w:t xml:space="preserve">Proposals for amendments to the Regulations </w:t>
      </w:r>
      <w:r w:rsidR="00333C9E">
        <w:rPr>
          <w:b/>
          <w:bCs/>
        </w:rPr>
        <w:br/>
      </w:r>
      <w:r w:rsidRPr="006D2D67">
        <w:rPr>
          <w:b/>
          <w:bCs/>
        </w:rPr>
        <w:t>annexed to ADN: Other proposals</w:t>
      </w:r>
    </w:p>
    <w:p w:rsidR="00B12131" w:rsidRPr="006A21FD" w:rsidRDefault="00B12131" w:rsidP="00E17F74">
      <w:pPr>
        <w:pStyle w:val="HChG"/>
      </w:pPr>
      <w:r w:rsidRPr="006A21FD">
        <w:tab/>
      </w:r>
      <w:r w:rsidRPr="006A21FD">
        <w:tab/>
        <w:t>Corrections to ADN 2019</w:t>
      </w:r>
    </w:p>
    <w:p w:rsidR="00B12131" w:rsidRPr="006A21FD" w:rsidRDefault="00B12131" w:rsidP="00E17F74">
      <w:pPr>
        <w:pStyle w:val="H1G"/>
      </w:pPr>
      <w:r w:rsidRPr="006A21FD">
        <w:tab/>
      </w:r>
      <w:r w:rsidRPr="006A21FD">
        <w:tab/>
        <w:t>Transmitted by the Central Commission for the Navigation of the Rhine (CCNR)</w:t>
      </w:r>
      <w:r w:rsidRPr="00E17F7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E17F74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E17F74" w:rsidRPr="00E17F74">
        <w:rPr>
          <w:b w:val="0"/>
          <w:bCs/>
          <w:sz w:val="20"/>
        </w:rPr>
        <w:t xml:space="preserve"> </w:t>
      </w:r>
      <w:r w:rsidRPr="00E17F74">
        <w:rPr>
          <w:rStyle w:val="FootnoteReference"/>
          <w:b w:val="0"/>
          <w:bCs/>
          <w:sz w:val="20"/>
          <w:vertAlign w:val="baseline"/>
        </w:rPr>
        <w:t>**</w:t>
      </w:r>
    </w:p>
    <w:p w:rsidR="00B12131" w:rsidRPr="006A21FD" w:rsidRDefault="00B12131" w:rsidP="00E17F74">
      <w:pPr>
        <w:pStyle w:val="SingleTxtG"/>
      </w:pPr>
      <w:r w:rsidRPr="006A21FD">
        <w:t>The secretariat of CCNR proposes the following corrections to ADN 2019:</w:t>
      </w:r>
    </w:p>
    <w:p w:rsidR="00B12131" w:rsidRPr="006A21FD" w:rsidRDefault="00B12131" w:rsidP="00E17F74">
      <w:pPr>
        <w:pStyle w:val="H23G"/>
      </w:pPr>
      <w:r w:rsidRPr="006A21FD">
        <w:tab/>
        <w:t>1.</w:t>
      </w:r>
      <w:r w:rsidRPr="006A21FD">
        <w:tab/>
        <w:t>Contents</w:t>
      </w:r>
    </w:p>
    <w:p w:rsidR="00B12131" w:rsidRPr="006A21FD" w:rsidRDefault="00B12131" w:rsidP="00E17F74">
      <w:pPr>
        <w:pStyle w:val="SingleTxtG"/>
      </w:pPr>
      <w:r w:rsidRPr="006A21FD">
        <w:t xml:space="preserve">A reference to </w:t>
      </w:r>
      <w:r w:rsidR="00822454">
        <w:t>“</w:t>
      </w:r>
      <w:r w:rsidRPr="006A21FD">
        <w:t>7.1.7</w:t>
      </w:r>
      <w:r w:rsidR="00822454">
        <w:t>”</w:t>
      </w:r>
      <w:r w:rsidRPr="006A21FD">
        <w:t xml:space="preserve"> is missing from the table of contents.</w:t>
      </w:r>
    </w:p>
    <w:p w:rsidR="00B12131" w:rsidRPr="006A21FD" w:rsidRDefault="00B12131" w:rsidP="00E17F74">
      <w:pPr>
        <w:pStyle w:val="SingleTxtG"/>
      </w:pPr>
      <w:r w:rsidRPr="00822454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822454">
        <w:rPr>
          <w:i/>
          <w:iCs/>
        </w:rPr>
        <w:t>Insert</w:t>
      </w:r>
      <w:r w:rsidRPr="006A21FD">
        <w:t xml:space="preserve">: </w:t>
      </w:r>
      <w:r w:rsidR="00822454">
        <w:t>“</w:t>
      </w:r>
      <w:r w:rsidRPr="006A21FD">
        <w:t>7.1.7</w:t>
      </w:r>
      <w:r w:rsidRPr="006A21FD">
        <w:tab/>
        <w:t>Special provisions applicable to the carriage of self-reactive substances of Class 4.1, organic peroxides of Class 5.2 and substances stabilized by temperature control (other than self-reactive substances and organic peroxides)</w:t>
      </w:r>
      <w:r w:rsidR="00822454">
        <w:t>”</w:t>
      </w:r>
    </w:p>
    <w:p w:rsidR="00B12131" w:rsidRPr="006A21FD" w:rsidRDefault="00B12131" w:rsidP="00822454">
      <w:pPr>
        <w:pStyle w:val="H23G"/>
      </w:pPr>
      <w:r w:rsidRPr="006A21FD">
        <w:tab/>
        <w:t>2.</w:t>
      </w:r>
      <w:r w:rsidRPr="006A21FD">
        <w:tab/>
        <w:t>1.6.7.2.1.3</w:t>
      </w:r>
    </w:p>
    <w:p w:rsidR="00B12131" w:rsidRPr="006A21FD" w:rsidRDefault="00B12131" w:rsidP="00E17F74">
      <w:pPr>
        <w:pStyle w:val="SingleTxtG"/>
      </w:pPr>
      <w:bookmarkStart w:id="1" w:name="_Hlk8049076"/>
      <w:bookmarkStart w:id="2" w:name="_Hlk7184184"/>
      <w:r w:rsidRPr="006A21FD">
        <w:t>Deletion of the transitional provision, as it has expired.</w:t>
      </w:r>
    </w:p>
    <w:bookmarkEnd w:id="1"/>
    <w:p w:rsidR="00B12131" w:rsidRPr="006A21FD" w:rsidRDefault="00B12131" w:rsidP="00E17F74">
      <w:pPr>
        <w:pStyle w:val="SingleTxtG"/>
      </w:pPr>
      <w:r w:rsidRPr="00822454">
        <w:rPr>
          <w:b/>
          <w:bCs/>
        </w:rPr>
        <w:t>Proposal</w:t>
      </w:r>
      <w:r w:rsidRPr="006A21FD">
        <w:t>:</w:t>
      </w:r>
    </w:p>
    <w:bookmarkEnd w:id="2"/>
    <w:p w:rsidR="00B12131" w:rsidRPr="006A21FD" w:rsidRDefault="00B12131" w:rsidP="00E17F74">
      <w:pPr>
        <w:pStyle w:val="SingleTxtG"/>
      </w:pPr>
      <w:r w:rsidRPr="00822454">
        <w:rPr>
          <w:i/>
          <w:iCs/>
        </w:rPr>
        <w:t>Replace</w:t>
      </w:r>
      <w:r w:rsidRPr="006A21FD">
        <w:t xml:space="preserve">: 1.6.7.2.1.3 </w:t>
      </w:r>
      <w:r w:rsidR="00822454">
        <w:t>“</w:t>
      </w:r>
      <w:r w:rsidRPr="006A21FD">
        <w:t>By way of derogation from 7.1.4.1, transport in bulk of UN Nos. 1690, 1812 and 2505, may be carried out with single hull vessels until 31.12.2018.</w:t>
      </w:r>
      <w:r w:rsidR="00822454">
        <w:t>”</w:t>
      </w:r>
      <w:r w:rsidRPr="006A21FD">
        <w:t xml:space="preserve"> </w:t>
      </w:r>
    </w:p>
    <w:p w:rsidR="00B12131" w:rsidRPr="00822454" w:rsidRDefault="00B12131" w:rsidP="00E17F74">
      <w:pPr>
        <w:pStyle w:val="SingleTxtG"/>
        <w:rPr>
          <w:i/>
          <w:iCs/>
        </w:rPr>
      </w:pPr>
      <w:r w:rsidRPr="00822454">
        <w:rPr>
          <w:i/>
          <w:iCs/>
        </w:rPr>
        <w:t>with</w:t>
      </w:r>
    </w:p>
    <w:p w:rsidR="00B12131" w:rsidRPr="006A21FD" w:rsidRDefault="00822454" w:rsidP="00E17F74">
      <w:pPr>
        <w:pStyle w:val="SingleTxtG"/>
      </w:pPr>
      <w:r>
        <w:lastRenderedPageBreak/>
        <w:t>“</w:t>
      </w:r>
      <w:r w:rsidR="00B12131" w:rsidRPr="006A21FD">
        <w:t>1.6.7.2.1.3</w:t>
      </w:r>
      <w:r w:rsidR="00B12131" w:rsidRPr="006A21FD">
        <w:tab/>
        <w:t>(</w:t>
      </w:r>
      <w:r w:rsidR="00B12131" w:rsidRPr="00F51779">
        <w:rPr>
          <w:i/>
          <w:iCs/>
        </w:rPr>
        <w:t>Deleted</w:t>
      </w:r>
      <w:r w:rsidR="00B12131" w:rsidRPr="006A21FD">
        <w:t>)</w:t>
      </w:r>
      <w:r>
        <w:t>”</w:t>
      </w:r>
      <w:r w:rsidR="00B12131" w:rsidRPr="006A21FD">
        <w:t>.</w:t>
      </w:r>
    </w:p>
    <w:p w:rsidR="00B12131" w:rsidRPr="006A21FD" w:rsidRDefault="00B12131" w:rsidP="00F51779">
      <w:pPr>
        <w:pStyle w:val="H23G"/>
      </w:pPr>
      <w:r w:rsidRPr="006A21FD">
        <w:tab/>
        <w:t>3.</w:t>
      </w:r>
      <w:r w:rsidRPr="006A21FD">
        <w:tab/>
        <w:t>1.6.7.2.2.2</w:t>
      </w:r>
    </w:p>
    <w:p w:rsidR="00B12131" w:rsidRPr="006A21FD" w:rsidRDefault="00B12131" w:rsidP="00E17F74">
      <w:pPr>
        <w:pStyle w:val="SingleTxtG"/>
      </w:pPr>
      <w:r w:rsidRPr="006A21FD">
        <w:t>Deletion of the transitional provision, as it has expired.</w:t>
      </w:r>
    </w:p>
    <w:p w:rsidR="00B12131" w:rsidRPr="006A21FD" w:rsidRDefault="00B12131" w:rsidP="00E17F74">
      <w:pPr>
        <w:pStyle w:val="SingleTxtG"/>
      </w:pPr>
      <w:r w:rsidRPr="00AC676D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 xml:space="preserve">Delete </w:t>
      </w:r>
    </w:p>
    <w:p w:rsidR="00B12131" w:rsidRPr="006A21FD" w:rsidRDefault="00822454" w:rsidP="00E17F74">
      <w:pPr>
        <w:pStyle w:val="SingleTxtG"/>
      </w:pPr>
      <w:r>
        <w:t>“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411"/>
        <w:gridCol w:w="3973"/>
      </w:tblGrid>
      <w:tr w:rsidR="00AC676D" w:rsidRPr="00F51779" w:rsidTr="008C63D9">
        <w:trPr>
          <w:cantSplit/>
          <w:tblHeader/>
        </w:trPr>
        <w:tc>
          <w:tcPr>
            <w:tcW w:w="986" w:type="dxa"/>
            <w:shd w:val="clear" w:color="auto" w:fill="auto"/>
            <w:vAlign w:val="bottom"/>
          </w:tcPr>
          <w:p w:rsidR="00B12131" w:rsidRPr="00F51779" w:rsidRDefault="00B12131" w:rsidP="00F5177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51779">
              <w:rPr>
                <w:i/>
                <w:sz w:val="16"/>
              </w:rPr>
              <w:t>7.2.3.20.1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B12131" w:rsidRPr="00F51779" w:rsidRDefault="00B12131" w:rsidP="00F5177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51779">
              <w:rPr>
                <w:i/>
                <w:sz w:val="16"/>
              </w:rPr>
              <w:t>Fitting of ballast tanks and compartments with level indicators</w:t>
            </w:r>
          </w:p>
        </w:tc>
        <w:tc>
          <w:tcPr>
            <w:tcW w:w="3973" w:type="dxa"/>
            <w:shd w:val="clear" w:color="auto" w:fill="auto"/>
            <w:vAlign w:val="bottom"/>
          </w:tcPr>
          <w:p w:rsidR="00B12131" w:rsidRPr="00F51779" w:rsidRDefault="00B12131" w:rsidP="00F5177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51779">
              <w:rPr>
                <w:i/>
                <w:sz w:val="16"/>
              </w:rPr>
              <w:t>N.R.M. after 1 January 2013 for Type C and Type G tank vessels and Type N double hull tank vessels.</w:t>
            </w:r>
          </w:p>
          <w:p w:rsidR="00B12131" w:rsidRPr="00F51779" w:rsidRDefault="00B12131" w:rsidP="00F5177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51779">
              <w:rPr>
                <w:i/>
                <w:sz w:val="16"/>
              </w:rPr>
              <w:t>Renewal of the certificate of approval after 31 December 2012.</w:t>
            </w:r>
          </w:p>
        </w:tc>
      </w:tr>
    </w:tbl>
    <w:p w:rsidR="00B12131" w:rsidRPr="006A21FD" w:rsidRDefault="00AC676D" w:rsidP="00E17F74">
      <w:pPr>
        <w:pStyle w:val="SingleTxtG"/>
      </w:pPr>
      <w:r>
        <w:t>”</w:t>
      </w:r>
      <w:r w:rsidR="00B12131" w:rsidRPr="006A21FD">
        <w:t>.</w:t>
      </w:r>
    </w:p>
    <w:p w:rsidR="00B12131" w:rsidRPr="006A21FD" w:rsidRDefault="00B12131" w:rsidP="004F2B89">
      <w:pPr>
        <w:pStyle w:val="H23G"/>
      </w:pPr>
      <w:r w:rsidRPr="006A21FD">
        <w:tab/>
        <w:t>4.</w:t>
      </w:r>
      <w:r w:rsidRPr="006A21FD">
        <w:tab/>
        <w:t>1.6.7.2.2.2</w:t>
      </w:r>
    </w:p>
    <w:p w:rsidR="00B12131" w:rsidRPr="006A21FD" w:rsidRDefault="00B12131" w:rsidP="00E17F74">
      <w:pPr>
        <w:pStyle w:val="SingleTxtG"/>
      </w:pPr>
      <w:bookmarkStart w:id="3" w:name="_Hlk8049441"/>
      <w:r w:rsidRPr="006A21FD">
        <w:t>Deletion of the transitional provision, as it has expired.</w:t>
      </w:r>
    </w:p>
    <w:bookmarkEnd w:id="3"/>
    <w:p w:rsidR="00B12131" w:rsidRPr="006A21FD" w:rsidRDefault="00B12131" w:rsidP="00E17F74">
      <w:pPr>
        <w:pStyle w:val="SingleTxtG"/>
      </w:pPr>
      <w:r w:rsidRPr="005426E2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 xml:space="preserve">Delete </w:t>
      </w:r>
    </w:p>
    <w:p w:rsidR="00B12131" w:rsidRPr="006A21FD" w:rsidRDefault="00822454" w:rsidP="00E17F74">
      <w:pPr>
        <w:pStyle w:val="SingleTxtG"/>
      </w:pPr>
      <w:r>
        <w:t>“</w:t>
      </w:r>
      <w:r w:rsidR="00B12131" w:rsidRPr="006A21FD"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410"/>
        <w:gridCol w:w="3971"/>
      </w:tblGrid>
      <w:tr w:rsidR="00B12131" w:rsidRPr="00F51779" w:rsidTr="008C63D9">
        <w:trPr>
          <w:cantSplit/>
          <w:tblHeader/>
        </w:trPr>
        <w:tc>
          <w:tcPr>
            <w:tcW w:w="988" w:type="dxa"/>
            <w:shd w:val="clear" w:color="auto" w:fill="auto"/>
            <w:vAlign w:val="bottom"/>
          </w:tcPr>
          <w:p w:rsidR="00B12131" w:rsidRPr="00F51779" w:rsidRDefault="00B12131" w:rsidP="00F5177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51779">
              <w:rPr>
                <w:i/>
                <w:sz w:val="16"/>
              </w:rPr>
              <w:t>8.1.6.2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2131" w:rsidRPr="00F51779" w:rsidRDefault="00B12131" w:rsidP="00F5177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51779">
              <w:rPr>
                <w:i/>
                <w:sz w:val="16"/>
              </w:rPr>
              <w:t>Hose assemblies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12131" w:rsidRPr="00F51779" w:rsidRDefault="00B12131" w:rsidP="00F5177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F51779">
              <w:rPr>
                <w:i/>
                <w:sz w:val="16"/>
              </w:rPr>
              <w:t>Hose assemblies of previous standards EN 12115:1999, EN 13765:2003 or EN ISO 10380:2003 may be used until 31 December 2018.</w:t>
            </w:r>
          </w:p>
        </w:tc>
      </w:tr>
    </w:tbl>
    <w:p w:rsidR="00B12131" w:rsidRPr="006A21FD" w:rsidRDefault="005426E2" w:rsidP="00E17F74">
      <w:pPr>
        <w:pStyle w:val="SingleTxtG"/>
      </w:pPr>
      <w:bookmarkStart w:id="4" w:name="_Hlk7428966"/>
      <w:r>
        <w:t>”</w:t>
      </w:r>
      <w:r w:rsidR="00B12131" w:rsidRPr="006A21FD">
        <w:t>.</w:t>
      </w:r>
    </w:p>
    <w:bookmarkEnd w:id="4"/>
    <w:p w:rsidR="00B12131" w:rsidRPr="006A21FD" w:rsidRDefault="00B12131" w:rsidP="005426E2">
      <w:pPr>
        <w:pStyle w:val="H23G"/>
      </w:pPr>
      <w:r w:rsidRPr="006A21FD">
        <w:tab/>
        <w:t>5.</w:t>
      </w:r>
      <w:r w:rsidRPr="006A21FD">
        <w:tab/>
        <w:t>1.6.7.2.2.2</w:t>
      </w:r>
    </w:p>
    <w:p w:rsidR="00B12131" w:rsidRPr="006A21FD" w:rsidRDefault="00B12131" w:rsidP="00E17F74">
      <w:pPr>
        <w:pStyle w:val="SingleTxtG"/>
      </w:pPr>
      <w:r w:rsidRPr="006A21FD">
        <w:t>Transitional provision</w:t>
      </w:r>
    </w:p>
    <w:p w:rsidR="00B12131" w:rsidRPr="006A21FD" w:rsidRDefault="00822454" w:rsidP="002E3FE3">
      <w:pPr>
        <w:pStyle w:val="SingleTxtG"/>
      </w:pPr>
      <w:bookmarkStart w:id="5" w:name="_Hlk8049338"/>
      <w:r>
        <w:t>“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410"/>
        <w:gridCol w:w="3971"/>
      </w:tblGrid>
      <w:tr w:rsidR="00B12131" w:rsidRPr="002D1BE0" w:rsidTr="008C63D9">
        <w:trPr>
          <w:cantSplit/>
          <w:tblHeader/>
        </w:trPr>
        <w:tc>
          <w:tcPr>
            <w:tcW w:w="988" w:type="dxa"/>
            <w:shd w:val="clear" w:color="auto" w:fill="auto"/>
            <w:vAlign w:val="bottom"/>
          </w:tcPr>
          <w:bookmarkEnd w:id="5"/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9.3.3.11.7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Distance between the cargo tanks and the outer wall of the vessel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N.R.M. after 1 January 2001</w:t>
            </w:r>
          </w:p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Renewal of the certificate of approval after 31 December 2038.</w:t>
            </w:r>
          </w:p>
        </w:tc>
      </w:tr>
    </w:tbl>
    <w:p w:rsidR="00B12131" w:rsidRPr="006A21FD" w:rsidRDefault="002E3FE3" w:rsidP="00E17F74">
      <w:pPr>
        <w:pStyle w:val="SingleTxtG"/>
      </w:pPr>
      <w:bookmarkStart w:id="6" w:name="_Hlk8049366"/>
      <w:r>
        <w:t>”</w:t>
      </w:r>
    </w:p>
    <w:bookmarkEnd w:id="6"/>
    <w:p w:rsidR="00B12131" w:rsidRPr="006A21FD" w:rsidRDefault="00B12131" w:rsidP="00E17F74">
      <w:pPr>
        <w:pStyle w:val="SingleTxtG"/>
      </w:pPr>
      <w:r w:rsidRPr="006A21FD">
        <w:t>is covered by the following transitional provision:</w:t>
      </w:r>
    </w:p>
    <w:p w:rsidR="00B12131" w:rsidRPr="006A21FD" w:rsidRDefault="00822454" w:rsidP="002E3FE3">
      <w:pPr>
        <w:pStyle w:val="SingleTxtG"/>
      </w:pPr>
      <w:r>
        <w:t>“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3973"/>
      </w:tblGrid>
      <w:tr w:rsidR="00B12131" w:rsidRPr="002D1BE0" w:rsidTr="008C63D9">
        <w:trPr>
          <w:cantSplit/>
          <w:tblHeader/>
        </w:trPr>
        <w:tc>
          <w:tcPr>
            <w:tcW w:w="988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9.3.3.11.7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Width of double hull</w:t>
            </w:r>
          </w:p>
        </w:tc>
        <w:tc>
          <w:tcPr>
            <w:tcW w:w="3973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N.R.M. after 1 January 2007.</w:t>
            </w:r>
          </w:p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Renewal of the certificate of approval after 31 December 2038.</w:t>
            </w:r>
          </w:p>
        </w:tc>
      </w:tr>
    </w:tbl>
    <w:p w:rsidR="007652DE" w:rsidRDefault="007652DE" w:rsidP="007652DE">
      <w:pPr>
        <w:pStyle w:val="SingleTxtG"/>
      </w:pPr>
      <w:r>
        <w:t>”</w:t>
      </w:r>
      <w:r w:rsidR="00B12131" w:rsidRPr="006A21FD">
        <w:t>.</w:t>
      </w:r>
    </w:p>
    <w:p w:rsidR="00B12131" w:rsidRPr="006A21FD" w:rsidRDefault="00B12131" w:rsidP="00E17F74">
      <w:pPr>
        <w:pStyle w:val="SingleTxtG"/>
      </w:pPr>
      <w:r w:rsidRPr="007652DE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>Delete</w:t>
      </w:r>
    </w:p>
    <w:p w:rsidR="00B12131" w:rsidRPr="006A21FD" w:rsidRDefault="00822454" w:rsidP="002335E0">
      <w:pPr>
        <w:pStyle w:val="SingleTxtG"/>
      </w:pPr>
      <w:bookmarkStart w:id="7" w:name="_Hlk8049171"/>
      <w:r>
        <w:t>“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3973"/>
      </w:tblGrid>
      <w:tr w:rsidR="00B12131" w:rsidRPr="002D1BE0" w:rsidTr="008C63D9">
        <w:trPr>
          <w:cantSplit/>
          <w:tblHeader/>
        </w:trPr>
        <w:tc>
          <w:tcPr>
            <w:tcW w:w="988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 xml:space="preserve"> 9.3.3.11.7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Distance between the cargo tanks and the outer wall of the vessel</w:t>
            </w:r>
          </w:p>
        </w:tc>
        <w:tc>
          <w:tcPr>
            <w:tcW w:w="3973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N.R.M. after 1 January 2001</w:t>
            </w:r>
          </w:p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Renewal of the certificate of approval after 31 December 2038.</w:t>
            </w:r>
          </w:p>
        </w:tc>
      </w:tr>
    </w:tbl>
    <w:p w:rsidR="00B12131" w:rsidRPr="006A21FD" w:rsidRDefault="006D2EA7" w:rsidP="00E17F74">
      <w:pPr>
        <w:pStyle w:val="SingleTxtG"/>
      </w:pPr>
      <w:r>
        <w:t>”</w:t>
      </w:r>
      <w:r w:rsidR="00B12131" w:rsidRPr="006A21FD">
        <w:t>.</w:t>
      </w:r>
    </w:p>
    <w:bookmarkEnd w:id="7"/>
    <w:p w:rsidR="00B12131" w:rsidRPr="006A21FD" w:rsidRDefault="005B6670" w:rsidP="005B6670">
      <w:pPr>
        <w:pStyle w:val="H23G"/>
      </w:pPr>
      <w:r>
        <w:br w:type="page"/>
      </w:r>
      <w:r w:rsidR="00B12131" w:rsidRPr="006A21FD">
        <w:lastRenderedPageBreak/>
        <w:tab/>
        <w:t>6.</w:t>
      </w:r>
      <w:r w:rsidR="00B12131" w:rsidRPr="006A21FD">
        <w:tab/>
        <w:t>1.6.7.2.2.2</w:t>
      </w:r>
    </w:p>
    <w:p w:rsidR="00B12131" w:rsidRPr="006A21FD" w:rsidRDefault="00B12131" w:rsidP="00E17F74">
      <w:pPr>
        <w:pStyle w:val="SingleTxtG"/>
      </w:pPr>
      <w:r w:rsidRPr="006A21FD">
        <w:t>Deletion of the transitional provision, as it has expired.</w:t>
      </w:r>
    </w:p>
    <w:p w:rsidR="00B12131" w:rsidRPr="006A21FD" w:rsidRDefault="00B12131" w:rsidP="00E17F74">
      <w:pPr>
        <w:pStyle w:val="SingleTxtG"/>
      </w:pPr>
      <w:r w:rsidRPr="00AC676D">
        <w:rPr>
          <w:b/>
          <w:bCs/>
        </w:rPr>
        <w:t>Proposal</w:t>
      </w:r>
      <w:r w:rsidRPr="006A21FD">
        <w:t>:</w:t>
      </w:r>
    </w:p>
    <w:p w:rsidR="00B12131" w:rsidRPr="005B6670" w:rsidRDefault="00B12131" w:rsidP="00E17F74">
      <w:pPr>
        <w:pStyle w:val="SingleTxtG"/>
      </w:pPr>
      <w:r w:rsidRPr="005B6670">
        <w:t>Delete</w:t>
      </w:r>
    </w:p>
    <w:p w:rsidR="00B12131" w:rsidRPr="00AC676D" w:rsidRDefault="00822454" w:rsidP="00AC676D">
      <w:pPr>
        <w:pStyle w:val="SingleTxtG"/>
      </w:pPr>
      <w:r>
        <w:t>“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206"/>
        <w:gridCol w:w="3609"/>
      </w:tblGrid>
      <w:tr w:rsidR="008C63D9" w:rsidRPr="002D1BE0" w:rsidTr="008C63D9">
        <w:trPr>
          <w:cantSplit/>
          <w:trHeight w:val="567"/>
          <w:tblHeader/>
        </w:trPr>
        <w:tc>
          <w:tcPr>
            <w:tcW w:w="1555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9.3.1.21.5 (b) 9.3.2.21.5 (b) 9.3.3.21.5 (d)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Installation of on-board pump switch-off from the shore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 xml:space="preserve">N.R.M. </w:t>
            </w:r>
          </w:p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Renewal of the certificate of approval after 31 December 2006.</w:t>
            </w:r>
          </w:p>
        </w:tc>
      </w:tr>
      <w:tr w:rsidR="00B12131" w:rsidRPr="008C63D9" w:rsidTr="008C63D9">
        <w:trPr>
          <w:cantSplit/>
        </w:trPr>
        <w:tc>
          <w:tcPr>
            <w:tcW w:w="1555" w:type="dxa"/>
            <w:shd w:val="clear" w:color="auto" w:fill="auto"/>
          </w:tcPr>
          <w:p w:rsidR="00B12131" w:rsidRPr="008C63D9" w:rsidRDefault="00B12131" w:rsidP="008C63D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8C63D9">
              <w:rPr>
                <w:i/>
                <w:sz w:val="16"/>
              </w:rPr>
              <w:t>9.3.2.21.5 (c)</w:t>
            </w:r>
          </w:p>
        </w:tc>
        <w:tc>
          <w:tcPr>
            <w:tcW w:w="2206" w:type="dxa"/>
            <w:shd w:val="clear" w:color="auto" w:fill="auto"/>
          </w:tcPr>
          <w:p w:rsidR="00B12131" w:rsidRPr="008C63D9" w:rsidRDefault="00B12131" w:rsidP="008C63D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8C63D9">
              <w:rPr>
                <w:i/>
                <w:sz w:val="16"/>
              </w:rPr>
              <w:t>Device for rapid shutting off of refuelling</w:t>
            </w:r>
          </w:p>
        </w:tc>
        <w:tc>
          <w:tcPr>
            <w:tcW w:w="3609" w:type="dxa"/>
            <w:shd w:val="clear" w:color="auto" w:fill="auto"/>
          </w:tcPr>
          <w:p w:rsidR="00B12131" w:rsidRPr="008C63D9" w:rsidRDefault="00B12131" w:rsidP="008C63D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8C63D9">
              <w:rPr>
                <w:i/>
                <w:sz w:val="16"/>
              </w:rPr>
              <w:t xml:space="preserve">N.R.M. </w:t>
            </w:r>
          </w:p>
          <w:p w:rsidR="00B12131" w:rsidRPr="008C63D9" w:rsidRDefault="00B12131" w:rsidP="008C63D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8C63D9">
              <w:rPr>
                <w:i/>
                <w:sz w:val="16"/>
              </w:rPr>
              <w:t>Renewal of the certificate of approval after 31 December 2008.</w:t>
            </w:r>
          </w:p>
        </w:tc>
      </w:tr>
    </w:tbl>
    <w:p w:rsidR="00B12131" w:rsidRPr="006A21FD" w:rsidRDefault="00AC676D" w:rsidP="00E17F74">
      <w:pPr>
        <w:pStyle w:val="SingleTxtG"/>
      </w:pPr>
      <w:r>
        <w:t>”</w:t>
      </w:r>
      <w:r w:rsidR="00B12131" w:rsidRPr="006A21FD">
        <w:t>.</w:t>
      </w:r>
    </w:p>
    <w:p w:rsidR="00B12131" w:rsidRPr="006A21FD" w:rsidRDefault="00B12131" w:rsidP="002335E0">
      <w:pPr>
        <w:pStyle w:val="H23G"/>
      </w:pPr>
      <w:r w:rsidRPr="006A21FD">
        <w:tab/>
        <w:t>7.</w:t>
      </w:r>
      <w:r w:rsidRPr="006A21FD">
        <w:tab/>
        <w:t>1.6.7.2.2.2</w:t>
      </w:r>
    </w:p>
    <w:p w:rsidR="00B12131" w:rsidRPr="006A21FD" w:rsidRDefault="00B12131" w:rsidP="00E17F74">
      <w:pPr>
        <w:pStyle w:val="SingleTxtG"/>
      </w:pPr>
      <w:r w:rsidRPr="006A21FD">
        <w:t>Deletion of the transitional provision, as it has expired.</w:t>
      </w:r>
    </w:p>
    <w:p w:rsidR="00B12131" w:rsidRPr="006A21FD" w:rsidRDefault="00B12131" w:rsidP="00E17F74">
      <w:pPr>
        <w:pStyle w:val="SingleTxtG"/>
      </w:pPr>
      <w:r w:rsidRPr="00793E92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>Delete</w:t>
      </w:r>
    </w:p>
    <w:p w:rsidR="00B12131" w:rsidRPr="006A21FD" w:rsidRDefault="00822454" w:rsidP="00E17F74">
      <w:pPr>
        <w:pStyle w:val="SingleTxtG"/>
      </w:pPr>
      <w:r>
        <w:t>“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2128"/>
        <w:gridCol w:w="3545"/>
      </w:tblGrid>
      <w:tr w:rsidR="00B12131" w:rsidRPr="002D1BE0" w:rsidTr="00793E92">
        <w:trPr>
          <w:cantSplit/>
          <w:tblHeader/>
        </w:trPr>
        <w:tc>
          <w:tcPr>
            <w:tcW w:w="1696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 xml:space="preserve">9.3.1.41.2 </w:t>
            </w:r>
            <w:r w:rsidR="00793E92">
              <w:rPr>
                <w:i/>
                <w:sz w:val="16"/>
              </w:rPr>
              <w:br/>
            </w:r>
            <w:r w:rsidRPr="002D1BE0">
              <w:rPr>
                <w:i/>
                <w:sz w:val="16"/>
              </w:rPr>
              <w:t xml:space="preserve">9.3.2.41.2 </w:t>
            </w:r>
            <w:r w:rsidR="00793E92">
              <w:rPr>
                <w:i/>
                <w:sz w:val="16"/>
              </w:rPr>
              <w:br/>
            </w:r>
            <w:r w:rsidRPr="002D1BE0">
              <w:rPr>
                <w:i/>
                <w:sz w:val="16"/>
              </w:rPr>
              <w:t>9.3.3.41.2 in conjunction with 7.2.3.41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Heating, cooking and refrigerating appliances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N.R.M.</w:t>
            </w:r>
          </w:p>
          <w:p w:rsidR="00B12131" w:rsidRPr="002D1BE0" w:rsidRDefault="00B12131" w:rsidP="002D1BE0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2D1BE0">
              <w:rPr>
                <w:i/>
                <w:sz w:val="16"/>
              </w:rPr>
              <w:t>Renewal of the certificate of approval after 31 December 2010.</w:t>
            </w:r>
          </w:p>
        </w:tc>
      </w:tr>
    </w:tbl>
    <w:p w:rsidR="00B12131" w:rsidRPr="006A21FD" w:rsidRDefault="002D1BE0" w:rsidP="002D1BE0">
      <w:pPr>
        <w:pStyle w:val="SingleTxtG"/>
      </w:pPr>
      <w:r>
        <w:t>”</w:t>
      </w:r>
      <w:r w:rsidR="00B12131" w:rsidRPr="006A21FD">
        <w:t>.</w:t>
      </w:r>
    </w:p>
    <w:p w:rsidR="00B12131" w:rsidRPr="006A21FD" w:rsidRDefault="00B12131" w:rsidP="002D1BE0">
      <w:pPr>
        <w:pStyle w:val="H23G"/>
      </w:pPr>
      <w:r w:rsidRPr="006A21FD">
        <w:tab/>
        <w:t>8.</w:t>
      </w:r>
      <w:r w:rsidRPr="006A21FD">
        <w:tab/>
        <w:t>1.6.7.2.2.3.1</w:t>
      </w:r>
    </w:p>
    <w:p w:rsidR="00B12131" w:rsidRPr="006A21FD" w:rsidRDefault="00B12131" w:rsidP="00E17F74">
      <w:pPr>
        <w:pStyle w:val="SingleTxtG"/>
      </w:pPr>
      <w:r w:rsidRPr="006A21FD">
        <w:t>Deletion of the transitional provision, as it has expired.</w:t>
      </w:r>
    </w:p>
    <w:p w:rsidR="00B12131" w:rsidRPr="006A21FD" w:rsidRDefault="00B12131" w:rsidP="00E17F74">
      <w:pPr>
        <w:pStyle w:val="SingleTxtG"/>
      </w:pPr>
      <w:r w:rsidRPr="00D161C5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D161C5">
        <w:rPr>
          <w:i/>
          <w:iCs/>
        </w:rPr>
        <w:t>Replace</w:t>
      </w:r>
      <w:r w:rsidRPr="006A21FD">
        <w:t xml:space="preserve"> </w:t>
      </w:r>
      <w:r w:rsidR="00822454">
        <w:t>“</w:t>
      </w:r>
      <w:r w:rsidRPr="006A21FD">
        <w:t>1.6.7.2.2.3.1</w:t>
      </w:r>
      <w:r w:rsidRPr="006A21FD">
        <w:tab/>
        <w:t>The goods for which Type N closed with a minimum valve setting of 10 kPa (0.10 bar) is required in Table C of Chapter 3.2, may be carried in tank-vessels in service of Type N closed with a minimum valve setting of 6 kPa (0.06 bar) (cargo tank test pressure of 10 kPa (0.10 bar)). This transitional provision is valid until 31 December 2018.</w:t>
      </w:r>
      <w:r w:rsidR="00822454">
        <w:t>”</w:t>
      </w:r>
    </w:p>
    <w:p w:rsidR="00B12131" w:rsidRPr="00EF2D0F" w:rsidRDefault="00B12131" w:rsidP="00E17F74">
      <w:pPr>
        <w:pStyle w:val="SingleTxtG"/>
        <w:rPr>
          <w:i/>
          <w:iCs/>
        </w:rPr>
      </w:pPr>
      <w:r w:rsidRPr="00EF2D0F">
        <w:rPr>
          <w:i/>
          <w:iCs/>
        </w:rPr>
        <w:t>with</w:t>
      </w:r>
    </w:p>
    <w:p w:rsidR="00B12131" w:rsidRPr="006A21FD" w:rsidRDefault="00822454" w:rsidP="00E17F74">
      <w:pPr>
        <w:pStyle w:val="SingleTxtG"/>
      </w:pPr>
      <w:r>
        <w:t>“</w:t>
      </w:r>
      <w:r w:rsidR="00B12131" w:rsidRPr="006A21FD">
        <w:t>1.6.7.2.2.3.1 (</w:t>
      </w:r>
      <w:r w:rsidR="00B12131" w:rsidRPr="00D161C5">
        <w:rPr>
          <w:i/>
          <w:iCs/>
        </w:rPr>
        <w:t>Deleted</w:t>
      </w:r>
      <w:r w:rsidR="00B12131" w:rsidRPr="006A21FD">
        <w:t>)</w:t>
      </w:r>
      <w:r>
        <w:t>”</w:t>
      </w:r>
    </w:p>
    <w:p w:rsidR="00B12131" w:rsidRPr="006A21FD" w:rsidRDefault="00B12131" w:rsidP="002D1BE0">
      <w:pPr>
        <w:pStyle w:val="H23G"/>
      </w:pPr>
      <w:r w:rsidRPr="006A21FD">
        <w:tab/>
        <w:t>9.</w:t>
      </w:r>
      <w:r w:rsidRPr="006A21FD">
        <w:tab/>
        <w:t>2.2.61.1.14</w:t>
      </w:r>
    </w:p>
    <w:p w:rsidR="00B12131" w:rsidRPr="006A21FD" w:rsidRDefault="00B12131" w:rsidP="00E17F74">
      <w:pPr>
        <w:pStyle w:val="SingleTxtG"/>
      </w:pPr>
      <w:bookmarkStart w:id="8" w:name="_Hlk8049597"/>
      <w:r w:rsidRPr="006A21FD">
        <w:t xml:space="preserve">The English version reads: </w:t>
      </w:r>
      <w:r w:rsidR="00822454">
        <w:t>“</w:t>
      </w:r>
      <w:r w:rsidRPr="006A21FD">
        <w:t>Official Journal of the European Union</w:t>
      </w:r>
      <w:r w:rsidR="00822454">
        <w:t>”</w:t>
      </w:r>
      <w:r w:rsidRPr="006A21FD">
        <w:t xml:space="preserve"> The French and German versions should be corrected accordingly.</w:t>
      </w:r>
    </w:p>
    <w:bookmarkEnd w:id="8"/>
    <w:p w:rsidR="00B12131" w:rsidRPr="006A21FD" w:rsidRDefault="00B12131" w:rsidP="00E17F74">
      <w:pPr>
        <w:pStyle w:val="SingleTxtG"/>
      </w:pPr>
      <w:r w:rsidRPr="00D161C5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 xml:space="preserve">In footnote 3 </w:t>
      </w:r>
    </w:p>
    <w:p w:rsidR="00B12131" w:rsidRPr="006A21FD" w:rsidRDefault="00B12131" w:rsidP="00E17F74">
      <w:pPr>
        <w:pStyle w:val="SingleTxtG"/>
      </w:pPr>
      <w:r w:rsidRPr="00D161C5">
        <w:rPr>
          <w:i/>
          <w:iCs/>
        </w:rPr>
        <w:t>Replace</w:t>
      </w:r>
      <w:r w:rsidRPr="006A21FD">
        <w:t xml:space="preserve"> </w:t>
      </w:r>
      <w:r w:rsidR="00822454">
        <w:t>“</w:t>
      </w:r>
      <w:r w:rsidRPr="006A21FD">
        <w:t>Official Journal</w:t>
      </w:r>
      <w:r w:rsidR="00822454">
        <w:t>”</w:t>
      </w:r>
    </w:p>
    <w:p w:rsidR="00B12131" w:rsidRPr="00D161C5" w:rsidRDefault="00B12131" w:rsidP="00E17F74">
      <w:pPr>
        <w:pStyle w:val="SingleTxtG"/>
        <w:rPr>
          <w:i/>
          <w:iCs/>
        </w:rPr>
      </w:pPr>
      <w:r w:rsidRPr="00D161C5">
        <w:rPr>
          <w:i/>
          <w:iCs/>
        </w:rPr>
        <w:t xml:space="preserve">with </w:t>
      </w:r>
    </w:p>
    <w:p w:rsidR="00B12131" w:rsidRPr="006A21FD" w:rsidRDefault="00822454" w:rsidP="00E17F74">
      <w:pPr>
        <w:pStyle w:val="SingleTxtG"/>
      </w:pPr>
      <w:r>
        <w:t>“</w:t>
      </w:r>
      <w:r w:rsidR="00B12131" w:rsidRPr="006A21FD">
        <w:t>Official Journal of the European Union</w:t>
      </w:r>
      <w:r>
        <w:t>”</w:t>
      </w:r>
      <w:r w:rsidR="00B12131" w:rsidRPr="006A21FD">
        <w:t>.</w:t>
      </w:r>
    </w:p>
    <w:p w:rsidR="00B12131" w:rsidRPr="006A21FD" w:rsidRDefault="00B12131" w:rsidP="002D1BE0">
      <w:pPr>
        <w:pStyle w:val="H23G"/>
      </w:pPr>
      <w:r w:rsidRPr="006A21FD">
        <w:lastRenderedPageBreak/>
        <w:tab/>
        <w:t>10.</w:t>
      </w:r>
      <w:r w:rsidRPr="006A21FD">
        <w:tab/>
        <w:t>2.2.9.1.10.3</w:t>
      </w:r>
    </w:p>
    <w:p w:rsidR="00B12131" w:rsidRPr="006A21FD" w:rsidRDefault="00B12131" w:rsidP="00E17F74">
      <w:pPr>
        <w:pStyle w:val="SingleTxtG"/>
      </w:pPr>
      <w:r w:rsidRPr="006A21FD">
        <w:t xml:space="preserve">The English version reads: </w:t>
      </w:r>
      <w:r w:rsidR="00822454">
        <w:t>“</w:t>
      </w:r>
      <w:r w:rsidRPr="006A21FD">
        <w:t>Official Journal of the European Union</w:t>
      </w:r>
      <w:r w:rsidR="00822454">
        <w:t>”</w:t>
      </w:r>
      <w:r w:rsidRPr="006A21FD">
        <w:t xml:space="preserve"> The French and German versions should be corrected accordingly.</w:t>
      </w:r>
    </w:p>
    <w:p w:rsidR="00B12131" w:rsidRPr="006A21FD" w:rsidRDefault="00B12131" w:rsidP="00E17F74">
      <w:pPr>
        <w:pStyle w:val="SingleTxtG"/>
      </w:pPr>
      <w:r w:rsidRPr="00801839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 xml:space="preserve">In footnote 3 </w:t>
      </w:r>
    </w:p>
    <w:p w:rsidR="00B12131" w:rsidRPr="006A21FD" w:rsidRDefault="00B12131" w:rsidP="00E17F74">
      <w:pPr>
        <w:pStyle w:val="SingleTxtG"/>
      </w:pPr>
      <w:r w:rsidRPr="00801839">
        <w:rPr>
          <w:i/>
          <w:iCs/>
        </w:rPr>
        <w:t>Replace</w:t>
      </w:r>
      <w:r w:rsidRPr="006A21FD">
        <w:t xml:space="preserve"> </w:t>
      </w:r>
      <w:r w:rsidR="00822454">
        <w:t>“</w:t>
      </w:r>
      <w:r w:rsidRPr="006A21FD">
        <w:t>Official Journal</w:t>
      </w:r>
      <w:r w:rsidR="00822454">
        <w:t>”</w:t>
      </w:r>
      <w:r w:rsidRPr="006A21FD">
        <w:t xml:space="preserve"> </w:t>
      </w:r>
    </w:p>
    <w:p w:rsidR="00B12131" w:rsidRPr="006A21FD" w:rsidRDefault="00B12131" w:rsidP="00E17F74">
      <w:pPr>
        <w:pStyle w:val="SingleTxtG"/>
      </w:pPr>
      <w:r w:rsidRPr="00801839">
        <w:rPr>
          <w:i/>
          <w:iCs/>
        </w:rPr>
        <w:t>with</w:t>
      </w:r>
      <w:r w:rsidRPr="006A21FD">
        <w:t xml:space="preserve"> </w:t>
      </w:r>
      <w:r w:rsidR="00822454">
        <w:t>“</w:t>
      </w:r>
      <w:r w:rsidRPr="006A21FD">
        <w:t>Official Journal of the European Union</w:t>
      </w:r>
      <w:r w:rsidR="00822454">
        <w:t>”</w:t>
      </w:r>
      <w:r w:rsidRPr="006A21FD">
        <w:t>.</w:t>
      </w:r>
    </w:p>
    <w:p w:rsidR="00B12131" w:rsidRPr="006A21FD" w:rsidRDefault="00B12131" w:rsidP="00801839">
      <w:pPr>
        <w:pStyle w:val="H23G"/>
      </w:pPr>
      <w:r w:rsidRPr="006A21FD">
        <w:tab/>
        <w:t>11.</w:t>
      </w:r>
      <w:r w:rsidRPr="006A21FD">
        <w:tab/>
        <w:t>3.3.1, special provision 241</w:t>
      </w:r>
    </w:p>
    <w:p w:rsidR="00B12131" w:rsidRPr="006A21FD" w:rsidRDefault="00B12131" w:rsidP="00E17F74">
      <w:pPr>
        <w:pStyle w:val="SingleTxtG"/>
      </w:pPr>
      <w:r w:rsidRPr="006A21FD">
        <w:t>Adaptation of the French and German versions to the English version (see annex 1).</w:t>
      </w:r>
    </w:p>
    <w:p w:rsidR="00B12131" w:rsidRPr="006A21FD" w:rsidRDefault="00B12131" w:rsidP="00E17F74">
      <w:pPr>
        <w:pStyle w:val="SingleTxtG"/>
      </w:pPr>
      <w:r w:rsidRPr="00801839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 xml:space="preserve">In the second sentence, </w:t>
      </w:r>
    </w:p>
    <w:p w:rsidR="00B12131" w:rsidRPr="006A21FD" w:rsidRDefault="00B12131" w:rsidP="00E17F74">
      <w:pPr>
        <w:pStyle w:val="SingleTxtG"/>
      </w:pPr>
      <w:r w:rsidRPr="00801839">
        <w:rPr>
          <w:i/>
          <w:iCs/>
        </w:rPr>
        <w:t>Replace</w:t>
      </w:r>
      <w:r w:rsidRPr="006A21FD">
        <w:t xml:space="preserve"> </w:t>
      </w:r>
      <w:r w:rsidR="00822454">
        <w:t>“</w:t>
      </w:r>
      <w:r w:rsidRPr="006A21FD">
        <w:t>flammable substance</w:t>
      </w:r>
      <w:r w:rsidR="00822454">
        <w:t>”</w:t>
      </w:r>
      <w:r w:rsidRPr="006A21FD">
        <w:t xml:space="preserve"> </w:t>
      </w:r>
    </w:p>
    <w:p w:rsidR="00B12131" w:rsidRPr="006A21FD" w:rsidRDefault="00B12131" w:rsidP="00E17F74">
      <w:pPr>
        <w:pStyle w:val="SingleTxtG"/>
      </w:pPr>
      <w:r w:rsidRPr="00801839">
        <w:rPr>
          <w:i/>
          <w:iCs/>
        </w:rPr>
        <w:t>with</w:t>
      </w:r>
      <w:r w:rsidRPr="006A21FD">
        <w:t xml:space="preserve"> </w:t>
      </w:r>
      <w:r w:rsidR="00822454">
        <w:t>“</w:t>
      </w:r>
      <w:r w:rsidRPr="006A21FD">
        <w:t>flammable solid</w:t>
      </w:r>
      <w:r w:rsidR="00822454">
        <w:t>”</w:t>
      </w:r>
      <w:r w:rsidRPr="006A21FD">
        <w:t>.</w:t>
      </w:r>
    </w:p>
    <w:p w:rsidR="00B12131" w:rsidRPr="006A21FD" w:rsidRDefault="00B12131" w:rsidP="002D1BE0">
      <w:pPr>
        <w:pStyle w:val="H23G"/>
      </w:pPr>
      <w:r w:rsidRPr="006A21FD">
        <w:tab/>
        <w:t>12.</w:t>
      </w:r>
      <w:r w:rsidRPr="006A21FD">
        <w:tab/>
        <w:t>8.1.2.1 (b)</w:t>
      </w:r>
    </w:p>
    <w:p w:rsidR="00B12131" w:rsidRPr="006A21FD" w:rsidRDefault="00B12131" w:rsidP="00E17F74">
      <w:pPr>
        <w:pStyle w:val="SingleTxtG"/>
      </w:pPr>
      <w:r w:rsidRPr="006A21FD">
        <w:t xml:space="preserve">The following text is missing in the German version: </w:t>
      </w:r>
      <w:r w:rsidR="00822454">
        <w:t>“</w:t>
      </w:r>
      <w:proofErr w:type="spellStart"/>
      <w:r w:rsidRPr="002D165E">
        <w:rPr>
          <w:i/>
          <w:iCs/>
        </w:rPr>
        <w:t>für</w:t>
      </w:r>
      <w:proofErr w:type="spellEnd"/>
      <w:r w:rsidRPr="002D165E">
        <w:rPr>
          <w:i/>
          <w:iCs/>
        </w:rPr>
        <w:t xml:space="preserve"> </w:t>
      </w:r>
      <w:proofErr w:type="spellStart"/>
      <w:r w:rsidRPr="002D165E">
        <w:rPr>
          <w:i/>
          <w:iCs/>
        </w:rPr>
        <w:t>Alle</w:t>
      </w:r>
      <w:proofErr w:type="spellEnd"/>
      <w:r w:rsidRPr="002D165E">
        <w:rPr>
          <w:i/>
          <w:iCs/>
        </w:rPr>
        <w:t xml:space="preserve"> </w:t>
      </w:r>
      <w:proofErr w:type="spellStart"/>
      <w:r w:rsidRPr="002D165E">
        <w:rPr>
          <w:i/>
          <w:iCs/>
        </w:rPr>
        <w:t>gefährlichen</w:t>
      </w:r>
      <w:proofErr w:type="spellEnd"/>
      <w:r w:rsidRPr="002D165E">
        <w:rPr>
          <w:i/>
          <w:iCs/>
        </w:rPr>
        <w:t xml:space="preserve"> </w:t>
      </w:r>
      <w:proofErr w:type="spellStart"/>
      <w:r w:rsidRPr="002D165E">
        <w:rPr>
          <w:i/>
          <w:iCs/>
        </w:rPr>
        <w:t>Güter</w:t>
      </w:r>
      <w:proofErr w:type="spellEnd"/>
      <w:r w:rsidRPr="002D165E">
        <w:rPr>
          <w:i/>
          <w:iCs/>
        </w:rPr>
        <w:t xml:space="preserve">, die </w:t>
      </w:r>
      <w:proofErr w:type="spellStart"/>
      <w:r w:rsidRPr="002D165E">
        <w:rPr>
          <w:i/>
          <w:iCs/>
        </w:rPr>
        <w:t>Sich</w:t>
      </w:r>
      <w:proofErr w:type="spellEnd"/>
      <w:r w:rsidRPr="002D165E">
        <w:rPr>
          <w:i/>
          <w:iCs/>
        </w:rPr>
        <w:t xml:space="preserve"> an </w:t>
      </w:r>
      <w:proofErr w:type="spellStart"/>
      <w:r w:rsidRPr="002D165E">
        <w:rPr>
          <w:i/>
          <w:iCs/>
        </w:rPr>
        <w:t>Bord</w:t>
      </w:r>
      <w:proofErr w:type="spellEnd"/>
      <w:r w:rsidRPr="002D165E">
        <w:rPr>
          <w:i/>
          <w:iCs/>
        </w:rPr>
        <w:t xml:space="preserve"> </w:t>
      </w:r>
      <w:proofErr w:type="spellStart"/>
      <w:r w:rsidRPr="002D165E">
        <w:rPr>
          <w:i/>
          <w:iCs/>
        </w:rPr>
        <w:t>befind</w:t>
      </w:r>
      <w:r w:rsidRPr="00C86DBF">
        <w:rPr>
          <w:i/>
          <w:iCs/>
        </w:rPr>
        <w:t>en</w:t>
      </w:r>
      <w:proofErr w:type="spellEnd"/>
      <w:r w:rsidR="00822454">
        <w:t>”</w:t>
      </w:r>
      <w:r w:rsidRPr="006A21FD">
        <w:t>.</w:t>
      </w:r>
    </w:p>
    <w:p w:rsidR="00B12131" w:rsidRPr="006A21FD" w:rsidRDefault="00B12131" w:rsidP="00E17F74">
      <w:pPr>
        <w:pStyle w:val="SingleTxtG"/>
      </w:pPr>
      <w:r w:rsidRPr="006A21FD">
        <w:t xml:space="preserve">The French version is worded as follows: </w:t>
      </w:r>
    </w:p>
    <w:p w:rsidR="00B12131" w:rsidRPr="006A21FD" w:rsidRDefault="00B12131" w:rsidP="00E17F74">
      <w:pPr>
        <w:pStyle w:val="SingleTxtG"/>
      </w:pPr>
      <w:r w:rsidRPr="006A21FD">
        <w:tab/>
      </w:r>
      <w:r w:rsidR="00822454">
        <w:t>“</w:t>
      </w:r>
      <w:r w:rsidRPr="002D165E">
        <w:rPr>
          <w:i/>
          <w:iCs/>
        </w:rPr>
        <w:t xml:space="preserve">pour </w:t>
      </w:r>
      <w:proofErr w:type="spellStart"/>
      <w:r w:rsidRPr="002D165E">
        <w:rPr>
          <w:i/>
          <w:iCs/>
        </w:rPr>
        <w:t>toutes</w:t>
      </w:r>
      <w:proofErr w:type="spellEnd"/>
      <w:r w:rsidRPr="002D165E">
        <w:rPr>
          <w:i/>
          <w:iCs/>
        </w:rPr>
        <w:t xml:space="preserve"> les </w:t>
      </w:r>
      <w:proofErr w:type="spellStart"/>
      <w:r w:rsidRPr="002D165E">
        <w:rPr>
          <w:i/>
          <w:iCs/>
        </w:rPr>
        <w:t>marchandises</w:t>
      </w:r>
      <w:proofErr w:type="spellEnd"/>
      <w:r w:rsidRPr="002D165E">
        <w:rPr>
          <w:i/>
          <w:iCs/>
        </w:rPr>
        <w:t xml:space="preserve"> </w:t>
      </w:r>
      <w:proofErr w:type="spellStart"/>
      <w:r w:rsidRPr="002D165E">
        <w:rPr>
          <w:i/>
          <w:iCs/>
        </w:rPr>
        <w:t>dangereuses</w:t>
      </w:r>
      <w:proofErr w:type="spellEnd"/>
      <w:r w:rsidRPr="002D165E">
        <w:rPr>
          <w:i/>
          <w:iCs/>
        </w:rPr>
        <w:t xml:space="preserve"> se </w:t>
      </w:r>
      <w:proofErr w:type="spellStart"/>
      <w:r w:rsidRPr="002D165E">
        <w:rPr>
          <w:i/>
          <w:iCs/>
        </w:rPr>
        <w:t>trouvant</w:t>
      </w:r>
      <w:proofErr w:type="spellEnd"/>
      <w:r w:rsidRPr="002D165E">
        <w:rPr>
          <w:i/>
          <w:iCs/>
        </w:rPr>
        <w:t xml:space="preserve"> à </w:t>
      </w:r>
      <w:proofErr w:type="spellStart"/>
      <w:r w:rsidRPr="002D165E">
        <w:rPr>
          <w:i/>
          <w:iCs/>
        </w:rPr>
        <w:t>bord</w:t>
      </w:r>
      <w:proofErr w:type="spellEnd"/>
      <w:r w:rsidR="00822454">
        <w:t>”</w:t>
      </w:r>
      <w:r w:rsidRPr="006A21FD">
        <w:t>.</w:t>
      </w:r>
    </w:p>
    <w:p w:rsidR="00B12131" w:rsidRPr="006A21FD" w:rsidRDefault="00B12131" w:rsidP="00E17F74">
      <w:pPr>
        <w:pStyle w:val="SingleTxtG"/>
      </w:pPr>
      <w:r w:rsidRPr="006A21FD">
        <w:t xml:space="preserve">The English version is worded as follows: </w:t>
      </w:r>
      <w:bookmarkStart w:id="9" w:name="_Hlk7687339"/>
    </w:p>
    <w:p w:rsidR="00B12131" w:rsidRPr="006A21FD" w:rsidRDefault="00B12131" w:rsidP="00E17F74">
      <w:pPr>
        <w:pStyle w:val="SingleTxtG"/>
      </w:pPr>
      <w:r w:rsidRPr="006A21FD">
        <w:tab/>
      </w:r>
      <w:r w:rsidR="00822454">
        <w:t>“</w:t>
      </w:r>
      <w:r w:rsidRPr="002D165E">
        <w:rPr>
          <w:i/>
          <w:iCs/>
        </w:rPr>
        <w:t>for all dangerous goods on board</w:t>
      </w:r>
      <w:r w:rsidR="00822454">
        <w:t>”</w:t>
      </w:r>
      <w:r w:rsidRPr="006A21FD">
        <w:t>.</w:t>
      </w:r>
      <w:bookmarkEnd w:id="9"/>
    </w:p>
    <w:p w:rsidR="00B12131" w:rsidRPr="006A21FD" w:rsidRDefault="00B12131" w:rsidP="00E17F74">
      <w:pPr>
        <w:pStyle w:val="SingleTxtG"/>
      </w:pPr>
      <w:r w:rsidRPr="006A21FD">
        <w:t xml:space="preserve">It is also proposed to add </w:t>
      </w:r>
      <w:r w:rsidR="00822454">
        <w:t>“</w:t>
      </w:r>
      <w:r w:rsidRPr="006A21FD">
        <w:t>carried as cargo</w:t>
      </w:r>
      <w:r w:rsidR="00822454">
        <w:t>”</w:t>
      </w:r>
      <w:r w:rsidRPr="006A21FD">
        <w:t xml:space="preserve"> in all the language versions. Reason: To specifically distinguish them from the (exempt) goods used for the operation of the vessel.</w:t>
      </w:r>
    </w:p>
    <w:p w:rsidR="00B12131" w:rsidRPr="006A21FD" w:rsidRDefault="00B12131" w:rsidP="00E17F74">
      <w:pPr>
        <w:pStyle w:val="SingleTxtG"/>
      </w:pPr>
      <w:r w:rsidRPr="002D165E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>(New text is underlined and deleted text is struck out):</w:t>
      </w:r>
    </w:p>
    <w:p w:rsidR="00B12131" w:rsidRPr="002D165E" w:rsidRDefault="00B12131" w:rsidP="00E17F74">
      <w:pPr>
        <w:pStyle w:val="SingleTxtG"/>
        <w:rPr>
          <w:i/>
          <w:iCs/>
        </w:rPr>
      </w:pPr>
      <w:r w:rsidRPr="002D165E">
        <w:rPr>
          <w:i/>
          <w:iCs/>
        </w:rPr>
        <w:t xml:space="preserve">Replace </w:t>
      </w:r>
    </w:p>
    <w:p w:rsidR="00B12131" w:rsidRPr="006A21FD" w:rsidRDefault="00822454" w:rsidP="00E17F74">
      <w:pPr>
        <w:pStyle w:val="SingleTxtG"/>
      </w:pPr>
      <w:r>
        <w:t>“</w:t>
      </w:r>
      <w:r w:rsidR="00B12131" w:rsidRPr="006A21FD">
        <w:t>Transport documents referred to in 5.4.1 for all dangerous goods on board and, where necessary the container/vehicle packing certificate (see 5.4.2);</w:t>
      </w:r>
      <w:r>
        <w:t>”</w:t>
      </w:r>
    </w:p>
    <w:p w:rsidR="00B12131" w:rsidRPr="002D165E" w:rsidRDefault="00B12131" w:rsidP="00E17F74">
      <w:pPr>
        <w:pStyle w:val="SingleTxtG"/>
        <w:rPr>
          <w:i/>
          <w:iCs/>
        </w:rPr>
      </w:pPr>
      <w:r w:rsidRPr="002D165E">
        <w:rPr>
          <w:i/>
          <w:iCs/>
        </w:rPr>
        <w:t>with</w:t>
      </w:r>
    </w:p>
    <w:p w:rsidR="00B12131" w:rsidRPr="006A21FD" w:rsidRDefault="00822454" w:rsidP="00E17F74">
      <w:pPr>
        <w:pStyle w:val="SingleTxtG"/>
      </w:pPr>
      <w:r>
        <w:t>“</w:t>
      </w:r>
      <w:r w:rsidR="00B12131" w:rsidRPr="006A21FD">
        <w:t xml:space="preserve">Transport documents referred to in 5.4.1 for all dangerous goods </w:t>
      </w:r>
      <w:r w:rsidR="00B12131" w:rsidRPr="00C86DBF">
        <w:rPr>
          <w:u w:val="single"/>
        </w:rPr>
        <w:t>carried as cargo</w:t>
      </w:r>
      <w:r w:rsidR="00B12131" w:rsidRPr="006A21FD">
        <w:t xml:space="preserve"> on board and, where necessary the container/vehicle packing certificate (see 5.4.2);</w:t>
      </w:r>
      <w:r>
        <w:t>”</w:t>
      </w:r>
      <w:bookmarkStart w:id="10" w:name="_Hlk8050057"/>
      <w:bookmarkEnd w:id="10"/>
    </w:p>
    <w:p w:rsidR="00B12131" w:rsidRPr="006A21FD" w:rsidRDefault="00B12131" w:rsidP="002D1BE0">
      <w:pPr>
        <w:pStyle w:val="H23G"/>
      </w:pPr>
      <w:r w:rsidRPr="006A21FD">
        <w:tab/>
        <w:t>13.</w:t>
      </w:r>
      <w:r w:rsidRPr="006A21FD">
        <w:tab/>
        <w:t>9.3.3.14.1</w:t>
      </w:r>
    </w:p>
    <w:p w:rsidR="00B12131" w:rsidRPr="006A21FD" w:rsidRDefault="00B12131" w:rsidP="00E17F74">
      <w:pPr>
        <w:pStyle w:val="SingleTxtG"/>
      </w:pPr>
      <w:bookmarkStart w:id="11" w:name="_Hlk8050144"/>
      <w:r w:rsidRPr="006A21FD">
        <w:t xml:space="preserve">It is proposed to replace </w:t>
      </w:r>
      <w:r w:rsidR="00822454">
        <w:t>“</w:t>
      </w:r>
      <w:r w:rsidRPr="006A21FD">
        <w:t>in the frames</w:t>
      </w:r>
      <w:r w:rsidR="00822454">
        <w:t>”</w:t>
      </w:r>
      <w:r w:rsidRPr="006A21FD">
        <w:t xml:space="preserve"> with </w:t>
      </w:r>
      <w:r w:rsidR="00822454">
        <w:t>“</w:t>
      </w:r>
      <w:r w:rsidRPr="006A21FD">
        <w:t>in the hull</w:t>
      </w:r>
      <w:r w:rsidR="00822454">
        <w:t>”</w:t>
      </w:r>
      <w:r w:rsidRPr="006A21FD">
        <w:t xml:space="preserve">, to avoid confusion with </w:t>
      </w:r>
      <w:r w:rsidR="00822454">
        <w:t>“</w:t>
      </w:r>
      <w:r w:rsidRPr="006A21FD">
        <w:t>side-by-side formations</w:t>
      </w:r>
      <w:r w:rsidR="00822454">
        <w:t>”</w:t>
      </w:r>
      <w:r w:rsidRPr="006A21FD">
        <w:t>.</w:t>
      </w:r>
    </w:p>
    <w:bookmarkEnd w:id="11"/>
    <w:p w:rsidR="00B12131" w:rsidRPr="006A21FD" w:rsidRDefault="00B12131" w:rsidP="00E17F74">
      <w:pPr>
        <w:pStyle w:val="SingleTxtG"/>
      </w:pPr>
      <w:r w:rsidRPr="002D165E">
        <w:rPr>
          <w:b/>
          <w:bCs/>
        </w:rPr>
        <w:t>Proposed amendment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>(New text is underlined and deleted text is struck out):</w:t>
      </w:r>
    </w:p>
    <w:p w:rsidR="00B12131" w:rsidRPr="006A21FD" w:rsidRDefault="00B12131" w:rsidP="00E17F74">
      <w:pPr>
        <w:pStyle w:val="SingleTxtG"/>
      </w:pPr>
      <w:r w:rsidRPr="002D165E">
        <w:rPr>
          <w:i/>
          <w:iCs/>
        </w:rPr>
        <w:t>Replace</w:t>
      </w:r>
      <w:r w:rsidRPr="006A21FD">
        <w:t>: For vessels with independent cargo tanks and for double-hull constructions with cargo tanks integrated in the frames of the vessel, the requirements for intact stability resulting from the damage stability calculation shall be fully complied with.</w:t>
      </w:r>
      <w:r w:rsidR="00822454">
        <w:t>”</w:t>
      </w:r>
    </w:p>
    <w:p w:rsidR="00B12131" w:rsidRPr="002D165E" w:rsidRDefault="00B12131" w:rsidP="00E17F74">
      <w:pPr>
        <w:pStyle w:val="SingleTxtG"/>
        <w:rPr>
          <w:i/>
          <w:iCs/>
        </w:rPr>
      </w:pPr>
      <w:r w:rsidRPr="002D165E">
        <w:rPr>
          <w:i/>
          <w:iCs/>
        </w:rPr>
        <w:t>with</w:t>
      </w:r>
    </w:p>
    <w:p w:rsidR="00B12131" w:rsidRPr="006A21FD" w:rsidRDefault="00B12131" w:rsidP="00E17F74">
      <w:pPr>
        <w:pStyle w:val="SingleTxtG"/>
      </w:pPr>
      <w:r w:rsidRPr="006A21FD">
        <w:t xml:space="preserve">For vessels with independent cargo tanks and for double-hull constructions with cargo tanks integrated in the </w:t>
      </w:r>
      <w:r w:rsidRPr="002D165E">
        <w:rPr>
          <w:u w:val="single"/>
        </w:rPr>
        <w:t>hull</w:t>
      </w:r>
      <w:r w:rsidRPr="007D1203">
        <w:rPr>
          <w:u w:val="single"/>
        </w:rPr>
        <w:t xml:space="preserve"> </w:t>
      </w:r>
      <w:r w:rsidRPr="002D165E">
        <w:rPr>
          <w:strike/>
        </w:rPr>
        <w:t>frames</w:t>
      </w:r>
      <w:r w:rsidRPr="007D1203">
        <w:rPr>
          <w:strike/>
        </w:rPr>
        <w:t xml:space="preserve"> </w:t>
      </w:r>
      <w:r w:rsidRPr="006A21FD">
        <w:t>of the vessel, the requirements for intact stability resulting from the damage stability calculation shall be fully complied with.</w:t>
      </w:r>
      <w:r w:rsidR="00822454">
        <w:t>”</w:t>
      </w:r>
    </w:p>
    <w:p w:rsidR="00B12131" w:rsidRPr="006A21FD" w:rsidRDefault="00B12131" w:rsidP="007D1203">
      <w:pPr>
        <w:pStyle w:val="H23G"/>
      </w:pPr>
      <w:r w:rsidRPr="006A21FD">
        <w:lastRenderedPageBreak/>
        <w:tab/>
        <w:t>14.</w:t>
      </w:r>
      <w:r w:rsidRPr="006A21FD">
        <w:tab/>
        <w:t>9.3.3.15.1, first sentence</w:t>
      </w:r>
    </w:p>
    <w:p w:rsidR="00B12131" w:rsidRPr="006A21FD" w:rsidRDefault="00B12131" w:rsidP="00E17F74">
      <w:pPr>
        <w:pStyle w:val="SingleTxtG"/>
      </w:pPr>
      <w:r w:rsidRPr="006A21FD">
        <w:t xml:space="preserve">In order to harmonize the terminology, it is also proposed to replace </w:t>
      </w:r>
      <w:r w:rsidR="00822454">
        <w:t>“</w:t>
      </w:r>
      <w:r w:rsidRPr="006A21FD">
        <w:t>construction of the vessel</w:t>
      </w:r>
      <w:r w:rsidR="00822454">
        <w:t>”</w:t>
      </w:r>
      <w:r w:rsidRPr="006A21FD">
        <w:t xml:space="preserve"> with </w:t>
      </w:r>
      <w:r w:rsidR="00822454">
        <w:t>“</w:t>
      </w:r>
      <w:r w:rsidRPr="006A21FD">
        <w:t>hull of the vessel</w:t>
      </w:r>
      <w:r w:rsidR="00822454">
        <w:t>”</w:t>
      </w:r>
      <w:r w:rsidRPr="006A21FD">
        <w:t xml:space="preserve"> (see proposal for 9.3.3.14.1).</w:t>
      </w:r>
    </w:p>
    <w:p w:rsidR="00B12131" w:rsidRPr="006A21FD" w:rsidRDefault="00B12131" w:rsidP="00E17F74">
      <w:pPr>
        <w:pStyle w:val="SingleTxtG"/>
      </w:pPr>
      <w:r w:rsidRPr="007D1203">
        <w:rPr>
          <w:b/>
          <w:bCs/>
        </w:rPr>
        <w:t>Proposal</w:t>
      </w:r>
      <w:r w:rsidRPr="006A21FD">
        <w:t>:</w:t>
      </w:r>
    </w:p>
    <w:p w:rsidR="00B12131" w:rsidRPr="006A21FD" w:rsidRDefault="00B12131" w:rsidP="00E17F74">
      <w:pPr>
        <w:pStyle w:val="SingleTxtG"/>
      </w:pPr>
      <w:r w:rsidRPr="006A21FD">
        <w:t>(New text is underlined and deleted text is struck out):</w:t>
      </w:r>
    </w:p>
    <w:p w:rsidR="00B12131" w:rsidRPr="006A21FD" w:rsidRDefault="00B12131" w:rsidP="00E17F74">
      <w:pPr>
        <w:pStyle w:val="SingleTxtG"/>
      </w:pPr>
      <w:r w:rsidRPr="007D1203">
        <w:rPr>
          <w:i/>
          <w:iCs/>
        </w:rPr>
        <w:t>Replace</w:t>
      </w:r>
      <w:r w:rsidRPr="006A21FD">
        <w:t>: For vessels with independent cargo tanks and for double-hull vessels with cargo tanks integrated in the construction of the vessel, the following assumptions shall be taken into consideration for the damaged condition:</w:t>
      </w:r>
    </w:p>
    <w:p w:rsidR="00B12131" w:rsidRPr="007D1203" w:rsidRDefault="00B12131" w:rsidP="00E17F74">
      <w:pPr>
        <w:pStyle w:val="SingleTxtG"/>
        <w:rPr>
          <w:i/>
          <w:iCs/>
        </w:rPr>
      </w:pPr>
      <w:r w:rsidRPr="007D1203">
        <w:rPr>
          <w:i/>
          <w:iCs/>
        </w:rPr>
        <w:t>with</w:t>
      </w:r>
    </w:p>
    <w:p w:rsidR="00B12131" w:rsidRPr="006A21FD" w:rsidRDefault="00B12131" w:rsidP="00E17F74">
      <w:pPr>
        <w:pStyle w:val="SingleTxtG"/>
      </w:pPr>
      <w:r w:rsidRPr="006A21FD">
        <w:t>For vessels with independent cargo tanks and for double-hull vessels with cargo tanks integrated in the hull of the vessel, the following assumptions shall be taken into consideration for the damaged condition:</w:t>
      </w:r>
    </w:p>
    <w:p w:rsidR="00B12131" w:rsidRPr="006A21FD" w:rsidRDefault="00B12131" w:rsidP="007D1203">
      <w:pPr>
        <w:pStyle w:val="HChG"/>
      </w:pPr>
      <w:r w:rsidRPr="006A21FD">
        <w:br w:type="page"/>
      </w:r>
      <w:bookmarkStart w:id="12" w:name="_Hlk8049660"/>
      <w:r w:rsidRPr="006A21FD">
        <w:lastRenderedPageBreak/>
        <w:tab/>
      </w:r>
      <w:r w:rsidRPr="006A21FD">
        <w:tab/>
        <w:t>Annex 1</w:t>
      </w:r>
    </w:p>
    <w:p w:rsidR="00B12131" w:rsidRPr="006A21FD" w:rsidRDefault="00B12131" w:rsidP="00E17F74">
      <w:pPr>
        <w:pStyle w:val="SingleTxtG"/>
      </w:pPr>
      <w:r w:rsidRPr="006A21FD">
        <w:t>In English the second sentence reads as follows:</w:t>
      </w:r>
    </w:p>
    <w:bookmarkEnd w:id="12"/>
    <w:p w:rsidR="00B12131" w:rsidRPr="006A21FD" w:rsidRDefault="007D1203" w:rsidP="00C86DBF">
      <w:pPr>
        <w:pStyle w:val="SingleTxtG"/>
        <w:ind w:left="1701"/>
      </w:pPr>
      <w:r>
        <w:t xml:space="preserve"> </w:t>
      </w:r>
      <w:r w:rsidR="00822454">
        <w:t>“</w:t>
      </w:r>
      <w:r w:rsidR="00B12131" w:rsidRPr="006A21FD">
        <w:t xml:space="preserve">Formulations with low nitrocellulose contents and not showing dangerous properties when tested for their liability to detonate, deflagrate or explode when heated under defined confinement by tests of Test series 1 (a), 2 (B) and 2 (C) respectively in the Manual of Tests and Criteria, Part I and not being a </w:t>
      </w:r>
      <w:r w:rsidR="00B12131" w:rsidRPr="00A13B8E">
        <w:rPr>
          <w:b/>
          <w:bCs/>
        </w:rPr>
        <w:t>flammable</w:t>
      </w:r>
      <w:r w:rsidR="00B12131" w:rsidRPr="006A21FD">
        <w:t xml:space="preserve"> </w:t>
      </w:r>
      <w:r w:rsidR="00B12131" w:rsidRPr="00A13B8E">
        <w:rPr>
          <w:b/>
          <w:bCs/>
        </w:rPr>
        <w:t>solid</w:t>
      </w:r>
      <w:r w:rsidR="00B12131" w:rsidRPr="006A21FD">
        <w:t xml:space="preserve"> when tested in accordance with Test No. 1 in the Manual of Tests and Criteria, Part III, sub-section 33.2.1.4 (chips, if necessary, crushed and sieved to a particle size of less than 1.25 mm) are not subject to the requirements of ADN.</w:t>
      </w:r>
      <w:r w:rsidR="00C86DBF">
        <w:t>”</w:t>
      </w:r>
    </w:p>
    <w:p w:rsidR="00B12131" w:rsidRPr="006A21FD" w:rsidRDefault="00B12131" w:rsidP="00E17F74">
      <w:pPr>
        <w:pStyle w:val="SingleTxtG"/>
      </w:pPr>
      <w:r w:rsidRPr="006A21FD">
        <w:t xml:space="preserve">In French the second sentence reads as follows: </w:t>
      </w:r>
    </w:p>
    <w:p w:rsidR="00B12131" w:rsidRPr="006A21FD" w:rsidRDefault="00822454" w:rsidP="00C86DBF">
      <w:pPr>
        <w:pStyle w:val="SingleTxtG"/>
        <w:ind w:left="1701"/>
      </w:pPr>
      <w:r>
        <w:t>“</w:t>
      </w:r>
      <w:r w:rsidR="00B12131" w:rsidRPr="006A21FD">
        <w:t xml:space="preserve">Les </w:t>
      </w:r>
      <w:proofErr w:type="spellStart"/>
      <w:r w:rsidR="00B12131" w:rsidRPr="006A21FD">
        <w:t>préparations</w:t>
      </w:r>
      <w:proofErr w:type="spellEnd"/>
      <w:r w:rsidR="00B12131" w:rsidRPr="006A21FD">
        <w:t xml:space="preserve"> à </w:t>
      </w:r>
      <w:proofErr w:type="spellStart"/>
      <w:r w:rsidR="00B12131" w:rsidRPr="006A21FD">
        <w:t>faible</w:t>
      </w:r>
      <w:proofErr w:type="spellEnd"/>
      <w:r w:rsidR="00B12131" w:rsidRPr="006A21FD">
        <w:t xml:space="preserve"> </w:t>
      </w:r>
      <w:proofErr w:type="spellStart"/>
      <w:r w:rsidR="00B12131" w:rsidRPr="006A21FD">
        <w:t>teneur</w:t>
      </w:r>
      <w:proofErr w:type="spellEnd"/>
      <w:r w:rsidR="00B12131" w:rsidRPr="006A21FD">
        <w:t xml:space="preserve"> </w:t>
      </w:r>
      <w:proofErr w:type="spellStart"/>
      <w:r w:rsidR="00B12131" w:rsidRPr="006A21FD">
        <w:t>en</w:t>
      </w:r>
      <w:proofErr w:type="spellEnd"/>
      <w:r w:rsidR="00B12131" w:rsidRPr="006A21FD">
        <w:t xml:space="preserve"> nitrocellulose qui ne </w:t>
      </w:r>
      <w:proofErr w:type="spellStart"/>
      <w:r w:rsidR="00B12131" w:rsidRPr="006A21FD">
        <w:t>manifestent</w:t>
      </w:r>
      <w:proofErr w:type="spellEnd"/>
      <w:r w:rsidR="00B12131" w:rsidRPr="006A21FD">
        <w:t xml:space="preserve"> pas de </w:t>
      </w:r>
      <w:proofErr w:type="spellStart"/>
      <w:r w:rsidR="00B12131" w:rsidRPr="006A21FD">
        <w:t>propriétés</w:t>
      </w:r>
      <w:proofErr w:type="spellEnd"/>
      <w:r w:rsidR="00B12131" w:rsidRPr="006A21FD">
        <w:t xml:space="preserve"> </w:t>
      </w:r>
      <w:proofErr w:type="spellStart"/>
      <w:r w:rsidR="00B12131" w:rsidRPr="006A21FD">
        <w:t>dangereuses</w:t>
      </w:r>
      <w:proofErr w:type="spellEnd"/>
      <w:r w:rsidR="00B12131" w:rsidRPr="006A21FD">
        <w:t xml:space="preserve"> </w:t>
      </w:r>
      <w:proofErr w:type="spellStart"/>
      <w:r w:rsidR="00B12131" w:rsidRPr="006A21FD">
        <w:t>lorsqu</w:t>
      </w:r>
      <w:r>
        <w:t>’</w:t>
      </w:r>
      <w:r w:rsidR="00B12131" w:rsidRPr="006A21FD">
        <w:t>elles</w:t>
      </w:r>
      <w:proofErr w:type="spellEnd"/>
      <w:r w:rsidR="00B12131" w:rsidRPr="006A21FD">
        <w:t xml:space="preserve"> </w:t>
      </w:r>
      <w:proofErr w:type="spellStart"/>
      <w:r w:rsidR="00B12131" w:rsidRPr="006A21FD">
        <w:t>sont</w:t>
      </w:r>
      <w:proofErr w:type="spellEnd"/>
      <w:r w:rsidR="00B12131" w:rsidRPr="006A21FD">
        <w:t xml:space="preserve"> </w:t>
      </w:r>
      <w:proofErr w:type="spellStart"/>
      <w:r w:rsidR="00B12131" w:rsidRPr="006A21FD">
        <w:t>soumises</w:t>
      </w:r>
      <w:proofErr w:type="spellEnd"/>
      <w:r w:rsidR="00B12131" w:rsidRPr="006A21FD">
        <w:t xml:space="preserve"> à des </w:t>
      </w:r>
      <w:proofErr w:type="spellStart"/>
      <w:r w:rsidR="00B12131" w:rsidRPr="006A21FD">
        <w:t>épreuves</w:t>
      </w:r>
      <w:proofErr w:type="spellEnd"/>
      <w:r w:rsidR="00B12131" w:rsidRPr="006A21FD">
        <w:t xml:space="preserve"> pour </w:t>
      </w:r>
      <w:proofErr w:type="spellStart"/>
      <w:r w:rsidR="00B12131" w:rsidRPr="006A21FD">
        <w:t>déterminer</w:t>
      </w:r>
      <w:proofErr w:type="spellEnd"/>
      <w:r w:rsidR="00B12131" w:rsidRPr="006A21FD">
        <w:t xml:space="preserve"> </w:t>
      </w:r>
      <w:proofErr w:type="spellStart"/>
      <w:r w:rsidR="00B12131" w:rsidRPr="006A21FD">
        <w:t>leur</w:t>
      </w:r>
      <w:proofErr w:type="spellEnd"/>
      <w:r w:rsidR="00B12131" w:rsidRPr="006A21FD">
        <w:t xml:space="preserve"> aptitude à </w:t>
      </w:r>
      <w:proofErr w:type="spellStart"/>
      <w:r w:rsidR="00B12131" w:rsidRPr="006A21FD">
        <w:t>détoner</w:t>
      </w:r>
      <w:proofErr w:type="spellEnd"/>
      <w:r w:rsidR="00B12131" w:rsidRPr="006A21FD">
        <w:t xml:space="preserve">, à </w:t>
      </w:r>
      <w:proofErr w:type="spellStart"/>
      <w:r w:rsidR="00B12131" w:rsidRPr="006A21FD">
        <w:t>déflagrer</w:t>
      </w:r>
      <w:proofErr w:type="spellEnd"/>
      <w:r w:rsidR="00B12131" w:rsidRPr="006A21FD">
        <w:t xml:space="preserve"> </w:t>
      </w:r>
      <w:proofErr w:type="spellStart"/>
      <w:r w:rsidR="00B12131" w:rsidRPr="006A21FD">
        <w:t>ou</w:t>
      </w:r>
      <w:proofErr w:type="spellEnd"/>
      <w:r w:rsidR="00B12131" w:rsidRPr="006A21FD">
        <w:t xml:space="preserve"> à </w:t>
      </w:r>
      <w:proofErr w:type="spellStart"/>
      <w:r w:rsidR="00B12131" w:rsidRPr="006A21FD">
        <w:t>exploser</w:t>
      </w:r>
      <w:proofErr w:type="spellEnd"/>
      <w:r w:rsidR="00B12131" w:rsidRPr="006A21FD">
        <w:t xml:space="preserve"> </w:t>
      </w:r>
      <w:proofErr w:type="spellStart"/>
      <w:r w:rsidR="00B12131" w:rsidRPr="006A21FD">
        <w:t>lors</w:t>
      </w:r>
      <w:proofErr w:type="spellEnd"/>
      <w:r w:rsidR="00B12131" w:rsidRPr="006A21FD">
        <w:t xml:space="preserve"> du </w:t>
      </w:r>
      <w:proofErr w:type="spellStart"/>
      <w:r w:rsidR="00B12131" w:rsidRPr="006A21FD">
        <w:t>chauffage</w:t>
      </w:r>
      <w:proofErr w:type="spellEnd"/>
      <w:r w:rsidR="00B12131" w:rsidRPr="006A21FD">
        <w:t xml:space="preserve"> sous confinement, </w:t>
      </w:r>
      <w:proofErr w:type="spellStart"/>
      <w:r w:rsidR="00B12131" w:rsidRPr="006A21FD">
        <w:t>conformément</w:t>
      </w:r>
      <w:proofErr w:type="spellEnd"/>
      <w:r w:rsidR="00B12131" w:rsidRPr="006A21FD">
        <w:t xml:space="preserve"> aux </w:t>
      </w:r>
      <w:proofErr w:type="spellStart"/>
      <w:r w:rsidR="00B12131" w:rsidRPr="006A21FD">
        <w:t>épreuves</w:t>
      </w:r>
      <w:proofErr w:type="spellEnd"/>
      <w:r w:rsidR="00B12131" w:rsidRPr="006A21FD">
        <w:t xml:space="preserve"> du type a) de la série1 </w:t>
      </w:r>
      <w:proofErr w:type="spellStart"/>
      <w:r w:rsidR="00B12131" w:rsidRPr="006A21FD">
        <w:t>ou</w:t>
      </w:r>
      <w:proofErr w:type="spellEnd"/>
      <w:r w:rsidR="00B12131" w:rsidRPr="006A21FD">
        <w:t xml:space="preserve"> des types b) </w:t>
      </w:r>
      <w:proofErr w:type="spellStart"/>
      <w:r w:rsidR="00B12131" w:rsidRPr="006A21FD">
        <w:t>ou</w:t>
      </w:r>
      <w:proofErr w:type="spellEnd"/>
      <w:r w:rsidR="00B12131" w:rsidRPr="006A21FD">
        <w:t xml:space="preserve"> c) de la </w:t>
      </w:r>
      <w:proofErr w:type="spellStart"/>
      <w:r w:rsidR="00B12131" w:rsidRPr="006A21FD">
        <w:t>série</w:t>
      </w:r>
      <w:proofErr w:type="spellEnd"/>
      <w:r w:rsidR="00B12131" w:rsidRPr="006A21FD">
        <w:t xml:space="preserve"> 2 </w:t>
      </w:r>
      <w:proofErr w:type="spellStart"/>
      <w:r w:rsidR="00B12131" w:rsidRPr="006A21FD">
        <w:t>respectivement</w:t>
      </w:r>
      <w:proofErr w:type="spellEnd"/>
      <w:r w:rsidR="00B12131" w:rsidRPr="006A21FD">
        <w:t xml:space="preserve">, </w:t>
      </w:r>
      <w:proofErr w:type="spellStart"/>
      <w:r w:rsidR="00B12131" w:rsidRPr="006A21FD">
        <w:t>prescrites</w:t>
      </w:r>
      <w:proofErr w:type="spellEnd"/>
      <w:r w:rsidR="00B12131" w:rsidRPr="006A21FD">
        <w:t xml:space="preserve"> dans la première </w:t>
      </w:r>
      <w:proofErr w:type="spellStart"/>
      <w:r w:rsidR="00B12131" w:rsidRPr="006A21FD">
        <w:t>partie</w:t>
      </w:r>
      <w:proofErr w:type="spellEnd"/>
      <w:r w:rsidR="00B12131" w:rsidRPr="006A21FD">
        <w:t xml:space="preserve"> du Manuel </w:t>
      </w:r>
      <w:proofErr w:type="spellStart"/>
      <w:r w:rsidR="00B12131" w:rsidRPr="006A21FD">
        <w:t>d</w:t>
      </w:r>
      <w:r>
        <w:t>’</w:t>
      </w:r>
      <w:r w:rsidR="00B12131" w:rsidRPr="006A21FD">
        <w:t>épreuves</w:t>
      </w:r>
      <w:proofErr w:type="spellEnd"/>
      <w:r w:rsidR="00B12131" w:rsidRPr="006A21FD">
        <w:t xml:space="preserve"> et de </w:t>
      </w:r>
      <w:proofErr w:type="spellStart"/>
      <w:r w:rsidR="00B12131" w:rsidRPr="006A21FD">
        <w:t>critères</w:t>
      </w:r>
      <w:proofErr w:type="spellEnd"/>
      <w:r w:rsidR="00B12131" w:rsidRPr="006A21FD">
        <w:t xml:space="preserve">, et qui </w:t>
      </w:r>
      <w:proofErr w:type="spellStart"/>
      <w:r w:rsidR="00B12131" w:rsidRPr="006A21FD">
        <w:t>n</w:t>
      </w:r>
      <w:r>
        <w:t>’</w:t>
      </w:r>
      <w:r w:rsidR="00B12131" w:rsidRPr="006A21FD">
        <w:t>ont</w:t>
      </w:r>
      <w:proofErr w:type="spellEnd"/>
      <w:r w:rsidR="00B12131" w:rsidRPr="006A21FD">
        <w:t xml:space="preserve"> pas un </w:t>
      </w:r>
      <w:proofErr w:type="spellStart"/>
      <w:r w:rsidR="00B12131" w:rsidRPr="006A21FD">
        <w:t>comportement</w:t>
      </w:r>
      <w:proofErr w:type="spellEnd"/>
      <w:r w:rsidR="00B12131" w:rsidRPr="006A21FD">
        <w:t xml:space="preserve"> de </w:t>
      </w:r>
      <w:r w:rsidR="00B12131" w:rsidRPr="00A13B8E">
        <w:rPr>
          <w:b/>
          <w:bCs/>
        </w:rPr>
        <w:t>matière</w:t>
      </w:r>
      <w:r w:rsidR="00B12131" w:rsidRPr="006A21FD">
        <w:t xml:space="preserve"> </w:t>
      </w:r>
      <w:r w:rsidR="00B12131" w:rsidRPr="00A13B8E">
        <w:rPr>
          <w:b/>
          <w:bCs/>
        </w:rPr>
        <w:t>inflammable</w:t>
      </w:r>
      <w:r w:rsidR="00B12131" w:rsidRPr="006A21FD">
        <w:t xml:space="preserve"> </w:t>
      </w:r>
      <w:proofErr w:type="spellStart"/>
      <w:r w:rsidR="00B12131" w:rsidRPr="006A21FD">
        <w:t>lorsqu</w:t>
      </w:r>
      <w:r>
        <w:t>’</w:t>
      </w:r>
      <w:r w:rsidR="00B12131" w:rsidRPr="006A21FD">
        <w:t>elles</w:t>
      </w:r>
      <w:proofErr w:type="spellEnd"/>
      <w:r w:rsidR="00B12131" w:rsidRPr="006A21FD">
        <w:t xml:space="preserve"> </w:t>
      </w:r>
      <w:proofErr w:type="spellStart"/>
      <w:r w:rsidR="00B12131" w:rsidRPr="006A21FD">
        <w:t>sont</w:t>
      </w:r>
      <w:proofErr w:type="spellEnd"/>
      <w:r w:rsidR="00B12131" w:rsidRPr="006A21FD">
        <w:t xml:space="preserve"> </w:t>
      </w:r>
      <w:proofErr w:type="spellStart"/>
      <w:r w:rsidR="00B12131" w:rsidRPr="006A21FD">
        <w:t>soumises</w:t>
      </w:r>
      <w:proofErr w:type="spellEnd"/>
      <w:r w:rsidR="00B12131" w:rsidRPr="006A21FD">
        <w:t xml:space="preserve"> à </w:t>
      </w:r>
      <w:proofErr w:type="spellStart"/>
      <w:r w:rsidR="00B12131" w:rsidRPr="006A21FD">
        <w:t>l</w:t>
      </w:r>
      <w:r>
        <w:t>’</w:t>
      </w:r>
      <w:r w:rsidR="00B12131" w:rsidRPr="006A21FD">
        <w:t>épreuve</w:t>
      </w:r>
      <w:proofErr w:type="spellEnd"/>
      <w:r w:rsidR="00B12131" w:rsidRPr="006A21FD">
        <w:t xml:space="preserve"> No 1 de la </w:t>
      </w:r>
      <w:proofErr w:type="spellStart"/>
      <w:r w:rsidR="00B12131" w:rsidRPr="006A21FD">
        <w:t>sous</w:t>
      </w:r>
      <w:proofErr w:type="spellEnd"/>
      <w:r w:rsidR="00B12131" w:rsidRPr="006A21FD">
        <w:t xml:space="preserve">-section 33.2.1.4 de la </w:t>
      </w:r>
      <w:proofErr w:type="spellStart"/>
      <w:r w:rsidR="00B12131" w:rsidRPr="006A21FD">
        <w:t>troisième</w:t>
      </w:r>
      <w:proofErr w:type="spellEnd"/>
      <w:r w:rsidR="00B12131" w:rsidRPr="006A21FD">
        <w:t xml:space="preserve"> </w:t>
      </w:r>
      <w:proofErr w:type="spellStart"/>
      <w:r w:rsidR="00B12131" w:rsidRPr="006A21FD">
        <w:t>partie</w:t>
      </w:r>
      <w:proofErr w:type="spellEnd"/>
      <w:r w:rsidR="00B12131" w:rsidRPr="006A21FD">
        <w:t xml:space="preserve"> du Manuel </w:t>
      </w:r>
      <w:proofErr w:type="spellStart"/>
      <w:r w:rsidR="00B12131" w:rsidRPr="006A21FD">
        <w:t>d</w:t>
      </w:r>
      <w:r>
        <w:t>’</w:t>
      </w:r>
      <w:r w:rsidR="00B12131" w:rsidRPr="006A21FD">
        <w:t>épreuves</w:t>
      </w:r>
      <w:proofErr w:type="spellEnd"/>
      <w:r w:rsidR="00B12131" w:rsidRPr="006A21FD">
        <w:t xml:space="preserve"> et de </w:t>
      </w:r>
      <w:proofErr w:type="spellStart"/>
      <w:r w:rsidR="00B12131" w:rsidRPr="006A21FD">
        <w:t>critères</w:t>
      </w:r>
      <w:proofErr w:type="spellEnd"/>
      <w:r w:rsidR="00B12131" w:rsidRPr="006A21FD">
        <w:t xml:space="preserve"> (pour </w:t>
      </w:r>
      <w:proofErr w:type="spellStart"/>
      <w:r w:rsidR="00B12131" w:rsidRPr="006A21FD">
        <w:t>cette</w:t>
      </w:r>
      <w:proofErr w:type="spellEnd"/>
      <w:r w:rsidR="00B12131" w:rsidRPr="006A21FD">
        <w:t xml:space="preserve"> </w:t>
      </w:r>
      <w:proofErr w:type="spellStart"/>
      <w:r w:rsidR="00B12131" w:rsidRPr="006A21FD">
        <w:t>épreuve</w:t>
      </w:r>
      <w:proofErr w:type="spellEnd"/>
      <w:r w:rsidR="00B12131" w:rsidRPr="006A21FD">
        <w:t xml:space="preserve">, la matière </w:t>
      </w:r>
      <w:proofErr w:type="spellStart"/>
      <w:r w:rsidR="00B12131" w:rsidRPr="006A21FD">
        <w:t>en</w:t>
      </w:r>
      <w:proofErr w:type="spellEnd"/>
      <w:r w:rsidR="00B12131" w:rsidRPr="006A21FD">
        <w:t xml:space="preserve"> plaquettes </w:t>
      </w:r>
      <w:proofErr w:type="spellStart"/>
      <w:r w:rsidR="00B12131" w:rsidRPr="006A21FD">
        <w:t>doit</w:t>
      </w:r>
      <w:proofErr w:type="spellEnd"/>
      <w:r w:rsidR="00B12131" w:rsidRPr="006A21FD">
        <w:t xml:space="preserve"> </w:t>
      </w:r>
      <w:proofErr w:type="spellStart"/>
      <w:r w:rsidR="00B12131" w:rsidRPr="006A21FD">
        <w:t>si</w:t>
      </w:r>
      <w:proofErr w:type="spellEnd"/>
      <w:r w:rsidR="00B12131" w:rsidRPr="006A21FD">
        <w:t xml:space="preserve"> </w:t>
      </w:r>
      <w:proofErr w:type="spellStart"/>
      <w:r w:rsidR="00B12131" w:rsidRPr="006A21FD">
        <w:t>nécessaire</w:t>
      </w:r>
      <w:proofErr w:type="spellEnd"/>
      <w:r w:rsidR="00B12131" w:rsidRPr="006A21FD">
        <w:t xml:space="preserve"> </w:t>
      </w:r>
      <w:proofErr w:type="spellStart"/>
      <w:r w:rsidR="00B12131" w:rsidRPr="006A21FD">
        <w:t>être</w:t>
      </w:r>
      <w:proofErr w:type="spellEnd"/>
      <w:r w:rsidR="00B12131" w:rsidRPr="006A21FD">
        <w:t xml:space="preserve"> </w:t>
      </w:r>
      <w:proofErr w:type="spellStart"/>
      <w:r w:rsidR="00B12131" w:rsidRPr="006A21FD">
        <w:t>broyée</w:t>
      </w:r>
      <w:proofErr w:type="spellEnd"/>
      <w:r w:rsidR="00B12131" w:rsidRPr="006A21FD">
        <w:t xml:space="preserve"> et </w:t>
      </w:r>
      <w:proofErr w:type="spellStart"/>
      <w:r w:rsidR="00B12131" w:rsidRPr="006A21FD">
        <w:t>tamisée</w:t>
      </w:r>
      <w:proofErr w:type="spellEnd"/>
      <w:r w:rsidR="00B12131" w:rsidRPr="006A21FD">
        <w:t xml:space="preserve"> pour la </w:t>
      </w:r>
      <w:proofErr w:type="spellStart"/>
      <w:r w:rsidR="00B12131" w:rsidRPr="006A21FD">
        <w:t>réduire</w:t>
      </w:r>
      <w:proofErr w:type="spellEnd"/>
      <w:r w:rsidR="00B12131" w:rsidRPr="006A21FD">
        <w:t xml:space="preserve"> à </w:t>
      </w:r>
      <w:proofErr w:type="spellStart"/>
      <w:r w:rsidR="00B12131" w:rsidRPr="006A21FD">
        <w:t>une</w:t>
      </w:r>
      <w:proofErr w:type="spellEnd"/>
      <w:r w:rsidR="00B12131" w:rsidRPr="006A21FD">
        <w:t xml:space="preserve"> </w:t>
      </w:r>
      <w:proofErr w:type="spellStart"/>
      <w:r w:rsidR="00B12131" w:rsidRPr="006A21FD">
        <w:t>granulométrie</w:t>
      </w:r>
      <w:proofErr w:type="spellEnd"/>
      <w:r w:rsidR="00B12131" w:rsidRPr="006A21FD">
        <w:t xml:space="preserve"> </w:t>
      </w:r>
      <w:proofErr w:type="spellStart"/>
      <w:r w:rsidR="00B12131" w:rsidRPr="006A21FD">
        <w:t>inférieure</w:t>
      </w:r>
      <w:proofErr w:type="spellEnd"/>
      <w:r w:rsidR="00B12131" w:rsidRPr="006A21FD">
        <w:t xml:space="preserve"> à 1,25 mm) ne </w:t>
      </w:r>
      <w:proofErr w:type="spellStart"/>
      <w:r w:rsidR="00B12131" w:rsidRPr="006A21FD">
        <w:t>sont</w:t>
      </w:r>
      <w:proofErr w:type="spellEnd"/>
      <w:r w:rsidR="00B12131" w:rsidRPr="006A21FD">
        <w:t xml:space="preserve"> pas </w:t>
      </w:r>
      <w:proofErr w:type="spellStart"/>
      <w:r w:rsidR="00B12131" w:rsidRPr="006A21FD">
        <w:t>soumises</w:t>
      </w:r>
      <w:proofErr w:type="spellEnd"/>
      <w:r w:rsidR="00B12131" w:rsidRPr="006A21FD">
        <w:t xml:space="preserve"> aux prescriptions de </w:t>
      </w:r>
      <w:proofErr w:type="spellStart"/>
      <w:r w:rsidR="00B12131" w:rsidRPr="006A21FD">
        <w:t>l</w:t>
      </w:r>
      <w:r>
        <w:t>’</w:t>
      </w:r>
      <w:r w:rsidR="00B12131" w:rsidRPr="006A21FD">
        <w:t>ADN</w:t>
      </w:r>
      <w:proofErr w:type="spellEnd"/>
      <w:r w:rsidR="00B12131" w:rsidRPr="006A21FD">
        <w:t>.</w:t>
      </w:r>
      <w:r w:rsidR="00C86DBF">
        <w:t>”</w:t>
      </w:r>
    </w:p>
    <w:p w:rsidR="00B12131" w:rsidRPr="006A21FD" w:rsidRDefault="00B12131" w:rsidP="00E17F74">
      <w:pPr>
        <w:pStyle w:val="SingleTxtG"/>
      </w:pPr>
      <w:r w:rsidRPr="006A21FD">
        <w:t>In German the second sentence reads as follows:</w:t>
      </w:r>
    </w:p>
    <w:p w:rsidR="00B12131" w:rsidRPr="006A21FD" w:rsidRDefault="00822454" w:rsidP="00C86DBF">
      <w:pPr>
        <w:pStyle w:val="SingleTxtG"/>
        <w:ind w:left="1701"/>
      </w:pPr>
      <w:r>
        <w:t>“</w:t>
      </w:r>
      <w:r w:rsidR="00B12131" w:rsidRPr="006A21FD">
        <w:t xml:space="preserve">Den </w:t>
      </w:r>
      <w:proofErr w:type="spellStart"/>
      <w:r w:rsidR="00B12131" w:rsidRPr="006A21FD">
        <w:t>Vorschriften</w:t>
      </w:r>
      <w:proofErr w:type="spellEnd"/>
      <w:r w:rsidR="00B12131" w:rsidRPr="006A21FD">
        <w:t xml:space="preserve"> des ADN </w:t>
      </w:r>
      <w:proofErr w:type="spellStart"/>
      <w:r w:rsidR="00B12131" w:rsidRPr="006A21FD">
        <w:t>unterliegen</w:t>
      </w:r>
      <w:proofErr w:type="spellEnd"/>
      <w:r w:rsidR="00B12131" w:rsidRPr="006A21FD">
        <w:t xml:space="preserve"> </w:t>
      </w:r>
      <w:proofErr w:type="spellStart"/>
      <w:r w:rsidR="00B12131" w:rsidRPr="006A21FD">
        <w:t>nicht</w:t>
      </w:r>
      <w:proofErr w:type="spellEnd"/>
      <w:r w:rsidR="00B12131" w:rsidRPr="006A21FD">
        <w:t xml:space="preserve"> </w:t>
      </w:r>
      <w:proofErr w:type="spellStart"/>
      <w:r w:rsidR="00B12131" w:rsidRPr="006A21FD">
        <w:t>Zubereitungen</w:t>
      </w:r>
      <w:proofErr w:type="spellEnd"/>
      <w:r w:rsidR="00B12131" w:rsidRPr="006A21FD">
        <w:t xml:space="preserve"> </w:t>
      </w:r>
      <w:proofErr w:type="spellStart"/>
      <w:r w:rsidR="00B12131" w:rsidRPr="006A21FD">
        <w:t>mit</w:t>
      </w:r>
      <w:proofErr w:type="spellEnd"/>
      <w:r w:rsidR="00B12131" w:rsidRPr="006A21FD">
        <w:t xml:space="preserve"> </w:t>
      </w:r>
      <w:proofErr w:type="spellStart"/>
      <w:r w:rsidR="00B12131" w:rsidRPr="006A21FD">
        <w:t>niedrigem</w:t>
      </w:r>
      <w:proofErr w:type="spellEnd"/>
      <w:r w:rsidR="00B12131" w:rsidRPr="006A21FD">
        <w:t xml:space="preserve"> </w:t>
      </w:r>
      <w:proofErr w:type="spellStart"/>
      <w:r w:rsidR="00B12131" w:rsidRPr="006A21FD">
        <w:t>Nitrocellulosegehalt</w:t>
      </w:r>
      <w:proofErr w:type="spellEnd"/>
      <w:r w:rsidR="00B12131" w:rsidRPr="006A21FD">
        <w:t xml:space="preserve">, die </w:t>
      </w:r>
      <w:proofErr w:type="spellStart"/>
      <w:r w:rsidR="00B12131" w:rsidRPr="006A21FD">
        <w:t>keine</w:t>
      </w:r>
      <w:proofErr w:type="spellEnd"/>
      <w:r w:rsidR="00B12131" w:rsidRPr="006A21FD">
        <w:t xml:space="preserve"> </w:t>
      </w:r>
      <w:proofErr w:type="spellStart"/>
      <w:r w:rsidR="00B12131" w:rsidRPr="006A21FD">
        <w:t>gefährlichen</w:t>
      </w:r>
      <w:proofErr w:type="spellEnd"/>
      <w:r w:rsidR="00B12131" w:rsidRPr="006A21FD">
        <w:t xml:space="preserve"> </w:t>
      </w:r>
      <w:proofErr w:type="spellStart"/>
      <w:r w:rsidR="00B12131" w:rsidRPr="006A21FD">
        <w:t>Eigenschaften</w:t>
      </w:r>
      <w:proofErr w:type="spellEnd"/>
      <w:r w:rsidR="00B12131" w:rsidRPr="006A21FD">
        <w:t xml:space="preserve"> </w:t>
      </w:r>
      <w:proofErr w:type="spellStart"/>
      <w:r w:rsidR="00B12131" w:rsidRPr="006A21FD">
        <w:t>aufweisen</w:t>
      </w:r>
      <w:proofErr w:type="spellEnd"/>
      <w:r w:rsidR="00B12131" w:rsidRPr="006A21FD">
        <w:t xml:space="preserve">, </w:t>
      </w:r>
      <w:proofErr w:type="spellStart"/>
      <w:r w:rsidR="00B12131" w:rsidRPr="006A21FD">
        <w:t>wenn</w:t>
      </w:r>
      <w:proofErr w:type="spellEnd"/>
      <w:r w:rsidR="00B12131" w:rsidRPr="006A21FD">
        <w:t xml:space="preserve"> </w:t>
      </w:r>
      <w:proofErr w:type="spellStart"/>
      <w:r w:rsidR="00B12131" w:rsidRPr="006A21FD">
        <w:t>sie</w:t>
      </w:r>
      <w:proofErr w:type="spellEnd"/>
      <w:r w:rsidR="00B12131" w:rsidRPr="006A21FD">
        <w:t xml:space="preserve"> den </w:t>
      </w:r>
      <w:proofErr w:type="spellStart"/>
      <w:r w:rsidR="00B12131" w:rsidRPr="006A21FD">
        <w:t>Prüfungen</w:t>
      </w:r>
      <w:proofErr w:type="spellEnd"/>
      <w:r w:rsidR="00B12131" w:rsidRPr="006A21FD">
        <w:t xml:space="preserve"> </w:t>
      </w:r>
      <w:proofErr w:type="spellStart"/>
      <w:r w:rsidR="00B12131" w:rsidRPr="006A21FD">
        <w:t>für</w:t>
      </w:r>
      <w:proofErr w:type="spellEnd"/>
      <w:r w:rsidR="00B12131" w:rsidRPr="006A21FD">
        <w:t xml:space="preserve"> die </w:t>
      </w:r>
      <w:proofErr w:type="spellStart"/>
      <w:r w:rsidR="00B12131" w:rsidRPr="006A21FD">
        <w:t>Bestimmung</w:t>
      </w:r>
      <w:proofErr w:type="spellEnd"/>
      <w:r w:rsidR="00B12131" w:rsidRPr="006A21FD">
        <w:t xml:space="preserve"> </w:t>
      </w:r>
      <w:proofErr w:type="spellStart"/>
      <w:r w:rsidR="00B12131" w:rsidRPr="006A21FD">
        <w:t>ihrer</w:t>
      </w:r>
      <w:proofErr w:type="spellEnd"/>
      <w:r w:rsidR="00B12131" w:rsidRPr="006A21FD">
        <w:t xml:space="preserve"> Detonations-, Deflagrations- </w:t>
      </w:r>
      <w:proofErr w:type="spellStart"/>
      <w:r w:rsidR="00B12131" w:rsidRPr="006A21FD">
        <w:t>oder</w:t>
      </w:r>
      <w:proofErr w:type="spellEnd"/>
      <w:r w:rsidR="00B12131" w:rsidRPr="006A21FD">
        <w:t xml:space="preserve"> </w:t>
      </w:r>
      <w:proofErr w:type="spellStart"/>
      <w:r w:rsidR="00B12131" w:rsidRPr="006A21FD">
        <w:t>Explosionsfähigkeit</w:t>
      </w:r>
      <w:proofErr w:type="spellEnd"/>
      <w:r w:rsidR="00B12131" w:rsidRPr="006A21FD">
        <w:t xml:space="preserve"> </w:t>
      </w:r>
      <w:proofErr w:type="spellStart"/>
      <w:r w:rsidR="00B12131" w:rsidRPr="006A21FD">
        <w:t>bei</w:t>
      </w:r>
      <w:proofErr w:type="spellEnd"/>
      <w:r w:rsidR="00B12131" w:rsidRPr="006A21FD">
        <w:t xml:space="preserve"> </w:t>
      </w:r>
      <w:proofErr w:type="spellStart"/>
      <w:r w:rsidR="00B12131" w:rsidRPr="006A21FD">
        <w:t>Erwärmung</w:t>
      </w:r>
      <w:proofErr w:type="spellEnd"/>
      <w:r w:rsidR="00B12131" w:rsidRPr="006A21FD">
        <w:t xml:space="preserve"> </w:t>
      </w:r>
      <w:proofErr w:type="spellStart"/>
      <w:r w:rsidR="00B12131" w:rsidRPr="006A21FD">
        <w:t>unter</w:t>
      </w:r>
      <w:proofErr w:type="spellEnd"/>
      <w:r w:rsidR="00B12131" w:rsidRPr="006A21FD">
        <w:t xml:space="preserve"> </w:t>
      </w:r>
      <w:proofErr w:type="spellStart"/>
      <w:r w:rsidR="00B12131" w:rsidRPr="006A21FD">
        <w:t>Einschluss</w:t>
      </w:r>
      <w:proofErr w:type="spellEnd"/>
      <w:r w:rsidR="00B12131" w:rsidRPr="006A21FD">
        <w:t xml:space="preserve"> </w:t>
      </w:r>
      <w:proofErr w:type="spellStart"/>
      <w:r w:rsidR="00B12131" w:rsidRPr="006A21FD">
        <w:t>nach</w:t>
      </w:r>
      <w:proofErr w:type="spellEnd"/>
      <w:r w:rsidR="00B12131" w:rsidRPr="006A21FD">
        <w:t xml:space="preserve"> den </w:t>
      </w:r>
      <w:proofErr w:type="spellStart"/>
      <w:r w:rsidR="00B12131" w:rsidRPr="006A21FD">
        <w:t>Prüfungen</w:t>
      </w:r>
      <w:proofErr w:type="spellEnd"/>
      <w:r w:rsidR="00B12131" w:rsidRPr="006A21FD">
        <w:t xml:space="preserve"> der </w:t>
      </w:r>
      <w:proofErr w:type="spellStart"/>
      <w:r w:rsidR="00B12131" w:rsidRPr="006A21FD">
        <w:t>Prüfreihen</w:t>
      </w:r>
      <w:proofErr w:type="spellEnd"/>
      <w:r w:rsidR="00B12131" w:rsidRPr="006A21FD">
        <w:t xml:space="preserve"> 1a), 2b) und 2c) des </w:t>
      </w:r>
      <w:proofErr w:type="spellStart"/>
      <w:r w:rsidR="00B12131" w:rsidRPr="006A21FD">
        <w:t>Teils</w:t>
      </w:r>
      <w:proofErr w:type="spellEnd"/>
      <w:r w:rsidR="00B12131" w:rsidRPr="006A21FD">
        <w:t xml:space="preserve"> I des </w:t>
      </w:r>
      <w:proofErr w:type="spellStart"/>
      <w:r w:rsidR="00B12131" w:rsidRPr="006A21FD">
        <w:t>Handbuchs</w:t>
      </w:r>
      <w:proofErr w:type="spellEnd"/>
      <w:r w:rsidR="00B12131" w:rsidRPr="006A21FD">
        <w:t xml:space="preserve"> </w:t>
      </w:r>
      <w:proofErr w:type="spellStart"/>
      <w:r w:rsidR="00B12131" w:rsidRPr="006A21FD">
        <w:t>Prüfungen</w:t>
      </w:r>
      <w:proofErr w:type="spellEnd"/>
      <w:r w:rsidR="00B12131" w:rsidRPr="006A21FD">
        <w:t xml:space="preserve"> und </w:t>
      </w:r>
      <w:proofErr w:type="spellStart"/>
      <w:r w:rsidR="00B12131" w:rsidRPr="006A21FD">
        <w:t>Kriterien</w:t>
      </w:r>
      <w:proofErr w:type="spellEnd"/>
      <w:r w:rsidR="00B12131" w:rsidRPr="006A21FD">
        <w:t xml:space="preserve"> </w:t>
      </w:r>
      <w:proofErr w:type="spellStart"/>
      <w:r w:rsidR="00B12131" w:rsidRPr="006A21FD">
        <w:t>unterzogen</w:t>
      </w:r>
      <w:proofErr w:type="spellEnd"/>
      <w:r w:rsidR="00B12131" w:rsidRPr="006A21FD">
        <w:t xml:space="preserve"> </w:t>
      </w:r>
      <w:proofErr w:type="spellStart"/>
      <w:r w:rsidR="00B12131" w:rsidRPr="006A21FD">
        <w:t>werden</w:t>
      </w:r>
      <w:proofErr w:type="spellEnd"/>
      <w:r w:rsidR="00B12131" w:rsidRPr="006A21FD">
        <w:t xml:space="preserve">, und die </w:t>
      </w:r>
      <w:proofErr w:type="spellStart"/>
      <w:r w:rsidR="00B12131" w:rsidRPr="006A21FD">
        <w:t>sich</w:t>
      </w:r>
      <w:proofErr w:type="spellEnd"/>
      <w:r w:rsidR="00B12131" w:rsidRPr="006A21FD">
        <w:t xml:space="preserve"> </w:t>
      </w:r>
      <w:proofErr w:type="spellStart"/>
      <w:r w:rsidR="00B12131" w:rsidRPr="006A21FD">
        <w:t>nicht</w:t>
      </w:r>
      <w:proofErr w:type="spellEnd"/>
      <w:r w:rsidR="00B12131" w:rsidRPr="006A21FD">
        <w:t xml:space="preserve"> </w:t>
      </w:r>
      <w:proofErr w:type="spellStart"/>
      <w:r w:rsidR="00B12131" w:rsidRPr="006A21FD">
        <w:t>wie</w:t>
      </w:r>
      <w:proofErr w:type="spellEnd"/>
      <w:r w:rsidR="00B12131" w:rsidRPr="006A21FD">
        <w:t xml:space="preserve"> </w:t>
      </w:r>
      <w:proofErr w:type="spellStart"/>
      <w:r w:rsidR="00B12131" w:rsidRPr="00A13B8E">
        <w:rPr>
          <w:b/>
          <w:bCs/>
        </w:rPr>
        <w:t>entzündbare</w:t>
      </w:r>
      <w:proofErr w:type="spellEnd"/>
      <w:r w:rsidR="00B12131" w:rsidRPr="006A21FD">
        <w:t xml:space="preserve"> </w:t>
      </w:r>
      <w:proofErr w:type="spellStart"/>
      <w:r w:rsidR="00B12131" w:rsidRPr="00A13B8E">
        <w:rPr>
          <w:b/>
          <w:bCs/>
        </w:rPr>
        <w:t>Stoffe</w:t>
      </w:r>
      <w:proofErr w:type="spellEnd"/>
      <w:r w:rsidR="00B12131" w:rsidRPr="006A21FD">
        <w:t xml:space="preserve"> </w:t>
      </w:r>
      <w:proofErr w:type="spellStart"/>
      <w:r w:rsidR="00B12131" w:rsidRPr="006A21FD">
        <w:t>verhalten</w:t>
      </w:r>
      <w:proofErr w:type="spellEnd"/>
      <w:r w:rsidR="00B12131" w:rsidRPr="006A21FD">
        <w:t xml:space="preserve">, </w:t>
      </w:r>
      <w:proofErr w:type="spellStart"/>
      <w:r w:rsidR="00B12131" w:rsidRPr="006A21FD">
        <w:t>wenn</w:t>
      </w:r>
      <w:proofErr w:type="spellEnd"/>
      <w:r w:rsidR="00B12131" w:rsidRPr="006A21FD">
        <w:t xml:space="preserve"> </w:t>
      </w:r>
      <w:proofErr w:type="spellStart"/>
      <w:r w:rsidR="00B12131" w:rsidRPr="006A21FD">
        <w:t>sie</w:t>
      </w:r>
      <w:proofErr w:type="spellEnd"/>
      <w:r w:rsidR="00B12131" w:rsidRPr="006A21FD">
        <w:t xml:space="preserve"> der </w:t>
      </w:r>
      <w:proofErr w:type="spellStart"/>
      <w:r w:rsidR="00B12131" w:rsidRPr="006A21FD">
        <w:t>Prüfung</w:t>
      </w:r>
      <w:proofErr w:type="spellEnd"/>
      <w:r w:rsidR="00B12131" w:rsidRPr="006A21FD">
        <w:t xml:space="preserve"> Nr.1 des </w:t>
      </w:r>
      <w:proofErr w:type="spellStart"/>
      <w:r w:rsidR="00B12131" w:rsidRPr="006A21FD">
        <w:t>Handbuchs</w:t>
      </w:r>
      <w:proofErr w:type="spellEnd"/>
      <w:r w:rsidR="00B12131" w:rsidRPr="006A21FD">
        <w:t xml:space="preserve"> </w:t>
      </w:r>
      <w:proofErr w:type="spellStart"/>
      <w:r w:rsidR="00B12131" w:rsidRPr="006A21FD">
        <w:t>Prüfungen</w:t>
      </w:r>
      <w:proofErr w:type="spellEnd"/>
      <w:r w:rsidR="00B12131" w:rsidRPr="006A21FD">
        <w:t xml:space="preserve"> und </w:t>
      </w:r>
      <w:proofErr w:type="spellStart"/>
      <w:r w:rsidR="00B12131" w:rsidRPr="006A21FD">
        <w:t>Kriterien</w:t>
      </w:r>
      <w:proofErr w:type="spellEnd"/>
      <w:r w:rsidR="00B12131" w:rsidRPr="006A21FD">
        <w:t xml:space="preserve"> </w:t>
      </w:r>
      <w:proofErr w:type="spellStart"/>
      <w:r w:rsidR="00B12131" w:rsidRPr="006A21FD">
        <w:t>Teil</w:t>
      </w:r>
      <w:proofErr w:type="spellEnd"/>
      <w:r w:rsidR="00B12131" w:rsidRPr="006A21FD">
        <w:t xml:space="preserve"> III </w:t>
      </w:r>
      <w:proofErr w:type="spellStart"/>
      <w:r w:rsidR="00B12131" w:rsidRPr="006A21FD">
        <w:t>Unterabschnitt</w:t>
      </w:r>
      <w:proofErr w:type="spellEnd"/>
      <w:r w:rsidR="00B12131" w:rsidRPr="006A21FD">
        <w:t xml:space="preserve"> 33.2.1.4 </w:t>
      </w:r>
      <w:proofErr w:type="spellStart"/>
      <w:r w:rsidR="00B12131" w:rsidRPr="006A21FD">
        <w:t>unterzogen</w:t>
      </w:r>
      <w:proofErr w:type="spellEnd"/>
      <w:r w:rsidR="00B12131" w:rsidRPr="006A21FD">
        <w:t xml:space="preserve"> </w:t>
      </w:r>
      <w:proofErr w:type="spellStart"/>
      <w:r w:rsidR="00B12131" w:rsidRPr="006A21FD">
        <w:t>werden</w:t>
      </w:r>
      <w:proofErr w:type="spellEnd"/>
      <w:r w:rsidR="00B12131" w:rsidRPr="006A21FD">
        <w:t xml:space="preserve"> (</w:t>
      </w:r>
      <w:proofErr w:type="spellStart"/>
      <w:r w:rsidR="00B12131" w:rsidRPr="006A21FD">
        <w:t>für</w:t>
      </w:r>
      <w:proofErr w:type="spellEnd"/>
      <w:r w:rsidR="00B12131" w:rsidRPr="006A21FD">
        <w:t xml:space="preserve"> </w:t>
      </w:r>
      <w:proofErr w:type="spellStart"/>
      <w:r w:rsidR="00B12131" w:rsidRPr="006A21FD">
        <w:t>diese</w:t>
      </w:r>
      <w:proofErr w:type="spellEnd"/>
      <w:r w:rsidR="00B12131" w:rsidRPr="006A21FD">
        <w:t xml:space="preserve"> </w:t>
      </w:r>
      <w:proofErr w:type="spellStart"/>
      <w:r w:rsidR="00B12131" w:rsidRPr="006A21FD">
        <w:t>Prüfungen</w:t>
      </w:r>
      <w:proofErr w:type="spellEnd"/>
      <w:r w:rsidR="00B12131" w:rsidRPr="006A21FD">
        <w:t xml:space="preserve"> muss der Stoff in </w:t>
      </w:r>
      <w:proofErr w:type="spellStart"/>
      <w:r w:rsidR="00B12131" w:rsidRPr="006A21FD">
        <w:t>Plättchenform</w:t>
      </w:r>
      <w:proofErr w:type="spellEnd"/>
      <w:r w:rsidR="00B12131" w:rsidRPr="006A21FD">
        <w:t xml:space="preserve"> – </w:t>
      </w:r>
      <w:proofErr w:type="spellStart"/>
      <w:r w:rsidR="00B12131" w:rsidRPr="006A21FD">
        <w:t>soweit</w:t>
      </w:r>
      <w:proofErr w:type="spellEnd"/>
      <w:r w:rsidR="00B12131" w:rsidRPr="006A21FD">
        <w:t xml:space="preserve"> </w:t>
      </w:r>
      <w:proofErr w:type="spellStart"/>
      <w:r w:rsidR="00B12131" w:rsidRPr="006A21FD">
        <w:t>erforderlich</w:t>
      </w:r>
      <w:proofErr w:type="spellEnd"/>
      <w:r w:rsidR="00B12131" w:rsidRPr="006A21FD">
        <w:t xml:space="preserve"> – </w:t>
      </w:r>
      <w:proofErr w:type="spellStart"/>
      <w:r w:rsidR="00B12131" w:rsidRPr="006A21FD">
        <w:t>gemahlen</w:t>
      </w:r>
      <w:proofErr w:type="spellEnd"/>
      <w:r w:rsidR="00B12131" w:rsidRPr="006A21FD">
        <w:t xml:space="preserve"> und </w:t>
      </w:r>
      <w:proofErr w:type="spellStart"/>
      <w:r w:rsidR="00B12131" w:rsidRPr="006A21FD">
        <w:t>gesiebt</w:t>
      </w:r>
      <w:proofErr w:type="spellEnd"/>
      <w:r w:rsidR="00B12131" w:rsidRPr="006A21FD">
        <w:t xml:space="preserve"> </w:t>
      </w:r>
      <w:proofErr w:type="spellStart"/>
      <w:r w:rsidR="00B12131" w:rsidRPr="006A21FD">
        <w:t>werden</w:t>
      </w:r>
      <w:proofErr w:type="spellEnd"/>
      <w:r w:rsidR="00B12131" w:rsidRPr="006A21FD">
        <w:t xml:space="preserve">, um die </w:t>
      </w:r>
      <w:proofErr w:type="spellStart"/>
      <w:r w:rsidR="00B12131" w:rsidRPr="006A21FD">
        <w:t>Korngröße</w:t>
      </w:r>
      <w:proofErr w:type="spellEnd"/>
      <w:r w:rsidR="00B12131" w:rsidRPr="006A21FD">
        <w:t xml:space="preserve"> auf </w:t>
      </w:r>
      <w:proofErr w:type="spellStart"/>
      <w:r w:rsidR="00B12131" w:rsidRPr="006A21FD">
        <w:t>höchstens</w:t>
      </w:r>
      <w:proofErr w:type="spellEnd"/>
      <w:r w:rsidR="00B12131" w:rsidRPr="006A21FD">
        <w:t xml:space="preserve"> 1,25 mm </w:t>
      </w:r>
      <w:proofErr w:type="spellStart"/>
      <w:r w:rsidR="00B12131" w:rsidRPr="006A21FD">
        <w:t>zu</w:t>
      </w:r>
      <w:proofErr w:type="spellEnd"/>
      <w:r w:rsidR="00B12131" w:rsidRPr="006A21FD">
        <w:t xml:space="preserve"> </w:t>
      </w:r>
      <w:proofErr w:type="spellStart"/>
      <w:r w:rsidR="00B12131" w:rsidRPr="006A21FD">
        <w:t>reduzieren</w:t>
      </w:r>
      <w:proofErr w:type="spellEnd"/>
      <w:r w:rsidR="00B12131" w:rsidRPr="006A21FD">
        <w:t>).</w:t>
      </w:r>
      <w:r w:rsidR="00C86DBF">
        <w:t>”</w:t>
      </w:r>
    </w:p>
    <w:p w:rsidR="007268F9" w:rsidRPr="00342AC8" w:rsidRDefault="00E96D0F" w:rsidP="00E96D0F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342AC8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C3" w:rsidRPr="00FB1744" w:rsidRDefault="00E320C3" w:rsidP="00FB1744">
      <w:pPr>
        <w:pStyle w:val="Footer"/>
      </w:pPr>
    </w:p>
  </w:endnote>
  <w:endnote w:type="continuationSeparator" w:id="0">
    <w:p w:rsidR="00E320C3" w:rsidRPr="00FB1744" w:rsidRDefault="00E320C3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31" w:rsidRDefault="00B12131" w:rsidP="00B12131">
    <w:pPr>
      <w:pStyle w:val="Footer"/>
      <w:tabs>
        <w:tab w:val="right" w:pos="9638"/>
      </w:tabs>
    </w:pPr>
    <w:r w:rsidRPr="00B12131">
      <w:rPr>
        <w:b/>
        <w:bCs/>
        <w:sz w:val="18"/>
      </w:rPr>
      <w:fldChar w:fldCharType="begin"/>
    </w:r>
    <w:r w:rsidRPr="00B12131">
      <w:rPr>
        <w:b/>
        <w:bCs/>
        <w:sz w:val="18"/>
      </w:rPr>
      <w:instrText xml:space="preserve"> PAGE  \* MERGEFORMAT </w:instrText>
    </w:r>
    <w:r w:rsidRPr="00B12131">
      <w:rPr>
        <w:b/>
        <w:bCs/>
        <w:sz w:val="18"/>
      </w:rPr>
      <w:fldChar w:fldCharType="separate"/>
    </w:r>
    <w:r w:rsidR="00506BB9">
      <w:rPr>
        <w:b/>
        <w:bCs/>
        <w:noProof/>
        <w:sz w:val="18"/>
      </w:rPr>
      <w:t>4</w:t>
    </w:r>
    <w:r w:rsidRPr="00B12131">
      <w:rPr>
        <w:b/>
        <w:bCs/>
        <w:sz w:val="18"/>
      </w:rPr>
      <w:fldChar w:fldCharType="end"/>
    </w:r>
    <w:r>
      <w:tab/>
      <w:t>GE.19-09151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31" w:rsidRDefault="00B12131" w:rsidP="00B12131">
    <w:pPr>
      <w:pStyle w:val="Footer"/>
      <w:tabs>
        <w:tab w:val="right" w:pos="9638"/>
      </w:tabs>
    </w:pPr>
    <w:r>
      <w:t>GE.19-09151</w:t>
    </w:r>
    <w:r>
      <w:tab/>
    </w:r>
    <w:r w:rsidRPr="00B12131">
      <w:rPr>
        <w:b/>
        <w:bCs/>
        <w:sz w:val="18"/>
      </w:rPr>
      <w:fldChar w:fldCharType="begin"/>
    </w:r>
    <w:r w:rsidRPr="00B12131">
      <w:rPr>
        <w:b/>
        <w:bCs/>
        <w:sz w:val="18"/>
      </w:rPr>
      <w:instrText xml:space="preserve"> PAGE  \* MERGEFORMAT </w:instrText>
    </w:r>
    <w:r w:rsidRPr="00B12131">
      <w:rPr>
        <w:b/>
        <w:bCs/>
        <w:sz w:val="18"/>
      </w:rPr>
      <w:fldChar w:fldCharType="separate"/>
    </w:r>
    <w:r w:rsidR="00506BB9">
      <w:rPr>
        <w:b/>
        <w:bCs/>
        <w:noProof/>
        <w:sz w:val="18"/>
      </w:rPr>
      <w:t>5</w:t>
    </w:r>
    <w:r w:rsidRPr="00B1213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B12131" w:rsidP="00AB3C7E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2131" w:rsidRDefault="00B12131" w:rsidP="00B12131">
    <w:r>
      <w:t>GE.19-</w:t>
    </w:r>
    <w:proofErr w:type="gramStart"/>
    <w:r>
      <w:t>09151  (</w:t>
    </w:r>
    <w:proofErr w:type="gramEnd"/>
    <w:r>
      <w:t>E)</w:t>
    </w:r>
    <w:r w:rsidR="00822454">
      <w:t xml:space="preserve">    </w:t>
    </w:r>
    <w:r w:rsidR="00F51779">
      <w:t>020719    020719</w:t>
    </w:r>
  </w:p>
  <w:p w:rsidR="00B12131" w:rsidRPr="00B12131" w:rsidRDefault="00B12131" w:rsidP="00B12131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2/2019/2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C3" w:rsidRPr="00FB1744" w:rsidRDefault="00E320C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320C3" w:rsidRPr="00FB1744" w:rsidRDefault="00E320C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12131" w:rsidRPr="005A0725" w:rsidRDefault="00B12131" w:rsidP="00B12131">
      <w:pPr>
        <w:pStyle w:val="FootnoteText"/>
      </w:pPr>
      <w:r>
        <w:tab/>
      </w:r>
      <w:r w:rsidRPr="00822454">
        <w:rPr>
          <w:sz w:val="20"/>
        </w:rPr>
        <w:t>*</w:t>
      </w:r>
      <w:r>
        <w:tab/>
        <w:t>Distributed in German by the Central Commission for the Navigation of the Rhine under the symbol CCNR-ZKR/ADN/WP.15/AC.2/2019/21.</w:t>
      </w:r>
    </w:p>
    <w:p w:rsidR="00B12131" w:rsidRPr="005A0725" w:rsidRDefault="00B12131" w:rsidP="00823E09">
      <w:pPr>
        <w:pStyle w:val="FootnoteText"/>
      </w:pPr>
      <w:r>
        <w:tab/>
      </w:r>
      <w:r w:rsidRPr="00822454">
        <w:rPr>
          <w:sz w:val="20"/>
        </w:rPr>
        <w:t>**</w:t>
      </w:r>
      <w:r>
        <w:tab/>
        <w:t>In accordance with the programme of work of the Inland Transport Committee for 2018</w:t>
      </w:r>
      <w:r w:rsidR="00823E09">
        <w:t>–</w:t>
      </w:r>
      <w:r>
        <w:t>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31" w:rsidRDefault="00B12131" w:rsidP="00B12131">
    <w:pPr>
      <w:pStyle w:val="Header"/>
    </w:pPr>
    <w:r>
      <w:t>ECE/TRANS/WP.15/AC.2/2019/21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31" w:rsidRDefault="00B12131" w:rsidP="00B12131">
    <w:pPr>
      <w:pStyle w:val="Header"/>
      <w:jc w:val="right"/>
    </w:pPr>
    <w:r>
      <w:t>ECE/TRANS/WP.15/AC.2/2019/21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C3"/>
    <w:rsid w:val="00046E92"/>
    <w:rsid w:val="000D1B89"/>
    <w:rsid w:val="000E4823"/>
    <w:rsid w:val="001170DC"/>
    <w:rsid w:val="002335E0"/>
    <w:rsid w:val="00247E2C"/>
    <w:rsid w:val="002D165E"/>
    <w:rsid w:val="002D1BE0"/>
    <w:rsid w:val="002D6C53"/>
    <w:rsid w:val="002E3FE3"/>
    <w:rsid w:val="002F5595"/>
    <w:rsid w:val="00333C9E"/>
    <w:rsid w:val="00334F6A"/>
    <w:rsid w:val="00342AC8"/>
    <w:rsid w:val="00376DE7"/>
    <w:rsid w:val="003B4550"/>
    <w:rsid w:val="00461253"/>
    <w:rsid w:val="004F2B89"/>
    <w:rsid w:val="005042C2"/>
    <w:rsid w:val="00506BB9"/>
    <w:rsid w:val="00506C12"/>
    <w:rsid w:val="005426E2"/>
    <w:rsid w:val="0056599A"/>
    <w:rsid w:val="00587690"/>
    <w:rsid w:val="005B6670"/>
    <w:rsid w:val="00671529"/>
    <w:rsid w:val="006D2D67"/>
    <w:rsid w:val="006D2EA7"/>
    <w:rsid w:val="00717266"/>
    <w:rsid w:val="007268F9"/>
    <w:rsid w:val="007652DE"/>
    <w:rsid w:val="00793E92"/>
    <w:rsid w:val="007C52B0"/>
    <w:rsid w:val="007D1203"/>
    <w:rsid w:val="00801839"/>
    <w:rsid w:val="00822454"/>
    <w:rsid w:val="00823E09"/>
    <w:rsid w:val="008C63D9"/>
    <w:rsid w:val="009411B4"/>
    <w:rsid w:val="009D0139"/>
    <w:rsid w:val="009F5CDC"/>
    <w:rsid w:val="00A13B8E"/>
    <w:rsid w:val="00A775CF"/>
    <w:rsid w:val="00AB3C7E"/>
    <w:rsid w:val="00AC676D"/>
    <w:rsid w:val="00AD531D"/>
    <w:rsid w:val="00B06045"/>
    <w:rsid w:val="00B12131"/>
    <w:rsid w:val="00C35A27"/>
    <w:rsid w:val="00C86DBF"/>
    <w:rsid w:val="00D161C5"/>
    <w:rsid w:val="00E02C2B"/>
    <w:rsid w:val="00E17F74"/>
    <w:rsid w:val="00E320C3"/>
    <w:rsid w:val="00E96D0F"/>
    <w:rsid w:val="00ED6C48"/>
    <w:rsid w:val="00EF2D0F"/>
    <w:rsid w:val="00F51779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4C009D-8005-45A3-A7F6-6D32047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001F-BC9F-46A6-9FA0-1DDBCD6A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ECE/TRANS/WP.15/AC.2/2019/21</vt:lpstr>
    </vt:vector>
  </TitlesOfParts>
  <Company>DCM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ECE/TRANS/WP.15/AC.2/2019/21</dc:title>
  <dc:subject>1909151</dc:subject>
  <dc:creator>pae</dc:creator>
  <cp:keywords/>
  <dc:description>final</dc:description>
  <cp:lastModifiedBy>Marie-Claude Collet</cp:lastModifiedBy>
  <cp:revision>2</cp:revision>
  <cp:lastPrinted>2019-07-02T09:33:00Z</cp:lastPrinted>
  <dcterms:created xsi:type="dcterms:W3CDTF">2019-07-02T12:51:00Z</dcterms:created>
  <dcterms:modified xsi:type="dcterms:W3CDTF">2019-07-02T12:51:00Z</dcterms:modified>
</cp:coreProperties>
</file>