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637" w:rsidRPr="00075637" w:rsidRDefault="00075637" w:rsidP="00075637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GB" w:eastAsia="de-DE"/>
        </w:rPr>
      </w:pPr>
      <w:bookmarkStart w:id="0" w:name="_GoBack"/>
      <w:bookmarkEnd w:id="0"/>
      <w:r w:rsidRPr="00075637">
        <w:rPr>
          <w:rFonts w:ascii="Arial" w:eastAsia="Arial" w:hAnsi="Arial" w:cs="Arial"/>
          <w:bCs/>
          <w:noProof/>
          <w:szCs w:val="24"/>
          <w:lang w:val="en-GB" w:eastAsia="de-DE"/>
        </w:rPr>
        <w:drawing>
          <wp:anchor distT="0" distB="0" distL="114300" distR="114300" simplePos="0" relativeHeight="251659264" behindDoc="0" locked="0" layoutInCell="1" allowOverlap="1" wp14:anchorId="1C30432F" wp14:editId="028E1016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637">
        <w:rPr>
          <w:rFonts w:ascii="Arial" w:eastAsia="Arial" w:hAnsi="Arial" w:cs="Arial"/>
          <w:bCs/>
          <w:szCs w:val="24"/>
          <w:lang w:val="en-GB" w:eastAsia="de-DE"/>
        </w:rPr>
        <w:t>CCNR-ZKR/ADN/WP.15/AC.2/2019/</w:t>
      </w:r>
      <w:r w:rsidR="002C5241">
        <w:rPr>
          <w:rFonts w:ascii="Arial" w:eastAsia="Arial" w:hAnsi="Arial" w:cs="Arial"/>
          <w:bCs/>
          <w:szCs w:val="24"/>
          <w:lang w:val="en-GB" w:eastAsia="de-DE"/>
        </w:rPr>
        <w:t>21</w:t>
      </w:r>
    </w:p>
    <w:p w:rsidR="00075637" w:rsidRPr="00075637" w:rsidRDefault="00075637" w:rsidP="00075637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075637">
        <w:rPr>
          <w:rFonts w:ascii="Arial" w:hAnsi="Arial" w:cs="Arial"/>
          <w:sz w:val="16"/>
          <w:szCs w:val="24"/>
          <w:lang w:eastAsia="de-DE"/>
        </w:rPr>
        <w:t>Allgemeine Verteilung</w:t>
      </w:r>
    </w:p>
    <w:p w:rsidR="00075637" w:rsidRPr="00075637" w:rsidRDefault="002C5241" w:rsidP="00075637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7</w:t>
      </w:r>
      <w:r w:rsidR="00075637" w:rsidRPr="00075637">
        <w:rPr>
          <w:rFonts w:ascii="Arial" w:eastAsia="Arial" w:hAnsi="Arial" w:cs="Arial"/>
          <w:szCs w:val="24"/>
          <w:lang w:eastAsia="de-DE"/>
        </w:rPr>
        <w:t xml:space="preserve">. </w:t>
      </w:r>
      <w:r>
        <w:rPr>
          <w:rFonts w:ascii="Arial" w:eastAsia="Arial" w:hAnsi="Arial" w:cs="Arial"/>
          <w:szCs w:val="24"/>
          <w:lang w:eastAsia="de-DE"/>
        </w:rPr>
        <w:t>Juni</w:t>
      </w:r>
      <w:r w:rsidR="00075637" w:rsidRPr="00075637">
        <w:rPr>
          <w:rFonts w:ascii="Arial" w:eastAsia="Arial" w:hAnsi="Arial" w:cs="Arial"/>
          <w:szCs w:val="24"/>
          <w:lang w:eastAsia="de-DE"/>
        </w:rPr>
        <w:t xml:space="preserve"> 2019</w:t>
      </w:r>
    </w:p>
    <w:p w:rsidR="00075637" w:rsidRPr="00075637" w:rsidRDefault="00075637" w:rsidP="00075637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075637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075637">
        <w:rPr>
          <w:rFonts w:ascii="Arial" w:eastAsia="Arial" w:hAnsi="Arial" w:cs="Arial"/>
          <w:sz w:val="16"/>
          <w:szCs w:val="24"/>
          <w:lang w:eastAsia="de-DE"/>
        </w:rPr>
        <w:t>. DEUTSCH</w:t>
      </w:r>
      <w:r w:rsidR="002C5241">
        <w:rPr>
          <w:rFonts w:ascii="Arial" w:eastAsia="Arial" w:hAnsi="Arial" w:cs="Arial"/>
          <w:sz w:val="16"/>
          <w:szCs w:val="24"/>
          <w:lang w:eastAsia="de-DE"/>
        </w:rPr>
        <w:t>/FRANZÖSISCH</w:t>
      </w:r>
    </w:p>
    <w:p w:rsidR="00075637" w:rsidRPr="00075637" w:rsidRDefault="00075637" w:rsidP="00075637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075637" w:rsidRPr="00075637" w:rsidRDefault="00075637" w:rsidP="00075637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075637" w:rsidRPr="00075637" w:rsidRDefault="00075637" w:rsidP="0007563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sz w:val="16"/>
        </w:rPr>
      </w:pPr>
      <w:r w:rsidRPr="00075637">
        <w:rPr>
          <w:rFonts w:ascii="Arial" w:hAnsi="Arial"/>
          <w:sz w:val="16"/>
        </w:rPr>
        <w:t xml:space="preserve">GEMEINSAME EXPERTENTAGUNG FÜR DIE DEM ÜBEREINKOMMEN ÜBER DIE INTERNATIONALE BEFÖRDERUNG VON GEFÄHRLICHEN GÜTERN AUF </w:t>
      </w:r>
      <w:r w:rsidRPr="00075637">
        <w:rPr>
          <w:rFonts w:ascii="Arial" w:eastAsia="Calibri" w:hAnsi="Arial"/>
          <w:sz w:val="16"/>
        </w:rPr>
        <w:t xml:space="preserve">BINNENWASSERSTRAẞEN (ADN) </w:t>
      </w:r>
      <w:r w:rsidRPr="00075637">
        <w:rPr>
          <w:rFonts w:ascii="Arial" w:hAnsi="Arial"/>
          <w:sz w:val="16"/>
        </w:rPr>
        <w:t>BEIGEFÜGTE VERORDNUNG (SICHERHEITSAUSSCHUSS)</w:t>
      </w:r>
    </w:p>
    <w:p w:rsidR="00075637" w:rsidRPr="00075637" w:rsidRDefault="00075637" w:rsidP="0007563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075637">
        <w:rPr>
          <w:rFonts w:ascii="Arial" w:hAnsi="Arial"/>
          <w:sz w:val="16"/>
          <w:szCs w:val="24"/>
        </w:rPr>
        <w:t>(35. Tagung, Genf, 26.-30. August 2019)</w:t>
      </w:r>
    </w:p>
    <w:p w:rsidR="00075637" w:rsidRPr="00075637" w:rsidRDefault="00075637" w:rsidP="0007563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075637">
        <w:rPr>
          <w:rFonts w:ascii="Arial" w:hAnsi="Arial" w:cs="Arial"/>
          <w:sz w:val="16"/>
          <w:szCs w:val="16"/>
          <w:lang w:eastAsia="en-US"/>
        </w:rPr>
        <w:t>Punkt</w:t>
      </w:r>
      <w:r w:rsidR="002C5241">
        <w:rPr>
          <w:rFonts w:ascii="Arial" w:hAnsi="Arial" w:cs="Arial"/>
          <w:sz w:val="16"/>
          <w:szCs w:val="16"/>
          <w:lang w:eastAsia="en-US"/>
        </w:rPr>
        <w:t xml:space="preserve"> 4 b</w:t>
      </w:r>
      <w:r w:rsidRPr="00075637">
        <w:rPr>
          <w:rFonts w:ascii="Arial" w:hAnsi="Arial" w:cs="Arial"/>
          <w:sz w:val="16"/>
          <w:szCs w:val="16"/>
          <w:lang w:eastAsia="en-US"/>
        </w:rPr>
        <w:t>) zur vorläufigen Tagesordnung</w:t>
      </w:r>
    </w:p>
    <w:p w:rsidR="00075637" w:rsidRPr="00075637" w:rsidRDefault="00075637" w:rsidP="00075637">
      <w:pPr>
        <w:tabs>
          <w:tab w:val="left" w:pos="2977"/>
        </w:tabs>
        <w:ind w:left="3960"/>
        <w:rPr>
          <w:rFonts w:ascii="Arial" w:hAnsi="Arial" w:cs="Arial"/>
          <w:b/>
          <w:sz w:val="16"/>
          <w:szCs w:val="16"/>
          <w:lang w:eastAsia="en-US"/>
        </w:rPr>
      </w:pPr>
      <w:r w:rsidRPr="00075637">
        <w:rPr>
          <w:rFonts w:ascii="Arial" w:hAnsi="Arial" w:cs="Arial"/>
          <w:b/>
          <w:sz w:val="16"/>
          <w:szCs w:val="16"/>
          <w:lang w:eastAsia="en-US"/>
        </w:rPr>
        <w:tab/>
      </w:r>
      <w:r w:rsidRPr="00075637">
        <w:rPr>
          <w:rFonts w:ascii="Arial" w:hAnsi="Arial" w:cs="Arial"/>
          <w:b/>
          <w:sz w:val="16"/>
          <w:szCs w:val="16"/>
          <w:lang w:eastAsia="en-US"/>
        </w:rPr>
        <w:tab/>
        <w:t>Vorschläge für Änderungen der dem ADN beigefügten Verordnung: weitere Vorschläge</w:t>
      </w:r>
    </w:p>
    <w:p w:rsidR="00075637" w:rsidRDefault="00075637" w:rsidP="0007563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5808AA" w:rsidRPr="00075637" w:rsidRDefault="005808AA" w:rsidP="0007563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075637" w:rsidRPr="00075637" w:rsidRDefault="00075637" w:rsidP="0007563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075637" w:rsidRPr="00075637" w:rsidRDefault="00075637" w:rsidP="00075637">
      <w:pPr>
        <w:ind w:firstLine="0"/>
        <w:jc w:val="left"/>
        <w:rPr>
          <w:b/>
          <w:bCs/>
          <w:sz w:val="28"/>
          <w:szCs w:val="28"/>
        </w:rPr>
      </w:pPr>
      <w:r w:rsidRPr="00075637">
        <w:rPr>
          <w:b/>
          <w:bCs/>
          <w:sz w:val="28"/>
          <w:szCs w:val="28"/>
        </w:rPr>
        <w:t>Korrekturen zum ADN 2019</w:t>
      </w:r>
    </w:p>
    <w:p w:rsidR="00075637" w:rsidRDefault="00B25959" w:rsidP="00075637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before="360" w:after="240" w:line="270" w:lineRule="exact"/>
        <w:ind w:right="567" w:firstLine="0"/>
        <w:jc w:val="left"/>
        <w:textAlignment w:val="auto"/>
        <w:rPr>
          <w:b/>
          <w:bCs/>
          <w:vertAlign w:val="superscript"/>
          <w:lang w:eastAsia="en-US"/>
        </w:rPr>
      </w:pPr>
      <w:r w:rsidRPr="00B25959">
        <w:rPr>
          <w:b/>
          <w:snapToGrid w:val="0"/>
          <w:sz w:val="24"/>
        </w:rPr>
        <w:t>Vorgelegt von der Zentralkommission für die Rheinschifffahrt</w:t>
      </w:r>
      <w:r w:rsidR="00E20D6E">
        <w:rPr>
          <w:b/>
          <w:snapToGrid w:val="0"/>
          <w:sz w:val="24"/>
        </w:rPr>
        <w:t xml:space="preserve"> </w:t>
      </w:r>
      <w:r w:rsidRPr="00B25959">
        <w:rPr>
          <w:b/>
          <w:snapToGrid w:val="0"/>
          <w:sz w:val="24"/>
        </w:rPr>
        <w:t>(ZKR)</w:t>
      </w:r>
      <w:r w:rsidRPr="00B25959">
        <w:rPr>
          <w:b/>
          <w:bCs/>
          <w:vertAlign w:val="superscript"/>
          <w:lang w:eastAsia="en-US"/>
        </w:rPr>
        <w:t xml:space="preserve"> </w:t>
      </w:r>
      <w:proofErr w:type="gramStart"/>
      <w:r w:rsidRPr="0014014E">
        <w:rPr>
          <w:b/>
          <w:bCs/>
          <w:vertAlign w:val="superscript"/>
          <w:lang w:eastAsia="en-US"/>
        </w:rPr>
        <w:footnoteReference w:customMarkFollows="1" w:id="1"/>
        <w:t>*,</w:t>
      </w:r>
      <w:r w:rsidRPr="0014014E">
        <w:rPr>
          <w:b/>
          <w:bCs/>
          <w:vertAlign w:val="superscript"/>
          <w:lang w:eastAsia="en-US"/>
        </w:rPr>
        <w:footnoteReference w:customMarkFollows="1" w:id="2"/>
        <w:t>*</w:t>
      </w:r>
      <w:proofErr w:type="gramEnd"/>
      <w:r w:rsidRPr="0014014E">
        <w:rPr>
          <w:b/>
          <w:bCs/>
          <w:vertAlign w:val="superscript"/>
          <w:lang w:eastAsia="en-US"/>
        </w:rPr>
        <w:t>*</w:t>
      </w:r>
    </w:p>
    <w:p w:rsidR="00DA1215" w:rsidRPr="00062E3D" w:rsidRDefault="00DA1215" w:rsidP="007822E3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lang w:eastAsia="en-US"/>
        </w:rPr>
      </w:pPr>
      <w:r w:rsidRPr="00062E3D">
        <w:rPr>
          <w:lang w:eastAsia="en-US"/>
        </w:rPr>
        <w:t>Das Sekretariat der ZKR schlägt folgende Korrekturen zum ADN 2019 vor:</w:t>
      </w:r>
    </w:p>
    <w:p w:rsidR="00AA201B" w:rsidRPr="00DA02B4" w:rsidRDefault="0091236D" w:rsidP="0091236D">
      <w:pPr>
        <w:tabs>
          <w:tab w:val="left" w:pos="567"/>
          <w:tab w:val="left" w:pos="1134"/>
        </w:tabs>
        <w:spacing w:before="240"/>
        <w:ind w:right="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A201B" w:rsidRPr="00DA02B4">
        <w:rPr>
          <w:b/>
          <w:bCs/>
          <w:sz w:val="24"/>
          <w:szCs w:val="24"/>
        </w:rPr>
        <w:t>1.</w:t>
      </w:r>
      <w:r w:rsidR="00AA201B" w:rsidRPr="00DA02B4">
        <w:rPr>
          <w:b/>
          <w:bCs/>
          <w:sz w:val="24"/>
          <w:szCs w:val="24"/>
        </w:rPr>
        <w:tab/>
      </w:r>
      <w:r w:rsidR="006F6CF9" w:rsidRPr="00DA02B4">
        <w:rPr>
          <w:b/>
          <w:bCs/>
          <w:sz w:val="24"/>
          <w:szCs w:val="24"/>
        </w:rPr>
        <w:t>Zum</w:t>
      </w:r>
      <w:r w:rsidR="00AA201B" w:rsidRPr="00DA02B4">
        <w:rPr>
          <w:b/>
          <w:bCs/>
          <w:sz w:val="24"/>
          <w:szCs w:val="24"/>
        </w:rPr>
        <w:t xml:space="preserve"> Inhaltsverzeichnis</w:t>
      </w:r>
    </w:p>
    <w:p w:rsidR="00AA201B" w:rsidRPr="00062E3D" w:rsidRDefault="00AA201B" w:rsidP="00AA201B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b/>
          <w:lang w:eastAsia="en-US"/>
        </w:rPr>
      </w:pPr>
    </w:p>
    <w:p w:rsidR="00FB40A7" w:rsidRPr="00062E3D" w:rsidRDefault="00FB40A7" w:rsidP="00AA201B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lang w:eastAsia="en-US"/>
        </w:rPr>
      </w:pPr>
      <w:r w:rsidRPr="00062E3D">
        <w:rPr>
          <w:lang w:eastAsia="en-US"/>
        </w:rPr>
        <w:t>Den Verweis auf „7.1.7“ fehlt im Inhaltsverzeichnis.</w:t>
      </w:r>
    </w:p>
    <w:p w:rsidR="00FB40A7" w:rsidRPr="00062E3D" w:rsidRDefault="00FB40A7" w:rsidP="00AA201B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b/>
          <w:lang w:eastAsia="en-US"/>
        </w:rPr>
      </w:pPr>
    </w:p>
    <w:p w:rsidR="00AA201B" w:rsidRPr="00DA02B4" w:rsidRDefault="00FB40A7" w:rsidP="00AA201B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b/>
          <w:sz w:val="24"/>
          <w:szCs w:val="24"/>
          <w:lang w:eastAsia="en-US"/>
        </w:rPr>
      </w:pPr>
      <w:r w:rsidRPr="00DA02B4">
        <w:rPr>
          <w:b/>
          <w:sz w:val="24"/>
          <w:szCs w:val="24"/>
          <w:lang w:eastAsia="en-US"/>
        </w:rPr>
        <w:t>Vorschlag</w:t>
      </w:r>
      <w:r w:rsidR="00AA201B" w:rsidRPr="00DA02B4">
        <w:rPr>
          <w:b/>
          <w:sz w:val="24"/>
          <w:szCs w:val="24"/>
          <w:lang w:eastAsia="en-US"/>
        </w:rPr>
        <w:t>:</w:t>
      </w:r>
    </w:p>
    <w:p w:rsidR="00AA201B" w:rsidRPr="00062E3D" w:rsidRDefault="00AA201B" w:rsidP="00AA201B">
      <w:pPr>
        <w:spacing w:before="120"/>
        <w:ind w:right="1134" w:firstLine="0"/>
        <w:rPr>
          <w:bCs/>
        </w:rPr>
      </w:pPr>
      <w:r w:rsidRPr="00062E3D">
        <w:rPr>
          <w:bCs/>
        </w:rPr>
        <w:t xml:space="preserve">Einfügen: „7.1.7 Besondere Vorschriften für die Beförderung </w:t>
      </w:r>
      <w:proofErr w:type="spellStart"/>
      <w:r w:rsidRPr="00062E3D">
        <w:rPr>
          <w:bCs/>
        </w:rPr>
        <w:t>selbstzersetzlicher</w:t>
      </w:r>
      <w:proofErr w:type="spellEnd"/>
      <w:r w:rsidRPr="00062E3D">
        <w:rPr>
          <w:bCs/>
        </w:rPr>
        <w:t xml:space="preserve"> Stoffe der Klasse 4.1, organischer Peroxide der Klasse 5.2 und anderer Stoffe (als </w:t>
      </w:r>
      <w:proofErr w:type="spellStart"/>
      <w:r w:rsidRPr="00062E3D">
        <w:rPr>
          <w:bCs/>
        </w:rPr>
        <w:t>selbstzersetzliche</w:t>
      </w:r>
      <w:proofErr w:type="spellEnd"/>
      <w:r w:rsidRPr="00062E3D">
        <w:rPr>
          <w:bCs/>
        </w:rPr>
        <w:t xml:space="preserve"> Stoffe und organische Peroxide), die durch Temperaturkontrolle stabilisiert werden“.</w:t>
      </w:r>
    </w:p>
    <w:p w:rsidR="00B25959" w:rsidRPr="00DA02B4" w:rsidRDefault="0091236D" w:rsidP="0091236D">
      <w:pPr>
        <w:widowControl/>
        <w:tabs>
          <w:tab w:val="left" w:pos="567"/>
          <w:tab w:val="left" w:pos="1134"/>
        </w:tabs>
        <w:overflowPunct/>
        <w:autoSpaceDE/>
        <w:autoSpaceDN/>
        <w:adjustRightInd/>
        <w:spacing w:before="240" w:after="120"/>
        <w:ind w:left="0" w:right="1134" w:firstLine="0"/>
        <w:jc w:val="left"/>
        <w:textAlignment w:val="auto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ab/>
      </w:r>
      <w:r w:rsidR="00823EB0" w:rsidRPr="00DA02B4">
        <w:rPr>
          <w:b/>
          <w:bCs/>
          <w:sz w:val="24"/>
          <w:szCs w:val="24"/>
          <w:lang w:eastAsia="en-US"/>
        </w:rPr>
        <w:t>2</w:t>
      </w:r>
      <w:r w:rsidR="00B25959" w:rsidRPr="00DA02B4">
        <w:rPr>
          <w:b/>
          <w:bCs/>
          <w:sz w:val="24"/>
          <w:szCs w:val="24"/>
          <w:lang w:eastAsia="en-US"/>
        </w:rPr>
        <w:t>.</w:t>
      </w:r>
      <w:r w:rsidR="00B25959" w:rsidRPr="00DA02B4">
        <w:rPr>
          <w:b/>
          <w:bCs/>
          <w:sz w:val="24"/>
          <w:szCs w:val="24"/>
          <w:lang w:eastAsia="en-US"/>
        </w:rPr>
        <w:tab/>
      </w:r>
      <w:r w:rsidR="006F6CF9" w:rsidRPr="00DA02B4">
        <w:rPr>
          <w:b/>
          <w:bCs/>
          <w:sz w:val="24"/>
          <w:szCs w:val="24"/>
          <w:lang w:eastAsia="en-US"/>
        </w:rPr>
        <w:t xml:space="preserve">Zu </w:t>
      </w:r>
      <w:r w:rsidR="00B25959" w:rsidRPr="00DA02B4">
        <w:rPr>
          <w:b/>
          <w:bCs/>
          <w:sz w:val="24"/>
          <w:szCs w:val="24"/>
          <w:lang w:eastAsia="en-US"/>
        </w:rPr>
        <w:t>1.6.7.2.1.3</w:t>
      </w:r>
    </w:p>
    <w:p w:rsidR="002966A1" w:rsidRPr="00062E3D" w:rsidRDefault="002966A1" w:rsidP="002966A1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bCs/>
          <w:lang w:eastAsia="en-US"/>
        </w:rPr>
      </w:pPr>
      <w:bookmarkStart w:id="1" w:name="_Hlk7184184"/>
      <w:r w:rsidRPr="00062E3D">
        <w:rPr>
          <w:bCs/>
          <w:lang w:eastAsia="en-US"/>
        </w:rPr>
        <w:t>Streichen der Übergangsvorschrift wegen Fristablauf.</w:t>
      </w:r>
    </w:p>
    <w:p w:rsidR="002966A1" w:rsidRPr="00062E3D" w:rsidRDefault="002966A1" w:rsidP="00C62885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b/>
          <w:lang w:eastAsia="en-US"/>
        </w:rPr>
      </w:pPr>
    </w:p>
    <w:p w:rsidR="00727D0E" w:rsidRPr="00DA02B4" w:rsidRDefault="00FB40A7" w:rsidP="00C62885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b/>
          <w:sz w:val="24"/>
          <w:szCs w:val="24"/>
          <w:lang w:eastAsia="en-US"/>
        </w:rPr>
      </w:pPr>
      <w:r w:rsidRPr="00DA02B4">
        <w:rPr>
          <w:b/>
          <w:sz w:val="24"/>
          <w:szCs w:val="24"/>
          <w:lang w:eastAsia="en-US"/>
        </w:rPr>
        <w:t>Vorschlag</w:t>
      </w:r>
      <w:r w:rsidR="00727D0E" w:rsidRPr="00DA02B4">
        <w:rPr>
          <w:b/>
          <w:sz w:val="24"/>
          <w:szCs w:val="24"/>
          <w:lang w:eastAsia="en-US"/>
        </w:rPr>
        <w:t>:</w:t>
      </w:r>
    </w:p>
    <w:p w:rsidR="00727D0E" w:rsidRPr="00062E3D" w:rsidRDefault="00727D0E" w:rsidP="00C62885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lang w:eastAsia="en-US"/>
        </w:rPr>
      </w:pPr>
    </w:p>
    <w:bookmarkEnd w:id="1"/>
    <w:p w:rsidR="00B25959" w:rsidRPr="00062E3D" w:rsidRDefault="00B25959" w:rsidP="00C62885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lang w:eastAsia="en-US"/>
        </w:rPr>
      </w:pPr>
      <w:r w:rsidRPr="00062E3D">
        <w:rPr>
          <w:lang w:eastAsia="en-US"/>
        </w:rPr>
        <w:t>„1.6.7.2.1.3</w:t>
      </w:r>
      <w:r w:rsidR="00C62885" w:rsidRPr="00062E3D">
        <w:rPr>
          <w:lang w:eastAsia="en-US"/>
        </w:rPr>
        <w:tab/>
      </w:r>
      <w:proofErr w:type="gramStart"/>
      <w:r w:rsidRPr="00062E3D">
        <w:rPr>
          <w:lang w:eastAsia="en-US"/>
        </w:rPr>
        <w:t>Abweichend</w:t>
      </w:r>
      <w:proofErr w:type="gramEnd"/>
      <w:r w:rsidRPr="00062E3D">
        <w:rPr>
          <w:lang w:eastAsia="en-US"/>
        </w:rPr>
        <w:t xml:space="preserve"> von Unterabschnitt 7.1.4.1 dürfen die Stoffe UN 1690, UN</w:t>
      </w:r>
      <w:r w:rsidR="001169AC">
        <w:rPr>
          <w:lang w:eastAsia="en-US"/>
        </w:rPr>
        <w:t> </w:t>
      </w:r>
      <w:r w:rsidRPr="00062E3D">
        <w:rPr>
          <w:lang w:eastAsia="en-US"/>
        </w:rPr>
        <w:t xml:space="preserve">1812 und UN 2505 bis zum 31. Dezember 2018 in </w:t>
      </w:r>
      <w:proofErr w:type="spellStart"/>
      <w:r w:rsidRPr="00062E3D">
        <w:rPr>
          <w:lang w:eastAsia="en-US"/>
        </w:rPr>
        <w:t>Einhüllenschiffen</w:t>
      </w:r>
      <w:proofErr w:type="spellEnd"/>
      <w:r w:rsidRPr="00062E3D">
        <w:rPr>
          <w:lang w:eastAsia="en-US"/>
        </w:rPr>
        <w:t xml:space="preserve"> befördert werden.“.</w:t>
      </w:r>
    </w:p>
    <w:p w:rsidR="00B25959" w:rsidRPr="00062E3D" w:rsidRDefault="00B25959" w:rsidP="00C62885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before="120" w:after="120" w:line="240" w:lineRule="atLeast"/>
        <w:ind w:right="1134" w:firstLine="3"/>
        <w:textAlignment w:val="auto"/>
        <w:rPr>
          <w:lang w:eastAsia="en-US"/>
        </w:rPr>
      </w:pPr>
      <w:r w:rsidRPr="00062E3D">
        <w:rPr>
          <w:lang w:eastAsia="en-US"/>
        </w:rPr>
        <w:t>ändern in:</w:t>
      </w:r>
    </w:p>
    <w:p w:rsidR="00B25959" w:rsidRPr="00062E3D" w:rsidRDefault="00B25959" w:rsidP="00C62885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lang w:eastAsia="en-US"/>
        </w:rPr>
      </w:pPr>
      <w:r w:rsidRPr="00062E3D">
        <w:rPr>
          <w:lang w:eastAsia="en-US"/>
        </w:rPr>
        <w:t>„1.6.7.2.1.3</w:t>
      </w:r>
      <w:r w:rsidR="00C62885" w:rsidRPr="00062E3D">
        <w:rPr>
          <w:lang w:eastAsia="en-US"/>
        </w:rPr>
        <w:tab/>
      </w:r>
      <w:r w:rsidRPr="00062E3D">
        <w:rPr>
          <w:lang w:eastAsia="en-US"/>
        </w:rPr>
        <w:t>(gestrichen)“.</w:t>
      </w:r>
    </w:p>
    <w:p w:rsidR="002966A1" w:rsidRPr="00062E3D" w:rsidRDefault="002966A1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bCs/>
          <w:lang w:eastAsia="en-US"/>
        </w:rPr>
      </w:pPr>
      <w:r w:rsidRPr="00062E3D">
        <w:rPr>
          <w:b/>
          <w:bCs/>
          <w:lang w:eastAsia="en-US"/>
        </w:rPr>
        <w:br w:type="page"/>
      </w:r>
    </w:p>
    <w:p w:rsidR="00B25959" w:rsidRPr="00DA02B4" w:rsidRDefault="0091236D" w:rsidP="0091236D">
      <w:pPr>
        <w:widowControl/>
        <w:tabs>
          <w:tab w:val="left" w:pos="567"/>
          <w:tab w:val="left" w:pos="1134"/>
        </w:tabs>
        <w:overflowPunct/>
        <w:autoSpaceDE/>
        <w:autoSpaceDN/>
        <w:adjustRightInd/>
        <w:spacing w:before="240" w:after="120"/>
        <w:ind w:left="0" w:right="1134" w:firstLine="0"/>
        <w:jc w:val="left"/>
        <w:textAlignment w:val="auto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lastRenderedPageBreak/>
        <w:tab/>
      </w:r>
      <w:r w:rsidR="00823EB0" w:rsidRPr="00DA02B4">
        <w:rPr>
          <w:b/>
          <w:bCs/>
          <w:sz w:val="24"/>
          <w:szCs w:val="24"/>
          <w:lang w:eastAsia="en-US"/>
        </w:rPr>
        <w:t>3</w:t>
      </w:r>
      <w:r w:rsidR="00B25959" w:rsidRPr="00DA02B4">
        <w:rPr>
          <w:b/>
          <w:bCs/>
          <w:sz w:val="24"/>
          <w:szCs w:val="24"/>
          <w:lang w:eastAsia="en-US"/>
        </w:rPr>
        <w:t>.</w:t>
      </w:r>
      <w:r w:rsidR="00B25959" w:rsidRPr="00DA02B4">
        <w:rPr>
          <w:b/>
          <w:bCs/>
          <w:sz w:val="24"/>
          <w:szCs w:val="24"/>
          <w:lang w:eastAsia="en-US"/>
        </w:rPr>
        <w:tab/>
      </w:r>
      <w:r w:rsidR="006F6CF9" w:rsidRPr="00DA02B4">
        <w:rPr>
          <w:b/>
          <w:bCs/>
          <w:sz w:val="24"/>
          <w:szCs w:val="24"/>
          <w:lang w:eastAsia="en-US"/>
        </w:rPr>
        <w:t>Zu</w:t>
      </w:r>
      <w:r w:rsidR="00FB40A7" w:rsidRPr="00DA02B4">
        <w:rPr>
          <w:b/>
          <w:bCs/>
          <w:sz w:val="24"/>
          <w:szCs w:val="24"/>
          <w:lang w:eastAsia="en-US"/>
        </w:rPr>
        <w:t xml:space="preserve"> </w:t>
      </w:r>
      <w:r w:rsidR="00B25959" w:rsidRPr="00DA02B4">
        <w:rPr>
          <w:b/>
          <w:bCs/>
          <w:sz w:val="24"/>
          <w:szCs w:val="24"/>
          <w:lang w:eastAsia="en-US"/>
        </w:rPr>
        <w:t>1.6.7.2.2.2</w:t>
      </w:r>
    </w:p>
    <w:p w:rsidR="00BB79DE" w:rsidRPr="00062E3D" w:rsidRDefault="00BB79DE" w:rsidP="00BB79DE">
      <w:pPr>
        <w:widowControl/>
        <w:tabs>
          <w:tab w:val="left" w:pos="1134"/>
        </w:tabs>
        <w:overflowPunct/>
        <w:autoSpaceDE/>
        <w:autoSpaceDN/>
        <w:adjustRightInd/>
        <w:spacing w:before="240" w:after="120"/>
        <w:ind w:right="1134" w:firstLine="0"/>
        <w:jc w:val="left"/>
        <w:textAlignment w:val="auto"/>
        <w:rPr>
          <w:bCs/>
          <w:lang w:eastAsia="en-US"/>
        </w:rPr>
      </w:pPr>
      <w:bookmarkStart w:id="2" w:name="_Hlk7688207"/>
      <w:r w:rsidRPr="00062E3D">
        <w:rPr>
          <w:bCs/>
          <w:lang w:eastAsia="en-US"/>
        </w:rPr>
        <w:t>Streichen der Übergangsvorschrift wegen Fristablauf</w:t>
      </w:r>
      <w:r w:rsidR="002966A1" w:rsidRPr="00062E3D">
        <w:rPr>
          <w:bCs/>
          <w:lang w:eastAsia="en-US"/>
        </w:rPr>
        <w:t>.</w:t>
      </w:r>
    </w:p>
    <w:bookmarkEnd w:id="2"/>
    <w:p w:rsidR="00727D0E" w:rsidRPr="00DA02B4" w:rsidRDefault="00FB40A7" w:rsidP="00727D0E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b/>
          <w:sz w:val="24"/>
          <w:szCs w:val="24"/>
          <w:lang w:eastAsia="en-US"/>
        </w:rPr>
      </w:pPr>
      <w:r w:rsidRPr="00DA02B4">
        <w:rPr>
          <w:b/>
          <w:sz w:val="24"/>
          <w:szCs w:val="24"/>
          <w:lang w:eastAsia="en-US"/>
        </w:rPr>
        <w:t>Vorschlag</w:t>
      </w:r>
      <w:r w:rsidR="00727D0E" w:rsidRPr="00DA02B4">
        <w:rPr>
          <w:b/>
          <w:sz w:val="24"/>
          <w:szCs w:val="24"/>
          <w:lang w:eastAsia="en-US"/>
        </w:rPr>
        <w:t>:</w:t>
      </w:r>
    </w:p>
    <w:p w:rsidR="00B25959" w:rsidRPr="00062E3D" w:rsidRDefault="00B25959" w:rsidP="00B25959">
      <w:pPr>
        <w:widowControl/>
        <w:suppressAutoHyphens/>
        <w:overflowPunct/>
        <w:autoSpaceDE/>
        <w:autoSpaceDN/>
        <w:adjustRightInd/>
        <w:spacing w:before="120" w:after="120" w:line="240" w:lineRule="atLeast"/>
        <w:ind w:right="1134" w:firstLine="3"/>
        <w:textAlignment w:val="auto"/>
        <w:rPr>
          <w:lang w:eastAsia="en-US"/>
        </w:rPr>
      </w:pPr>
      <w:r w:rsidRPr="00062E3D">
        <w:rPr>
          <w:lang w:eastAsia="en-US"/>
        </w:rPr>
        <w:t>Streichen:</w:t>
      </w:r>
    </w:p>
    <w:p w:rsidR="00B25959" w:rsidRPr="00062E3D" w:rsidRDefault="00B25959" w:rsidP="00B25959">
      <w:pPr>
        <w:widowControl/>
        <w:suppressAutoHyphens/>
        <w:overflowPunct/>
        <w:autoSpaceDE/>
        <w:autoSpaceDN/>
        <w:adjustRightInd/>
        <w:spacing w:before="120" w:line="240" w:lineRule="atLeast"/>
        <w:ind w:right="1134" w:firstLine="3"/>
        <w:textAlignment w:val="auto"/>
        <w:rPr>
          <w:lang w:eastAsia="en-US"/>
        </w:rPr>
      </w:pPr>
      <w:r w:rsidRPr="00062E3D">
        <w:rPr>
          <w:lang w:eastAsia="en-US"/>
        </w:rPr>
        <w:t>„</w:t>
      </w:r>
    </w:p>
    <w:tbl>
      <w:tblPr>
        <w:tblW w:w="8509" w:type="dxa"/>
        <w:tblInd w:w="1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2552"/>
        <w:gridCol w:w="4750"/>
      </w:tblGrid>
      <w:tr w:rsidR="00B25959" w:rsidRPr="00062E3D" w:rsidTr="00CC729E">
        <w:trPr>
          <w:cantSplit/>
          <w:trHeight w:val="1120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59" w:rsidRPr="00062E3D" w:rsidRDefault="00B25959" w:rsidP="00B25959">
            <w:pPr>
              <w:spacing w:before="60" w:after="60" w:line="240" w:lineRule="atLeast"/>
              <w:ind w:left="0" w:firstLine="0"/>
              <w:jc w:val="center"/>
            </w:pPr>
            <w:r w:rsidRPr="00062E3D">
              <w:t>7.2.3.20.1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59" w:rsidRPr="00062E3D" w:rsidRDefault="00B25959" w:rsidP="00B25959">
            <w:pPr>
              <w:spacing w:before="60" w:after="60" w:line="240" w:lineRule="atLeast"/>
              <w:ind w:left="0" w:firstLine="0"/>
              <w:jc w:val="left"/>
            </w:pPr>
            <w:r w:rsidRPr="00062E3D">
              <w:rPr>
                <w:iCs/>
              </w:rPr>
              <w:t>Einrichtung von Niveau-Anzeigegeräten für Ballasttanks/-zellen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59" w:rsidRPr="00062E3D" w:rsidRDefault="00B25959" w:rsidP="00B25959">
            <w:pPr>
              <w:spacing w:before="60" w:after="60"/>
              <w:ind w:left="0" w:firstLine="0"/>
              <w:rPr>
                <w:iCs/>
              </w:rPr>
            </w:pPr>
            <w:r w:rsidRPr="00062E3D">
              <w:rPr>
                <w:iCs/>
              </w:rPr>
              <w:t>N.E.U. ab 1. Januar 2013 für Tankschiffe des Typs C und G und Doppelhüllen-Tankschiffe des Typs N</w:t>
            </w:r>
          </w:p>
          <w:p w:rsidR="00B25959" w:rsidRPr="00062E3D" w:rsidRDefault="00B25959" w:rsidP="00B25959">
            <w:pPr>
              <w:spacing w:before="60" w:after="60" w:line="240" w:lineRule="atLeast"/>
              <w:ind w:left="0" w:firstLine="0"/>
            </w:pPr>
            <w:r w:rsidRPr="00062E3D">
              <w:rPr>
                <w:iCs/>
              </w:rPr>
              <w:t>Erneuerung des Zulassungszeugnisses nach dem 31. Dezember 2012</w:t>
            </w:r>
          </w:p>
        </w:tc>
      </w:tr>
    </w:tbl>
    <w:p w:rsidR="00B25959" w:rsidRPr="00062E3D" w:rsidRDefault="00B25959" w:rsidP="00B25959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3"/>
        <w:textAlignment w:val="auto"/>
        <w:rPr>
          <w:lang w:eastAsia="en-US"/>
        </w:rPr>
      </w:pPr>
      <w:r w:rsidRPr="00062E3D">
        <w:rPr>
          <w:lang w:eastAsia="en-US"/>
        </w:rPr>
        <w:t>“.</w:t>
      </w:r>
    </w:p>
    <w:p w:rsidR="00B25959" w:rsidRPr="00DA02B4" w:rsidRDefault="0091236D" w:rsidP="0091236D">
      <w:pPr>
        <w:widowControl/>
        <w:tabs>
          <w:tab w:val="left" w:pos="567"/>
          <w:tab w:val="left" w:pos="1134"/>
        </w:tabs>
        <w:overflowPunct/>
        <w:autoSpaceDE/>
        <w:autoSpaceDN/>
        <w:adjustRightInd/>
        <w:spacing w:before="240" w:after="120"/>
        <w:ind w:left="0" w:right="1134" w:firstLine="0"/>
        <w:jc w:val="left"/>
        <w:textAlignment w:val="auto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ab/>
      </w:r>
      <w:r w:rsidR="00823EB0" w:rsidRPr="00DA02B4">
        <w:rPr>
          <w:b/>
          <w:bCs/>
          <w:sz w:val="24"/>
          <w:szCs w:val="24"/>
          <w:lang w:eastAsia="en-US"/>
        </w:rPr>
        <w:t>4</w:t>
      </w:r>
      <w:r w:rsidR="00B25959" w:rsidRPr="00DA02B4">
        <w:rPr>
          <w:b/>
          <w:bCs/>
          <w:sz w:val="24"/>
          <w:szCs w:val="24"/>
          <w:lang w:eastAsia="en-US"/>
        </w:rPr>
        <w:t>.</w:t>
      </w:r>
      <w:r w:rsidR="00B25959" w:rsidRPr="00DA02B4">
        <w:rPr>
          <w:b/>
          <w:bCs/>
          <w:sz w:val="24"/>
          <w:szCs w:val="24"/>
          <w:lang w:eastAsia="en-US"/>
        </w:rPr>
        <w:tab/>
      </w:r>
      <w:r w:rsidR="006F6CF9" w:rsidRPr="00DA02B4">
        <w:rPr>
          <w:b/>
          <w:bCs/>
          <w:sz w:val="24"/>
          <w:szCs w:val="24"/>
          <w:lang w:eastAsia="en-US"/>
        </w:rPr>
        <w:t>Zu</w:t>
      </w:r>
      <w:r w:rsidR="00FB40A7" w:rsidRPr="00DA02B4">
        <w:rPr>
          <w:b/>
          <w:bCs/>
          <w:sz w:val="24"/>
          <w:szCs w:val="24"/>
          <w:lang w:eastAsia="en-US"/>
        </w:rPr>
        <w:t xml:space="preserve"> </w:t>
      </w:r>
      <w:r w:rsidR="00B25959" w:rsidRPr="00DA02B4">
        <w:rPr>
          <w:b/>
          <w:bCs/>
          <w:sz w:val="24"/>
          <w:szCs w:val="24"/>
          <w:lang w:eastAsia="en-US"/>
        </w:rPr>
        <w:t>1.6.7.2.2.2</w:t>
      </w:r>
    </w:p>
    <w:p w:rsidR="00BB79DE" w:rsidRPr="00062E3D" w:rsidRDefault="00BB79DE" w:rsidP="00BB79DE">
      <w:pPr>
        <w:widowControl/>
        <w:tabs>
          <w:tab w:val="left" w:pos="1134"/>
        </w:tabs>
        <w:overflowPunct/>
        <w:autoSpaceDE/>
        <w:autoSpaceDN/>
        <w:adjustRightInd/>
        <w:spacing w:before="240" w:after="120"/>
        <w:ind w:right="1134" w:firstLine="0"/>
        <w:jc w:val="left"/>
        <w:textAlignment w:val="auto"/>
        <w:rPr>
          <w:bCs/>
          <w:lang w:eastAsia="en-US"/>
        </w:rPr>
      </w:pPr>
      <w:r w:rsidRPr="00062E3D">
        <w:rPr>
          <w:bCs/>
          <w:lang w:eastAsia="en-US"/>
        </w:rPr>
        <w:t>Streichen der Übergangsvorschrift wegen Fristablauf.</w:t>
      </w:r>
    </w:p>
    <w:p w:rsidR="00727D0E" w:rsidRPr="00DA02B4" w:rsidRDefault="00FB40A7" w:rsidP="00727D0E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b/>
          <w:sz w:val="24"/>
          <w:szCs w:val="24"/>
          <w:lang w:eastAsia="en-US"/>
        </w:rPr>
      </w:pPr>
      <w:r w:rsidRPr="00DA02B4">
        <w:rPr>
          <w:b/>
          <w:sz w:val="24"/>
          <w:szCs w:val="24"/>
          <w:lang w:eastAsia="en-US"/>
        </w:rPr>
        <w:t>Vorschlag</w:t>
      </w:r>
      <w:r w:rsidR="00727D0E" w:rsidRPr="00DA02B4">
        <w:rPr>
          <w:b/>
          <w:sz w:val="24"/>
          <w:szCs w:val="24"/>
          <w:lang w:eastAsia="en-US"/>
        </w:rPr>
        <w:t>:</w:t>
      </w:r>
    </w:p>
    <w:p w:rsidR="00B25959" w:rsidRPr="00062E3D" w:rsidRDefault="00B25959" w:rsidP="00B25959">
      <w:pPr>
        <w:widowControl/>
        <w:suppressAutoHyphens/>
        <w:overflowPunct/>
        <w:autoSpaceDE/>
        <w:autoSpaceDN/>
        <w:adjustRightInd/>
        <w:spacing w:before="120" w:after="120" w:line="240" w:lineRule="atLeast"/>
        <w:ind w:right="1134" w:firstLine="3"/>
        <w:textAlignment w:val="auto"/>
        <w:rPr>
          <w:lang w:eastAsia="en-US"/>
        </w:rPr>
      </w:pPr>
      <w:r w:rsidRPr="00062E3D">
        <w:rPr>
          <w:lang w:eastAsia="en-US"/>
        </w:rPr>
        <w:t>Streichen:</w:t>
      </w:r>
    </w:p>
    <w:p w:rsidR="00B25959" w:rsidRPr="00062E3D" w:rsidRDefault="00B25959" w:rsidP="00B25959">
      <w:pPr>
        <w:widowControl/>
        <w:suppressAutoHyphens/>
        <w:overflowPunct/>
        <w:autoSpaceDE/>
        <w:autoSpaceDN/>
        <w:adjustRightInd/>
        <w:spacing w:before="120" w:line="240" w:lineRule="atLeast"/>
        <w:ind w:right="1134" w:firstLine="3"/>
        <w:textAlignment w:val="auto"/>
        <w:rPr>
          <w:lang w:eastAsia="en-US"/>
        </w:rPr>
      </w:pPr>
      <w:r w:rsidRPr="00062E3D">
        <w:rPr>
          <w:lang w:eastAsia="en-US"/>
        </w:rPr>
        <w:t>„</w:t>
      </w:r>
      <w:bookmarkStart w:id="3" w:name="_Hlk534964684"/>
    </w:p>
    <w:tbl>
      <w:tblPr>
        <w:tblW w:w="8509" w:type="dxa"/>
        <w:tblInd w:w="1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2552"/>
        <w:gridCol w:w="4750"/>
      </w:tblGrid>
      <w:tr w:rsidR="00B25959" w:rsidRPr="00062E3D" w:rsidTr="00CC729E">
        <w:trPr>
          <w:cantSplit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59" w:rsidRPr="00062E3D" w:rsidRDefault="00B25959" w:rsidP="00B25959">
            <w:pPr>
              <w:spacing w:before="60" w:after="60" w:line="240" w:lineRule="atLeast"/>
              <w:ind w:left="0" w:firstLine="0"/>
              <w:jc w:val="center"/>
            </w:pPr>
            <w:r w:rsidRPr="00062E3D">
              <w:t>8.1.6.2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59" w:rsidRPr="00062E3D" w:rsidRDefault="00B25959" w:rsidP="00B25959">
            <w:pPr>
              <w:spacing w:before="60" w:after="60" w:line="240" w:lineRule="atLeast"/>
              <w:ind w:left="0" w:firstLine="0"/>
              <w:jc w:val="left"/>
            </w:pPr>
            <w:r w:rsidRPr="00062E3D">
              <w:t>Schlauchleitungen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59" w:rsidRPr="00062E3D" w:rsidRDefault="00B25959" w:rsidP="00B25959">
            <w:pPr>
              <w:spacing w:before="60" w:after="60" w:line="240" w:lineRule="atLeast"/>
              <w:ind w:left="0" w:firstLine="0"/>
            </w:pPr>
            <w:r w:rsidRPr="00062E3D">
              <w:t xml:space="preserve">Schlauchleitungen, die den vorhergehenden Normen EN 12115:1999, EN 13765:2003 oder EN ISO 10380:2003 entsprechen, dürfen bis zum 31. Dezember 2018 </w:t>
            </w:r>
            <w:proofErr w:type="gramStart"/>
            <w:r w:rsidRPr="00062E3D">
              <w:t>weiter verwendet</w:t>
            </w:r>
            <w:proofErr w:type="gramEnd"/>
            <w:r w:rsidRPr="00062E3D">
              <w:t xml:space="preserve"> werden.</w:t>
            </w:r>
          </w:p>
        </w:tc>
      </w:tr>
    </w:tbl>
    <w:p w:rsidR="00B25959" w:rsidRPr="00062E3D" w:rsidRDefault="00B25959" w:rsidP="00B25959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3"/>
        <w:textAlignment w:val="auto"/>
        <w:rPr>
          <w:lang w:eastAsia="en-US"/>
        </w:rPr>
      </w:pPr>
      <w:r w:rsidRPr="00062E3D">
        <w:rPr>
          <w:lang w:eastAsia="en-US"/>
        </w:rPr>
        <w:t>“.</w:t>
      </w:r>
    </w:p>
    <w:bookmarkEnd w:id="3"/>
    <w:p w:rsidR="00B25959" w:rsidRPr="00DA02B4" w:rsidRDefault="0091236D" w:rsidP="0091236D">
      <w:pPr>
        <w:widowControl/>
        <w:tabs>
          <w:tab w:val="left" w:pos="567"/>
          <w:tab w:val="left" w:pos="1134"/>
        </w:tabs>
        <w:overflowPunct/>
        <w:autoSpaceDE/>
        <w:autoSpaceDN/>
        <w:adjustRightInd/>
        <w:spacing w:before="240" w:after="120"/>
        <w:ind w:left="0" w:right="1134" w:firstLine="0"/>
        <w:jc w:val="left"/>
        <w:textAlignment w:val="auto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ab/>
      </w:r>
      <w:r w:rsidR="00823EB0" w:rsidRPr="00DA02B4">
        <w:rPr>
          <w:b/>
          <w:bCs/>
          <w:sz w:val="24"/>
          <w:szCs w:val="24"/>
          <w:lang w:eastAsia="en-US"/>
        </w:rPr>
        <w:t>5</w:t>
      </w:r>
      <w:r w:rsidR="00B25959" w:rsidRPr="00DA02B4">
        <w:rPr>
          <w:b/>
          <w:bCs/>
          <w:sz w:val="24"/>
          <w:szCs w:val="24"/>
          <w:lang w:eastAsia="en-US"/>
        </w:rPr>
        <w:t>.</w:t>
      </w:r>
      <w:r w:rsidR="00B25959" w:rsidRPr="00DA02B4">
        <w:rPr>
          <w:b/>
          <w:bCs/>
          <w:sz w:val="24"/>
          <w:szCs w:val="24"/>
          <w:lang w:eastAsia="en-US"/>
        </w:rPr>
        <w:tab/>
      </w:r>
      <w:r w:rsidR="006F6CF9" w:rsidRPr="00DA02B4">
        <w:rPr>
          <w:b/>
          <w:bCs/>
          <w:sz w:val="24"/>
          <w:szCs w:val="24"/>
          <w:lang w:eastAsia="en-US"/>
        </w:rPr>
        <w:t>Zu</w:t>
      </w:r>
      <w:r w:rsidR="00FB40A7" w:rsidRPr="00DA02B4">
        <w:rPr>
          <w:b/>
          <w:bCs/>
          <w:sz w:val="24"/>
          <w:szCs w:val="24"/>
          <w:lang w:eastAsia="en-US"/>
        </w:rPr>
        <w:t xml:space="preserve"> </w:t>
      </w:r>
      <w:r w:rsidR="00B25959" w:rsidRPr="00DA02B4">
        <w:rPr>
          <w:b/>
          <w:bCs/>
          <w:sz w:val="24"/>
          <w:szCs w:val="24"/>
          <w:lang w:eastAsia="en-US"/>
        </w:rPr>
        <w:t>1.6.7.2.2.2</w:t>
      </w:r>
    </w:p>
    <w:p w:rsidR="00B411FD" w:rsidRPr="00062E3D" w:rsidRDefault="00B411FD" w:rsidP="00727D0E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b/>
          <w:lang w:eastAsia="en-US"/>
        </w:rPr>
      </w:pPr>
    </w:p>
    <w:p w:rsidR="002C0C7A" w:rsidRPr="00062E3D" w:rsidRDefault="002C0C7A" w:rsidP="002C0C7A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-2" w:firstLine="0"/>
        <w:textAlignment w:val="auto"/>
        <w:rPr>
          <w:lang w:eastAsia="en-US"/>
        </w:rPr>
      </w:pPr>
      <w:r w:rsidRPr="00062E3D">
        <w:rPr>
          <w:lang w:eastAsia="en-US"/>
        </w:rPr>
        <w:t xml:space="preserve">Die Übergangsvorschrift </w:t>
      </w:r>
    </w:p>
    <w:p w:rsidR="002C0C7A" w:rsidRPr="00062E3D" w:rsidRDefault="002C0C7A" w:rsidP="002C0C7A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-2" w:firstLine="0"/>
        <w:textAlignment w:val="auto"/>
        <w:rPr>
          <w:lang w:eastAsia="en-US"/>
        </w:rPr>
      </w:pPr>
    </w:p>
    <w:p w:rsidR="002C0C7A" w:rsidRPr="00062E3D" w:rsidRDefault="002C0C7A" w:rsidP="002C0C7A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-2" w:firstLine="0"/>
        <w:textAlignment w:val="auto"/>
        <w:rPr>
          <w:lang w:eastAsia="en-US"/>
        </w:rPr>
      </w:pPr>
      <w:r w:rsidRPr="00062E3D">
        <w:rPr>
          <w:lang w:eastAsia="en-US"/>
        </w:rPr>
        <w:t>„</w:t>
      </w:r>
    </w:p>
    <w:tbl>
      <w:tblPr>
        <w:tblW w:w="8509" w:type="dxa"/>
        <w:tblInd w:w="1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2552"/>
        <w:gridCol w:w="4750"/>
      </w:tblGrid>
      <w:tr w:rsidR="002C0C7A" w:rsidRPr="00062E3D" w:rsidTr="00881D39">
        <w:trPr>
          <w:cantSplit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C7A" w:rsidRPr="00062E3D" w:rsidRDefault="002C0C7A" w:rsidP="00881D39">
            <w:pPr>
              <w:spacing w:before="60" w:after="60" w:line="240" w:lineRule="atLeast"/>
              <w:ind w:left="0" w:firstLine="0"/>
              <w:jc w:val="center"/>
            </w:pPr>
            <w:r w:rsidRPr="00062E3D">
              <w:t>9.3.3.11.7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C7A" w:rsidRPr="00062E3D" w:rsidRDefault="002C0C7A" w:rsidP="00881D39">
            <w:pPr>
              <w:spacing w:before="60" w:after="60" w:line="240" w:lineRule="atLeast"/>
              <w:ind w:left="0" w:firstLine="0"/>
              <w:jc w:val="left"/>
            </w:pPr>
            <w:r w:rsidRPr="00062E3D">
              <w:t>Abstände der Ladetanks zur Außenhaut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C7A" w:rsidRPr="00062E3D" w:rsidRDefault="002C0C7A" w:rsidP="00881D39">
            <w:pPr>
              <w:spacing w:before="60" w:after="60" w:line="240" w:lineRule="atLeast"/>
              <w:ind w:left="0" w:firstLine="0"/>
            </w:pPr>
            <w:r w:rsidRPr="00062E3D">
              <w:t>N.E.U. ab 1. Januar 2001, Erneuerung des Zulassungszeugnisses nach dem 31. Dezember 2038</w:t>
            </w:r>
          </w:p>
        </w:tc>
      </w:tr>
    </w:tbl>
    <w:p w:rsidR="002C0C7A" w:rsidRPr="00062E3D" w:rsidRDefault="002C0C7A" w:rsidP="002C0C7A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-2" w:firstLine="0"/>
        <w:textAlignment w:val="auto"/>
        <w:rPr>
          <w:lang w:eastAsia="en-US"/>
        </w:rPr>
      </w:pPr>
      <w:r w:rsidRPr="00062E3D">
        <w:rPr>
          <w:lang w:eastAsia="en-US"/>
        </w:rPr>
        <w:t>„</w:t>
      </w:r>
    </w:p>
    <w:p w:rsidR="002C0C7A" w:rsidRPr="00062E3D" w:rsidRDefault="002C0C7A" w:rsidP="002C0C7A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-2" w:firstLine="0"/>
        <w:textAlignment w:val="auto"/>
        <w:rPr>
          <w:lang w:eastAsia="en-US"/>
        </w:rPr>
      </w:pPr>
    </w:p>
    <w:p w:rsidR="002C0C7A" w:rsidRPr="00062E3D" w:rsidRDefault="002C0C7A" w:rsidP="002C0C7A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-2" w:firstLine="0"/>
        <w:textAlignment w:val="auto"/>
        <w:rPr>
          <w:lang w:eastAsia="en-US"/>
        </w:rPr>
      </w:pPr>
      <w:r w:rsidRPr="00062E3D">
        <w:rPr>
          <w:lang w:eastAsia="en-US"/>
        </w:rPr>
        <w:t xml:space="preserve">wird von folgender </w:t>
      </w:r>
      <w:r w:rsidR="0088623C" w:rsidRPr="00062E3D">
        <w:rPr>
          <w:lang w:eastAsia="en-US"/>
        </w:rPr>
        <w:t xml:space="preserve">Übergangsvorschrift </w:t>
      </w:r>
      <w:r w:rsidRPr="00062E3D">
        <w:rPr>
          <w:lang w:eastAsia="en-US"/>
        </w:rPr>
        <w:t>überdeckt:</w:t>
      </w:r>
    </w:p>
    <w:p w:rsidR="002C0C7A" w:rsidRPr="00062E3D" w:rsidRDefault="002C0C7A" w:rsidP="002C0C7A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-2" w:firstLine="0"/>
        <w:textAlignment w:val="auto"/>
        <w:rPr>
          <w:lang w:eastAsia="en-US"/>
        </w:rPr>
      </w:pPr>
    </w:p>
    <w:p w:rsidR="002C0C7A" w:rsidRPr="00062E3D" w:rsidRDefault="002C0C7A" w:rsidP="002C0C7A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-2" w:firstLine="0"/>
        <w:textAlignment w:val="auto"/>
        <w:rPr>
          <w:lang w:eastAsia="en-US"/>
        </w:rPr>
      </w:pPr>
      <w:r w:rsidRPr="00062E3D">
        <w:rPr>
          <w:lang w:eastAsia="en-US"/>
        </w:rPr>
        <w:t>„</w:t>
      </w:r>
    </w:p>
    <w:tbl>
      <w:tblPr>
        <w:tblW w:w="8509" w:type="dxa"/>
        <w:tblInd w:w="1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2552"/>
        <w:gridCol w:w="4750"/>
      </w:tblGrid>
      <w:tr w:rsidR="002C0C7A" w:rsidRPr="00062E3D" w:rsidTr="00881D39">
        <w:trPr>
          <w:cantSplit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C7A" w:rsidRPr="00062E3D" w:rsidRDefault="002C0C7A" w:rsidP="00881D39">
            <w:pPr>
              <w:spacing w:before="60" w:after="60" w:line="240" w:lineRule="atLeast"/>
              <w:ind w:left="0" w:firstLine="0"/>
              <w:jc w:val="center"/>
            </w:pPr>
            <w:r w:rsidRPr="00062E3D">
              <w:t>9.3.3.11.7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C7A" w:rsidRPr="00062E3D" w:rsidRDefault="002C0C7A" w:rsidP="00881D39">
            <w:pPr>
              <w:spacing w:before="60" w:after="60" w:line="240" w:lineRule="atLeast"/>
              <w:ind w:left="0" w:firstLine="0"/>
              <w:jc w:val="left"/>
            </w:pPr>
            <w:r w:rsidRPr="00062E3D">
              <w:t>Breite der Doppelhülle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C7A" w:rsidRPr="00062E3D" w:rsidRDefault="002C0C7A" w:rsidP="00881D39">
            <w:pPr>
              <w:spacing w:before="60" w:after="60" w:line="240" w:lineRule="atLeast"/>
              <w:ind w:left="0" w:firstLine="0"/>
            </w:pPr>
            <w:r w:rsidRPr="00062E3D">
              <w:t>N.E.U. ab 1. Januar 2007, Erneuerung des Zulassungszeugnisses nach dem 31. Dezember 2038</w:t>
            </w:r>
          </w:p>
        </w:tc>
      </w:tr>
    </w:tbl>
    <w:p w:rsidR="002C0C7A" w:rsidRPr="00062E3D" w:rsidRDefault="002C0C7A" w:rsidP="002C0C7A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-2" w:firstLine="0"/>
        <w:textAlignment w:val="auto"/>
        <w:rPr>
          <w:lang w:eastAsia="en-US"/>
        </w:rPr>
      </w:pPr>
      <w:r w:rsidRPr="00062E3D">
        <w:rPr>
          <w:lang w:eastAsia="en-US"/>
        </w:rPr>
        <w:t>„.</w:t>
      </w:r>
    </w:p>
    <w:p w:rsidR="00B411FD" w:rsidRPr="00062E3D" w:rsidRDefault="00B411FD" w:rsidP="002C0C7A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-2" w:firstLine="0"/>
        <w:textAlignment w:val="auto"/>
        <w:rPr>
          <w:b/>
          <w:lang w:eastAsia="en-US"/>
        </w:rPr>
      </w:pPr>
    </w:p>
    <w:p w:rsidR="002C5241" w:rsidRDefault="002C5241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727D0E" w:rsidRPr="00DA02B4" w:rsidRDefault="00FB40A7" w:rsidP="00727D0E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b/>
          <w:sz w:val="24"/>
          <w:szCs w:val="24"/>
          <w:lang w:eastAsia="en-US"/>
        </w:rPr>
      </w:pPr>
      <w:r w:rsidRPr="00DA02B4">
        <w:rPr>
          <w:b/>
          <w:sz w:val="24"/>
          <w:szCs w:val="24"/>
          <w:lang w:eastAsia="en-US"/>
        </w:rPr>
        <w:lastRenderedPageBreak/>
        <w:t>Vorschlag</w:t>
      </w:r>
      <w:r w:rsidR="00727D0E" w:rsidRPr="00DA02B4">
        <w:rPr>
          <w:b/>
          <w:sz w:val="24"/>
          <w:szCs w:val="24"/>
          <w:lang w:eastAsia="en-US"/>
        </w:rPr>
        <w:t>:</w:t>
      </w:r>
    </w:p>
    <w:p w:rsidR="00B25959" w:rsidRPr="00062E3D" w:rsidRDefault="00B25959" w:rsidP="00B25959">
      <w:pPr>
        <w:widowControl/>
        <w:suppressAutoHyphens/>
        <w:overflowPunct/>
        <w:autoSpaceDE/>
        <w:autoSpaceDN/>
        <w:adjustRightInd/>
        <w:spacing w:before="120" w:after="120" w:line="240" w:lineRule="atLeast"/>
        <w:ind w:right="1134" w:firstLine="3"/>
        <w:textAlignment w:val="auto"/>
        <w:rPr>
          <w:lang w:eastAsia="en-US"/>
        </w:rPr>
      </w:pPr>
      <w:r w:rsidRPr="00062E3D">
        <w:rPr>
          <w:lang w:eastAsia="en-US"/>
        </w:rPr>
        <w:t>Streichen:</w:t>
      </w:r>
    </w:p>
    <w:p w:rsidR="00B25959" w:rsidRPr="00062E3D" w:rsidRDefault="00B25959" w:rsidP="00B25959">
      <w:pPr>
        <w:widowControl/>
        <w:suppressAutoHyphens/>
        <w:overflowPunct/>
        <w:autoSpaceDE/>
        <w:autoSpaceDN/>
        <w:adjustRightInd/>
        <w:spacing w:before="120" w:after="120" w:line="240" w:lineRule="atLeast"/>
        <w:ind w:right="1134" w:firstLine="3"/>
        <w:textAlignment w:val="auto"/>
        <w:rPr>
          <w:lang w:eastAsia="en-US"/>
        </w:rPr>
      </w:pPr>
      <w:r w:rsidRPr="00062E3D">
        <w:rPr>
          <w:lang w:eastAsia="en-US"/>
        </w:rPr>
        <w:t>„</w:t>
      </w:r>
    </w:p>
    <w:tbl>
      <w:tblPr>
        <w:tblW w:w="8509" w:type="dxa"/>
        <w:tblInd w:w="1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2552"/>
        <w:gridCol w:w="4750"/>
      </w:tblGrid>
      <w:tr w:rsidR="00B25959" w:rsidRPr="00062E3D" w:rsidTr="00CC729E">
        <w:trPr>
          <w:cantSplit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59" w:rsidRPr="00062E3D" w:rsidRDefault="00B25959" w:rsidP="00B25959">
            <w:pPr>
              <w:spacing w:before="60" w:after="60" w:line="240" w:lineRule="atLeast"/>
              <w:ind w:left="0" w:firstLine="0"/>
              <w:jc w:val="center"/>
            </w:pPr>
            <w:r w:rsidRPr="00062E3D">
              <w:t>9.3.3.11.7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59" w:rsidRPr="00062E3D" w:rsidRDefault="00B25959" w:rsidP="00B25959">
            <w:pPr>
              <w:spacing w:before="60" w:after="60" w:line="240" w:lineRule="atLeast"/>
              <w:ind w:left="0" w:firstLine="0"/>
              <w:jc w:val="left"/>
            </w:pPr>
            <w:r w:rsidRPr="00062E3D">
              <w:t>Abstände der Ladetanks zur Außenhaut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59" w:rsidRPr="00062E3D" w:rsidRDefault="00B25959" w:rsidP="00B25959">
            <w:pPr>
              <w:spacing w:before="60" w:after="60" w:line="240" w:lineRule="atLeast"/>
              <w:ind w:left="0" w:firstLine="0"/>
            </w:pPr>
            <w:r w:rsidRPr="00062E3D">
              <w:t>N.E.U. ab 1. Januar 2001, Erneuerung des Zulassungszeugnisses nach dem 31. Dezember 2038</w:t>
            </w:r>
          </w:p>
        </w:tc>
      </w:tr>
    </w:tbl>
    <w:p w:rsidR="00B25959" w:rsidRPr="00062E3D" w:rsidRDefault="00B25959" w:rsidP="00B25959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3"/>
        <w:textAlignment w:val="auto"/>
        <w:rPr>
          <w:lang w:eastAsia="en-US"/>
        </w:rPr>
      </w:pPr>
      <w:r w:rsidRPr="00062E3D">
        <w:rPr>
          <w:lang w:eastAsia="en-US"/>
        </w:rPr>
        <w:t>“.</w:t>
      </w:r>
    </w:p>
    <w:p w:rsidR="00B25959" w:rsidRPr="00DA02B4" w:rsidRDefault="0091236D" w:rsidP="0091236D">
      <w:pPr>
        <w:widowControl/>
        <w:tabs>
          <w:tab w:val="left" w:pos="567"/>
          <w:tab w:val="left" w:pos="1134"/>
        </w:tabs>
        <w:overflowPunct/>
        <w:autoSpaceDE/>
        <w:autoSpaceDN/>
        <w:adjustRightInd/>
        <w:spacing w:before="240" w:after="120"/>
        <w:ind w:left="0" w:right="1134" w:firstLine="0"/>
        <w:jc w:val="left"/>
        <w:textAlignment w:val="auto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ab/>
      </w:r>
      <w:r w:rsidR="00823EB0" w:rsidRPr="00DA02B4">
        <w:rPr>
          <w:b/>
          <w:bCs/>
          <w:sz w:val="24"/>
          <w:szCs w:val="24"/>
          <w:lang w:eastAsia="en-US"/>
        </w:rPr>
        <w:t>6</w:t>
      </w:r>
      <w:r w:rsidR="00B25959" w:rsidRPr="00DA02B4">
        <w:rPr>
          <w:b/>
          <w:bCs/>
          <w:sz w:val="24"/>
          <w:szCs w:val="24"/>
          <w:lang w:eastAsia="en-US"/>
        </w:rPr>
        <w:t>.</w:t>
      </w:r>
      <w:r w:rsidR="00B25959" w:rsidRPr="00DA02B4">
        <w:rPr>
          <w:b/>
          <w:bCs/>
          <w:sz w:val="24"/>
          <w:szCs w:val="24"/>
          <w:lang w:eastAsia="en-US"/>
        </w:rPr>
        <w:tab/>
      </w:r>
      <w:r w:rsidR="006F6CF9" w:rsidRPr="00DA02B4">
        <w:rPr>
          <w:b/>
          <w:bCs/>
          <w:sz w:val="24"/>
          <w:szCs w:val="24"/>
          <w:lang w:eastAsia="en-US"/>
        </w:rPr>
        <w:t>Zu</w:t>
      </w:r>
      <w:r w:rsidR="00FB40A7" w:rsidRPr="00DA02B4">
        <w:rPr>
          <w:b/>
          <w:bCs/>
          <w:sz w:val="24"/>
          <w:szCs w:val="24"/>
          <w:lang w:eastAsia="en-US"/>
        </w:rPr>
        <w:t xml:space="preserve"> </w:t>
      </w:r>
      <w:r w:rsidR="00B25959" w:rsidRPr="00DA02B4">
        <w:rPr>
          <w:b/>
          <w:bCs/>
          <w:sz w:val="24"/>
          <w:szCs w:val="24"/>
          <w:lang w:eastAsia="en-US"/>
        </w:rPr>
        <w:t>1.6.7.2.2.2</w:t>
      </w:r>
    </w:p>
    <w:p w:rsidR="00BB79DE" w:rsidRPr="00062E3D" w:rsidRDefault="00BB79DE" w:rsidP="00BB79DE">
      <w:pPr>
        <w:widowControl/>
        <w:tabs>
          <w:tab w:val="left" w:pos="1134"/>
        </w:tabs>
        <w:overflowPunct/>
        <w:autoSpaceDE/>
        <w:autoSpaceDN/>
        <w:adjustRightInd/>
        <w:spacing w:before="240" w:after="120"/>
        <w:ind w:right="1134" w:firstLine="0"/>
        <w:jc w:val="left"/>
        <w:textAlignment w:val="auto"/>
        <w:rPr>
          <w:bCs/>
          <w:lang w:eastAsia="en-US"/>
        </w:rPr>
      </w:pPr>
      <w:r w:rsidRPr="00062E3D">
        <w:rPr>
          <w:bCs/>
          <w:lang w:eastAsia="en-US"/>
        </w:rPr>
        <w:t>Streichen der Übergangsvorschrift wegen Fristablauf</w:t>
      </w:r>
      <w:r w:rsidR="002966A1" w:rsidRPr="00062E3D">
        <w:rPr>
          <w:bCs/>
          <w:lang w:eastAsia="en-US"/>
        </w:rPr>
        <w:t>.</w:t>
      </w:r>
    </w:p>
    <w:p w:rsidR="00727D0E" w:rsidRPr="00DA02B4" w:rsidRDefault="00FB40A7" w:rsidP="00727D0E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b/>
          <w:sz w:val="24"/>
          <w:szCs w:val="24"/>
          <w:lang w:eastAsia="en-US"/>
        </w:rPr>
      </w:pPr>
      <w:r w:rsidRPr="00DA02B4">
        <w:rPr>
          <w:b/>
          <w:sz w:val="24"/>
          <w:szCs w:val="24"/>
          <w:lang w:eastAsia="en-US"/>
        </w:rPr>
        <w:t>Vorschlag</w:t>
      </w:r>
      <w:r w:rsidR="00727D0E" w:rsidRPr="00DA02B4">
        <w:rPr>
          <w:b/>
          <w:sz w:val="24"/>
          <w:szCs w:val="24"/>
          <w:lang w:eastAsia="en-US"/>
        </w:rPr>
        <w:t>:</w:t>
      </w:r>
    </w:p>
    <w:p w:rsidR="00B25959" w:rsidRPr="00062E3D" w:rsidRDefault="00B25959" w:rsidP="00B25959">
      <w:pPr>
        <w:widowControl/>
        <w:suppressAutoHyphens/>
        <w:overflowPunct/>
        <w:autoSpaceDE/>
        <w:autoSpaceDN/>
        <w:adjustRightInd/>
        <w:spacing w:before="120" w:after="120" w:line="240" w:lineRule="atLeast"/>
        <w:ind w:right="1134" w:firstLine="3"/>
        <w:textAlignment w:val="auto"/>
        <w:rPr>
          <w:lang w:eastAsia="en-US"/>
        </w:rPr>
      </w:pPr>
      <w:r w:rsidRPr="00062E3D">
        <w:rPr>
          <w:lang w:eastAsia="en-US"/>
        </w:rPr>
        <w:t>Streichen:</w:t>
      </w:r>
    </w:p>
    <w:p w:rsidR="00B25959" w:rsidRPr="00062E3D" w:rsidRDefault="00B25959" w:rsidP="00B25959">
      <w:pPr>
        <w:widowControl/>
        <w:suppressAutoHyphens/>
        <w:overflowPunct/>
        <w:autoSpaceDE/>
        <w:autoSpaceDN/>
        <w:adjustRightInd/>
        <w:spacing w:before="120" w:line="240" w:lineRule="atLeast"/>
        <w:ind w:right="1134" w:firstLine="3"/>
        <w:textAlignment w:val="auto"/>
        <w:rPr>
          <w:lang w:eastAsia="en-US"/>
        </w:rPr>
      </w:pPr>
      <w:r w:rsidRPr="00062E3D">
        <w:rPr>
          <w:lang w:eastAsia="en-US"/>
        </w:rPr>
        <w:t>„</w:t>
      </w:r>
    </w:p>
    <w:tbl>
      <w:tblPr>
        <w:tblW w:w="8510" w:type="dxa"/>
        <w:tblInd w:w="11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7"/>
        <w:gridCol w:w="2552"/>
        <w:gridCol w:w="4751"/>
      </w:tblGrid>
      <w:tr w:rsidR="00B25959" w:rsidRPr="00062E3D" w:rsidTr="00CC729E">
        <w:trPr>
          <w:cantSplit/>
        </w:trPr>
        <w:tc>
          <w:tcPr>
            <w:tcW w:w="1207" w:type="dxa"/>
          </w:tcPr>
          <w:p w:rsidR="00B25959" w:rsidRPr="00062E3D" w:rsidRDefault="00B25959" w:rsidP="00B25959">
            <w:pPr>
              <w:spacing w:before="60" w:after="60" w:line="240" w:lineRule="atLeast"/>
              <w:ind w:left="0" w:firstLine="0"/>
              <w:jc w:val="center"/>
            </w:pPr>
            <w:r w:rsidRPr="00062E3D">
              <w:t>9.3.1.21.5 b)</w:t>
            </w:r>
            <w:r w:rsidRPr="00062E3D">
              <w:br/>
              <w:t>9.3.2.21.5 b)</w:t>
            </w:r>
            <w:r w:rsidRPr="00062E3D">
              <w:br/>
              <w:t>9.3.3.21.5 d)</w:t>
            </w:r>
          </w:p>
        </w:tc>
        <w:tc>
          <w:tcPr>
            <w:tcW w:w="2552" w:type="dxa"/>
          </w:tcPr>
          <w:p w:rsidR="00B25959" w:rsidRPr="00062E3D" w:rsidRDefault="00B25959" w:rsidP="00B25959">
            <w:pPr>
              <w:tabs>
                <w:tab w:val="left" w:pos="170"/>
              </w:tabs>
              <w:spacing w:before="60" w:after="60" w:line="240" w:lineRule="atLeast"/>
              <w:ind w:left="0" w:firstLine="0"/>
              <w:jc w:val="left"/>
            </w:pPr>
            <w:r w:rsidRPr="00062E3D">
              <w:t>Einrichtung zum Abschalten der Bordpumpe von Land aus</w:t>
            </w:r>
          </w:p>
        </w:tc>
        <w:tc>
          <w:tcPr>
            <w:tcW w:w="4751" w:type="dxa"/>
          </w:tcPr>
          <w:p w:rsidR="00B25959" w:rsidRPr="00062E3D" w:rsidRDefault="00B25959" w:rsidP="00B25959">
            <w:pPr>
              <w:spacing w:before="60" w:after="60" w:line="240" w:lineRule="atLeast"/>
              <w:ind w:left="0" w:firstLine="0"/>
              <w:rPr>
                <w:color w:val="000000"/>
              </w:rPr>
            </w:pPr>
            <w:r w:rsidRPr="00062E3D">
              <w:rPr>
                <w:color w:val="000000"/>
              </w:rPr>
              <w:t>N.E.U., Erneuerung des Zulassungszeugnisses nach dem 31. Dezember 2006</w:t>
            </w:r>
          </w:p>
        </w:tc>
      </w:tr>
      <w:tr w:rsidR="00B25959" w:rsidRPr="00062E3D" w:rsidTr="00CC729E">
        <w:trPr>
          <w:cantSplit/>
        </w:trPr>
        <w:tc>
          <w:tcPr>
            <w:tcW w:w="1207" w:type="dxa"/>
          </w:tcPr>
          <w:p w:rsidR="00B25959" w:rsidRPr="00062E3D" w:rsidRDefault="00B25959" w:rsidP="00B25959">
            <w:pPr>
              <w:spacing w:before="60" w:after="60" w:line="240" w:lineRule="atLeast"/>
              <w:ind w:left="0" w:firstLine="0"/>
              <w:jc w:val="center"/>
            </w:pPr>
            <w:r w:rsidRPr="00062E3D">
              <w:t>9.3.2.21.5 c)</w:t>
            </w:r>
          </w:p>
        </w:tc>
        <w:tc>
          <w:tcPr>
            <w:tcW w:w="2552" w:type="dxa"/>
          </w:tcPr>
          <w:p w:rsidR="00B25959" w:rsidRPr="00062E3D" w:rsidRDefault="00B25959" w:rsidP="00B25959">
            <w:pPr>
              <w:spacing w:before="60" w:after="60" w:line="240" w:lineRule="atLeast"/>
              <w:ind w:left="0" w:firstLine="0"/>
              <w:jc w:val="left"/>
              <w:rPr>
                <w:color w:val="000000"/>
              </w:rPr>
            </w:pPr>
            <w:r w:rsidRPr="00062E3D">
              <w:rPr>
                <w:color w:val="000000"/>
              </w:rPr>
              <w:t>Schnellschlusseinrichtung zum Unterbrechen des Bunkerns</w:t>
            </w:r>
          </w:p>
        </w:tc>
        <w:tc>
          <w:tcPr>
            <w:tcW w:w="4751" w:type="dxa"/>
          </w:tcPr>
          <w:p w:rsidR="00B25959" w:rsidRPr="00062E3D" w:rsidRDefault="00B25959" w:rsidP="00B25959">
            <w:pPr>
              <w:spacing w:before="60" w:after="60" w:line="240" w:lineRule="atLeast"/>
              <w:ind w:left="0" w:firstLine="0"/>
              <w:rPr>
                <w:color w:val="000000"/>
              </w:rPr>
            </w:pPr>
            <w:r w:rsidRPr="00062E3D">
              <w:rPr>
                <w:color w:val="000000"/>
              </w:rPr>
              <w:t>N.E.U., Erneuerung des Zulassungszeugnisses nach dem 31. Dezember 2008</w:t>
            </w:r>
          </w:p>
        </w:tc>
      </w:tr>
    </w:tbl>
    <w:p w:rsidR="00B25959" w:rsidRPr="00062E3D" w:rsidRDefault="00B25959" w:rsidP="00B25959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3"/>
        <w:textAlignment w:val="auto"/>
        <w:rPr>
          <w:lang w:eastAsia="en-US"/>
        </w:rPr>
      </w:pPr>
      <w:r w:rsidRPr="00062E3D">
        <w:rPr>
          <w:lang w:eastAsia="en-US"/>
        </w:rPr>
        <w:t>“.</w:t>
      </w:r>
    </w:p>
    <w:p w:rsidR="00B25959" w:rsidRPr="00DA02B4" w:rsidRDefault="0091236D" w:rsidP="0091236D">
      <w:pPr>
        <w:widowControl/>
        <w:tabs>
          <w:tab w:val="left" w:pos="567"/>
          <w:tab w:val="left" w:pos="1134"/>
        </w:tabs>
        <w:overflowPunct/>
        <w:autoSpaceDE/>
        <w:autoSpaceDN/>
        <w:adjustRightInd/>
        <w:spacing w:before="240" w:after="120"/>
        <w:ind w:left="0" w:right="1134" w:firstLine="0"/>
        <w:jc w:val="left"/>
        <w:textAlignment w:val="auto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ab/>
      </w:r>
      <w:r w:rsidR="00823EB0" w:rsidRPr="00DA02B4">
        <w:rPr>
          <w:b/>
          <w:bCs/>
          <w:sz w:val="24"/>
          <w:szCs w:val="24"/>
          <w:lang w:eastAsia="en-US"/>
        </w:rPr>
        <w:t>7</w:t>
      </w:r>
      <w:r w:rsidR="00B25959" w:rsidRPr="00DA02B4">
        <w:rPr>
          <w:b/>
          <w:bCs/>
          <w:sz w:val="24"/>
          <w:szCs w:val="24"/>
          <w:lang w:eastAsia="en-US"/>
        </w:rPr>
        <w:t>.</w:t>
      </w:r>
      <w:r w:rsidR="00B25959" w:rsidRPr="00DA02B4">
        <w:rPr>
          <w:b/>
          <w:bCs/>
          <w:sz w:val="24"/>
          <w:szCs w:val="24"/>
          <w:lang w:eastAsia="en-US"/>
        </w:rPr>
        <w:tab/>
      </w:r>
      <w:r w:rsidR="006F6CF9" w:rsidRPr="00DA02B4">
        <w:rPr>
          <w:b/>
          <w:bCs/>
          <w:sz w:val="24"/>
          <w:szCs w:val="24"/>
          <w:lang w:eastAsia="en-US"/>
        </w:rPr>
        <w:t>Zu</w:t>
      </w:r>
      <w:r w:rsidR="00FB40A7" w:rsidRPr="00DA02B4">
        <w:rPr>
          <w:b/>
          <w:bCs/>
          <w:sz w:val="24"/>
          <w:szCs w:val="24"/>
          <w:lang w:eastAsia="en-US"/>
        </w:rPr>
        <w:t xml:space="preserve"> </w:t>
      </w:r>
      <w:r w:rsidR="00B25959" w:rsidRPr="00DA02B4">
        <w:rPr>
          <w:b/>
          <w:bCs/>
          <w:sz w:val="24"/>
          <w:szCs w:val="24"/>
          <w:lang w:eastAsia="en-US"/>
        </w:rPr>
        <w:t>1.6.7.2.2.2</w:t>
      </w:r>
    </w:p>
    <w:p w:rsidR="00BB79DE" w:rsidRPr="00062E3D" w:rsidRDefault="00BB79DE" w:rsidP="00BB79DE">
      <w:pPr>
        <w:widowControl/>
        <w:tabs>
          <w:tab w:val="left" w:pos="1134"/>
        </w:tabs>
        <w:overflowPunct/>
        <w:autoSpaceDE/>
        <w:autoSpaceDN/>
        <w:adjustRightInd/>
        <w:spacing w:before="240" w:after="120"/>
        <w:ind w:right="1134" w:firstLine="0"/>
        <w:jc w:val="left"/>
        <w:textAlignment w:val="auto"/>
        <w:rPr>
          <w:bCs/>
          <w:lang w:eastAsia="en-US"/>
        </w:rPr>
      </w:pPr>
      <w:bookmarkStart w:id="4" w:name="_Hlk7690914"/>
      <w:r w:rsidRPr="00062E3D">
        <w:rPr>
          <w:bCs/>
          <w:lang w:eastAsia="en-US"/>
        </w:rPr>
        <w:t>Streichen der Übergangsvorschrift wegen Fristablauf</w:t>
      </w:r>
      <w:r w:rsidR="007822E3" w:rsidRPr="00062E3D">
        <w:rPr>
          <w:bCs/>
          <w:lang w:eastAsia="en-US"/>
        </w:rPr>
        <w:t>.</w:t>
      </w:r>
    </w:p>
    <w:bookmarkEnd w:id="4"/>
    <w:p w:rsidR="00727D0E" w:rsidRPr="00DA02B4" w:rsidRDefault="00FB40A7" w:rsidP="00727D0E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b/>
          <w:sz w:val="24"/>
          <w:szCs w:val="24"/>
          <w:lang w:eastAsia="en-US"/>
        </w:rPr>
      </w:pPr>
      <w:r w:rsidRPr="00DA02B4">
        <w:rPr>
          <w:b/>
          <w:sz w:val="24"/>
          <w:szCs w:val="24"/>
          <w:lang w:eastAsia="en-US"/>
        </w:rPr>
        <w:t>Vorschlag</w:t>
      </w:r>
      <w:r w:rsidR="00727D0E" w:rsidRPr="00DA02B4">
        <w:rPr>
          <w:b/>
          <w:sz w:val="24"/>
          <w:szCs w:val="24"/>
          <w:lang w:eastAsia="en-US"/>
        </w:rPr>
        <w:t>:</w:t>
      </w:r>
    </w:p>
    <w:p w:rsidR="00B25959" w:rsidRPr="00062E3D" w:rsidRDefault="00B25959" w:rsidP="00B25959">
      <w:pPr>
        <w:widowControl/>
        <w:suppressAutoHyphens/>
        <w:overflowPunct/>
        <w:autoSpaceDE/>
        <w:autoSpaceDN/>
        <w:adjustRightInd/>
        <w:spacing w:before="120" w:after="120" w:line="240" w:lineRule="atLeast"/>
        <w:ind w:right="1134" w:firstLine="3"/>
        <w:textAlignment w:val="auto"/>
        <w:rPr>
          <w:lang w:eastAsia="en-US"/>
        </w:rPr>
      </w:pPr>
      <w:r w:rsidRPr="00062E3D">
        <w:rPr>
          <w:lang w:eastAsia="en-US"/>
        </w:rPr>
        <w:t>Streichen:</w:t>
      </w:r>
    </w:p>
    <w:p w:rsidR="00B25959" w:rsidRPr="00062E3D" w:rsidRDefault="00B25959" w:rsidP="00B25959">
      <w:pPr>
        <w:widowControl/>
        <w:suppressAutoHyphens/>
        <w:overflowPunct/>
        <w:autoSpaceDE/>
        <w:autoSpaceDN/>
        <w:adjustRightInd/>
        <w:spacing w:before="120" w:line="240" w:lineRule="atLeast"/>
        <w:ind w:right="1134" w:firstLine="3"/>
        <w:textAlignment w:val="auto"/>
        <w:rPr>
          <w:lang w:eastAsia="en-US"/>
        </w:rPr>
      </w:pPr>
      <w:r w:rsidRPr="00062E3D">
        <w:rPr>
          <w:lang w:eastAsia="en-US"/>
        </w:rPr>
        <w:t>„</w:t>
      </w:r>
    </w:p>
    <w:tbl>
      <w:tblPr>
        <w:tblW w:w="8510" w:type="dxa"/>
        <w:tblInd w:w="1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2410"/>
        <w:gridCol w:w="4751"/>
      </w:tblGrid>
      <w:tr w:rsidR="00B25959" w:rsidRPr="00062E3D" w:rsidTr="00CC729E">
        <w:trPr>
          <w:cantSplit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59" w:rsidRPr="00062E3D" w:rsidRDefault="00B25959" w:rsidP="00B25959">
            <w:pPr>
              <w:tabs>
                <w:tab w:val="left" w:pos="-340"/>
                <w:tab w:val="left" w:pos="284"/>
                <w:tab w:val="left" w:pos="454"/>
                <w:tab w:val="left" w:pos="680"/>
                <w:tab w:val="left" w:pos="1418"/>
              </w:tabs>
              <w:spacing w:before="60" w:after="60" w:line="240" w:lineRule="atLeast"/>
              <w:ind w:left="0" w:firstLine="0"/>
              <w:jc w:val="center"/>
              <w:rPr>
                <w:lang w:eastAsia="en-US"/>
              </w:rPr>
            </w:pPr>
            <w:r w:rsidRPr="00062E3D">
              <w:rPr>
                <w:lang w:eastAsia="en-US"/>
              </w:rPr>
              <w:t>9.3.1.41.2</w:t>
            </w:r>
            <w:r w:rsidRPr="00062E3D">
              <w:rPr>
                <w:lang w:eastAsia="en-US"/>
              </w:rPr>
              <w:br/>
              <w:t>9.3.2.41.2</w:t>
            </w:r>
            <w:r w:rsidRPr="00062E3D">
              <w:rPr>
                <w:lang w:eastAsia="en-US"/>
              </w:rPr>
              <w:br/>
              <w:t>9.3.3.41.2</w:t>
            </w:r>
            <w:r w:rsidRPr="00062E3D">
              <w:rPr>
                <w:lang w:eastAsia="en-US"/>
              </w:rPr>
              <w:br/>
              <w:t>in Verbindung mit 7.2.3.41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59" w:rsidRPr="00062E3D" w:rsidRDefault="00B25959" w:rsidP="00B25959">
            <w:pPr>
              <w:tabs>
                <w:tab w:val="left" w:pos="-340"/>
                <w:tab w:val="left" w:pos="284"/>
                <w:tab w:val="left" w:pos="454"/>
                <w:tab w:val="left" w:pos="680"/>
                <w:tab w:val="left" w:pos="1418"/>
              </w:tabs>
              <w:spacing w:before="60" w:after="60" w:line="240" w:lineRule="atLeast"/>
              <w:ind w:left="0" w:firstLine="0"/>
              <w:jc w:val="left"/>
              <w:rPr>
                <w:lang w:eastAsia="en-US"/>
              </w:rPr>
            </w:pPr>
            <w:r w:rsidRPr="00062E3D">
              <w:rPr>
                <w:lang w:eastAsia="en-US"/>
              </w:rPr>
              <w:t>Heiz-, Koch- und Kühlgeräte</w:t>
            </w:r>
          </w:p>
        </w:tc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59" w:rsidRPr="00062E3D" w:rsidRDefault="00B25959" w:rsidP="00B25959">
            <w:pPr>
              <w:spacing w:before="60" w:after="60" w:line="240" w:lineRule="atLeast"/>
              <w:ind w:left="0" w:firstLine="0"/>
            </w:pPr>
            <w:r w:rsidRPr="00062E3D">
              <w:t>N.E.U., Erneuerung des Zulassungszeugnisses nach dem 31. Dezember 2010</w:t>
            </w:r>
          </w:p>
        </w:tc>
      </w:tr>
    </w:tbl>
    <w:p w:rsidR="00823EB0" w:rsidRPr="00062E3D" w:rsidRDefault="00B25959" w:rsidP="00BB79DE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3"/>
        <w:textAlignment w:val="auto"/>
        <w:rPr>
          <w:b/>
          <w:bCs/>
          <w:lang w:eastAsia="en-US"/>
        </w:rPr>
      </w:pPr>
      <w:r w:rsidRPr="00062E3D">
        <w:rPr>
          <w:lang w:eastAsia="en-US"/>
        </w:rPr>
        <w:t>“.</w:t>
      </w:r>
    </w:p>
    <w:p w:rsidR="00B25959" w:rsidRPr="00DA02B4" w:rsidRDefault="0091236D" w:rsidP="0091236D">
      <w:pPr>
        <w:widowControl/>
        <w:tabs>
          <w:tab w:val="left" w:pos="567"/>
          <w:tab w:val="left" w:pos="1134"/>
        </w:tabs>
        <w:overflowPunct/>
        <w:autoSpaceDE/>
        <w:autoSpaceDN/>
        <w:adjustRightInd/>
        <w:spacing w:before="240" w:after="120"/>
        <w:ind w:left="0" w:right="1134" w:firstLine="0"/>
        <w:jc w:val="left"/>
        <w:textAlignment w:val="auto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ab/>
      </w:r>
      <w:r w:rsidR="00823EB0" w:rsidRPr="00DA02B4">
        <w:rPr>
          <w:b/>
          <w:bCs/>
          <w:sz w:val="24"/>
          <w:szCs w:val="24"/>
          <w:lang w:eastAsia="en-US"/>
        </w:rPr>
        <w:t>8</w:t>
      </w:r>
      <w:r w:rsidR="00B25959" w:rsidRPr="00DA02B4">
        <w:rPr>
          <w:b/>
          <w:bCs/>
          <w:sz w:val="24"/>
          <w:szCs w:val="24"/>
          <w:lang w:eastAsia="en-US"/>
        </w:rPr>
        <w:t>.</w:t>
      </w:r>
      <w:r w:rsidR="00B25959" w:rsidRPr="00DA02B4">
        <w:rPr>
          <w:b/>
          <w:bCs/>
          <w:sz w:val="24"/>
          <w:szCs w:val="24"/>
          <w:lang w:eastAsia="en-US"/>
        </w:rPr>
        <w:tab/>
      </w:r>
      <w:r w:rsidR="006F6CF9" w:rsidRPr="00DA02B4">
        <w:rPr>
          <w:b/>
          <w:bCs/>
          <w:sz w:val="24"/>
          <w:szCs w:val="24"/>
          <w:lang w:eastAsia="en-US"/>
        </w:rPr>
        <w:t>Zu</w:t>
      </w:r>
      <w:r w:rsidR="00FB40A7" w:rsidRPr="00DA02B4">
        <w:rPr>
          <w:b/>
          <w:bCs/>
          <w:sz w:val="24"/>
          <w:szCs w:val="24"/>
          <w:lang w:eastAsia="en-US"/>
        </w:rPr>
        <w:t xml:space="preserve"> </w:t>
      </w:r>
      <w:r w:rsidR="00B25959" w:rsidRPr="00DA02B4">
        <w:rPr>
          <w:b/>
          <w:bCs/>
          <w:sz w:val="24"/>
          <w:szCs w:val="24"/>
          <w:lang w:eastAsia="en-US"/>
        </w:rPr>
        <w:t>1.6.7.2.2.3.1</w:t>
      </w:r>
    </w:p>
    <w:p w:rsidR="007822E3" w:rsidRPr="00062E3D" w:rsidRDefault="007822E3" w:rsidP="007822E3">
      <w:pPr>
        <w:widowControl/>
        <w:tabs>
          <w:tab w:val="left" w:pos="1134"/>
        </w:tabs>
        <w:overflowPunct/>
        <w:autoSpaceDE/>
        <w:autoSpaceDN/>
        <w:adjustRightInd/>
        <w:spacing w:before="240" w:after="120"/>
        <w:ind w:right="1134" w:firstLine="0"/>
        <w:jc w:val="left"/>
        <w:textAlignment w:val="auto"/>
        <w:rPr>
          <w:bCs/>
          <w:lang w:eastAsia="en-US"/>
        </w:rPr>
      </w:pPr>
      <w:r w:rsidRPr="00062E3D">
        <w:rPr>
          <w:bCs/>
          <w:lang w:eastAsia="en-US"/>
        </w:rPr>
        <w:t>Streichen der Übergangsvorschrift wegen Fristablauf.</w:t>
      </w:r>
    </w:p>
    <w:p w:rsidR="00727D0E" w:rsidRPr="00DA02B4" w:rsidRDefault="00FB40A7" w:rsidP="00727D0E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b/>
          <w:sz w:val="24"/>
          <w:szCs w:val="24"/>
          <w:lang w:eastAsia="en-US"/>
        </w:rPr>
      </w:pPr>
      <w:r w:rsidRPr="00DA02B4">
        <w:rPr>
          <w:b/>
          <w:sz w:val="24"/>
          <w:szCs w:val="24"/>
          <w:lang w:eastAsia="en-US"/>
        </w:rPr>
        <w:t>Vorschlag</w:t>
      </w:r>
      <w:r w:rsidR="00727D0E" w:rsidRPr="00DA02B4">
        <w:rPr>
          <w:b/>
          <w:sz w:val="24"/>
          <w:szCs w:val="24"/>
          <w:lang w:eastAsia="en-US"/>
        </w:rPr>
        <w:t>:</w:t>
      </w:r>
    </w:p>
    <w:p w:rsidR="00727D0E" w:rsidRPr="00062E3D" w:rsidRDefault="00727D0E" w:rsidP="00727D0E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lang w:eastAsia="en-US"/>
        </w:rPr>
      </w:pPr>
    </w:p>
    <w:p w:rsidR="00B25959" w:rsidRPr="00062E3D" w:rsidRDefault="00B25959" w:rsidP="00727D0E">
      <w:pPr>
        <w:widowControl/>
        <w:tabs>
          <w:tab w:val="left" w:pos="1418"/>
          <w:tab w:val="left" w:pos="2127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de-DE"/>
        </w:rPr>
      </w:pPr>
      <w:r w:rsidRPr="00062E3D">
        <w:rPr>
          <w:lang w:eastAsia="de-DE"/>
        </w:rPr>
        <w:t>„1.6.7.2.2.3.1</w:t>
      </w:r>
      <w:r w:rsidRPr="00062E3D">
        <w:rPr>
          <w:lang w:eastAsia="de-DE"/>
        </w:rPr>
        <w:tab/>
        <w:t xml:space="preserve">Die Stoffe, für die in Kapitel 3.2 Tabelle C der Typ N geschlossen mit einem Einstelldruck des Hochgeschwindigkeitsventils von mindestens 10 kPa (0,10 bar) vorgeschrieben ist, können in </w:t>
      </w:r>
      <w:proofErr w:type="spellStart"/>
      <w:r w:rsidRPr="00062E3D">
        <w:rPr>
          <w:lang w:eastAsia="de-DE"/>
        </w:rPr>
        <w:t>in</w:t>
      </w:r>
      <w:proofErr w:type="spellEnd"/>
      <w:r w:rsidRPr="00062E3D">
        <w:rPr>
          <w:lang w:eastAsia="de-DE"/>
        </w:rPr>
        <w:t xml:space="preserve"> Betrieb befindlichen Tankschiffen des Typs N geschlossen mit einem Einstelldruck des Hochgeschwindigkeitsventils von mindestens 6 kPa (0,06 bar) befördert werden (Prüfdruck der Ladetanks 10 kPa (0,10 bar). Diese Übergangsvorschrift gilt bis zum 31. Dezember 2018.“</w:t>
      </w:r>
    </w:p>
    <w:p w:rsidR="00B25959" w:rsidRPr="00062E3D" w:rsidRDefault="00B25959" w:rsidP="00B25959">
      <w:pPr>
        <w:widowControl/>
        <w:suppressAutoHyphens/>
        <w:overflowPunct/>
        <w:autoSpaceDE/>
        <w:autoSpaceDN/>
        <w:adjustRightInd/>
        <w:spacing w:before="120" w:after="120" w:line="240" w:lineRule="atLeast"/>
        <w:ind w:right="1134" w:firstLine="3"/>
        <w:textAlignment w:val="auto"/>
        <w:rPr>
          <w:lang w:eastAsia="en-US"/>
        </w:rPr>
      </w:pPr>
      <w:r w:rsidRPr="00062E3D">
        <w:rPr>
          <w:lang w:eastAsia="en-US"/>
        </w:rPr>
        <w:t>ändern in:</w:t>
      </w:r>
    </w:p>
    <w:p w:rsidR="00B25959" w:rsidRPr="00062E3D" w:rsidRDefault="00B25959" w:rsidP="00B25959">
      <w:pPr>
        <w:widowControl/>
        <w:tabs>
          <w:tab w:val="left" w:pos="1418"/>
          <w:tab w:val="left" w:pos="2127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de-DE"/>
        </w:rPr>
      </w:pPr>
      <w:r w:rsidRPr="00062E3D">
        <w:rPr>
          <w:lang w:eastAsia="de-DE"/>
        </w:rPr>
        <w:t>„1.6.7.2.2.3.1 (gestrichen)“.</w:t>
      </w:r>
    </w:p>
    <w:p w:rsidR="00B25959" w:rsidRPr="00DA02B4" w:rsidRDefault="0091236D" w:rsidP="0091236D">
      <w:pPr>
        <w:widowControl/>
        <w:tabs>
          <w:tab w:val="left" w:pos="567"/>
          <w:tab w:val="left" w:pos="1134"/>
        </w:tabs>
        <w:overflowPunct/>
        <w:autoSpaceDE/>
        <w:autoSpaceDN/>
        <w:adjustRightInd/>
        <w:spacing w:before="240" w:after="120"/>
        <w:ind w:left="0" w:right="1134" w:firstLine="0"/>
        <w:jc w:val="left"/>
        <w:textAlignment w:val="auto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lastRenderedPageBreak/>
        <w:tab/>
      </w:r>
      <w:r w:rsidR="00B25959" w:rsidRPr="00DA02B4">
        <w:rPr>
          <w:b/>
          <w:bCs/>
          <w:sz w:val="24"/>
          <w:szCs w:val="24"/>
          <w:lang w:eastAsia="en-US"/>
        </w:rPr>
        <w:t>9.</w:t>
      </w:r>
      <w:r w:rsidR="00B25959" w:rsidRPr="00DA02B4">
        <w:rPr>
          <w:b/>
          <w:bCs/>
          <w:sz w:val="24"/>
          <w:szCs w:val="24"/>
          <w:lang w:eastAsia="en-US"/>
        </w:rPr>
        <w:tab/>
      </w:r>
      <w:r w:rsidR="006F6CF9" w:rsidRPr="00DA02B4">
        <w:rPr>
          <w:b/>
          <w:bCs/>
          <w:sz w:val="24"/>
          <w:szCs w:val="24"/>
          <w:lang w:eastAsia="en-US"/>
        </w:rPr>
        <w:t>Zu</w:t>
      </w:r>
      <w:r w:rsidR="00FB40A7" w:rsidRPr="00DA02B4">
        <w:rPr>
          <w:b/>
          <w:bCs/>
          <w:sz w:val="24"/>
          <w:szCs w:val="24"/>
          <w:lang w:eastAsia="en-US"/>
        </w:rPr>
        <w:t xml:space="preserve"> </w:t>
      </w:r>
      <w:r w:rsidR="00B25959" w:rsidRPr="00DA02B4">
        <w:rPr>
          <w:b/>
          <w:bCs/>
          <w:sz w:val="24"/>
          <w:szCs w:val="24"/>
          <w:lang w:eastAsia="en-US"/>
        </w:rPr>
        <w:t>2.2.61.1.14</w:t>
      </w:r>
    </w:p>
    <w:p w:rsidR="00EF1EEC" w:rsidRPr="00062E3D" w:rsidRDefault="00EF1EEC" w:rsidP="00B55D15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lang w:eastAsia="en-US"/>
        </w:rPr>
      </w:pPr>
      <w:bookmarkStart w:id="5" w:name="_Hlk7692494"/>
      <w:r w:rsidRPr="00062E3D">
        <w:rPr>
          <w:lang w:eastAsia="en-US"/>
        </w:rPr>
        <w:t>Die englische Fassung lautet: „</w:t>
      </w:r>
      <w:r w:rsidR="00B55D15" w:rsidRPr="00062E3D">
        <w:rPr>
          <w:lang w:eastAsia="en-US"/>
        </w:rPr>
        <w:t xml:space="preserve">Official Journal </w:t>
      </w:r>
      <w:proofErr w:type="spellStart"/>
      <w:r w:rsidR="00B55D15" w:rsidRPr="00062E3D">
        <w:rPr>
          <w:lang w:eastAsia="en-US"/>
        </w:rPr>
        <w:t>of</w:t>
      </w:r>
      <w:proofErr w:type="spellEnd"/>
      <w:r w:rsidR="00B55D15" w:rsidRPr="00062E3D">
        <w:rPr>
          <w:lang w:eastAsia="en-US"/>
        </w:rPr>
        <w:t xml:space="preserve"> </w:t>
      </w:r>
      <w:proofErr w:type="spellStart"/>
      <w:r w:rsidR="00B55D15" w:rsidRPr="00062E3D">
        <w:rPr>
          <w:lang w:eastAsia="en-US"/>
        </w:rPr>
        <w:t>the</w:t>
      </w:r>
      <w:proofErr w:type="spellEnd"/>
      <w:r w:rsidR="00B55D15" w:rsidRPr="00062E3D">
        <w:rPr>
          <w:lang w:eastAsia="en-US"/>
        </w:rPr>
        <w:t xml:space="preserve"> European</w:t>
      </w:r>
      <w:r w:rsidR="004074B8">
        <w:rPr>
          <w:lang w:eastAsia="en-US"/>
        </w:rPr>
        <w:t xml:space="preserve"> </w:t>
      </w:r>
      <w:r w:rsidR="00B55D15" w:rsidRPr="00062E3D">
        <w:rPr>
          <w:lang w:eastAsia="en-US"/>
        </w:rPr>
        <w:t xml:space="preserve">Union“. </w:t>
      </w:r>
      <w:proofErr w:type="gramStart"/>
      <w:r w:rsidR="00B55D15" w:rsidRPr="00062E3D">
        <w:rPr>
          <w:lang w:eastAsia="en-US"/>
        </w:rPr>
        <w:t>Die französische und deutsche Fassungen</w:t>
      </w:r>
      <w:proofErr w:type="gramEnd"/>
      <w:r w:rsidR="00B55D15" w:rsidRPr="00062E3D">
        <w:rPr>
          <w:lang w:eastAsia="en-US"/>
        </w:rPr>
        <w:t xml:space="preserve"> müssen entsprechend korrigiert werden.</w:t>
      </w:r>
    </w:p>
    <w:bookmarkEnd w:id="5"/>
    <w:p w:rsidR="00B55D15" w:rsidRPr="00062E3D" w:rsidRDefault="00B55D15" w:rsidP="00B55D15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b/>
          <w:lang w:eastAsia="en-US"/>
        </w:rPr>
      </w:pPr>
    </w:p>
    <w:p w:rsidR="00727D0E" w:rsidRPr="00DA02B4" w:rsidRDefault="00FB40A7" w:rsidP="00727D0E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b/>
          <w:sz w:val="24"/>
          <w:szCs w:val="24"/>
          <w:lang w:eastAsia="en-US"/>
        </w:rPr>
      </w:pPr>
      <w:r w:rsidRPr="00DA02B4">
        <w:rPr>
          <w:b/>
          <w:sz w:val="24"/>
          <w:szCs w:val="24"/>
          <w:lang w:eastAsia="en-US"/>
        </w:rPr>
        <w:t>Vorschlag</w:t>
      </w:r>
      <w:r w:rsidR="00727D0E" w:rsidRPr="00DA02B4">
        <w:rPr>
          <w:b/>
          <w:sz w:val="24"/>
          <w:szCs w:val="24"/>
          <w:lang w:eastAsia="en-US"/>
        </w:rPr>
        <w:t>:</w:t>
      </w:r>
    </w:p>
    <w:p w:rsidR="00727D0E" w:rsidRPr="00062E3D" w:rsidRDefault="00727D0E" w:rsidP="00727D0E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lang w:eastAsia="en-US"/>
        </w:rPr>
      </w:pPr>
    </w:p>
    <w:p w:rsidR="00B25959" w:rsidRPr="00062E3D" w:rsidRDefault="00B25959" w:rsidP="00B25959">
      <w:pPr>
        <w:widowControl/>
        <w:tabs>
          <w:tab w:val="left" w:pos="1418"/>
          <w:tab w:val="left" w:pos="2127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de-DE"/>
        </w:rPr>
      </w:pPr>
      <w:r w:rsidRPr="00062E3D">
        <w:rPr>
          <w:lang w:eastAsia="de-DE"/>
        </w:rPr>
        <w:t>In Fußnote 3) „Amtsblatt“ ändern in: „Amtsblatt der Europäischen Union“.</w:t>
      </w:r>
    </w:p>
    <w:p w:rsidR="00B25959" w:rsidRPr="00DA02B4" w:rsidRDefault="0091236D" w:rsidP="0091236D">
      <w:pPr>
        <w:widowControl/>
        <w:tabs>
          <w:tab w:val="left" w:pos="567"/>
          <w:tab w:val="left" w:pos="1134"/>
        </w:tabs>
        <w:overflowPunct/>
        <w:autoSpaceDE/>
        <w:autoSpaceDN/>
        <w:adjustRightInd/>
        <w:spacing w:before="240" w:after="120"/>
        <w:ind w:left="0" w:right="1134" w:firstLine="0"/>
        <w:jc w:val="left"/>
        <w:textAlignment w:val="auto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ab/>
      </w:r>
      <w:r w:rsidR="00B25959" w:rsidRPr="00DA02B4">
        <w:rPr>
          <w:b/>
          <w:bCs/>
          <w:sz w:val="24"/>
          <w:szCs w:val="24"/>
          <w:lang w:eastAsia="en-US"/>
        </w:rPr>
        <w:t>10.</w:t>
      </w:r>
      <w:r w:rsidR="00B25959" w:rsidRPr="00DA02B4">
        <w:rPr>
          <w:b/>
          <w:bCs/>
          <w:sz w:val="24"/>
          <w:szCs w:val="24"/>
          <w:lang w:eastAsia="en-US"/>
        </w:rPr>
        <w:tab/>
      </w:r>
      <w:r w:rsidR="006F6CF9" w:rsidRPr="00DA02B4">
        <w:rPr>
          <w:b/>
          <w:bCs/>
          <w:sz w:val="24"/>
          <w:szCs w:val="24"/>
          <w:lang w:eastAsia="en-US"/>
        </w:rPr>
        <w:t>Zu</w:t>
      </w:r>
      <w:r w:rsidR="00FB40A7" w:rsidRPr="00DA02B4">
        <w:rPr>
          <w:b/>
          <w:bCs/>
          <w:sz w:val="24"/>
          <w:szCs w:val="24"/>
          <w:lang w:eastAsia="en-US"/>
        </w:rPr>
        <w:t xml:space="preserve"> </w:t>
      </w:r>
      <w:r w:rsidR="00B25959" w:rsidRPr="00DA02B4">
        <w:rPr>
          <w:b/>
          <w:bCs/>
          <w:sz w:val="24"/>
          <w:szCs w:val="24"/>
          <w:lang w:eastAsia="en-US"/>
        </w:rPr>
        <w:t>2.2.9.1.10.3</w:t>
      </w:r>
    </w:p>
    <w:p w:rsidR="00B55D15" w:rsidRPr="00062E3D" w:rsidRDefault="00B55D15" w:rsidP="00B55D15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lang w:eastAsia="en-US"/>
        </w:rPr>
      </w:pPr>
      <w:r w:rsidRPr="00062E3D">
        <w:rPr>
          <w:lang w:eastAsia="en-US"/>
        </w:rPr>
        <w:t xml:space="preserve">Die englische Fassung lautet: „Official Journal </w:t>
      </w:r>
      <w:proofErr w:type="spellStart"/>
      <w:r w:rsidRPr="00062E3D">
        <w:rPr>
          <w:lang w:eastAsia="en-US"/>
        </w:rPr>
        <w:t>of</w:t>
      </w:r>
      <w:proofErr w:type="spellEnd"/>
      <w:r w:rsidRPr="00062E3D">
        <w:rPr>
          <w:lang w:eastAsia="en-US"/>
        </w:rPr>
        <w:t xml:space="preserve"> </w:t>
      </w:r>
      <w:proofErr w:type="spellStart"/>
      <w:r w:rsidRPr="00062E3D">
        <w:rPr>
          <w:lang w:eastAsia="en-US"/>
        </w:rPr>
        <w:t>the</w:t>
      </w:r>
      <w:proofErr w:type="spellEnd"/>
      <w:r w:rsidRPr="00062E3D">
        <w:rPr>
          <w:lang w:eastAsia="en-US"/>
        </w:rPr>
        <w:t xml:space="preserve"> European</w:t>
      </w:r>
      <w:r w:rsidR="00712C34" w:rsidRPr="00062E3D">
        <w:rPr>
          <w:lang w:eastAsia="en-US"/>
        </w:rPr>
        <w:t xml:space="preserve"> </w:t>
      </w:r>
      <w:r w:rsidRPr="00062E3D">
        <w:rPr>
          <w:lang w:eastAsia="en-US"/>
        </w:rPr>
        <w:t xml:space="preserve">Union“. </w:t>
      </w:r>
      <w:proofErr w:type="gramStart"/>
      <w:r w:rsidRPr="00062E3D">
        <w:rPr>
          <w:lang w:eastAsia="en-US"/>
        </w:rPr>
        <w:t>Die französische und deutsche Fassungen</w:t>
      </w:r>
      <w:proofErr w:type="gramEnd"/>
      <w:r w:rsidRPr="00062E3D">
        <w:rPr>
          <w:lang w:eastAsia="en-US"/>
        </w:rPr>
        <w:t xml:space="preserve"> müssen entsprechend korrigiert werden.</w:t>
      </w:r>
    </w:p>
    <w:p w:rsidR="004E0E26" w:rsidRPr="00062E3D" w:rsidRDefault="004E0E26" w:rsidP="00727D0E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lang w:eastAsia="en-US"/>
        </w:rPr>
      </w:pPr>
    </w:p>
    <w:p w:rsidR="00727D0E" w:rsidRPr="00DA02B4" w:rsidRDefault="00FB40A7" w:rsidP="00727D0E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sz w:val="24"/>
          <w:szCs w:val="24"/>
          <w:lang w:eastAsia="en-US"/>
        </w:rPr>
      </w:pPr>
      <w:r w:rsidRPr="00DA02B4">
        <w:rPr>
          <w:b/>
          <w:sz w:val="24"/>
          <w:szCs w:val="24"/>
          <w:lang w:eastAsia="en-US"/>
        </w:rPr>
        <w:t>Vorschlag</w:t>
      </w:r>
      <w:r w:rsidR="00727D0E" w:rsidRPr="00DA02B4">
        <w:rPr>
          <w:sz w:val="24"/>
          <w:szCs w:val="24"/>
          <w:lang w:eastAsia="en-US"/>
        </w:rPr>
        <w:t>:</w:t>
      </w:r>
    </w:p>
    <w:p w:rsidR="00727D0E" w:rsidRPr="00062E3D" w:rsidRDefault="00727D0E" w:rsidP="00727D0E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lang w:eastAsia="en-US"/>
        </w:rPr>
      </w:pPr>
    </w:p>
    <w:p w:rsidR="00B25959" w:rsidRPr="00062E3D" w:rsidRDefault="00B25959" w:rsidP="00B25959">
      <w:pPr>
        <w:widowControl/>
        <w:tabs>
          <w:tab w:val="left" w:pos="1418"/>
          <w:tab w:val="left" w:pos="2127"/>
        </w:tabs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de-DE"/>
        </w:rPr>
      </w:pPr>
      <w:r w:rsidRPr="00062E3D">
        <w:rPr>
          <w:lang w:eastAsia="de-DE"/>
        </w:rPr>
        <w:t>In Fußnote 11) „Amtsblatt“ ändern in: „Amtsblatt der Europäischen Union“.</w:t>
      </w:r>
    </w:p>
    <w:p w:rsidR="00B25959" w:rsidRPr="00DA02B4" w:rsidRDefault="0091236D" w:rsidP="0091236D">
      <w:pPr>
        <w:widowControl/>
        <w:tabs>
          <w:tab w:val="left" w:pos="567"/>
          <w:tab w:val="left" w:pos="1134"/>
        </w:tabs>
        <w:overflowPunct/>
        <w:autoSpaceDE/>
        <w:autoSpaceDN/>
        <w:adjustRightInd/>
        <w:spacing w:before="240" w:after="120"/>
        <w:ind w:left="0" w:right="1134" w:firstLine="0"/>
        <w:jc w:val="left"/>
        <w:textAlignment w:val="auto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ab/>
      </w:r>
      <w:r w:rsidR="00B25959" w:rsidRPr="00DA02B4">
        <w:rPr>
          <w:b/>
          <w:bCs/>
          <w:sz w:val="24"/>
          <w:szCs w:val="24"/>
          <w:lang w:eastAsia="en-US"/>
        </w:rPr>
        <w:t>1</w:t>
      </w:r>
      <w:r w:rsidR="004074B8" w:rsidRPr="00DA02B4">
        <w:rPr>
          <w:b/>
          <w:bCs/>
          <w:sz w:val="24"/>
          <w:szCs w:val="24"/>
          <w:lang w:eastAsia="en-US"/>
        </w:rPr>
        <w:t>1</w:t>
      </w:r>
      <w:r w:rsidR="00B25959" w:rsidRPr="00DA02B4">
        <w:rPr>
          <w:b/>
          <w:bCs/>
          <w:sz w:val="24"/>
          <w:szCs w:val="24"/>
          <w:lang w:eastAsia="en-US"/>
        </w:rPr>
        <w:t>.</w:t>
      </w:r>
      <w:r w:rsidR="00B25959" w:rsidRPr="00DA02B4">
        <w:rPr>
          <w:b/>
          <w:bCs/>
          <w:sz w:val="24"/>
          <w:szCs w:val="24"/>
          <w:lang w:eastAsia="en-US"/>
        </w:rPr>
        <w:tab/>
      </w:r>
      <w:bookmarkStart w:id="6" w:name="_Hlk11396736"/>
      <w:r w:rsidR="006F6CF9" w:rsidRPr="00DA02B4">
        <w:rPr>
          <w:b/>
          <w:bCs/>
          <w:sz w:val="24"/>
          <w:szCs w:val="24"/>
          <w:lang w:eastAsia="en-US"/>
        </w:rPr>
        <w:t>Zu</w:t>
      </w:r>
      <w:r w:rsidR="00FB40A7" w:rsidRPr="00DA02B4">
        <w:rPr>
          <w:b/>
          <w:bCs/>
          <w:sz w:val="24"/>
          <w:szCs w:val="24"/>
          <w:lang w:eastAsia="en-US"/>
        </w:rPr>
        <w:t xml:space="preserve"> </w:t>
      </w:r>
      <w:r w:rsidR="00B25959" w:rsidRPr="00DA02B4">
        <w:rPr>
          <w:b/>
          <w:bCs/>
          <w:sz w:val="24"/>
          <w:szCs w:val="24"/>
          <w:lang w:eastAsia="en-US"/>
        </w:rPr>
        <w:t>3.3.1, SV 241</w:t>
      </w:r>
      <w:bookmarkEnd w:id="6"/>
    </w:p>
    <w:p w:rsidR="00DB3DC0" w:rsidRPr="00062E3D" w:rsidRDefault="00104139" w:rsidP="00DB3DC0">
      <w:pPr>
        <w:widowControl/>
        <w:tabs>
          <w:tab w:val="left" w:pos="1134"/>
        </w:tabs>
        <w:overflowPunct/>
        <w:autoSpaceDE/>
        <w:autoSpaceDN/>
        <w:adjustRightInd/>
        <w:spacing w:before="240" w:after="120"/>
        <w:ind w:right="1134" w:firstLine="0"/>
        <w:jc w:val="left"/>
        <w:textAlignment w:val="auto"/>
        <w:rPr>
          <w:bCs/>
          <w:lang w:eastAsia="en-US"/>
        </w:rPr>
      </w:pPr>
      <w:bookmarkStart w:id="7" w:name="_Hlk8049632"/>
      <w:r w:rsidRPr="00062E3D">
        <w:rPr>
          <w:bCs/>
          <w:lang w:eastAsia="en-US"/>
        </w:rPr>
        <w:t>Anpassung der französischen und der deutschen Fassung an die englische Fassung</w:t>
      </w:r>
      <w:r w:rsidR="002C5241">
        <w:rPr>
          <w:bCs/>
          <w:lang w:eastAsia="en-US"/>
        </w:rPr>
        <w:t xml:space="preserve"> (siehe Anlage 1)</w:t>
      </w:r>
      <w:r w:rsidRPr="00062E3D">
        <w:rPr>
          <w:bCs/>
          <w:lang w:eastAsia="en-US"/>
        </w:rPr>
        <w:t>.</w:t>
      </w:r>
    </w:p>
    <w:p w:rsidR="00104139" w:rsidRPr="00062E3D" w:rsidRDefault="00104139" w:rsidP="00727D0E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b/>
          <w:lang w:eastAsia="en-US"/>
        </w:rPr>
      </w:pPr>
    </w:p>
    <w:bookmarkEnd w:id="7"/>
    <w:p w:rsidR="00727D0E" w:rsidRPr="00DA02B4" w:rsidRDefault="00FB40A7" w:rsidP="00727D0E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b/>
          <w:sz w:val="24"/>
          <w:szCs w:val="24"/>
          <w:lang w:eastAsia="en-US"/>
        </w:rPr>
      </w:pPr>
      <w:r w:rsidRPr="00DA02B4">
        <w:rPr>
          <w:b/>
          <w:sz w:val="24"/>
          <w:szCs w:val="24"/>
          <w:lang w:eastAsia="en-US"/>
        </w:rPr>
        <w:t>Vorschlag</w:t>
      </w:r>
      <w:r w:rsidR="00727D0E" w:rsidRPr="00DA02B4">
        <w:rPr>
          <w:b/>
          <w:sz w:val="24"/>
          <w:szCs w:val="24"/>
          <w:lang w:eastAsia="en-US"/>
        </w:rPr>
        <w:t>:</w:t>
      </w:r>
    </w:p>
    <w:p w:rsidR="00B25959" w:rsidRPr="00062E3D" w:rsidRDefault="00B25959" w:rsidP="00B25959">
      <w:pPr>
        <w:widowControl/>
        <w:suppressAutoHyphens/>
        <w:overflowPunct/>
        <w:autoSpaceDE/>
        <w:autoSpaceDN/>
        <w:adjustRightInd/>
        <w:spacing w:before="120" w:after="120" w:line="240" w:lineRule="atLeast"/>
        <w:ind w:left="990" w:right="1134" w:firstLine="144"/>
        <w:textAlignment w:val="auto"/>
        <w:rPr>
          <w:lang w:eastAsia="en-US"/>
        </w:rPr>
      </w:pPr>
      <w:r w:rsidRPr="00062E3D">
        <w:rPr>
          <w:lang w:eastAsia="en-US"/>
        </w:rPr>
        <w:t>Im zweiten Satz „entzündbare Stoffe“ ändern in: „entzündbare feste Stoffe“.</w:t>
      </w:r>
    </w:p>
    <w:p w:rsidR="00347DB7" w:rsidRPr="00DA02B4" w:rsidRDefault="0091236D" w:rsidP="0091236D">
      <w:pPr>
        <w:widowControl/>
        <w:tabs>
          <w:tab w:val="left" w:pos="567"/>
          <w:tab w:val="left" w:pos="1134"/>
        </w:tabs>
        <w:overflowPunct/>
        <w:autoSpaceDE/>
        <w:autoSpaceDN/>
        <w:adjustRightInd/>
        <w:spacing w:before="240" w:after="120"/>
        <w:ind w:left="0" w:right="1134" w:firstLine="0"/>
        <w:jc w:val="left"/>
        <w:textAlignment w:val="auto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ab/>
      </w:r>
      <w:r w:rsidR="00823EB0" w:rsidRPr="00DA02B4">
        <w:rPr>
          <w:b/>
          <w:bCs/>
          <w:sz w:val="24"/>
          <w:szCs w:val="24"/>
          <w:lang w:eastAsia="en-US"/>
        </w:rPr>
        <w:t>1</w:t>
      </w:r>
      <w:r w:rsidR="004074B8" w:rsidRPr="00DA02B4">
        <w:rPr>
          <w:b/>
          <w:bCs/>
          <w:sz w:val="24"/>
          <w:szCs w:val="24"/>
          <w:lang w:eastAsia="en-US"/>
        </w:rPr>
        <w:t>2</w:t>
      </w:r>
      <w:r w:rsidR="00347DB7" w:rsidRPr="00DA02B4">
        <w:rPr>
          <w:b/>
          <w:bCs/>
          <w:sz w:val="24"/>
          <w:szCs w:val="24"/>
          <w:lang w:eastAsia="en-US"/>
        </w:rPr>
        <w:t>.</w:t>
      </w:r>
      <w:r w:rsidR="00347DB7" w:rsidRPr="00DA02B4">
        <w:rPr>
          <w:b/>
          <w:bCs/>
          <w:sz w:val="24"/>
          <w:szCs w:val="24"/>
          <w:lang w:eastAsia="en-US"/>
        </w:rPr>
        <w:tab/>
      </w:r>
      <w:r w:rsidR="006F6CF9" w:rsidRPr="00DA02B4">
        <w:rPr>
          <w:b/>
          <w:bCs/>
          <w:sz w:val="24"/>
          <w:szCs w:val="24"/>
          <w:lang w:eastAsia="en-US"/>
        </w:rPr>
        <w:t>Zu</w:t>
      </w:r>
      <w:r w:rsidR="00FB40A7" w:rsidRPr="00DA02B4">
        <w:rPr>
          <w:b/>
          <w:bCs/>
          <w:sz w:val="24"/>
          <w:szCs w:val="24"/>
          <w:lang w:eastAsia="en-US"/>
        </w:rPr>
        <w:t xml:space="preserve"> </w:t>
      </w:r>
      <w:r w:rsidR="00347DB7" w:rsidRPr="00DA02B4">
        <w:rPr>
          <w:b/>
          <w:bCs/>
          <w:sz w:val="24"/>
          <w:szCs w:val="24"/>
          <w:lang w:eastAsia="en-US"/>
        </w:rPr>
        <w:t>8.1.2.1, b)</w:t>
      </w:r>
    </w:p>
    <w:p w:rsidR="00DF259D" w:rsidRPr="00062E3D" w:rsidRDefault="00DF259D" w:rsidP="00DF259D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lang w:eastAsia="en-US"/>
        </w:rPr>
      </w:pPr>
      <w:bookmarkStart w:id="8" w:name="_Hlk8049838"/>
      <w:r w:rsidRPr="00062E3D">
        <w:rPr>
          <w:lang w:eastAsia="en-US"/>
        </w:rPr>
        <w:t xml:space="preserve">Auf Deutsch fehlt der </w:t>
      </w:r>
      <w:r w:rsidR="000B4899">
        <w:rPr>
          <w:lang w:eastAsia="en-US"/>
        </w:rPr>
        <w:t>Text:</w:t>
      </w:r>
      <w:r w:rsidRPr="00062E3D">
        <w:rPr>
          <w:lang w:eastAsia="en-US"/>
        </w:rPr>
        <w:t xml:space="preserve"> „für alle gefährlichen Güter, die sich an Bord befinden“.</w:t>
      </w:r>
    </w:p>
    <w:p w:rsidR="00DF259D" w:rsidRPr="00062E3D" w:rsidRDefault="00DF259D" w:rsidP="00DF259D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lang w:val="fr-FR" w:eastAsia="en-US"/>
        </w:rPr>
      </w:pPr>
      <w:proofErr w:type="spellStart"/>
      <w:r w:rsidRPr="00062E3D">
        <w:rPr>
          <w:lang w:val="fr-FR" w:eastAsia="en-US"/>
        </w:rPr>
        <w:t>Auf</w:t>
      </w:r>
      <w:proofErr w:type="spellEnd"/>
      <w:r w:rsidRPr="00062E3D">
        <w:rPr>
          <w:lang w:val="fr-FR" w:eastAsia="en-US"/>
        </w:rPr>
        <w:t xml:space="preserve"> </w:t>
      </w:r>
      <w:proofErr w:type="spellStart"/>
      <w:r w:rsidRPr="00062E3D">
        <w:rPr>
          <w:lang w:val="fr-FR" w:eastAsia="en-US"/>
        </w:rPr>
        <w:t>Französisch</w:t>
      </w:r>
      <w:proofErr w:type="spellEnd"/>
      <w:r w:rsidRPr="00062E3D">
        <w:rPr>
          <w:lang w:val="fr-FR" w:eastAsia="en-US"/>
        </w:rPr>
        <w:t xml:space="preserve"> </w:t>
      </w:r>
      <w:proofErr w:type="spellStart"/>
      <w:r w:rsidRPr="00062E3D">
        <w:rPr>
          <w:lang w:val="fr-FR" w:eastAsia="en-US"/>
        </w:rPr>
        <w:t>lautet</w:t>
      </w:r>
      <w:proofErr w:type="spellEnd"/>
      <w:r w:rsidRPr="00062E3D">
        <w:rPr>
          <w:lang w:val="fr-FR" w:eastAsia="en-US"/>
        </w:rPr>
        <w:t xml:space="preserve"> es </w:t>
      </w:r>
      <w:proofErr w:type="spellStart"/>
      <w:r w:rsidRPr="00062E3D">
        <w:rPr>
          <w:lang w:val="fr-FR" w:eastAsia="en-US"/>
        </w:rPr>
        <w:t>wie</w:t>
      </w:r>
      <w:proofErr w:type="spellEnd"/>
      <w:r w:rsidRPr="00062E3D">
        <w:rPr>
          <w:lang w:val="fr-FR" w:eastAsia="en-US"/>
        </w:rPr>
        <w:t xml:space="preserve"> </w:t>
      </w:r>
      <w:proofErr w:type="spellStart"/>
      <w:r w:rsidRPr="00062E3D">
        <w:rPr>
          <w:lang w:val="fr-FR" w:eastAsia="en-US"/>
        </w:rPr>
        <w:t>folgt</w:t>
      </w:r>
      <w:proofErr w:type="spellEnd"/>
      <w:r w:rsidRPr="00062E3D">
        <w:rPr>
          <w:lang w:val="fr-FR" w:eastAsia="en-US"/>
        </w:rPr>
        <w:t>: „pour toutes les marchandises dangereuses se</w:t>
      </w:r>
      <w:r w:rsidR="004074B8">
        <w:rPr>
          <w:lang w:val="fr-FR" w:eastAsia="en-US"/>
        </w:rPr>
        <w:t xml:space="preserve"> </w:t>
      </w:r>
      <w:r w:rsidRPr="00062E3D">
        <w:rPr>
          <w:lang w:val="fr-FR" w:eastAsia="en-US"/>
        </w:rPr>
        <w:t>trouvant à bord“.</w:t>
      </w:r>
    </w:p>
    <w:p w:rsidR="00DF259D" w:rsidRPr="00062E3D" w:rsidRDefault="00DF259D" w:rsidP="00DF259D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lang w:eastAsia="en-US"/>
        </w:rPr>
      </w:pPr>
      <w:r w:rsidRPr="00062E3D">
        <w:rPr>
          <w:lang w:eastAsia="en-US"/>
        </w:rPr>
        <w:t xml:space="preserve">Auf Englisch lautet es wie folgt: </w:t>
      </w:r>
      <w:bookmarkStart w:id="9" w:name="_Hlk7687339"/>
      <w:r w:rsidRPr="00062E3D">
        <w:rPr>
          <w:lang w:eastAsia="en-US"/>
        </w:rPr>
        <w:t>„</w:t>
      </w:r>
      <w:bookmarkEnd w:id="9"/>
      <w:proofErr w:type="spellStart"/>
      <w:r w:rsidRPr="00062E3D">
        <w:rPr>
          <w:lang w:eastAsia="en-US"/>
        </w:rPr>
        <w:t>for</w:t>
      </w:r>
      <w:proofErr w:type="spellEnd"/>
      <w:r w:rsidRPr="00062E3D">
        <w:rPr>
          <w:lang w:eastAsia="en-US"/>
        </w:rPr>
        <w:t xml:space="preserve"> all </w:t>
      </w:r>
      <w:proofErr w:type="spellStart"/>
      <w:r w:rsidRPr="00062E3D">
        <w:rPr>
          <w:lang w:eastAsia="en-US"/>
        </w:rPr>
        <w:t>dangerous</w:t>
      </w:r>
      <w:proofErr w:type="spellEnd"/>
      <w:r w:rsidRPr="00062E3D">
        <w:rPr>
          <w:lang w:eastAsia="en-US"/>
        </w:rPr>
        <w:t xml:space="preserve"> </w:t>
      </w:r>
      <w:proofErr w:type="spellStart"/>
      <w:r w:rsidRPr="00062E3D">
        <w:rPr>
          <w:lang w:eastAsia="en-US"/>
        </w:rPr>
        <w:t>goods</w:t>
      </w:r>
      <w:proofErr w:type="spellEnd"/>
      <w:r w:rsidRPr="00062E3D">
        <w:rPr>
          <w:lang w:eastAsia="en-US"/>
        </w:rPr>
        <w:t xml:space="preserve"> on </w:t>
      </w:r>
      <w:proofErr w:type="spellStart"/>
      <w:r w:rsidRPr="00062E3D">
        <w:rPr>
          <w:lang w:eastAsia="en-US"/>
        </w:rPr>
        <w:t>board</w:t>
      </w:r>
      <w:proofErr w:type="spellEnd"/>
      <w:r w:rsidRPr="00062E3D">
        <w:rPr>
          <w:lang w:eastAsia="en-US"/>
        </w:rPr>
        <w:t>“.</w:t>
      </w:r>
    </w:p>
    <w:p w:rsidR="00DF259D" w:rsidRPr="00062E3D" w:rsidRDefault="00DF259D" w:rsidP="00DF259D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lang w:eastAsia="en-US"/>
        </w:rPr>
      </w:pPr>
    </w:p>
    <w:p w:rsidR="00DF259D" w:rsidRPr="00062E3D" w:rsidRDefault="00DF259D" w:rsidP="00DF259D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lang w:eastAsia="en-US"/>
        </w:rPr>
      </w:pPr>
      <w:r w:rsidRPr="00062E3D">
        <w:rPr>
          <w:lang w:eastAsia="en-US"/>
        </w:rPr>
        <w:t>Es wird auch vorgeschlagen „als Ladung beförderten“ in allen Sprachfassungen hinzufügen. Begründung: Abgrenzung insbesondere zu (freigestellten) Betriebsstoffen.</w:t>
      </w:r>
    </w:p>
    <w:p w:rsidR="00DF259D" w:rsidRPr="00062E3D" w:rsidRDefault="00DF259D" w:rsidP="00DF259D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lang w:eastAsia="en-US"/>
        </w:rPr>
      </w:pPr>
    </w:p>
    <w:bookmarkEnd w:id="8"/>
    <w:p w:rsidR="00823EB0" w:rsidRPr="00DA02B4" w:rsidRDefault="00FB40A7" w:rsidP="00823EB0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b/>
          <w:sz w:val="24"/>
          <w:szCs w:val="24"/>
          <w:lang w:eastAsia="en-US"/>
        </w:rPr>
      </w:pPr>
      <w:r w:rsidRPr="00DA02B4">
        <w:rPr>
          <w:b/>
          <w:sz w:val="24"/>
          <w:szCs w:val="24"/>
          <w:lang w:eastAsia="en-US"/>
        </w:rPr>
        <w:t>Vorschlag</w:t>
      </w:r>
      <w:r w:rsidR="00823EB0" w:rsidRPr="00DA02B4">
        <w:rPr>
          <w:b/>
          <w:sz w:val="24"/>
          <w:szCs w:val="24"/>
          <w:lang w:eastAsia="en-US"/>
        </w:rPr>
        <w:t>:</w:t>
      </w:r>
    </w:p>
    <w:p w:rsidR="00C030AF" w:rsidRPr="00062E3D" w:rsidRDefault="00C030AF" w:rsidP="00823EB0">
      <w:pPr>
        <w:widowControl/>
        <w:suppressAutoHyphens/>
        <w:overflowPunct/>
        <w:autoSpaceDE/>
        <w:autoSpaceDN/>
        <w:adjustRightInd/>
        <w:spacing w:before="120" w:after="120" w:line="240" w:lineRule="atLeast"/>
        <w:ind w:right="1134" w:firstLine="3"/>
        <w:textAlignment w:val="auto"/>
        <w:rPr>
          <w:lang w:eastAsia="en-US"/>
        </w:rPr>
      </w:pPr>
      <w:r w:rsidRPr="00062E3D">
        <w:rPr>
          <w:color w:val="000000"/>
          <w:shd w:val="clear" w:color="auto" w:fill="FFFFFF"/>
        </w:rPr>
        <w:t xml:space="preserve">(neu eingefügter Text unterstrichen, gelöschter Text </w:t>
      </w:r>
      <w:r w:rsidRPr="00062E3D">
        <w:rPr>
          <w:rStyle w:val="bri"/>
          <w:bCs/>
          <w:bdr w:val="none" w:sz="0" w:space="0" w:color="auto" w:frame="1"/>
        </w:rPr>
        <w:t>durchgestrichen</w:t>
      </w:r>
      <w:r w:rsidRPr="00062E3D">
        <w:rPr>
          <w:color w:val="000000"/>
          <w:shd w:val="clear" w:color="auto" w:fill="FFFFFF"/>
        </w:rPr>
        <w:t>):</w:t>
      </w:r>
    </w:p>
    <w:p w:rsidR="00347DB7" w:rsidRPr="00062E3D" w:rsidRDefault="00347DB7" w:rsidP="00823EB0">
      <w:pPr>
        <w:widowControl/>
        <w:suppressAutoHyphens/>
        <w:overflowPunct/>
        <w:autoSpaceDE/>
        <w:autoSpaceDN/>
        <w:adjustRightInd/>
        <w:spacing w:before="120" w:after="120" w:line="240" w:lineRule="atLeast"/>
        <w:ind w:right="1134" w:firstLine="3"/>
        <w:textAlignment w:val="auto"/>
        <w:rPr>
          <w:lang w:eastAsia="en-US"/>
        </w:rPr>
      </w:pPr>
      <w:r w:rsidRPr="00062E3D">
        <w:rPr>
          <w:lang w:eastAsia="en-US"/>
        </w:rPr>
        <w:t>„die nach Abschnitt 5.4.1 vorgeschriebenen Beförderungspapiere und gegebenenfalls das Container-/ Fahrzeugpackzertifikat (siehe Abschnitt 5.4.2);“</w:t>
      </w:r>
    </w:p>
    <w:p w:rsidR="00347DB7" w:rsidRPr="00B71FC9" w:rsidRDefault="00347DB7" w:rsidP="00347DB7">
      <w:pPr>
        <w:widowControl/>
        <w:suppressAutoHyphens/>
        <w:overflowPunct/>
        <w:autoSpaceDE/>
        <w:autoSpaceDN/>
        <w:adjustRightInd/>
        <w:spacing w:before="120" w:after="120" w:line="240" w:lineRule="atLeast"/>
        <w:ind w:right="1134" w:firstLine="3"/>
        <w:textAlignment w:val="auto"/>
        <w:rPr>
          <w:lang w:eastAsia="en-US"/>
        </w:rPr>
      </w:pPr>
      <w:r w:rsidRPr="00B71FC9">
        <w:rPr>
          <w:lang w:eastAsia="en-US"/>
        </w:rPr>
        <w:t>ändern in:</w:t>
      </w:r>
    </w:p>
    <w:p w:rsidR="00347DB7" w:rsidRPr="00062E3D" w:rsidRDefault="00347DB7" w:rsidP="00347DB7">
      <w:pPr>
        <w:widowControl/>
        <w:suppressAutoHyphens/>
        <w:overflowPunct/>
        <w:autoSpaceDE/>
        <w:autoSpaceDN/>
        <w:adjustRightInd/>
        <w:spacing w:before="120" w:after="120" w:line="240" w:lineRule="atLeast"/>
        <w:ind w:right="1134" w:firstLine="3"/>
        <w:textAlignment w:val="auto"/>
        <w:rPr>
          <w:lang w:eastAsia="en-US"/>
        </w:rPr>
      </w:pPr>
      <w:r w:rsidRPr="00062E3D">
        <w:rPr>
          <w:lang w:eastAsia="en-US"/>
        </w:rPr>
        <w:t xml:space="preserve">„die nach Abschnitt 5.4.1 vorgeschriebenen Beförderungspapiere </w:t>
      </w:r>
      <w:r w:rsidRPr="00062E3D">
        <w:rPr>
          <w:u w:val="single"/>
          <w:lang w:eastAsia="en-US"/>
        </w:rPr>
        <w:t>für alle als Ladung beförderten gefährlichen Güter, die sich an Bord befinden,</w:t>
      </w:r>
      <w:r w:rsidRPr="00062E3D">
        <w:rPr>
          <w:lang w:eastAsia="en-US"/>
        </w:rPr>
        <w:t xml:space="preserve"> und gegebenenfalls das Container-/ Fahrzeugpackzertifikat (siehe Abschnitt 5.4.2);“.</w:t>
      </w:r>
    </w:p>
    <w:p w:rsidR="00B25959" w:rsidRPr="00DA02B4" w:rsidRDefault="0091236D" w:rsidP="0091236D">
      <w:pPr>
        <w:widowControl/>
        <w:tabs>
          <w:tab w:val="left" w:pos="567"/>
          <w:tab w:val="left" w:pos="1134"/>
        </w:tabs>
        <w:overflowPunct/>
        <w:autoSpaceDE/>
        <w:autoSpaceDN/>
        <w:adjustRightInd/>
        <w:spacing w:before="240" w:after="120"/>
        <w:ind w:left="0" w:right="1134" w:firstLine="0"/>
        <w:jc w:val="left"/>
        <w:textAlignment w:val="auto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ab/>
      </w:r>
      <w:r w:rsidR="00B25959" w:rsidRPr="00DA02B4">
        <w:rPr>
          <w:b/>
          <w:bCs/>
          <w:sz w:val="24"/>
          <w:szCs w:val="24"/>
          <w:lang w:eastAsia="en-US"/>
        </w:rPr>
        <w:t>1</w:t>
      </w:r>
      <w:r w:rsidR="004074B8" w:rsidRPr="00DA02B4">
        <w:rPr>
          <w:b/>
          <w:bCs/>
          <w:sz w:val="24"/>
          <w:szCs w:val="24"/>
          <w:lang w:eastAsia="en-US"/>
        </w:rPr>
        <w:t>3</w:t>
      </w:r>
      <w:r w:rsidR="00B25959" w:rsidRPr="00DA02B4">
        <w:rPr>
          <w:b/>
          <w:bCs/>
          <w:sz w:val="24"/>
          <w:szCs w:val="24"/>
          <w:lang w:eastAsia="en-US"/>
        </w:rPr>
        <w:t>.</w:t>
      </w:r>
      <w:r w:rsidR="00B25959" w:rsidRPr="00DA02B4">
        <w:rPr>
          <w:b/>
          <w:bCs/>
          <w:sz w:val="24"/>
          <w:szCs w:val="24"/>
          <w:lang w:eastAsia="en-US"/>
        </w:rPr>
        <w:tab/>
      </w:r>
      <w:r w:rsidR="006F6CF9" w:rsidRPr="00DA02B4">
        <w:rPr>
          <w:b/>
          <w:bCs/>
          <w:sz w:val="24"/>
          <w:szCs w:val="24"/>
          <w:lang w:eastAsia="en-US"/>
        </w:rPr>
        <w:t>Zu</w:t>
      </w:r>
      <w:r w:rsidR="00FB40A7" w:rsidRPr="00DA02B4">
        <w:rPr>
          <w:b/>
          <w:bCs/>
          <w:sz w:val="24"/>
          <w:szCs w:val="24"/>
          <w:lang w:eastAsia="en-US"/>
        </w:rPr>
        <w:t xml:space="preserve"> </w:t>
      </w:r>
      <w:r w:rsidR="00B25959" w:rsidRPr="00DA02B4">
        <w:rPr>
          <w:b/>
          <w:bCs/>
          <w:sz w:val="24"/>
          <w:szCs w:val="24"/>
          <w:lang w:eastAsia="en-US"/>
        </w:rPr>
        <w:t>9.3.3.14.1</w:t>
      </w:r>
    </w:p>
    <w:p w:rsidR="00E67BBC" w:rsidRPr="00062E3D" w:rsidRDefault="00E67BBC" w:rsidP="00E67BBC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lang w:eastAsia="en-US"/>
        </w:rPr>
      </w:pPr>
      <w:bookmarkStart w:id="10" w:name="_Hlk8050097"/>
      <w:r w:rsidRPr="00062E3D">
        <w:rPr>
          <w:lang w:eastAsia="en-US"/>
        </w:rPr>
        <w:t>Es wird vorgeschlagen „Schiffsverbänden“ in „Schiffskörper“ zu ändern, weil es</w:t>
      </w:r>
      <w:r w:rsidR="004B60C3" w:rsidRPr="00062E3D">
        <w:rPr>
          <w:lang w:eastAsia="en-US"/>
        </w:rPr>
        <w:t xml:space="preserve"> </w:t>
      </w:r>
      <w:r w:rsidRPr="00062E3D">
        <w:rPr>
          <w:lang w:eastAsia="en-US"/>
        </w:rPr>
        <w:t>im Sinne „Schubverbände“ missverstanden werden könnte.</w:t>
      </w:r>
    </w:p>
    <w:bookmarkEnd w:id="10"/>
    <w:p w:rsidR="003368C2" w:rsidRPr="00062E3D" w:rsidRDefault="003368C2" w:rsidP="00727D0E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b/>
          <w:lang w:eastAsia="en-US"/>
        </w:rPr>
      </w:pPr>
    </w:p>
    <w:p w:rsidR="002C5241" w:rsidRDefault="002C5241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727D0E" w:rsidRPr="00DA02B4" w:rsidRDefault="00FB40A7" w:rsidP="00B71FC9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b/>
          <w:sz w:val="24"/>
          <w:szCs w:val="24"/>
          <w:lang w:eastAsia="en-US"/>
        </w:rPr>
      </w:pPr>
      <w:r w:rsidRPr="00DA02B4">
        <w:rPr>
          <w:b/>
          <w:sz w:val="24"/>
          <w:szCs w:val="24"/>
          <w:lang w:eastAsia="en-US"/>
        </w:rPr>
        <w:lastRenderedPageBreak/>
        <w:t>Vorschlag</w:t>
      </w:r>
      <w:r w:rsidR="00727D0E" w:rsidRPr="00DA02B4">
        <w:rPr>
          <w:b/>
          <w:sz w:val="24"/>
          <w:szCs w:val="24"/>
          <w:lang w:eastAsia="en-US"/>
        </w:rPr>
        <w:t>:</w:t>
      </w:r>
    </w:p>
    <w:p w:rsidR="00727D0E" w:rsidRPr="00062E3D" w:rsidRDefault="00727D0E" w:rsidP="00B71FC9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lang w:eastAsia="en-US"/>
        </w:rPr>
      </w:pPr>
    </w:p>
    <w:p w:rsidR="00C030AF" w:rsidRPr="00062E3D" w:rsidRDefault="00C030AF" w:rsidP="00B71FC9">
      <w:pPr>
        <w:widowControl/>
        <w:suppressAutoHyphens/>
        <w:overflowPunct/>
        <w:autoSpaceDE/>
        <w:autoSpaceDN/>
        <w:adjustRightInd/>
        <w:spacing w:line="240" w:lineRule="atLeast"/>
        <w:ind w:right="1134" w:firstLine="3"/>
        <w:textAlignment w:val="auto"/>
        <w:rPr>
          <w:lang w:eastAsia="en-US"/>
        </w:rPr>
      </w:pPr>
      <w:r w:rsidRPr="00062E3D">
        <w:rPr>
          <w:color w:val="000000"/>
          <w:shd w:val="clear" w:color="auto" w:fill="FFFFFF"/>
        </w:rPr>
        <w:t xml:space="preserve">(neu eingefügter Text unterstrichen, gelöschter Text </w:t>
      </w:r>
      <w:r w:rsidRPr="00062E3D">
        <w:rPr>
          <w:rStyle w:val="bri"/>
          <w:bCs/>
          <w:bdr w:val="none" w:sz="0" w:space="0" w:color="auto" w:frame="1"/>
        </w:rPr>
        <w:t>durchgestrichen</w:t>
      </w:r>
      <w:r w:rsidRPr="00062E3D">
        <w:rPr>
          <w:color w:val="000000"/>
          <w:shd w:val="clear" w:color="auto" w:fill="FFFFFF"/>
        </w:rPr>
        <w:t>):</w:t>
      </w:r>
    </w:p>
    <w:p w:rsidR="00C030AF" w:rsidRPr="00062E3D" w:rsidRDefault="00C030AF" w:rsidP="00B71FC9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lang w:eastAsia="en-US"/>
        </w:rPr>
      </w:pPr>
    </w:p>
    <w:p w:rsidR="00B25959" w:rsidRPr="00062E3D" w:rsidRDefault="00B25959" w:rsidP="00B71FC9">
      <w:pPr>
        <w:widowControl/>
        <w:suppressAutoHyphens/>
        <w:overflowPunct/>
        <w:spacing w:line="240" w:lineRule="atLeast"/>
        <w:ind w:right="1132" w:firstLine="2"/>
        <w:textAlignment w:val="auto"/>
        <w:rPr>
          <w:lang w:eastAsia="en-US"/>
        </w:rPr>
      </w:pPr>
      <w:r w:rsidRPr="00062E3D">
        <w:rPr>
          <w:lang w:eastAsia="en-US"/>
        </w:rPr>
        <w:t xml:space="preserve">„Bei Schiffen mit unabhängigen Ladetanks und bei Doppelhüllenbauweise mit in den Schiffsverbänden integrierten </w:t>
      </w:r>
      <w:proofErr w:type="gramStart"/>
      <w:r w:rsidRPr="00062E3D">
        <w:rPr>
          <w:lang w:eastAsia="en-US"/>
        </w:rPr>
        <w:t>Ladetanks dürfen</w:t>
      </w:r>
      <w:proofErr w:type="gramEnd"/>
      <w:r w:rsidRPr="00062E3D">
        <w:rPr>
          <w:lang w:eastAsia="en-US"/>
        </w:rPr>
        <w:t xml:space="preserve"> die sich aus der </w:t>
      </w:r>
      <w:proofErr w:type="spellStart"/>
      <w:r w:rsidRPr="00062E3D">
        <w:rPr>
          <w:lang w:eastAsia="en-US"/>
        </w:rPr>
        <w:t>Leckrechnung</w:t>
      </w:r>
      <w:proofErr w:type="spellEnd"/>
      <w:r w:rsidRPr="00062E3D">
        <w:rPr>
          <w:lang w:eastAsia="en-US"/>
        </w:rPr>
        <w:t xml:space="preserve"> ergebenden </w:t>
      </w:r>
      <w:proofErr w:type="spellStart"/>
      <w:r w:rsidRPr="00062E3D">
        <w:rPr>
          <w:lang w:eastAsia="en-US"/>
        </w:rPr>
        <w:t>Intaktstabilitätsforderungen</w:t>
      </w:r>
      <w:proofErr w:type="spellEnd"/>
      <w:r w:rsidRPr="00062E3D">
        <w:rPr>
          <w:lang w:eastAsia="en-US"/>
        </w:rPr>
        <w:t xml:space="preserve"> nicht unterschritten werden.“</w:t>
      </w:r>
    </w:p>
    <w:p w:rsidR="00B25959" w:rsidRPr="00062E3D" w:rsidRDefault="00B25959" w:rsidP="00B71FC9">
      <w:pPr>
        <w:widowControl/>
        <w:suppressAutoHyphens/>
        <w:overflowPunct/>
        <w:autoSpaceDE/>
        <w:autoSpaceDN/>
        <w:adjustRightInd/>
        <w:spacing w:before="120" w:after="120" w:line="240" w:lineRule="atLeast"/>
        <w:ind w:right="1132" w:firstLine="3"/>
        <w:textAlignment w:val="auto"/>
        <w:rPr>
          <w:lang w:eastAsia="en-US"/>
        </w:rPr>
      </w:pPr>
      <w:r w:rsidRPr="00062E3D">
        <w:rPr>
          <w:lang w:eastAsia="en-US"/>
        </w:rPr>
        <w:t>ändern in:</w:t>
      </w:r>
    </w:p>
    <w:p w:rsidR="00B25959" w:rsidRPr="00062E3D" w:rsidRDefault="00B25959" w:rsidP="00B71FC9">
      <w:pPr>
        <w:widowControl/>
        <w:suppressAutoHyphens/>
        <w:overflowPunct/>
        <w:spacing w:line="240" w:lineRule="atLeast"/>
        <w:ind w:right="1132" w:firstLine="2"/>
        <w:textAlignment w:val="auto"/>
        <w:rPr>
          <w:lang w:eastAsia="en-US"/>
        </w:rPr>
      </w:pPr>
      <w:r w:rsidRPr="00062E3D">
        <w:rPr>
          <w:lang w:eastAsia="en-US"/>
        </w:rPr>
        <w:t xml:space="preserve">„Bei Schiffen mit unabhängigen Ladetanks und bei Doppelhüllenbauweise mit in den </w:t>
      </w:r>
      <w:bookmarkStart w:id="11" w:name="_Hlk7691186"/>
      <w:r w:rsidR="00C030AF" w:rsidRPr="00062E3D">
        <w:rPr>
          <w:strike/>
          <w:lang w:eastAsia="en-US"/>
        </w:rPr>
        <w:t>Schiffsverbänden</w:t>
      </w:r>
      <w:r w:rsidR="00C030AF" w:rsidRPr="00062E3D">
        <w:rPr>
          <w:lang w:eastAsia="en-US"/>
        </w:rPr>
        <w:t xml:space="preserve"> </w:t>
      </w:r>
      <w:bookmarkEnd w:id="11"/>
      <w:r w:rsidRPr="00062E3D">
        <w:rPr>
          <w:u w:val="single"/>
          <w:lang w:eastAsia="en-US"/>
        </w:rPr>
        <w:t>Schiffskörper</w:t>
      </w:r>
      <w:r w:rsidRPr="00062E3D">
        <w:rPr>
          <w:lang w:eastAsia="en-US"/>
        </w:rPr>
        <w:t xml:space="preserve"> integrierten </w:t>
      </w:r>
      <w:proofErr w:type="gramStart"/>
      <w:r w:rsidRPr="00062E3D">
        <w:rPr>
          <w:lang w:eastAsia="en-US"/>
        </w:rPr>
        <w:t>Ladetanks dürfen</w:t>
      </w:r>
      <w:proofErr w:type="gramEnd"/>
      <w:r w:rsidRPr="00062E3D">
        <w:rPr>
          <w:lang w:eastAsia="en-US"/>
        </w:rPr>
        <w:t xml:space="preserve"> die sich aus der </w:t>
      </w:r>
      <w:proofErr w:type="spellStart"/>
      <w:r w:rsidRPr="00062E3D">
        <w:rPr>
          <w:lang w:eastAsia="en-US"/>
        </w:rPr>
        <w:t>Leckrechnung</w:t>
      </w:r>
      <w:proofErr w:type="spellEnd"/>
      <w:r w:rsidRPr="00062E3D">
        <w:rPr>
          <w:lang w:eastAsia="en-US"/>
        </w:rPr>
        <w:t xml:space="preserve"> ergebenden </w:t>
      </w:r>
      <w:proofErr w:type="spellStart"/>
      <w:r w:rsidRPr="00062E3D">
        <w:rPr>
          <w:lang w:eastAsia="en-US"/>
        </w:rPr>
        <w:t>Intaktstabilitätsforderungen</w:t>
      </w:r>
      <w:proofErr w:type="spellEnd"/>
      <w:r w:rsidRPr="00062E3D">
        <w:rPr>
          <w:lang w:eastAsia="en-US"/>
        </w:rPr>
        <w:t xml:space="preserve"> nicht unterschritten werden“.</w:t>
      </w:r>
    </w:p>
    <w:p w:rsidR="00B25959" w:rsidRPr="00DA02B4" w:rsidRDefault="00B25959" w:rsidP="00544F68">
      <w:pPr>
        <w:widowControl/>
        <w:tabs>
          <w:tab w:val="left" w:pos="567"/>
          <w:tab w:val="left" w:pos="1134"/>
        </w:tabs>
        <w:overflowPunct/>
        <w:autoSpaceDE/>
        <w:autoSpaceDN/>
        <w:adjustRightInd/>
        <w:spacing w:before="360" w:after="120" w:line="240" w:lineRule="atLeast"/>
        <w:ind w:left="0" w:right="1134" w:firstLine="0"/>
        <w:jc w:val="left"/>
        <w:textAlignment w:val="auto"/>
        <w:rPr>
          <w:b/>
          <w:bCs/>
          <w:sz w:val="24"/>
          <w:szCs w:val="24"/>
          <w:lang w:eastAsia="en-US"/>
        </w:rPr>
      </w:pPr>
      <w:r w:rsidRPr="00DA02B4">
        <w:rPr>
          <w:b/>
          <w:bCs/>
          <w:sz w:val="24"/>
          <w:szCs w:val="24"/>
          <w:lang w:eastAsia="en-US"/>
        </w:rPr>
        <w:t>1</w:t>
      </w:r>
      <w:r w:rsidR="004074B8" w:rsidRPr="00DA02B4">
        <w:rPr>
          <w:b/>
          <w:bCs/>
          <w:sz w:val="24"/>
          <w:szCs w:val="24"/>
          <w:lang w:eastAsia="en-US"/>
        </w:rPr>
        <w:t>4</w:t>
      </w:r>
      <w:r w:rsidRPr="00DA02B4">
        <w:rPr>
          <w:b/>
          <w:bCs/>
          <w:sz w:val="24"/>
          <w:szCs w:val="24"/>
          <w:lang w:eastAsia="en-US"/>
        </w:rPr>
        <w:t>.</w:t>
      </w:r>
      <w:r w:rsidRPr="00DA02B4">
        <w:rPr>
          <w:b/>
          <w:bCs/>
          <w:sz w:val="24"/>
          <w:szCs w:val="24"/>
          <w:lang w:eastAsia="en-US"/>
        </w:rPr>
        <w:tab/>
      </w:r>
      <w:r w:rsidR="006F6CF9" w:rsidRPr="00DA02B4">
        <w:rPr>
          <w:b/>
          <w:bCs/>
          <w:sz w:val="24"/>
          <w:szCs w:val="24"/>
          <w:lang w:eastAsia="en-US"/>
        </w:rPr>
        <w:t>Zu</w:t>
      </w:r>
      <w:r w:rsidR="00FB40A7" w:rsidRPr="00DA02B4">
        <w:rPr>
          <w:b/>
          <w:bCs/>
          <w:sz w:val="24"/>
          <w:szCs w:val="24"/>
          <w:lang w:eastAsia="en-US"/>
        </w:rPr>
        <w:t xml:space="preserve"> </w:t>
      </w:r>
      <w:r w:rsidRPr="00DA02B4">
        <w:rPr>
          <w:b/>
          <w:bCs/>
          <w:sz w:val="24"/>
          <w:szCs w:val="24"/>
          <w:lang w:eastAsia="en-US"/>
        </w:rPr>
        <w:t>9.3.3.15.1, erster Satz</w:t>
      </w:r>
    </w:p>
    <w:p w:rsidR="00651F10" w:rsidRPr="009D3E47" w:rsidRDefault="009D3E47" w:rsidP="00B71FC9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lang w:eastAsia="en-US"/>
        </w:rPr>
      </w:pPr>
      <w:r>
        <w:rPr>
          <w:lang w:eastAsia="en-US"/>
        </w:rPr>
        <w:t xml:space="preserve">Zur Angleichung der Terminologie, wird ebenfalls </w:t>
      </w:r>
      <w:r w:rsidR="00651F10" w:rsidRPr="00062E3D">
        <w:rPr>
          <w:lang w:eastAsia="en-US"/>
        </w:rPr>
        <w:t>vorgeschlagen „</w:t>
      </w:r>
      <w:r w:rsidR="00914561">
        <w:rPr>
          <w:lang w:eastAsia="en-US"/>
        </w:rPr>
        <w:t>Schiffsbauweise</w:t>
      </w:r>
      <w:r w:rsidR="00651F10" w:rsidRPr="00062E3D">
        <w:rPr>
          <w:lang w:eastAsia="en-US"/>
        </w:rPr>
        <w:t xml:space="preserve">“ in „Schiffskörper“ zu </w:t>
      </w:r>
      <w:r w:rsidR="00651F10" w:rsidRPr="009D3E47">
        <w:rPr>
          <w:lang w:eastAsia="en-US"/>
        </w:rPr>
        <w:t>ändern</w:t>
      </w:r>
      <w:r w:rsidRPr="009D3E47">
        <w:rPr>
          <w:lang w:eastAsia="en-US"/>
        </w:rPr>
        <w:t xml:space="preserve"> (</w:t>
      </w:r>
      <w:r w:rsidR="008572BA">
        <w:rPr>
          <w:lang w:eastAsia="en-US"/>
        </w:rPr>
        <w:t>siehe</w:t>
      </w:r>
      <w:r w:rsidR="004B407E">
        <w:rPr>
          <w:lang w:eastAsia="en-US"/>
        </w:rPr>
        <w:t xml:space="preserve"> Vorschlag für</w:t>
      </w:r>
      <w:r w:rsidRPr="009D3E47">
        <w:rPr>
          <w:lang w:eastAsia="en-US"/>
        </w:rPr>
        <w:t xml:space="preserve"> </w:t>
      </w:r>
      <w:r w:rsidRPr="009D3E47">
        <w:rPr>
          <w:bCs/>
          <w:lang w:eastAsia="en-US"/>
        </w:rPr>
        <w:t>9.3.3.14.1)</w:t>
      </w:r>
      <w:r w:rsidR="008572BA">
        <w:rPr>
          <w:bCs/>
          <w:lang w:eastAsia="en-US"/>
        </w:rPr>
        <w:t>.</w:t>
      </w:r>
    </w:p>
    <w:p w:rsidR="009D3E47" w:rsidRPr="00062E3D" w:rsidRDefault="009D3E47" w:rsidP="00B71FC9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lang w:eastAsia="en-US"/>
        </w:rPr>
      </w:pPr>
    </w:p>
    <w:p w:rsidR="00727D0E" w:rsidRPr="00DA02B4" w:rsidRDefault="00FB40A7" w:rsidP="00B71FC9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b/>
          <w:sz w:val="24"/>
          <w:szCs w:val="24"/>
          <w:lang w:eastAsia="en-US"/>
        </w:rPr>
      </w:pPr>
      <w:r w:rsidRPr="00DA02B4">
        <w:rPr>
          <w:b/>
          <w:sz w:val="24"/>
          <w:szCs w:val="24"/>
          <w:lang w:eastAsia="en-US"/>
        </w:rPr>
        <w:t>Vorschlag</w:t>
      </w:r>
      <w:r w:rsidR="00727D0E" w:rsidRPr="00DA02B4">
        <w:rPr>
          <w:b/>
          <w:sz w:val="24"/>
          <w:szCs w:val="24"/>
          <w:lang w:eastAsia="en-US"/>
        </w:rPr>
        <w:t>:</w:t>
      </w:r>
    </w:p>
    <w:p w:rsidR="00C030AF" w:rsidRPr="00062E3D" w:rsidRDefault="00C030AF" w:rsidP="00B71FC9">
      <w:pPr>
        <w:widowControl/>
        <w:suppressAutoHyphens/>
        <w:overflowPunct/>
        <w:autoSpaceDE/>
        <w:autoSpaceDN/>
        <w:adjustRightInd/>
        <w:spacing w:line="240" w:lineRule="atLeast"/>
        <w:ind w:right="1134" w:firstLine="3"/>
        <w:textAlignment w:val="auto"/>
        <w:rPr>
          <w:color w:val="000000"/>
          <w:shd w:val="clear" w:color="auto" w:fill="FFFFFF"/>
        </w:rPr>
      </w:pPr>
    </w:p>
    <w:p w:rsidR="00C030AF" w:rsidRPr="00062E3D" w:rsidRDefault="00C030AF" w:rsidP="00B71FC9">
      <w:pPr>
        <w:widowControl/>
        <w:suppressAutoHyphens/>
        <w:overflowPunct/>
        <w:autoSpaceDE/>
        <w:autoSpaceDN/>
        <w:adjustRightInd/>
        <w:spacing w:line="240" w:lineRule="atLeast"/>
        <w:ind w:right="1134" w:firstLine="3"/>
        <w:textAlignment w:val="auto"/>
        <w:rPr>
          <w:lang w:eastAsia="en-US"/>
        </w:rPr>
      </w:pPr>
      <w:r w:rsidRPr="00062E3D">
        <w:rPr>
          <w:color w:val="000000"/>
          <w:shd w:val="clear" w:color="auto" w:fill="FFFFFF"/>
        </w:rPr>
        <w:t xml:space="preserve">(neu eingefügter Text unterstrichen, gelöschter Text </w:t>
      </w:r>
      <w:r w:rsidRPr="00062E3D">
        <w:rPr>
          <w:rStyle w:val="bri"/>
          <w:bCs/>
          <w:bdr w:val="none" w:sz="0" w:space="0" w:color="auto" w:frame="1"/>
        </w:rPr>
        <w:t>durchgestrichen</w:t>
      </w:r>
      <w:r w:rsidRPr="00062E3D">
        <w:rPr>
          <w:color w:val="000000"/>
          <w:shd w:val="clear" w:color="auto" w:fill="FFFFFF"/>
        </w:rPr>
        <w:t>):</w:t>
      </w:r>
    </w:p>
    <w:p w:rsidR="00B25959" w:rsidRPr="00062E3D" w:rsidRDefault="00B25959" w:rsidP="00B71FC9">
      <w:pPr>
        <w:spacing w:before="180" w:line="240" w:lineRule="atLeast"/>
        <w:ind w:right="990" w:firstLine="0"/>
        <w:rPr>
          <w:lang w:eastAsia="en-US"/>
        </w:rPr>
      </w:pPr>
      <w:r w:rsidRPr="00062E3D">
        <w:rPr>
          <w:lang w:eastAsia="en-US"/>
        </w:rPr>
        <w:t xml:space="preserve">„Bei Schiffen mit unabhängigen Ladetanks und bei Doppelhüllenschiffen mit in die Schiffsbauweise integrierten Ladetanks sind für den </w:t>
      </w:r>
      <w:proofErr w:type="spellStart"/>
      <w:r w:rsidRPr="00062E3D">
        <w:rPr>
          <w:lang w:eastAsia="en-US"/>
        </w:rPr>
        <w:t>Leckfall</w:t>
      </w:r>
      <w:proofErr w:type="spellEnd"/>
      <w:r w:rsidRPr="00062E3D">
        <w:rPr>
          <w:lang w:eastAsia="en-US"/>
        </w:rPr>
        <w:t xml:space="preserve"> folgende Annahmen zu berücksichtigen:“</w:t>
      </w:r>
    </w:p>
    <w:p w:rsidR="00B25959" w:rsidRPr="00062E3D" w:rsidRDefault="00B25959" w:rsidP="00B71FC9">
      <w:pPr>
        <w:widowControl/>
        <w:suppressAutoHyphens/>
        <w:overflowPunct/>
        <w:autoSpaceDE/>
        <w:autoSpaceDN/>
        <w:adjustRightInd/>
        <w:spacing w:before="120" w:after="120" w:line="240" w:lineRule="atLeast"/>
        <w:ind w:right="1132" w:firstLine="3"/>
        <w:textAlignment w:val="auto"/>
        <w:rPr>
          <w:lang w:eastAsia="en-US"/>
        </w:rPr>
      </w:pPr>
      <w:r w:rsidRPr="00062E3D">
        <w:rPr>
          <w:lang w:eastAsia="en-US"/>
        </w:rPr>
        <w:t>ändern in:</w:t>
      </w:r>
    </w:p>
    <w:p w:rsidR="00B25959" w:rsidRPr="00062E3D" w:rsidRDefault="00B25959" w:rsidP="00B71FC9">
      <w:pPr>
        <w:spacing w:before="180" w:line="240" w:lineRule="atLeast"/>
        <w:ind w:right="990" w:firstLine="0"/>
        <w:rPr>
          <w:lang w:eastAsia="en-US"/>
        </w:rPr>
      </w:pPr>
      <w:r w:rsidRPr="00062E3D">
        <w:rPr>
          <w:lang w:eastAsia="en-US"/>
        </w:rPr>
        <w:t xml:space="preserve">„Bei Schiffen mit unabhängigen Ladetanks und bei Doppelhüllenschiffen mit in </w:t>
      </w:r>
      <w:r w:rsidR="00C030AF" w:rsidRPr="00062E3D">
        <w:rPr>
          <w:strike/>
          <w:lang w:eastAsia="en-US"/>
        </w:rPr>
        <w:t>die Schiffsbauweise</w:t>
      </w:r>
      <w:r w:rsidR="00C030AF" w:rsidRPr="00062E3D">
        <w:rPr>
          <w:lang w:eastAsia="en-US"/>
        </w:rPr>
        <w:t xml:space="preserve"> </w:t>
      </w:r>
      <w:r w:rsidRPr="00062E3D">
        <w:rPr>
          <w:u w:val="single"/>
          <w:lang w:eastAsia="en-US"/>
        </w:rPr>
        <w:t>den Schiffskörper</w:t>
      </w:r>
      <w:r w:rsidRPr="00062E3D">
        <w:rPr>
          <w:lang w:eastAsia="en-US"/>
        </w:rPr>
        <w:t xml:space="preserve"> integrierten Ladetanks sind für den </w:t>
      </w:r>
      <w:proofErr w:type="spellStart"/>
      <w:r w:rsidRPr="00062E3D">
        <w:rPr>
          <w:lang w:eastAsia="en-US"/>
        </w:rPr>
        <w:t>Leckfall</w:t>
      </w:r>
      <w:proofErr w:type="spellEnd"/>
      <w:r w:rsidRPr="00062E3D">
        <w:rPr>
          <w:lang w:eastAsia="en-US"/>
        </w:rPr>
        <w:t xml:space="preserve"> folgende Annahmen zu berücksichtigen:“.</w:t>
      </w:r>
    </w:p>
    <w:p w:rsidR="002C5241" w:rsidRDefault="002C5241">
      <w:pPr>
        <w:widowControl/>
        <w:overflowPunct/>
        <w:autoSpaceDE/>
        <w:autoSpaceDN/>
        <w:adjustRightInd/>
        <w:ind w:left="0" w:firstLine="0"/>
        <w:jc w:val="left"/>
        <w:textAlignment w:val="auto"/>
      </w:pPr>
      <w:r>
        <w:br w:type="page"/>
      </w:r>
    </w:p>
    <w:p w:rsidR="00B25959" w:rsidRPr="00DA02B4" w:rsidRDefault="002C5241" w:rsidP="002C5241">
      <w:pPr>
        <w:widowControl/>
        <w:overflowPunct/>
        <w:autoSpaceDE/>
        <w:autoSpaceDN/>
        <w:adjustRightInd/>
        <w:spacing w:line="240" w:lineRule="atLeast"/>
        <w:ind w:firstLine="0"/>
        <w:jc w:val="left"/>
        <w:textAlignment w:val="auto"/>
        <w:rPr>
          <w:b/>
          <w:bCs/>
          <w:sz w:val="28"/>
          <w:szCs w:val="28"/>
        </w:rPr>
      </w:pPr>
      <w:r w:rsidRPr="00DA02B4">
        <w:rPr>
          <w:b/>
          <w:bCs/>
          <w:sz w:val="28"/>
          <w:szCs w:val="28"/>
        </w:rPr>
        <w:lastRenderedPageBreak/>
        <w:t>Anlage 1</w:t>
      </w:r>
    </w:p>
    <w:p w:rsidR="002C5241" w:rsidRDefault="002C5241" w:rsidP="00B71FC9">
      <w:pPr>
        <w:widowControl/>
        <w:overflowPunct/>
        <w:autoSpaceDE/>
        <w:autoSpaceDN/>
        <w:adjustRightInd/>
        <w:spacing w:line="240" w:lineRule="atLeast"/>
        <w:ind w:firstLine="0"/>
        <w:jc w:val="center"/>
        <w:textAlignment w:val="auto"/>
      </w:pPr>
    </w:p>
    <w:p w:rsidR="002C5241" w:rsidRDefault="00E871C6" w:rsidP="00E871C6">
      <w:pPr>
        <w:widowControl/>
        <w:tabs>
          <w:tab w:val="left" w:pos="1701"/>
        </w:tabs>
        <w:overflowPunct/>
        <w:autoSpaceDE/>
        <w:autoSpaceDN/>
        <w:adjustRightInd/>
        <w:ind w:right="1134" w:firstLine="0"/>
        <w:jc w:val="left"/>
        <w:textAlignment w:val="auto"/>
        <w:rPr>
          <w:bCs/>
          <w:lang w:eastAsia="en-US"/>
        </w:rPr>
      </w:pPr>
      <w:r>
        <w:rPr>
          <w:b/>
          <w:bCs/>
          <w:lang w:eastAsia="en-US"/>
        </w:rPr>
        <w:t>11.</w:t>
      </w:r>
      <w:r>
        <w:rPr>
          <w:b/>
          <w:bCs/>
          <w:lang w:eastAsia="en-US"/>
        </w:rPr>
        <w:tab/>
      </w:r>
      <w:r w:rsidR="002C5241">
        <w:rPr>
          <w:b/>
          <w:bCs/>
          <w:lang w:eastAsia="en-US"/>
        </w:rPr>
        <w:t>Zu</w:t>
      </w:r>
      <w:r w:rsidR="002C5241" w:rsidRPr="00062E3D">
        <w:rPr>
          <w:b/>
          <w:bCs/>
          <w:lang w:eastAsia="en-US"/>
        </w:rPr>
        <w:t xml:space="preserve"> 3.3.1, SV 241</w:t>
      </w:r>
    </w:p>
    <w:p w:rsidR="002C5241" w:rsidRDefault="002C5241" w:rsidP="002C5241">
      <w:pPr>
        <w:widowControl/>
        <w:tabs>
          <w:tab w:val="left" w:pos="1134"/>
        </w:tabs>
        <w:overflowPunct/>
        <w:autoSpaceDE/>
        <w:autoSpaceDN/>
        <w:adjustRightInd/>
        <w:ind w:right="1134" w:firstLine="0"/>
        <w:jc w:val="left"/>
        <w:textAlignment w:val="auto"/>
        <w:rPr>
          <w:bCs/>
          <w:lang w:eastAsia="en-US"/>
        </w:rPr>
      </w:pPr>
    </w:p>
    <w:p w:rsidR="002C5241" w:rsidRDefault="002C5241" w:rsidP="002C5241">
      <w:pPr>
        <w:widowControl/>
        <w:tabs>
          <w:tab w:val="left" w:pos="1134"/>
        </w:tabs>
        <w:overflowPunct/>
        <w:autoSpaceDE/>
        <w:autoSpaceDN/>
        <w:adjustRightInd/>
        <w:ind w:right="1134" w:firstLine="0"/>
        <w:jc w:val="left"/>
        <w:textAlignment w:val="auto"/>
        <w:rPr>
          <w:bCs/>
          <w:lang w:eastAsia="en-US"/>
        </w:rPr>
      </w:pPr>
    </w:p>
    <w:p w:rsidR="002C5241" w:rsidRDefault="002C5241" w:rsidP="002C5241">
      <w:pPr>
        <w:widowControl/>
        <w:tabs>
          <w:tab w:val="left" w:pos="1134"/>
        </w:tabs>
        <w:overflowPunct/>
        <w:autoSpaceDE/>
        <w:autoSpaceDN/>
        <w:adjustRightInd/>
        <w:ind w:right="1134" w:firstLine="0"/>
        <w:jc w:val="left"/>
        <w:textAlignment w:val="auto"/>
        <w:rPr>
          <w:bCs/>
          <w:lang w:eastAsia="en-US"/>
        </w:rPr>
      </w:pPr>
      <w:r w:rsidRPr="00062E3D">
        <w:rPr>
          <w:bCs/>
          <w:lang w:eastAsia="en-US"/>
        </w:rPr>
        <w:t xml:space="preserve">Auf English lautet der zweite Satz: </w:t>
      </w:r>
    </w:p>
    <w:p w:rsidR="002C5241" w:rsidRPr="00062E3D" w:rsidRDefault="002C5241" w:rsidP="002C5241">
      <w:pPr>
        <w:widowControl/>
        <w:tabs>
          <w:tab w:val="left" w:pos="1134"/>
        </w:tabs>
        <w:overflowPunct/>
        <w:autoSpaceDE/>
        <w:autoSpaceDN/>
        <w:adjustRightInd/>
        <w:ind w:right="1134" w:firstLine="0"/>
        <w:jc w:val="left"/>
        <w:textAlignment w:val="auto"/>
        <w:rPr>
          <w:bCs/>
          <w:lang w:eastAsia="en-US"/>
        </w:rPr>
      </w:pPr>
    </w:p>
    <w:p w:rsidR="002C5241" w:rsidRPr="00062E3D" w:rsidRDefault="002C5241" w:rsidP="002C5241">
      <w:pPr>
        <w:widowControl/>
        <w:tabs>
          <w:tab w:val="left" w:pos="1134"/>
        </w:tabs>
        <w:overflowPunct/>
        <w:autoSpaceDE/>
        <w:autoSpaceDN/>
        <w:adjustRightInd/>
        <w:ind w:left="1701" w:right="1134" w:firstLine="0"/>
        <w:textAlignment w:val="auto"/>
        <w:rPr>
          <w:bCs/>
          <w:lang w:val="en-GB" w:eastAsia="en-US"/>
        </w:rPr>
      </w:pPr>
      <w:r w:rsidRPr="00062E3D">
        <w:rPr>
          <w:bCs/>
          <w:lang w:val="en-GB" w:eastAsia="en-US"/>
        </w:rPr>
        <w:t xml:space="preserve">“Formulations with low nitrocellulose contents and not showing dangerous properties when tested for their liability to detonate, deflagrate or explode when heated under defined confinement by tests of Test series 1 (a), 2 (b) and 2 (c) respectively in the Manual of Tests and Criteria, Part I and not being a </w:t>
      </w:r>
      <w:r w:rsidRPr="00062E3D">
        <w:rPr>
          <w:b/>
          <w:bCs/>
          <w:lang w:val="en-GB" w:eastAsia="en-US"/>
        </w:rPr>
        <w:t>flammable solid</w:t>
      </w:r>
      <w:r w:rsidRPr="00062E3D">
        <w:rPr>
          <w:bCs/>
          <w:lang w:val="en-GB" w:eastAsia="en-US"/>
        </w:rPr>
        <w:t xml:space="preserve"> when tested in accordance with Test No. 1 in the Manual of Tests and Criteria, Part III, sub-section 33.2.1.4 (chips, if necessary, crushed and sieved to a particle size of less than 1.25 mm) are not subject to the requirements of ADN.”.</w:t>
      </w:r>
    </w:p>
    <w:p w:rsidR="002C5241" w:rsidRDefault="002C5241" w:rsidP="002C5241">
      <w:pPr>
        <w:widowControl/>
        <w:tabs>
          <w:tab w:val="left" w:pos="1134"/>
        </w:tabs>
        <w:overflowPunct/>
        <w:autoSpaceDE/>
        <w:autoSpaceDN/>
        <w:adjustRightInd/>
        <w:ind w:right="1134" w:firstLine="0"/>
        <w:jc w:val="left"/>
        <w:textAlignment w:val="auto"/>
        <w:rPr>
          <w:bCs/>
          <w:lang w:val="en-GB" w:eastAsia="en-US"/>
        </w:rPr>
      </w:pPr>
    </w:p>
    <w:p w:rsidR="002C5241" w:rsidRPr="00062E3D" w:rsidRDefault="002C5241" w:rsidP="002C5241">
      <w:pPr>
        <w:widowControl/>
        <w:tabs>
          <w:tab w:val="left" w:pos="1134"/>
        </w:tabs>
        <w:overflowPunct/>
        <w:autoSpaceDE/>
        <w:autoSpaceDN/>
        <w:adjustRightInd/>
        <w:ind w:right="1134" w:firstLine="0"/>
        <w:jc w:val="left"/>
        <w:textAlignment w:val="auto"/>
        <w:rPr>
          <w:bCs/>
          <w:lang w:val="en-GB" w:eastAsia="en-US"/>
        </w:rPr>
      </w:pPr>
    </w:p>
    <w:p w:rsidR="002C5241" w:rsidRDefault="002C5241" w:rsidP="002C5241">
      <w:pPr>
        <w:widowControl/>
        <w:tabs>
          <w:tab w:val="left" w:pos="1134"/>
        </w:tabs>
        <w:overflowPunct/>
        <w:autoSpaceDE/>
        <w:autoSpaceDN/>
        <w:adjustRightInd/>
        <w:ind w:right="1134" w:firstLine="0"/>
        <w:jc w:val="left"/>
        <w:textAlignment w:val="auto"/>
        <w:rPr>
          <w:bCs/>
          <w:lang w:eastAsia="en-US"/>
        </w:rPr>
      </w:pPr>
      <w:r w:rsidRPr="00062E3D">
        <w:rPr>
          <w:bCs/>
          <w:lang w:eastAsia="en-US"/>
        </w:rPr>
        <w:t>Auf Französisch lautet der zweite Satz:</w:t>
      </w:r>
    </w:p>
    <w:p w:rsidR="002C5241" w:rsidRPr="00062E3D" w:rsidRDefault="002C5241" w:rsidP="002C5241">
      <w:pPr>
        <w:widowControl/>
        <w:tabs>
          <w:tab w:val="left" w:pos="1134"/>
        </w:tabs>
        <w:overflowPunct/>
        <w:autoSpaceDE/>
        <w:autoSpaceDN/>
        <w:adjustRightInd/>
        <w:ind w:right="1134" w:firstLine="0"/>
        <w:jc w:val="left"/>
        <w:textAlignment w:val="auto"/>
        <w:rPr>
          <w:bCs/>
          <w:lang w:eastAsia="en-US"/>
        </w:rPr>
      </w:pPr>
    </w:p>
    <w:p w:rsidR="002C5241" w:rsidRPr="00062E3D" w:rsidRDefault="002C5241" w:rsidP="002C5241">
      <w:pPr>
        <w:widowControl/>
        <w:overflowPunct/>
        <w:ind w:left="1701" w:right="1132" w:firstLine="0"/>
        <w:textAlignment w:val="auto"/>
        <w:rPr>
          <w:color w:val="000000"/>
          <w:lang w:val="fr-FR" w:eastAsia="de-DE"/>
        </w:rPr>
      </w:pPr>
      <w:r w:rsidRPr="00062E3D">
        <w:rPr>
          <w:color w:val="000000"/>
          <w:lang w:val="fr-FR" w:eastAsia="de-DE"/>
        </w:rPr>
        <w:t xml:space="preserve">„Les préparations à faible teneur en nitrocellulose qui ne manifestent pas de propriétés dangereuses lorsqu'elles sont soumises à des épreuves pour déterminer leur aptitude à détoner, à déflagrer ou à exploser lors du chauffage sous confinement, conformément aux épreuves du type a) de la série1 ou des types b) ou c) de la série 2 respectivement, prescrites dans la première partie du </w:t>
      </w:r>
      <w:r w:rsidRPr="00062E3D">
        <w:rPr>
          <w:i/>
          <w:iCs/>
          <w:color w:val="000000"/>
          <w:lang w:val="fr-FR" w:eastAsia="de-DE"/>
        </w:rPr>
        <w:t>Manuel d'épreuves et de critères</w:t>
      </w:r>
      <w:r w:rsidRPr="00062E3D">
        <w:rPr>
          <w:color w:val="000000"/>
          <w:lang w:val="fr-FR" w:eastAsia="de-DE"/>
        </w:rPr>
        <w:t xml:space="preserve">, et qui n'ont pas un comportement de </w:t>
      </w:r>
      <w:r w:rsidRPr="004074B8">
        <w:rPr>
          <w:b/>
          <w:color w:val="000000"/>
          <w:lang w:val="fr-FR" w:eastAsia="de-DE"/>
        </w:rPr>
        <w:t>matière inflammable</w:t>
      </w:r>
      <w:r w:rsidRPr="00062E3D">
        <w:rPr>
          <w:color w:val="000000"/>
          <w:lang w:val="fr-FR" w:eastAsia="de-DE"/>
        </w:rPr>
        <w:t xml:space="preserve"> lorsqu'elles sont soumises à l'épreuve No 1 de la sous-section 33.2.1.4 de la troisième partie du </w:t>
      </w:r>
      <w:r w:rsidRPr="00062E3D">
        <w:rPr>
          <w:i/>
          <w:iCs/>
          <w:color w:val="000000"/>
          <w:lang w:val="fr-FR" w:eastAsia="de-DE"/>
        </w:rPr>
        <w:t xml:space="preserve">Manuel d'épreuves et de critères </w:t>
      </w:r>
      <w:r w:rsidRPr="00062E3D">
        <w:rPr>
          <w:color w:val="000000"/>
          <w:lang w:val="fr-FR" w:eastAsia="de-DE"/>
        </w:rPr>
        <w:t>(pour cette épreuve, la matière en plaquettes doit si nécessaire être broyée et tamisée pour la réduire à une granulométrie inférieure à</w:t>
      </w:r>
      <w:r w:rsidR="00D76AA7">
        <w:rPr>
          <w:color w:val="000000"/>
          <w:lang w:val="fr-FR" w:eastAsia="de-DE"/>
        </w:rPr>
        <w:t xml:space="preserve"> </w:t>
      </w:r>
      <w:r w:rsidRPr="00062E3D">
        <w:rPr>
          <w:color w:val="000000"/>
          <w:lang w:val="fr-FR" w:eastAsia="de-DE"/>
        </w:rPr>
        <w:t>1,25mm) ne sont pas soumises aux prescriptions de l'ADN.“.</w:t>
      </w:r>
    </w:p>
    <w:p w:rsidR="002C5241" w:rsidRDefault="002C5241" w:rsidP="002C5241">
      <w:pPr>
        <w:widowControl/>
        <w:tabs>
          <w:tab w:val="left" w:pos="1134"/>
        </w:tabs>
        <w:overflowPunct/>
        <w:autoSpaceDE/>
        <w:autoSpaceDN/>
        <w:adjustRightInd/>
        <w:ind w:right="1134" w:firstLine="0"/>
        <w:jc w:val="left"/>
        <w:textAlignment w:val="auto"/>
        <w:rPr>
          <w:bCs/>
          <w:lang w:val="fr-FR" w:eastAsia="en-US"/>
        </w:rPr>
      </w:pPr>
    </w:p>
    <w:p w:rsidR="002C5241" w:rsidRPr="00062E3D" w:rsidRDefault="002C5241" w:rsidP="002C5241">
      <w:pPr>
        <w:widowControl/>
        <w:tabs>
          <w:tab w:val="left" w:pos="1134"/>
        </w:tabs>
        <w:overflowPunct/>
        <w:autoSpaceDE/>
        <w:autoSpaceDN/>
        <w:adjustRightInd/>
        <w:ind w:right="1134" w:firstLine="0"/>
        <w:jc w:val="left"/>
        <w:textAlignment w:val="auto"/>
        <w:rPr>
          <w:bCs/>
          <w:lang w:val="fr-FR" w:eastAsia="en-US"/>
        </w:rPr>
      </w:pPr>
    </w:p>
    <w:p w:rsidR="002C5241" w:rsidRDefault="002C5241" w:rsidP="002C5241">
      <w:pPr>
        <w:widowControl/>
        <w:tabs>
          <w:tab w:val="left" w:pos="1134"/>
        </w:tabs>
        <w:overflowPunct/>
        <w:autoSpaceDE/>
        <w:autoSpaceDN/>
        <w:adjustRightInd/>
        <w:ind w:right="1134" w:firstLine="0"/>
        <w:jc w:val="left"/>
        <w:textAlignment w:val="auto"/>
        <w:rPr>
          <w:bCs/>
          <w:lang w:eastAsia="en-US"/>
        </w:rPr>
      </w:pPr>
      <w:r w:rsidRPr="00062E3D">
        <w:rPr>
          <w:bCs/>
          <w:lang w:eastAsia="en-US"/>
        </w:rPr>
        <w:t>Auf Deutsch lautet der zweite Satz:</w:t>
      </w:r>
    </w:p>
    <w:p w:rsidR="002C5241" w:rsidRPr="00062E3D" w:rsidRDefault="002C5241" w:rsidP="002C5241">
      <w:pPr>
        <w:widowControl/>
        <w:tabs>
          <w:tab w:val="left" w:pos="1134"/>
        </w:tabs>
        <w:overflowPunct/>
        <w:autoSpaceDE/>
        <w:autoSpaceDN/>
        <w:adjustRightInd/>
        <w:ind w:right="1134" w:firstLine="0"/>
        <w:jc w:val="left"/>
        <w:textAlignment w:val="auto"/>
        <w:rPr>
          <w:bCs/>
          <w:lang w:eastAsia="en-US"/>
        </w:rPr>
      </w:pPr>
    </w:p>
    <w:p w:rsidR="002C5241" w:rsidRPr="00062E3D" w:rsidRDefault="002C5241" w:rsidP="002C5241">
      <w:pPr>
        <w:widowControl/>
        <w:tabs>
          <w:tab w:val="left" w:pos="2268"/>
        </w:tabs>
        <w:suppressAutoHyphens/>
        <w:overflowPunct/>
        <w:autoSpaceDE/>
        <w:autoSpaceDN/>
        <w:adjustRightInd/>
        <w:spacing w:line="240" w:lineRule="atLeast"/>
        <w:ind w:left="1701" w:right="1134" w:firstLine="0"/>
        <w:textAlignment w:val="auto"/>
        <w:rPr>
          <w:lang w:eastAsia="en-US"/>
        </w:rPr>
      </w:pPr>
      <w:r w:rsidRPr="00062E3D">
        <w:rPr>
          <w:lang w:eastAsia="en-US"/>
        </w:rPr>
        <w:t xml:space="preserve">„Den Vorschriften des ADN unterliegen nicht Zubereitungen mit niedrigem </w:t>
      </w:r>
      <w:proofErr w:type="spellStart"/>
      <w:r w:rsidRPr="00062E3D">
        <w:rPr>
          <w:lang w:eastAsia="en-US"/>
        </w:rPr>
        <w:t>Nitrocellulosegehalt</w:t>
      </w:r>
      <w:proofErr w:type="spellEnd"/>
      <w:r w:rsidRPr="00062E3D">
        <w:rPr>
          <w:lang w:eastAsia="en-US"/>
        </w:rPr>
        <w:t xml:space="preserve">, die keine gefährlichen Eigenschaften aufweisen, wenn sie den Prüfungen für die Bestimmung ihrer Detonations-, Deflagrations- oder Explosionsfähigkeit bei Erwärmung unter Einschluss nach den Prüfungen der Prüfreihen 1a), 2b) und 2c) des Teils I des Handbuchs Prüfungen und Kriterien unterzogen werden, und die sich nicht wie </w:t>
      </w:r>
      <w:r w:rsidRPr="00062E3D">
        <w:rPr>
          <w:b/>
          <w:lang w:eastAsia="en-US"/>
        </w:rPr>
        <w:t>entzündbare Stoffe</w:t>
      </w:r>
      <w:r w:rsidRPr="00062E3D">
        <w:rPr>
          <w:lang w:eastAsia="en-US"/>
        </w:rPr>
        <w:t xml:space="preserve"> verhalten, wenn sie der Prüfung Nr.1 des Handbuchs Prüfungen und Kriterien Teil III Unterabschnitt 33.2.1.4 unterzogen werden (für diese Prüfungen muss der Stoff in </w:t>
      </w:r>
      <w:proofErr w:type="spellStart"/>
      <w:r w:rsidRPr="00062E3D">
        <w:rPr>
          <w:lang w:eastAsia="en-US"/>
        </w:rPr>
        <w:t>Plättchenform</w:t>
      </w:r>
      <w:proofErr w:type="spellEnd"/>
      <w:r w:rsidRPr="00062E3D">
        <w:rPr>
          <w:lang w:eastAsia="en-US"/>
        </w:rPr>
        <w:t xml:space="preserve"> – soweit erforderlich – gemahlen und gesiebt werden, um die Korngröße auf höchstens 1,25 mm zu reduzieren).“</w:t>
      </w:r>
      <w:r w:rsidR="00E871C6">
        <w:rPr>
          <w:lang w:eastAsia="en-US"/>
        </w:rPr>
        <w:t>.</w:t>
      </w:r>
    </w:p>
    <w:p w:rsidR="002C5241" w:rsidRPr="00062E3D" w:rsidRDefault="002C5241" w:rsidP="00B71FC9">
      <w:pPr>
        <w:widowControl/>
        <w:overflowPunct/>
        <w:autoSpaceDE/>
        <w:autoSpaceDN/>
        <w:adjustRightInd/>
        <w:spacing w:line="240" w:lineRule="atLeast"/>
        <w:ind w:firstLine="0"/>
        <w:jc w:val="center"/>
        <w:textAlignment w:val="auto"/>
      </w:pPr>
    </w:p>
    <w:p w:rsidR="00751575" w:rsidRPr="00062E3D" w:rsidRDefault="00075637" w:rsidP="00075637">
      <w:pPr>
        <w:widowControl/>
        <w:overflowPunct/>
        <w:autoSpaceDE/>
        <w:autoSpaceDN/>
        <w:adjustRightInd/>
        <w:spacing w:line="240" w:lineRule="atLeast"/>
        <w:ind w:firstLine="0"/>
        <w:contextualSpacing/>
        <w:jc w:val="center"/>
        <w:textAlignment w:val="auto"/>
      </w:pPr>
      <w:r w:rsidRPr="00062E3D">
        <w:t>***</w:t>
      </w:r>
    </w:p>
    <w:sectPr w:rsidR="00751575" w:rsidRPr="00062E3D" w:rsidSect="0059695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73D" w:rsidRDefault="006B173D" w:rsidP="0011702A">
      <w:r>
        <w:separator/>
      </w:r>
    </w:p>
  </w:endnote>
  <w:endnote w:type="continuationSeparator" w:id="0">
    <w:p w:rsidR="006B173D" w:rsidRDefault="006B173D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2EB" w:rsidRPr="002C5241" w:rsidRDefault="009F42EB" w:rsidP="00075637">
    <w:pPr>
      <w:widowControl/>
      <w:suppressAutoHyphens/>
      <w:overflowPunct/>
      <w:autoSpaceDE/>
      <w:adjustRightInd/>
      <w:ind w:left="0" w:firstLine="0"/>
      <w:jc w:val="right"/>
      <w:textAlignment w:val="auto"/>
      <w:rPr>
        <w:rFonts w:ascii="Arial" w:hAnsi="Arial"/>
        <w:noProof/>
        <w:snapToGrid w:val="0"/>
        <w:sz w:val="12"/>
        <w:szCs w:val="24"/>
        <w:lang w:val="fr-FR"/>
      </w:rPr>
    </w:pPr>
    <w:r w:rsidRPr="002C5241">
      <w:rPr>
        <w:rFonts w:ascii="Arial" w:hAnsi="Arial"/>
        <w:noProof/>
        <w:snapToGrid w:val="0"/>
        <w:sz w:val="12"/>
        <w:szCs w:val="24"/>
        <w:lang w:val="fr-FR"/>
      </w:rPr>
      <w:t>mm/adn_wp15_ac2_2019_</w:t>
    </w:r>
    <w:r w:rsidR="002C5241" w:rsidRPr="002C5241">
      <w:rPr>
        <w:rFonts w:ascii="Arial" w:hAnsi="Arial"/>
        <w:noProof/>
        <w:snapToGrid w:val="0"/>
        <w:sz w:val="12"/>
        <w:szCs w:val="24"/>
        <w:lang w:val="fr-FR"/>
      </w:rPr>
      <w:t>21</w:t>
    </w:r>
    <w:r w:rsidRPr="002C5241">
      <w:rPr>
        <w:rFonts w:ascii="Arial" w:hAnsi="Arial"/>
        <w:noProof/>
        <w:snapToGrid w:val="0"/>
        <w:sz w:val="12"/>
        <w:szCs w:val="24"/>
        <w:lang w:val="fr-FR"/>
      </w:rPr>
      <w:t>de</w:t>
    </w:r>
  </w:p>
  <w:p w:rsidR="009F42EB" w:rsidRPr="002C5241" w:rsidRDefault="009F42EB" w:rsidP="00075637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56A" w:rsidRPr="00075637" w:rsidRDefault="00D4056A" w:rsidP="00075637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noProof/>
        <w:snapToGrid w:val="0"/>
        <w:sz w:val="12"/>
        <w:szCs w:val="24"/>
        <w:lang w:val="en-US"/>
      </w:rPr>
    </w:pPr>
    <w:r w:rsidRPr="00075637">
      <w:rPr>
        <w:rFonts w:ascii="Arial" w:hAnsi="Arial"/>
        <w:noProof/>
        <w:snapToGrid w:val="0"/>
        <w:sz w:val="12"/>
        <w:szCs w:val="24"/>
        <w:lang w:val="en-US"/>
      </w:rPr>
      <w:t>mm/adn_wp15_ac2_201</w:t>
    </w:r>
    <w:r w:rsidR="00903BA0" w:rsidRPr="00075637">
      <w:rPr>
        <w:rFonts w:ascii="Arial" w:hAnsi="Arial"/>
        <w:noProof/>
        <w:snapToGrid w:val="0"/>
        <w:sz w:val="12"/>
        <w:szCs w:val="24"/>
        <w:lang w:val="en-US"/>
      </w:rPr>
      <w:t>9</w:t>
    </w:r>
    <w:r w:rsidRPr="00075637">
      <w:rPr>
        <w:rFonts w:ascii="Arial" w:hAnsi="Arial"/>
        <w:noProof/>
        <w:snapToGrid w:val="0"/>
        <w:sz w:val="12"/>
        <w:szCs w:val="24"/>
        <w:lang w:val="en-US"/>
      </w:rPr>
      <w:t>_</w:t>
    </w:r>
    <w:r w:rsidR="002C5241">
      <w:rPr>
        <w:rFonts w:ascii="Arial" w:hAnsi="Arial"/>
        <w:noProof/>
        <w:snapToGrid w:val="0"/>
        <w:sz w:val="12"/>
        <w:szCs w:val="24"/>
        <w:lang w:val="en-US"/>
      </w:rPr>
      <w:t>21</w:t>
    </w:r>
    <w:r w:rsidRPr="00075637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23E" w:rsidRPr="00075637" w:rsidRDefault="0067623E" w:rsidP="00075637">
    <w:pPr>
      <w:widowControl/>
      <w:suppressAutoHyphens/>
      <w:overflowPunct/>
      <w:autoSpaceDE/>
      <w:adjustRightInd/>
      <w:ind w:left="0" w:firstLine="0"/>
      <w:jc w:val="right"/>
      <w:textAlignment w:val="auto"/>
      <w:rPr>
        <w:rFonts w:ascii="Arial" w:hAnsi="Arial"/>
        <w:noProof/>
        <w:snapToGrid w:val="0"/>
        <w:sz w:val="12"/>
        <w:szCs w:val="24"/>
        <w:lang w:val="en-US"/>
      </w:rPr>
    </w:pPr>
    <w:r w:rsidRPr="00075637">
      <w:rPr>
        <w:rFonts w:ascii="Arial" w:hAnsi="Arial"/>
        <w:noProof/>
        <w:snapToGrid w:val="0"/>
        <w:sz w:val="12"/>
        <w:szCs w:val="24"/>
        <w:lang w:val="en-US"/>
      </w:rPr>
      <w:t>mm/adn_wp15_ac2_201</w:t>
    </w:r>
    <w:r w:rsidR="00045DE6" w:rsidRPr="00075637">
      <w:rPr>
        <w:rFonts w:ascii="Arial" w:hAnsi="Arial"/>
        <w:noProof/>
        <w:snapToGrid w:val="0"/>
        <w:sz w:val="12"/>
        <w:szCs w:val="24"/>
        <w:lang w:val="en-US"/>
      </w:rPr>
      <w:t>9</w:t>
    </w:r>
    <w:r w:rsidRPr="00075637">
      <w:rPr>
        <w:rFonts w:ascii="Arial" w:hAnsi="Arial"/>
        <w:noProof/>
        <w:snapToGrid w:val="0"/>
        <w:sz w:val="12"/>
        <w:szCs w:val="24"/>
        <w:lang w:val="en-US"/>
      </w:rPr>
      <w:t>_</w:t>
    </w:r>
    <w:r w:rsidR="002C5241">
      <w:rPr>
        <w:rFonts w:ascii="Arial" w:hAnsi="Arial"/>
        <w:noProof/>
        <w:snapToGrid w:val="0"/>
        <w:sz w:val="12"/>
        <w:szCs w:val="24"/>
        <w:lang w:val="en-US"/>
      </w:rPr>
      <w:t>21</w:t>
    </w:r>
    <w:r w:rsidRPr="00075637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73D" w:rsidRDefault="006B173D" w:rsidP="0011702A">
      <w:r>
        <w:separator/>
      </w:r>
    </w:p>
  </w:footnote>
  <w:footnote w:type="continuationSeparator" w:id="0">
    <w:p w:rsidR="006B173D" w:rsidRDefault="006B173D" w:rsidP="0011702A">
      <w:r>
        <w:continuationSeparator/>
      </w:r>
    </w:p>
  </w:footnote>
  <w:footnote w:id="1">
    <w:p w:rsidR="00B25959" w:rsidRPr="00010939" w:rsidRDefault="00B25959" w:rsidP="00B25959">
      <w:pPr>
        <w:pStyle w:val="FootnoteText"/>
        <w:ind w:left="284" w:hanging="284"/>
        <w:rPr>
          <w:sz w:val="16"/>
          <w:szCs w:val="16"/>
        </w:rPr>
      </w:pPr>
      <w:r w:rsidRPr="00010939">
        <w:rPr>
          <w:rStyle w:val="FootnoteReference"/>
          <w:sz w:val="16"/>
          <w:szCs w:val="16"/>
        </w:rPr>
        <w:t>*</w:t>
      </w:r>
      <w:r w:rsidRPr="00010939">
        <w:rPr>
          <w:sz w:val="16"/>
          <w:szCs w:val="16"/>
        </w:rPr>
        <w:tab/>
        <w:t>Von der UN-ECE in Englisch, Französisch und Russisch unter dem Aktenzeichen CCNR-ZKR/ADN/WP.15/AC.2/2019/</w:t>
      </w:r>
      <w:r w:rsidR="002C5241">
        <w:rPr>
          <w:sz w:val="16"/>
          <w:szCs w:val="16"/>
        </w:rPr>
        <w:t>21</w:t>
      </w:r>
      <w:r w:rsidRPr="00010939">
        <w:rPr>
          <w:sz w:val="16"/>
          <w:szCs w:val="16"/>
        </w:rPr>
        <w:t xml:space="preserve"> verteilt.</w:t>
      </w:r>
    </w:p>
  </w:footnote>
  <w:footnote w:id="2">
    <w:p w:rsidR="00B25959" w:rsidRPr="00010939" w:rsidRDefault="00B25959" w:rsidP="00B25959">
      <w:pPr>
        <w:pStyle w:val="FootnoteText"/>
        <w:ind w:left="284" w:hanging="284"/>
        <w:rPr>
          <w:sz w:val="16"/>
          <w:szCs w:val="16"/>
        </w:rPr>
      </w:pPr>
      <w:r w:rsidRPr="00010939">
        <w:rPr>
          <w:rStyle w:val="FootnoteReference"/>
          <w:sz w:val="16"/>
          <w:szCs w:val="16"/>
        </w:rPr>
        <w:t>**</w:t>
      </w:r>
      <w:r w:rsidRPr="00010939">
        <w:rPr>
          <w:sz w:val="16"/>
          <w:szCs w:val="16"/>
        </w:rPr>
        <w:tab/>
        <w:t>Gemäß dem Arbeitsprogramm des Binnenverkehrsausschusses für 2018-2019 (ECE/TRANS/2018/21/Add.1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56A" w:rsidRPr="00075637" w:rsidRDefault="00D4056A" w:rsidP="00075637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GB"/>
      </w:rPr>
    </w:pPr>
    <w:r w:rsidRPr="00075637">
      <w:rPr>
        <w:rFonts w:ascii="Arial" w:hAnsi="Arial"/>
        <w:snapToGrid w:val="0"/>
        <w:sz w:val="16"/>
        <w:szCs w:val="16"/>
        <w:lang w:val="en-GB"/>
      </w:rPr>
      <w:t>CCNR-ZKR/ADN/WP.15/AC.2/</w:t>
    </w:r>
    <w:r w:rsidR="0011545F" w:rsidRPr="00075637">
      <w:rPr>
        <w:rFonts w:ascii="Arial" w:hAnsi="Arial"/>
        <w:snapToGrid w:val="0"/>
        <w:sz w:val="16"/>
        <w:szCs w:val="16"/>
        <w:lang w:val="en-GB"/>
      </w:rPr>
      <w:t>201</w:t>
    </w:r>
    <w:r w:rsidR="00045DE6" w:rsidRPr="00075637">
      <w:rPr>
        <w:rFonts w:ascii="Arial" w:hAnsi="Arial"/>
        <w:snapToGrid w:val="0"/>
        <w:sz w:val="16"/>
        <w:szCs w:val="16"/>
        <w:lang w:val="en-GB"/>
      </w:rPr>
      <w:t>9</w:t>
    </w:r>
    <w:r w:rsidRPr="00075637">
      <w:rPr>
        <w:rFonts w:ascii="Arial" w:hAnsi="Arial"/>
        <w:snapToGrid w:val="0"/>
        <w:sz w:val="16"/>
        <w:szCs w:val="16"/>
        <w:lang w:val="en-GB"/>
      </w:rPr>
      <w:t>/</w:t>
    </w:r>
    <w:r w:rsidR="002C5241">
      <w:rPr>
        <w:rFonts w:ascii="Arial" w:hAnsi="Arial"/>
        <w:snapToGrid w:val="0"/>
        <w:sz w:val="16"/>
        <w:szCs w:val="16"/>
        <w:lang w:val="en-GB"/>
      </w:rPr>
      <w:t>21</w:t>
    </w:r>
  </w:p>
  <w:p w:rsidR="00D4056A" w:rsidRPr="00075637" w:rsidRDefault="00D4056A" w:rsidP="00075637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075637">
      <w:rPr>
        <w:rFonts w:ascii="Arial" w:hAnsi="Arial"/>
        <w:snapToGrid w:val="0"/>
        <w:sz w:val="16"/>
        <w:szCs w:val="16"/>
      </w:rPr>
      <w:t xml:space="preserve">Seite </w:t>
    </w:r>
    <w:r w:rsidRPr="00075637">
      <w:rPr>
        <w:rFonts w:ascii="Arial" w:hAnsi="Arial"/>
        <w:snapToGrid w:val="0"/>
        <w:sz w:val="16"/>
        <w:szCs w:val="16"/>
      </w:rPr>
      <w:fldChar w:fldCharType="begin"/>
    </w:r>
    <w:r w:rsidRPr="00075637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075637">
      <w:rPr>
        <w:rFonts w:ascii="Arial" w:hAnsi="Arial"/>
        <w:snapToGrid w:val="0"/>
        <w:sz w:val="16"/>
        <w:szCs w:val="16"/>
      </w:rPr>
      <w:fldChar w:fldCharType="separate"/>
    </w:r>
    <w:r w:rsidR="00D6221E" w:rsidRPr="00075637">
      <w:rPr>
        <w:rFonts w:ascii="Arial" w:hAnsi="Arial"/>
        <w:snapToGrid w:val="0"/>
        <w:sz w:val="16"/>
        <w:szCs w:val="16"/>
      </w:rPr>
      <w:t>2</w:t>
    </w:r>
    <w:r w:rsidRPr="00075637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56A" w:rsidRPr="00075637" w:rsidRDefault="00D4056A" w:rsidP="00075637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075637">
      <w:rPr>
        <w:rFonts w:ascii="Arial" w:hAnsi="Arial"/>
        <w:snapToGrid w:val="0"/>
        <w:sz w:val="16"/>
        <w:szCs w:val="16"/>
      </w:rPr>
      <w:t>CCNR-ZKR/ADN/WP.15/AC.2/201</w:t>
    </w:r>
    <w:r w:rsidR="00903BA0" w:rsidRPr="00075637">
      <w:rPr>
        <w:rFonts w:ascii="Arial" w:hAnsi="Arial"/>
        <w:snapToGrid w:val="0"/>
        <w:sz w:val="16"/>
        <w:szCs w:val="16"/>
      </w:rPr>
      <w:t>9</w:t>
    </w:r>
    <w:r w:rsidR="00683EFE" w:rsidRPr="00075637">
      <w:rPr>
        <w:rFonts w:ascii="Arial" w:hAnsi="Arial"/>
        <w:snapToGrid w:val="0"/>
        <w:sz w:val="16"/>
        <w:szCs w:val="16"/>
      </w:rPr>
      <w:t>/</w:t>
    </w:r>
    <w:r w:rsidR="002C5241">
      <w:rPr>
        <w:rFonts w:ascii="Arial" w:hAnsi="Arial"/>
        <w:snapToGrid w:val="0"/>
        <w:sz w:val="16"/>
        <w:szCs w:val="16"/>
      </w:rPr>
      <w:t>21</w:t>
    </w:r>
  </w:p>
  <w:p w:rsidR="00D4056A" w:rsidRPr="00075637" w:rsidRDefault="00D4056A" w:rsidP="00075637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075637">
      <w:rPr>
        <w:rFonts w:ascii="Arial" w:hAnsi="Arial"/>
        <w:snapToGrid w:val="0"/>
        <w:sz w:val="16"/>
        <w:szCs w:val="16"/>
      </w:rPr>
      <w:t xml:space="preserve">Seite </w:t>
    </w:r>
    <w:r w:rsidRPr="00075637">
      <w:rPr>
        <w:rFonts w:ascii="Arial" w:hAnsi="Arial"/>
        <w:snapToGrid w:val="0"/>
        <w:sz w:val="16"/>
        <w:szCs w:val="16"/>
      </w:rPr>
      <w:fldChar w:fldCharType="begin"/>
    </w:r>
    <w:r w:rsidRPr="00075637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075637">
      <w:rPr>
        <w:rFonts w:ascii="Arial" w:hAnsi="Arial"/>
        <w:snapToGrid w:val="0"/>
        <w:sz w:val="16"/>
        <w:szCs w:val="16"/>
      </w:rPr>
      <w:fldChar w:fldCharType="separate"/>
    </w:r>
    <w:r w:rsidR="009B33CC" w:rsidRPr="00075637">
      <w:rPr>
        <w:rFonts w:ascii="Arial" w:hAnsi="Arial"/>
        <w:snapToGrid w:val="0"/>
        <w:sz w:val="16"/>
        <w:szCs w:val="16"/>
      </w:rPr>
      <w:t>3</w:t>
    </w:r>
    <w:r w:rsidRPr="00075637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E"/>
    <w:rsid w:val="000049F5"/>
    <w:rsid w:val="00006820"/>
    <w:rsid w:val="00010939"/>
    <w:rsid w:val="000143A3"/>
    <w:rsid w:val="00014D4F"/>
    <w:rsid w:val="00016593"/>
    <w:rsid w:val="00022ED8"/>
    <w:rsid w:val="00026176"/>
    <w:rsid w:val="0003284B"/>
    <w:rsid w:val="00034828"/>
    <w:rsid w:val="0004134B"/>
    <w:rsid w:val="00045DE6"/>
    <w:rsid w:val="00047E84"/>
    <w:rsid w:val="00052E7E"/>
    <w:rsid w:val="000563D5"/>
    <w:rsid w:val="00056B10"/>
    <w:rsid w:val="00061B78"/>
    <w:rsid w:val="00062E3D"/>
    <w:rsid w:val="00075637"/>
    <w:rsid w:val="00076F9A"/>
    <w:rsid w:val="00080275"/>
    <w:rsid w:val="00080F60"/>
    <w:rsid w:val="00084092"/>
    <w:rsid w:val="00090A58"/>
    <w:rsid w:val="0009215A"/>
    <w:rsid w:val="000945E5"/>
    <w:rsid w:val="00097410"/>
    <w:rsid w:val="000A1A85"/>
    <w:rsid w:val="000A324C"/>
    <w:rsid w:val="000A7749"/>
    <w:rsid w:val="000B3573"/>
    <w:rsid w:val="000B4899"/>
    <w:rsid w:val="000C108A"/>
    <w:rsid w:val="000C25AC"/>
    <w:rsid w:val="000C6E63"/>
    <w:rsid w:val="000C72ED"/>
    <w:rsid w:val="000C754F"/>
    <w:rsid w:val="000C795B"/>
    <w:rsid w:val="000D3D4C"/>
    <w:rsid w:val="000D4406"/>
    <w:rsid w:val="000D5D27"/>
    <w:rsid w:val="000D7FD6"/>
    <w:rsid w:val="000E4620"/>
    <w:rsid w:val="000E6786"/>
    <w:rsid w:val="000F5E87"/>
    <w:rsid w:val="000F6242"/>
    <w:rsid w:val="000F79E4"/>
    <w:rsid w:val="001013D7"/>
    <w:rsid w:val="00103EA9"/>
    <w:rsid w:val="00104139"/>
    <w:rsid w:val="00106FC3"/>
    <w:rsid w:val="00113A60"/>
    <w:rsid w:val="00113FAC"/>
    <w:rsid w:val="00114102"/>
    <w:rsid w:val="0011545F"/>
    <w:rsid w:val="001169AC"/>
    <w:rsid w:val="0011702A"/>
    <w:rsid w:val="0012236C"/>
    <w:rsid w:val="00126AA9"/>
    <w:rsid w:val="00131CD7"/>
    <w:rsid w:val="00143354"/>
    <w:rsid w:val="00146BEF"/>
    <w:rsid w:val="001515D6"/>
    <w:rsid w:val="00156782"/>
    <w:rsid w:val="00156903"/>
    <w:rsid w:val="00156ACE"/>
    <w:rsid w:val="0016790C"/>
    <w:rsid w:val="001729A2"/>
    <w:rsid w:val="001739E9"/>
    <w:rsid w:val="00176072"/>
    <w:rsid w:val="0017767A"/>
    <w:rsid w:val="001878DE"/>
    <w:rsid w:val="00190390"/>
    <w:rsid w:val="001924A9"/>
    <w:rsid w:val="00194E0D"/>
    <w:rsid w:val="00197288"/>
    <w:rsid w:val="001A078E"/>
    <w:rsid w:val="001B4F22"/>
    <w:rsid w:val="001B7B3E"/>
    <w:rsid w:val="001C0E5C"/>
    <w:rsid w:val="001C1D1B"/>
    <w:rsid w:val="001C4ED8"/>
    <w:rsid w:val="001D1B0A"/>
    <w:rsid w:val="001E18B7"/>
    <w:rsid w:val="001E4D07"/>
    <w:rsid w:val="0020240A"/>
    <w:rsid w:val="00202E6D"/>
    <w:rsid w:val="0020337F"/>
    <w:rsid w:val="00205465"/>
    <w:rsid w:val="00210142"/>
    <w:rsid w:val="002132D2"/>
    <w:rsid w:val="00223DF9"/>
    <w:rsid w:val="00235B56"/>
    <w:rsid w:val="00240203"/>
    <w:rsid w:val="002431F2"/>
    <w:rsid w:val="00250FDB"/>
    <w:rsid w:val="00251834"/>
    <w:rsid w:val="00255192"/>
    <w:rsid w:val="00263AA9"/>
    <w:rsid w:val="0027414F"/>
    <w:rsid w:val="00283323"/>
    <w:rsid w:val="00291CB3"/>
    <w:rsid w:val="002966A1"/>
    <w:rsid w:val="002A337E"/>
    <w:rsid w:val="002A53A6"/>
    <w:rsid w:val="002B6CC3"/>
    <w:rsid w:val="002C0469"/>
    <w:rsid w:val="002C0C7A"/>
    <w:rsid w:val="002C5241"/>
    <w:rsid w:val="002D1BFB"/>
    <w:rsid w:val="002E3745"/>
    <w:rsid w:val="002E6A16"/>
    <w:rsid w:val="002E7227"/>
    <w:rsid w:val="002F4FC6"/>
    <w:rsid w:val="0030165B"/>
    <w:rsid w:val="003033DD"/>
    <w:rsid w:val="0030779A"/>
    <w:rsid w:val="00316D5A"/>
    <w:rsid w:val="0032045B"/>
    <w:rsid w:val="003233C8"/>
    <w:rsid w:val="00325D76"/>
    <w:rsid w:val="00326B14"/>
    <w:rsid w:val="003368C2"/>
    <w:rsid w:val="00337284"/>
    <w:rsid w:val="003439FC"/>
    <w:rsid w:val="00344C19"/>
    <w:rsid w:val="00347DB7"/>
    <w:rsid w:val="00357412"/>
    <w:rsid w:val="00361725"/>
    <w:rsid w:val="00364E68"/>
    <w:rsid w:val="003702C7"/>
    <w:rsid w:val="0037296A"/>
    <w:rsid w:val="0038428F"/>
    <w:rsid w:val="00387545"/>
    <w:rsid w:val="00397E52"/>
    <w:rsid w:val="003A2337"/>
    <w:rsid w:val="003A77EB"/>
    <w:rsid w:val="003B23DA"/>
    <w:rsid w:val="003C027F"/>
    <w:rsid w:val="003C61C4"/>
    <w:rsid w:val="003D3605"/>
    <w:rsid w:val="003E6E61"/>
    <w:rsid w:val="00400ADD"/>
    <w:rsid w:val="00401179"/>
    <w:rsid w:val="00404D26"/>
    <w:rsid w:val="00406965"/>
    <w:rsid w:val="004074B8"/>
    <w:rsid w:val="00410285"/>
    <w:rsid w:val="004176F9"/>
    <w:rsid w:val="00420837"/>
    <w:rsid w:val="00427609"/>
    <w:rsid w:val="00427804"/>
    <w:rsid w:val="00430CD0"/>
    <w:rsid w:val="00432779"/>
    <w:rsid w:val="00446085"/>
    <w:rsid w:val="004551DC"/>
    <w:rsid w:val="00462722"/>
    <w:rsid w:val="00466FB5"/>
    <w:rsid w:val="00472198"/>
    <w:rsid w:val="004819A4"/>
    <w:rsid w:val="0048292C"/>
    <w:rsid w:val="00483272"/>
    <w:rsid w:val="004847DC"/>
    <w:rsid w:val="00492FA6"/>
    <w:rsid w:val="004A0752"/>
    <w:rsid w:val="004A3FE7"/>
    <w:rsid w:val="004A46B8"/>
    <w:rsid w:val="004B0D93"/>
    <w:rsid w:val="004B407E"/>
    <w:rsid w:val="004B60C3"/>
    <w:rsid w:val="004B7EA6"/>
    <w:rsid w:val="004C18DE"/>
    <w:rsid w:val="004D2721"/>
    <w:rsid w:val="004D7218"/>
    <w:rsid w:val="004E0E26"/>
    <w:rsid w:val="004E4EA8"/>
    <w:rsid w:val="004E5B77"/>
    <w:rsid w:val="004E622A"/>
    <w:rsid w:val="004F4DE3"/>
    <w:rsid w:val="004F5608"/>
    <w:rsid w:val="0051476B"/>
    <w:rsid w:val="00534340"/>
    <w:rsid w:val="00540683"/>
    <w:rsid w:val="00544F68"/>
    <w:rsid w:val="005533B4"/>
    <w:rsid w:val="00561447"/>
    <w:rsid w:val="0056605A"/>
    <w:rsid w:val="00573D3E"/>
    <w:rsid w:val="0057786D"/>
    <w:rsid w:val="005808AA"/>
    <w:rsid w:val="00582B60"/>
    <w:rsid w:val="00583496"/>
    <w:rsid w:val="00585999"/>
    <w:rsid w:val="00586819"/>
    <w:rsid w:val="00591A7D"/>
    <w:rsid w:val="00593E26"/>
    <w:rsid w:val="00595C5C"/>
    <w:rsid w:val="00596953"/>
    <w:rsid w:val="005A1A44"/>
    <w:rsid w:val="005A5B6A"/>
    <w:rsid w:val="005B6280"/>
    <w:rsid w:val="005C558D"/>
    <w:rsid w:val="005C7246"/>
    <w:rsid w:val="005E1804"/>
    <w:rsid w:val="005E5EF7"/>
    <w:rsid w:val="005E78A9"/>
    <w:rsid w:val="005F26AD"/>
    <w:rsid w:val="005F58DF"/>
    <w:rsid w:val="0060269E"/>
    <w:rsid w:val="006047AC"/>
    <w:rsid w:val="00607B11"/>
    <w:rsid w:val="00611C20"/>
    <w:rsid w:val="00620982"/>
    <w:rsid w:val="006256AF"/>
    <w:rsid w:val="00626C86"/>
    <w:rsid w:val="00630422"/>
    <w:rsid w:val="00642215"/>
    <w:rsid w:val="00643AEA"/>
    <w:rsid w:val="00651386"/>
    <w:rsid w:val="00651F10"/>
    <w:rsid w:val="0066312D"/>
    <w:rsid w:val="00666284"/>
    <w:rsid w:val="00670028"/>
    <w:rsid w:val="0067623E"/>
    <w:rsid w:val="00683EFE"/>
    <w:rsid w:val="0069164E"/>
    <w:rsid w:val="006918D7"/>
    <w:rsid w:val="006924C5"/>
    <w:rsid w:val="006970A1"/>
    <w:rsid w:val="006A0959"/>
    <w:rsid w:val="006A507B"/>
    <w:rsid w:val="006A73AD"/>
    <w:rsid w:val="006A7F94"/>
    <w:rsid w:val="006B173D"/>
    <w:rsid w:val="006B57B7"/>
    <w:rsid w:val="006B7C55"/>
    <w:rsid w:val="006C31A2"/>
    <w:rsid w:val="006E0BE0"/>
    <w:rsid w:val="006F3C42"/>
    <w:rsid w:val="006F6CF9"/>
    <w:rsid w:val="00702BE6"/>
    <w:rsid w:val="00706883"/>
    <w:rsid w:val="00712C34"/>
    <w:rsid w:val="0071487F"/>
    <w:rsid w:val="007210C7"/>
    <w:rsid w:val="00721803"/>
    <w:rsid w:val="007225A1"/>
    <w:rsid w:val="00727D0E"/>
    <w:rsid w:val="00742BD3"/>
    <w:rsid w:val="00751575"/>
    <w:rsid w:val="00753FD4"/>
    <w:rsid w:val="00754516"/>
    <w:rsid w:val="00760FB2"/>
    <w:rsid w:val="007615CE"/>
    <w:rsid w:val="007705CB"/>
    <w:rsid w:val="00773B7E"/>
    <w:rsid w:val="007822E3"/>
    <w:rsid w:val="0079124E"/>
    <w:rsid w:val="00792E94"/>
    <w:rsid w:val="007A19A7"/>
    <w:rsid w:val="007A584D"/>
    <w:rsid w:val="007B5D5A"/>
    <w:rsid w:val="007C1AA7"/>
    <w:rsid w:val="007D1EF9"/>
    <w:rsid w:val="007D2FA0"/>
    <w:rsid w:val="007D6265"/>
    <w:rsid w:val="007E7F2A"/>
    <w:rsid w:val="00805AEB"/>
    <w:rsid w:val="00810504"/>
    <w:rsid w:val="0081450F"/>
    <w:rsid w:val="00820ADF"/>
    <w:rsid w:val="008224EF"/>
    <w:rsid w:val="00823EB0"/>
    <w:rsid w:val="00826787"/>
    <w:rsid w:val="00832E5B"/>
    <w:rsid w:val="00834438"/>
    <w:rsid w:val="00835551"/>
    <w:rsid w:val="00837FB8"/>
    <w:rsid w:val="00841328"/>
    <w:rsid w:val="00854209"/>
    <w:rsid w:val="008572BA"/>
    <w:rsid w:val="0086477D"/>
    <w:rsid w:val="008658EB"/>
    <w:rsid w:val="00876F50"/>
    <w:rsid w:val="0088623C"/>
    <w:rsid w:val="008909B8"/>
    <w:rsid w:val="00894221"/>
    <w:rsid w:val="00896081"/>
    <w:rsid w:val="008967B7"/>
    <w:rsid w:val="008B3106"/>
    <w:rsid w:val="008B7C4B"/>
    <w:rsid w:val="008D3CEC"/>
    <w:rsid w:val="008F4B57"/>
    <w:rsid w:val="00903BA0"/>
    <w:rsid w:val="00903D48"/>
    <w:rsid w:val="0090748A"/>
    <w:rsid w:val="0091236D"/>
    <w:rsid w:val="00912A46"/>
    <w:rsid w:val="00914561"/>
    <w:rsid w:val="009422FA"/>
    <w:rsid w:val="00953866"/>
    <w:rsid w:val="009610B3"/>
    <w:rsid w:val="009614DE"/>
    <w:rsid w:val="00962E31"/>
    <w:rsid w:val="00965DC5"/>
    <w:rsid w:val="00966CE6"/>
    <w:rsid w:val="00975B09"/>
    <w:rsid w:val="009771C0"/>
    <w:rsid w:val="009777E8"/>
    <w:rsid w:val="0098158C"/>
    <w:rsid w:val="0099031A"/>
    <w:rsid w:val="00991BA0"/>
    <w:rsid w:val="009A4FC8"/>
    <w:rsid w:val="009B33CC"/>
    <w:rsid w:val="009B3A04"/>
    <w:rsid w:val="009C79C4"/>
    <w:rsid w:val="009D117D"/>
    <w:rsid w:val="009D3E47"/>
    <w:rsid w:val="009E281C"/>
    <w:rsid w:val="009E3EBD"/>
    <w:rsid w:val="009E795B"/>
    <w:rsid w:val="009F2DD9"/>
    <w:rsid w:val="009F42EB"/>
    <w:rsid w:val="00A005D6"/>
    <w:rsid w:val="00A0723D"/>
    <w:rsid w:val="00A1389E"/>
    <w:rsid w:val="00A21A7D"/>
    <w:rsid w:val="00A2645D"/>
    <w:rsid w:val="00A27409"/>
    <w:rsid w:val="00A34E0B"/>
    <w:rsid w:val="00A57CE8"/>
    <w:rsid w:val="00A61C64"/>
    <w:rsid w:val="00A62126"/>
    <w:rsid w:val="00A71FAE"/>
    <w:rsid w:val="00A7569B"/>
    <w:rsid w:val="00A76532"/>
    <w:rsid w:val="00A77993"/>
    <w:rsid w:val="00A77C4E"/>
    <w:rsid w:val="00A81D2D"/>
    <w:rsid w:val="00A917C1"/>
    <w:rsid w:val="00A93F83"/>
    <w:rsid w:val="00A94B80"/>
    <w:rsid w:val="00A952F9"/>
    <w:rsid w:val="00AA201B"/>
    <w:rsid w:val="00AB23F2"/>
    <w:rsid w:val="00AB6055"/>
    <w:rsid w:val="00AC1577"/>
    <w:rsid w:val="00AC3059"/>
    <w:rsid w:val="00AD53AF"/>
    <w:rsid w:val="00AD68F2"/>
    <w:rsid w:val="00AD69C2"/>
    <w:rsid w:val="00AE50D2"/>
    <w:rsid w:val="00AE73A7"/>
    <w:rsid w:val="00AE7E9E"/>
    <w:rsid w:val="00B02145"/>
    <w:rsid w:val="00B041A6"/>
    <w:rsid w:val="00B169AE"/>
    <w:rsid w:val="00B17A75"/>
    <w:rsid w:val="00B2269A"/>
    <w:rsid w:val="00B25959"/>
    <w:rsid w:val="00B26810"/>
    <w:rsid w:val="00B30626"/>
    <w:rsid w:val="00B40836"/>
    <w:rsid w:val="00B411FD"/>
    <w:rsid w:val="00B421A9"/>
    <w:rsid w:val="00B45122"/>
    <w:rsid w:val="00B4533C"/>
    <w:rsid w:val="00B55D15"/>
    <w:rsid w:val="00B5631D"/>
    <w:rsid w:val="00B71545"/>
    <w:rsid w:val="00B71FC9"/>
    <w:rsid w:val="00B737F6"/>
    <w:rsid w:val="00B87AB9"/>
    <w:rsid w:val="00B92BF7"/>
    <w:rsid w:val="00B9368D"/>
    <w:rsid w:val="00B940F8"/>
    <w:rsid w:val="00BA358B"/>
    <w:rsid w:val="00BA6693"/>
    <w:rsid w:val="00BB79DE"/>
    <w:rsid w:val="00BC224B"/>
    <w:rsid w:val="00BC5877"/>
    <w:rsid w:val="00BD6076"/>
    <w:rsid w:val="00BD77CE"/>
    <w:rsid w:val="00BE101C"/>
    <w:rsid w:val="00BF6A72"/>
    <w:rsid w:val="00BF7D16"/>
    <w:rsid w:val="00C0135E"/>
    <w:rsid w:val="00C01D3D"/>
    <w:rsid w:val="00C030AF"/>
    <w:rsid w:val="00C05CED"/>
    <w:rsid w:val="00C161A1"/>
    <w:rsid w:val="00C16233"/>
    <w:rsid w:val="00C22BF7"/>
    <w:rsid w:val="00C24FA8"/>
    <w:rsid w:val="00C27690"/>
    <w:rsid w:val="00C363AF"/>
    <w:rsid w:val="00C4703A"/>
    <w:rsid w:val="00C509C1"/>
    <w:rsid w:val="00C532C5"/>
    <w:rsid w:val="00C62885"/>
    <w:rsid w:val="00C64A71"/>
    <w:rsid w:val="00C7003A"/>
    <w:rsid w:val="00C70819"/>
    <w:rsid w:val="00C72A39"/>
    <w:rsid w:val="00C82985"/>
    <w:rsid w:val="00C90787"/>
    <w:rsid w:val="00C93A09"/>
    <w:rsid w:val="00C945EC"/>
    <w:rsid w:val="00C95218"/>
    <w:rsid w:val="00CA2B03"/>
    <w:rsid w:val="00CA71CC"/>
    <w:rsid w:val="00CB17EE"/>
    <w:rsid w:val="00CB257D"/>
    <w:rsid w:val="00CC62F9"/>
    <w:rsid w:val="00CD7A4F"/>
    <w:rsid w:val="00CE0369"/>
    <w:rsid w:val="00CE1F32"/>
    <w:rsid w:val="00CE77BC"/>
    <w:rsid w:val="00CF2359"/>
    <w:rsid w:val="00CF3E33"/>
    <w:rsid w:val="00CF645B"/>
    <w:rsid w:val="00D03FC5"/>
    <w:rsid w:val="00D04647"/>
    <w:rsid w:val="00D064E0"/>
    <w:rsid w:val="00D12EA3"/>
    <w:rsid w:val="00D16A29"/>
    <w:rsid w:val="00D2514D"/>
    <w:rsid w:val="00D319AA"/>
    <w:rsid w:val="00D33B77"/>
    <w:rsid w:val="00D35074"/>
    <w:rsid w:val="00D4056A"/>
    <w:rsid w:val="00D52AF0"/>
    <w:rsid w:val="00D52F95"/>
    <w:rsid w:val="00D6221E"/>
    <w:rsid w:val="00D6320C"/>
    <w:rsid w:val="00D65991"/>
    <w:rsid w:val="00D7150D"/>
    <w:rsid w:val="00D737E5"/>
    <w:rsid w:val="00D76AA7"/>
    <w:rsid w:val="00D80CB1"/>
    <w:rsid w:val="00D8467E"/>
    <w:rsid w:val="00D92E0F"/>
    <w:rsid w:val="00D9738B"/>
    <w:rsid w:val="00D97C9F"/>
    <w:rsid w:val="00DA02B4"/>
    <w:rsid w:val="00DA1215"/>
    <w:rsid w:val="00DA1F54"/>
    <w:rsid w:val="00DA28E2"/>
    <w:rsid w:val="00DA312C"/>
    <w:rsid w:val="00DA3AF6"/>
    <w:rsid w:val="00DB3DC0"/>
    <w:rsid w:val="00DB57E7"/>
    <w:rsid w:val="00DC2A42"/>
    <w:rsid w:val="00DC66D9"/>
    <w:rsid w:val="00DE41FD"/>
    <w:rsid w:val="00DE5543"/>
    <w:rsid w:val="00DF259D"/>
    <w:rsid w:val="00DF426C"/>
    <w:rsid w:val="00E1103A"/>
    <w:rsid w:val="00E14568"/>
    <w:rsid w:val="00E20D6E"/>
    <w:rsid w:val="00E22556"/>
    <w:rsid w:val="00E236E5"/>
    <w:rsid w:val="00E240AE"/>
    <w:rsid w:val="00E30C9D"/>
    <w:rsid w:val="00E36CEF"/>
    <w:rsid w:val="00E40062"/>
    <w:rsid w:val="00E45BA1"/>
    <w:rsid w:val="00E521C8"/>
    <w:rsid w:val="00E619C6"/>
    <w:rsid w:val="00E626D1"/>
    <w:rsid w:val="00E66171"/>
    <w:rsid w:val="00E677E0"/>
    <w:rsid w:val="00E67BBC"/>
    <w:rsid w:val="00E734B7"/>
    <w:rsid w:val="00E753D3"/>
    <w:rsid w:val="00E75982"/>
    <w:rsid w:val="00E82CF7"/>
    <w:rsid w:val="00E871C6"/>
    <w:rsid w:val="00E8770E"/>
    <w:rsid w:val="00E93819"/>
    <w:rsid w:val="00EA0422"/>
    <w:rsid w:val="00EA22BE"/>
    <w:rsid w:val="00EA2C25"/>
    <w:rsid w:val="00EA7A70"/>
    <w:rsid w:val="00EB4ADF"/>
    <w:rsid w:val="00EB4D3D"/>
    <w:rsid w:val="00ED49D7"/>
    <w:rsid w:val="00ED557F"/>
    <w:rsid w:val="00EE4226"/>
    <w:rsid w:val="00EE457F"/>
    <w:rsid w:val="00EE5CAB"/>
    <w:rsid w:val="00EF00ED"/>
    <w:rsid w:val="00EF022A"/>
    <w:rsid w:val="00EF1EEC"/>
    <w:rsid w:val="00EF7231"/>
    <w:rsid w:val="00F07812"/>
    <w:rsid w:val="00F10D47"/>
    <w:rsid w:val="00F12E99"/>
    <w:rsid w:val="00F31FEF"/>
    <w:rsid w:val="00F330E1"/>
    <w:rsid w:val="00F42DC0"/>
    <w:rsid w:val="00F4792F"/>
    <w:rsid w:val="00F524CA"/>
    <w:rsid w:val="00F52E19"/>
    <w:rsid w:val="00F54967"/>
    <w:rsid w:val="00F54B5E"/>
    <w:rsid w:val="00F55DD3"/>
    <w:rsid w:val="00F607DC"/>
    <w:rsid w:val="00F70B1D"/>
    <w:rsid w:val="00F70D98"/>
    <w:rsid w:val="00F736DE"/>
    <w:rsid w:val="00F74646"/>
    <w:rsid w:val="00F801E0"/>
    <w:rsid w:val="00F8608C"/>
    <w:rsid w:val="00F87B83"/>
    <w:rsid w:val="00F9103F"/>
    <w:rsid w:val="00F92BF9"/>
    <w:rsid w:val="00F93402"/>
    <w:rsid w:val="00FA712F"/>
    <w:rsid w:val="00FB305A"/>
    <w:rsid w:val="00FB40A7"/>
    <w:rsid w:val="00FC032F"/>
    <w:rsid w:val="00FC2D7D"/>
    <w:rsid w:val="00FC5E77"/>
    <w:rsid w:val="00FD17D7"/>
    <w:rsid w:val="00FD2C1C"/>
    <w:rsid w:val="00FD4BC8"/>
    <w:rsid w:val="00FE060E"/>
    <w:rsid w:val="00FE20FC"/>
    <w:rsid w:val="00FE2EF4"/>
    <w:rsid w:val="00FE78E8"/>
    <w:rsid w:val="00FE7C92"/>
    <w:rsid w:val="00FF55F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5:docId w15:val="{6056C6B6-898F-4390-B810-B52931EE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36DE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BodyText">
    <w:name w:val="Body Text"/>
    <w:basedOn w:val="Normal"/>
    <w:link w:val="BodyTextCh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BalloonText">
    <w:name w:val="Balloon Text"/>
    <w:basedOn w:val="Normal"/>
    <w:link w:val="BalloonTextChar"/>
    <w:rsid w:val="00E1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7A19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9A7"/>
  </w:style>
  <w:style w:type="character" w:customStyle="1" w:styleId="CommentTextChar">
    <w:name w:val="Comment Text Char"/>
    <w:basedOn w:val="DefaultParagraphFont"/>
    <w:link w:val="CommentText"/>
    <w:rsid w:val="007A19A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7A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A7"/>
    <w:rPr>
      <w:b/>
      <w:bCs/>
      <w:lang w:eastAsia="fr-FR"/>
    </w:rPr>
  </w:style>
  <w:style w:type="paragraph" w:styleId="Header">
    <w:name w:val="header"/>
    <w:aliases w:val="6_G"/>
    <w:basedOn w:val="Normal"/>
    <w:link w:val="HeaderCh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1702A"/>
    <w:rPr>
      <w:lang w:eastAsia="fr-FR"/>
    </w:rPr>
  </w:style>
  <w:style w:type="paragraph" w:styleId="Footer">
    <w:name w:val="footer"/>
    <w:basedOn w:val="Normal"/>
    <w:link w:val="FooterChar"/>
    <w:rsid w:val="001170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1702A"/>
    <w:rPr>
      <w:lang w:eastAsia="fr-FR"/>
    </w:rPr>
  </w:style>
  <w:style w:type="paragraph" w:styleId="FootnoteText">
    <w:name w:val="footnote text"/>
    <w:aliases w:val="5_G"/>
    <w:basedOn w:val="Normal"/>
    <w:link w:val="FootnoteTextChar"/>
    <w:rsid w:val="00596953"/>
  </w:style>
  <w:style w:type="character" w:customStyle="1" w:styleId="FootnoteTextChar">
    <w:name w:val="Footnote Text Char"/>
    <w:aliases w:val="5_G Char"/>
    <w:basedOn w:val="DefaultParagraphFont"/>
    <w:link w:val="FootnoteText"/>
    <w:rsid w:val="00596953"/>
    <w:rPr>
      <w:lang w:eastAsia="fr-FR"/>
    </w:rPr>
  </w:style>
  <w:style w:type="character" w:styleId="FootnoteReference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BodyText2">
    <w:name w:val="Body Text 2"/>
    <w:basedOn w:val="Normal"/>
    <w:link w:val="BodyText2Char"/>
    <w:rsid w:val="00FE2E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2EF4"/>
    <w:rPr>
      <w:lang w:eastAsia="fr-FR"/>
    </w:rPr>
  </w:style>
  <w:style w:type="paragraph" w:styleId="BodyTextIndent2">
    <w:name w:val="Body Text Indent 2"/>
    <w:basedOn w:val="Normal"/>
    <w:link w:val="BodyTextIndent2Char"/>
    <w:rsid w:val="00FE2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E2EF4"/>
    <w:rPr>
      <w:lang w:eastAsia="fr-FR"/>
    </w:rPr>
  </w:style>
  <w:style w:type="paragraph" w:customStyle="1" w:styleId="SMG">
    <w:name w:val="__S_M_G"/>
    <w:basedOn w:val="Normal"/>
    <w:next w:val="Normal"/>
    <w:rsid w:val="00197288"/>
    <w:pPr>
      <w:keepNext/>
      <w:keepLines/>
      <w:widowControl/>
      <w:suppressAutoHyphens/>
      <w:overflowPunct/>
      <w:autoSpaceDE/>
      <w:autoSpaceDN/>
      <w:adjustRightInd/>
      <w:spacing w:before="240" w:after="240" w:line="420" w:lineRule="exact"/>
      <w:ind w:right="1134" w:firstLine="0"/>
      <w:jc w:val="left"/>
      <w:textAlignment w:val="auto"/>
    </w:pPr>
    <w:rPr>
      <w:b/>
      <w:sz w:val="40"/>
      <w:lang w:val="en-GB" w:eastAsia="en-US"/>
    </w:rPr>
  </w:style>
  <w:style w:type="character" w:styleId="Strong">
    <w:name w:val="Strong"/>
    <w:basedOn w:val="DefaultParagraphFont"/>
    <w:uiPriority w:val="22"/>
    <w:qFormat/>
    <w:rsid w:val="00D9738B"/>
    <w:rPr>
      <w:b/>
      <w:bCs/>
    </w:rPr>
  </w:style>
  <w:style w:type="character" w:customStyle="1" w:styleId="bri">
    <w:name w:val="bri"/>
    <w:basedOn w:val="DefaultParagraphFont"/>
    <w:rsid w:val="00C03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63B9-2DB1-4C14-8DA6-F4FBE2F9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1177</Words>
  <Characters>7776</Characters>
  <Application>Microsoft Office Word</Application>
  <DocSecurity>4</DocSecurity>
  <Lines>64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Weiner, Manfred Leo</dc:creator>
  <cp:lastModifiedBy>Marie-Claude Collet</cp:lastModifiedBy>
  <cp:revision>2</cp:revision>
  <cp:lastPrinted>2019-06-14T08:14:00Z</cp:lastPrinted>
  <dcterms:created xsi:type="dcterms:W3CDTF">2019-06-17T05:39:00Z</dcterms:created>
  <dcterms:modified xsi:type="dcterms:W3CDTF">2019-06-17T05:39:00Z</dcterms:modified>
</cp:coreProperties>
</file>