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6B" w:rsidRDefault="0015406B" w:rsidP="0015406B">
      <w:pPr>
        <w:suppressAutoHyphens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5406B" w:rsidRDefault="0015406B" w:rsidP="0015406B">
      <w:pPr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406B" w:rsidRDefault="0015406B" w:rsidP="0015406B">
      <w:pPr>
        <w:tabs>
          <w:tab w:val="left" w:pos="7938"/>
        </w:tabs>
        <w:suppressAutoHyphens w:val="0"/>
        <w:spacing w:before="120"/>
        <w:rPr>
          <w:b/>
          <w:szCs w:val="24"/>
        </w:rPr>
      </w:pPr>
      <w:r>
        <w:rPr>
          <w:b/>
          <w:szCs w:val="24"/>
        </w:rPr>
        <w:t>Working Party on the Transport of Dangerous Goods</w:t>
      </w:r>
      <w:r>
        <w:rPr>
          <w:b/>
          <w:szCs w:val="24"/>
        </w:rPr>
        <w:tab/>
        <w:t>23 September</w:t>
      </w:r>
      <w:r>
        <w:rPr>
          <w:b/>
        </w:rPr>
        <w:t xml:space="preserve"> 2019</w:t>
      </w:r>
    </w:p>
    <w:p w:rsidR="0015406B" w:rsidRDefault="0015406B" w:rsidP="0015406B">
      <w:pPr>
        <w:suppressAutoHyphens w:val="0"/>
        <w:spacing w:before="120" w:after="120"/>
        <w:rPr>
          <w:b/>
        </w:rPr>
      </w:pPr>
      <w:r>
        <w:rPr>
          <w:b/>
        </w:rPr>
        <w:t xml:space="preserve">Joint Meeting of the RID Committee of Experts and the </w:t>
      </w:r>
      <w:r>
        <w:rPr>
          <w:b/>
        </w:rPr>
        <w:br/>
        <w:t>Working Party on the Transport of Dangerous Goods</w:t>
      </w:r>
    </w:p>
    <w:p w:rsidR="0015406B" w:rsidRPr="00462370" w:rsidRDefault="0015406B" w:rsidP="00462370">
      <w:r>
        <w:t>Geneva, 17–27 September 2019</w:t>
      </w:r>
      <w:r>
        <w:br/>
        <w:t xml:space="preserve">Item </w:t>
      </w:r>
      <w:r w:rsidR="00462370">
        <w:t>4</w:t>
      </w:r>
      <w:r>
        <w:t xml:space="preserve"> of the provisional agenda:</w:t>
      </w:r>
      <w:r>
        <w:br/>
      </w:r>
      <w:r w:rsidR="00462370" w:rsidRPr="00733EF5">
        <w:rPr>
          <w:b/>
          <w:bCs/>
          <w:szCs w:val="22"/>
        </w:rPr>
        <w:t xml:space="preserve">Harmonization with the United Nations Recommendations </w:t>
      </w:r>
      <w:r w:rsidR="00462370" w:rsidRPr="00733EF5">
        <w:rPr>
          <w:b/>
          <w:bCs/>
          <w:szCs w:val="22"/>
        </w:rPr>
        <w:br/>
        <w:t>on the Transport of Dangerous Goods</w:t>
      </w:r>
      <w:bookmarkStart w:id="0" w:name="_GoBack"/>
      <w:bookmarkEnd w:id="0"/>
    </w:p>
    <w:p w:rsidR="00446FE5" w:rsidRDefault="0015406B" w:rsidP="00A34F0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05DF9">
        <w:rPr>
          <w:lang w:val="en-US"/>
        </w:rPr>
        <w:t xml:space="preserve">References to the IAEA </w:t>
      </w:r>
      <w:r w:rsidR="00205DF9" w:rsidRPr="00205DF9">
        <w:rPr>
          <w:lang w:val="en-US"/>
        </w:rPr>
        <w:t>Regulations for the Safe Transport of Radioactive Material</w:t>
      </w:r>
    </w:p>
    <w:p w:rsidR="00A34F0D" w:rsidRPr="00A34F0D" w:rsidRDefault="00A34F0D" w:rsidP="00A34F0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A44FF">
        <w:rPr>
          <w:lang w:val="en-US"/>
        </w:rPr>
        <w:t>Note by the Secretariat</w:t>
      </w:r>
    </w:p>
    <w:p w:rsidR="00205DF9" w:rsidRDefault="00A34F0D" w:rsidP="00A34F0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A44FF">
        <w:rPr>
          <w:lang w:val="en-US"/>
        </w:rPr>
        <w:t>Purpose</w:t>
      </w:r>
    </w:p>
    <w:p w:rsidR="008A44FF" w:rsidRDefault="008A44FF" w:rsidP="008A44FF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During the discussion of document </w:t>
      </w:r>
      <w:r w:rsidRPr="00147E41">
        <w:rPr>
          <w:lang w:val="en-US"/>
        </w:rPr>
        <w:t>ECE/TRANS/WP.15/AC.1/2019/22/Add.1</w:t>
      </w:r>
      <w:r>
        <w:rPr>
          <w:lang w:val="en-US"/>
        </w:rPr>
        <w:t xml:space="preserve"> the delegation from Germany </w:t>
      </w:r>
      <w:r w:rsidR="00B704E5">
        <w:rPr>
          <w:lang w:val="en-US"/>
        </w:rPr>
        <w:t>identified</w:t>
      </w:r>
      <w:r>
        <w:rPr>
          <w:lang w:val="en-US"/>
        </w:rPr>
        <w:t xml:space="preserve"> some inconsistencies in the references to the </w:t>
      </w:r>
      <w:r w:rsidRPr="00205DF9">
        <w:rPr>
          <w:lang w:val="en-US"/>
        </w:rPr>
        <w:t>IAEA</w:t>
      </w:r>
      <w:r>
        <w:rPr>
          <w:lang w:val="en-US"/>
        </w:rPr>
        <w:t xml:space="preserve"> </w:t>
      </w:r>
      <w:r w:rsidRPr="00205DF9">
        <w:rPr>
          <w:lang w:val="en-US"/>
        </w:rPr>
        <w:t>Regulations for the Safe Transport of Radioactive Material</w:t>
      </w:r>
      <w:r>
        <w:rPr>
          <w:lang w:val="en-US"/>
        </w:rPr>
        <w:t>. After consultations with the delegation from Germany and</w:t>
      </w:r>
      <w:r w:rsidR="006611A6">
        <w:rPr>
          <w:lang w:val="en-US"/>
        </w:rPr>
        <w:t xml:space="preserve"> with</w:t>
      </w:r>
      <w:r>
        <w:rPr>
          <w:lang w:val="en-US"/>
        </w:rPr>
        <w:t xml:space="preserve"> IAEA, the Secretariat has drafted this proposal to address the way these references are made in the text of RID/ADR/ADN. If adopted, this proposal should also be forwarded to the </w:t>
      </w:r>
      <w:r w:rsidRPr="008A44FF">
        <w:rPr>
          <w:lang w:val="en-US"/>
        </w:rPr>
        <w:t>Sub-Committee of Experts on the Transport of Dangerous Goods</w:t>
      </w:r>
      <w:r>
        <w:rPr>
          <w:lang w:val="en-US"/>
        </w:rPr>
        <w:t>, as the text which is being discussed comes from the Model Regulations.</w:t>
      </w:r>
    </w:p>
    <w:p w:rsidR="008A44FF" w:rsidRDefault="008A44FF" w:rsidP="008A44FF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Introduction</w:t>
      </w:r>
    </w:p>
    <w:p w:rsidR="00985774" w:rsidRDefault="008A44FF" w:rsidP="00A34F0D">
      <w:pPr>
        <w:pStyle w:val="SingleTxtG"/>
        <w:rPr>
          <w:lang w:val="en-US"/>
        </w:rPr>
      </w:pPr>
      <w:r>
        <w:rPr>
          <w:lang w:val="en-US"/>
        </w:rPr>
        <w:t>2</w:t>
      </w:r>
      <w:r w:rsidR="00205DF9">
        <w:rPr>
          <w:lang w:val="en-US"/>
        </w:rPr>
        <w:t>.</w:t>
      </w:r>
      <w:r w:rsidR="00205DF9">
        <w:rPr>
          <w:lang w:val="en-US"/>
        </w:rPr>
        <w:tab/>
        <w:t>W</w:t>
      </w:r>
      <w:r w:rsidR="00205DF9" w:rsidRPr="00205DF9">
        <w:rPr>
          <w:lang w:val="en-US"/>
        </w:rPr>
        <w:t xml:space="preserve">hen text from </w:t>
      </w:r>
      <w:r w:rsidR="00205DF9">
        <w:rPr>
          <w:lang w:val="en-US"/>
        </w:rPr>
        <w:t xml:space="preserve">the </w:t>
      </w:r>
      <w:r w:rsidR="00205DF9" w:rsidRPr="00205DF9">
        <w:rPr>
          <w:lang w:val="en-US"/>
        </w:rPr>
        <w:t>IAEA</w:t>
      </w:r>
      <w:r w:rsidR="00205DF9">
        <w:rPr>
          <w:lang w:val="en-US"/>
        </w:rPr>
        <w:t xml:space="preserve"> </w:t>
      </w:r>
      <w:r w:rsidR="00205DF9" w:rsidRPr="00205DF9">
        <w:rPr>
          <w:lang w:val="en-US"/>
        </w:rPr>
        <w:t xml:space="preserve">Regulations for the Safe Transport of Radioactive Material is transposed into the Model Regulations (and later into RID/ADR/ADN) some adaptations are </w:t>
      </w:r>
      <w:r w:rsidR="00205DF9">
        <w:rPr>
          <w:lang w:val="en-US"/>
        </w:rPr>
        <w:t>needed</w:t>
      </w:r>
      <w:r w:rsidR="00205DF9" w:rsidRPr="00205DF9">
        <w:rPr>
          <w:lang w:val="en-US"/>
        </w:rPr>
        <w:t xml:space="preserve">. </w:t>
      </w:r>
      <w:proofErr w:type="gramStart"/>
      <w:r w:rsidR="00205DF9" w:rsidRPr="00205DF9">
        <w:rPr>
          <w:lang w:val="en-US"/>
        </w:rPr>
        <w:t>In particular</w:t>
      </w:r>
      <w:r w:rsidR="00205DF9">
        <w:rPr>
          <w:lang w:val="en-US"/>
        </w:rPr>
        <w:t>,</w:t>
      </w:r>
      <w:r w:rsidR="00205DF9" w:rsidRPr="00205DF9">
        <w:rPr>
          <w:lang w:val="en-US"/>
        </w:rPr>
        <w:t xml:space="preserve"> when</w:t>
      </w:r>
      <w:proofErr w:type="gramEnd"/>
      <w:r w:rsidR="00205DF9" w:rsidRPr="00205DF9">
        <w:rPr>
          <w:lang w:val="en-US"/>
        </w:rPr>
        <w:t xml:space="preserve"> </w:t>
      </w:r>
      <w:r w:rsidR="00205DF9">
        <w:rPr>
          <w:lang w:val="en-US"/>
        </w:rPr>
        <w:t xml:space="preserve">the </w:t>
      </w:r>
      <w:r w:rsidR="00205DF9" w:rsidRPr="00205DF9">
        <w:rPr>
          <w:lang w:val="en-US"/>
        </w:rPr>
        <w:t>IAEA</w:t>
      </w:r>
      <w:r w:rsidR="00205DF9">
        <w:rPr>
          <w:lang w:val="en-US"/>
        </w:rPr>
        <w:t xml:space="preserve"> Regulations</w:t>
      </w:r>
      <w:r w:rsidR="00205DF9" w:rsidRPr="00205DF9">
        <w:rPr>
          <w:lang w:val="en-US"/>
        </w:rPr>
        <w:t xml:space="preserve"> cite previous versions of </w:t>
      </w:r>
      <w:r w:rsidR="006611A6">
        <w:rPr>
          <w:lang w:val="en-US"/>
        </w:rPr>
        <w:t>those</w:t>
      </w:r>
      <w:r w:rsidR="00205DF9">
        <w:rPr>
          <w:lang w:val="en-US"/>
        </w:rPr>
        <w:t xml:space="preserve"> same Regulations, the phrase “these Regulations”</w:t>
      </w:r>
      <w:r w:rsidR="006611A6">
        <w:rPr>
          <w:lang w:val="en-US"/>
        </w:rPr>
        <w:t xml:space="preserve"> is used</w:t>
      </w:r>
      <w:r w:rsidR="00223B6C">
        <w:rPr>
          <w:lang w:val="en-US"/>
        </w:rPr>
        <w:t>, which when transposed to RID/ADR/ADN is changed into a reference to the IAEA Regulations.</w:t>
      </w:r>
    </w:p>
    <w:p w:rsidR="00223B6C" w:rsidRDefault="008A44FF" w:rsidP="00A34F0D">
      <w:pPr>
        <w:pStyle w:val="SingleTxtG"/>
        <w:rPr>
          <w:lang w:val="en-US"/>
        </w:rPr>
      </w:pPr>
      <w:r>
        <w:rPr>
          <w:lang w:val="en-US"/>
        </w:rPr>
        <w:t>3</w:t>
      </w:r>
      <w:r w:rsidR="00985774">
        <w:rPr>
          <w:lang w:val="en-US"/>
        </w:rPr>
        <w:t>.</w:t>
      </w:r>
      <w:r w:rsidR="00985774">
        <w:rPr>
          <w:lang w:val="en-US"/>
        </w:rPr>
        <w:tab/>
        <w:t>An</w:t>
      </w:r>
      <w:r w:rsidR="00205DF9">
        <w:rPr>
          <w:lang w:val="en-US"/>
        </w:rPr>
        <w:t xml:space="preserve"> example</w:t>
      </w:r>
      <w:r w:rsidR="00985774">
        <w:rPr>
          <w:lang w:val="en-US"/>
        </w:rPr>
        <w:t xml:space="preserve"> of</w:t>
      </w:r>
      <w:r w:rsidR="00223B6C">
        <w:rPr>
          <w:lang w:val="en-US"/>
        </w:rPr>
        <w:t xml:space="preserve"> how</w:t>
      </w:r>
      <w:r w:rsidR="00985774">
        <w:rPr>
          <w:lang w:val="en-US"/>
        </w:rPr>
        <w:t xml:space="preserve"> this</w:t>
      </w:r>
      <w:r w:rsidR="00223B6C">
        <w:rPr>
          <w:lang w:val="en-US"/>
        </w:rPr>
        <w:t xml:space="preserve"> is currently done is shown below:</w:t>
      </w:r>
    </w:p>
    <w:p w:rsidR="00205DF9" w:rsidRDefault="00223B6C" w:rsidP="00A34F0D">
      <w:pPr>
        <w:pStyle w:val="SingleTxtG"/>
        <w:ind w:left="3261" w:hanging="1560"/>
        <w:rPr>
          <w:lang w:val="en-US"/>
        </w:rPr>
      </w:pPr>
      <w:r>
        <w:rPr>
          <w:lang w:val="en-US"/>
        </w:rPr>
        <w:t>IAEA:</w:t>
      </w:r>
      <w:r w:rsidR="00A34F0D">
        <w:rPr>
          <w:lang w:val="en-US"/>
        </w:rPr>
        <w:tab/>
      </w:r>
      <w:r w:rsidR="00205DF9">
        <w:rPr>
          <w:lang w:val="en-US"/>
        </w:rPr>
        <w:t>“</w:t>
      </w:r>
      <w:r w:rsidR="00205DF9" w:rsidRPr="00205DF9">
        <w:rPr>
          <w:lang w:val="en-US"/>
        </w:rPr>
        <w:t>Packages that meet the requirements of the 1985 or 1985 (As Amended 1990) Editions of these Regulations</w:t>
      </w:r>
      <w:r w:rsidR="00205DF9">
        <w:rPr>
          <w:lang w:val="en-US"/>
        </w:rPr>
        <w:t>”</w:t>
      </w:r>
    </w:p>
    <w:p w:rsidR="00223B6C" w:rsidRDefault="00223B6C" w:rsidP="00A34F0D">
      <w:pPr>
        <w:pStyle w:val="SingleTxtG"/>
        <w:ind w:left="3261" w:hanging="1560"/>
        <w:rPr>
          <w:lang w:val="en-US"/>
        </w:rPr>
      </w:pPr>
      <w:r>
        <w:rPr>
          <w:lang w:val="en-US"/>
        </w:rPr>
        <w:t>RID/ADR/ADN:</w:t>
      </w:r>
      <w:r w:rsidR="00A34F0D">
        <w:rPr>
          <w:lang w:val="en-US"/>
        </w:rPr>
        <w:tab/>
      </w:r>
      <w:r>
        <w:rPr>
          <w:lang w:val="en-US"/>
        </w:rPr>
        <w:t>“</w:t>
      </w:r>
      <w:r w:rsidRPr="00223B6C">
        <w:rPr>
          <w:lang w:val="en-US"/>
        </w:rPr>
        <w:t>Packages that meet the requirements of the 1985 or 1985 (as amended 1990) Editions of IAEA Safety Series No.6</w:t>
      </w:r>
      <w:r>
        <w:rPr>
          <w:lang w:val="en-US"/>
        </w:rPr>
        <w:t>”</w:t>
      </w:r>
    </w:p>
    <w:p w:rsidR="00223B6C" w:rsidRDefault="008A44FF" w:rsidP="00A34F0D">
      <w:pPr>
        <w:pStyle w:val="SingleTxtG"/>
        <w:rPr>
          <w:lang w:val="en-US"/>
        </w:rPr>
      </w:pPr>
      <w:r>
        <w:rPr>
          <w:lang w:val="en-US"/>
        </w:rPr>
        <w:t>4</w:t>
      </w:r>
      <w:r w:rsidR="00223B6C">
        <w:rPr>
          <w:lang w:val="en-US"/>
        </w:rPr>
        <w:t>.</w:t>
      </w:r>
      <w:r w:rsidR="00223B6C">
        <w:rPr>
          <w:lang w:val="en-US"/>
        </w:rPr>
        <w:tab/>
        <w:t xml:space="preserve">This approach is slightly problematic </w:t>
      </w:r>
      <w:proofErr w:type="gramStart"/>
      <w:r w:rsidR="00223B6C">
        <w:rPr>
          <w:lang w:val="en-US"/>
        </w:rPr>
        <w:t>due to the fact</w:t>
      </w:r>
      <w:r w:rsidR="007350F3">
        <w:rPr>
          <w:lang w:val="en-US"/>
        </w:rPr>
        <w:t xml:space="preserve"> that</w:t>
      </w:r>
      <w:proofErr w:type="gramEnd"/>
      <w:r w:rsidR="007350F3">
        <w:rPr>
          <w:lang w:val="en-US"/>
        </w:rPr>
        <w:t xml:space="preserve"> the IAEA Regulations have changed their specific name several times as new editions have been published. The specific names are:</w:t>
      </w:r>
    </w:p>
    <w:p w:rsidR="007350F3" w:rsidRPr="007350F3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(a)</w:t>
      </w:r>
      <w:r w:rsidR="007350F3">
        <w:rPr>
          <w:lang w:val="en-US"/>
        </w:rPr>
        <w:tab/>
        <w:t xml:space="preserve">For the </w:t>
      </w:r>
      <w:r w:rsidR="007350F3" w:rsidRPr="007350F3">
        <w:rPr>
          <w:lang w:val="en-US"/>
        </w:rPr>
        <w:t xml:space="preserve">1985, 1985 (as amended 1990) </w:t>
      </w:r>
      <w:r w:rsidR="007350F3">
        <w:rPr>
          <w:lang w:val="en-US"/>
        </w:rPr>
        <w:t>e</w:t>
      </w:r>
      <w:r w:rsidR="007350F3" w:rsidRPr="007350F3">
        <w:rPr>
          <w:lang w:val="en-US"/>
        </w:rPr>
        <w:t>ditions: IAEA Safety Series No. 6</w:t>
      </w:r>
    </w:p>
    <w:p w:rsidR="007350F3" w:rsidRPr="007350F3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="007350F3">
        <w:rPr>
          <w:lang w:val="en-US"/>
        </w:rPr>
        <w:t xml:space="preserve">For the </w:t>
      </w:r>
      <w:r w:rsidR="007350F3" w:rsidRPr="007350F3">
        <w:rPr>
          <w:lang w:val="en-US"/>
        </w:rPr>
        <w:t>1996</w:t>
      </w:r>
      <w:r w:rsidR="007350F3">
        <w:rPr>
          <w:lang w:val="en-US"/>
        </w:rPr>
        <w:t xml:space="preserve"> edition</w:t>
      </w:r>
      <w:r w:rsidR="007350F3" w:rsidRPr="007350F3">
        <w:rPr>
          <w:lang w:val="en-US"/>
        </w:rPr>
        <w:t>: IAEA Safety Series No. ST-1</w:t>
      </w:r>
    </w:p>
    <w:p w:rsidR="007350F3" w:rsidRPr="007350F3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="007350F3">
        <w:rPr>
          <w:lang w:val="en-US"/>
        </w:rPr>
        <w:t xml:space="preserve">For the </w:t>
      </w:r>
      <w:r w:rsidR="007350F3" w:rsidRPr="007350F3">
        <w:rPr>
          <w:lang w:val="en-US"/>
        </w:rPr>
        <w:t>1996 (revised)</w:t>
      </w:r>
      <w:r w:rsidR="007350F3">
        <w:rPr>
          <w:lang w:val="en-US"/>
        </w:rPr>
        <w:t xml:space="preserve"> edition</w:t>
      </w:r>
      <w:r w:rsidR="007350F3" w:rsidRPr="007350F3">
        <w:rPr>
          <w:lang w:val="en-US"/>
        </w:rPr>
        <w:t>: IAEA Safety Series No. TS-R-1 (ST-1, Revised)</w:t>
      </w:r>
    </w:p>
    <w:p w:rsidR="007350F3" w:rsidRPr="007350F3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(d)</w:t>
      </w:r>
      <w:r w:rsidR="007350F3" w:rsidRPr="007350F3">
        <w:rPr>
          <w:lang w:val="en-US"/>
        </w:rPr>
        <w:tab/>
      </w:r>
      <w:r w:rsidR="007350F3">
        <w:rPr>
          <w:lang w:val="en-US"/>
        </w:rPr>
        <w:t xml:space="preserve">For the </w:t>
      </w:r>
      <w:r w:rsidR="007350F3" w:rsidRPr="007350F3">
        <w:rPr>
          <w:lang w:val="en-US"/>
        </w:rPr>
        <w:t xml:space="preserve">1996 (as amended 2003), 2005, 2009 </w:t>
      </w:r>
      <w:r w:rsidR="007350F3">
        <w:rPr>
          <w:lang w:val="en-US"/>
        </w:rPr>
        <w:t>e</w:t>
      </w:r>
      <w:r w:rsidR="007350F3" w:rsidRPr="007350F3">
        <w:rPr>
          <w:lang w:val="en-US"/>
        </w:rPr>
        <w:t>ditions: IAEA Safety Standards Series No. TS-R-1</w:t>
      </w:r>
    </w:p>
    <w:p w:rsidR="00D9431C" w:rsidRDefault="00A34F0D" w:rsidP="00D9431C">
      <w:pPr>
        <w:pStyle w:val="SingleTxtG"/>
        <w:ind w:left="2268" w:hanging="567"/>
        <w:rPr>
          <w:lang w:val="en-US"/>
        </w:rPr>
      </w:pPr>
      <w:r>
        <w:rPr>
          <w:lang w:val="en-US"/>
        </w:rPr>
        <w:t>(e)</w:t>
      </w:r>
      <w:r>
        <w:rPr>
          <w:lang w:val="en-US"/>
        </w:rPr>
        <w:tab/>
      </w:r>
      <w:r w:rsidR="007350F3">
        <w:rPr>
          <w:lang w:val="en-US"/>
        </w:rPr>
        <w:t xml:space="preserve">For the </w:t>
      </w:r>
      <w:r w:rsidR="007350F3" w:rsidRPr="007350F3">
        <w:rPr>
          <w:lang w:val="en-US"/>
        </w:rPr>
        <w:t xml:space="preserve">2012 </w:t>
      </w:r>
      <w:r w:rsidR="007350F3">
        <w:rPr>
          <w:lang w:val="en-US"/>
        </w:rPr>
        <w:t>e</w:t>
      </w:r>
      <w:r w:rsidR="007350F3" w:rsidRPr="007350F3">
        <w:rPr>
          <w:lang w:val="en-US"/>
        </w:rPr>
        <w:t>dition: IAEA Safety Standards Series No. SSR-6</w:t>
      </w:r>
    </w:p>
    <w:p w:rsidR="007350F3" w:rsidRPr="00205DF9" w:rsidRDefault="00D9431C" w:rsidP="00D9431C">
      <w:pPr>
        <w:pStyle w:val="SingleTxtG"/>
        <w:ind w:left="2268" w:hanging="567"/>
        <w:rPr>
          <w:lang w:val="en-US"/>
        </w:rPr>
      </w:pPr>
      <w:r>
        <w:rPr>
          <w:lang w:val="en-US"/>
        </w:rPr>
        <w:t>(f)</w:t>
      </w:r>
      <w:r>
        <w:rPr>
          <w:lang w:val="en-US"/>
        </w:rPr>
        <w:tab/>
        <w:t xml:space="preserve">For the 2018 edition: </w:t>
      </w:r>
      <w:r w:rsidRPr="00D03FBC">
        <w:rPr>
          <w:lang w:val="en-US"/>
        </w:rPr>
        <w:t>IAEA Safety Standards Series No. SSR–6 (Rev.1)</w:t>
      </w:r>
      <w:r w:rsidR="007350F3">
        <w:rPr>
          <w:lang w:val="en-US"/>
        </w:rPr>
        <w:t>.</w:t>
      </w:r>
    </w:p>
    <w:p w:rsidR="00205DF9" w:rsidRDefault="008A44FF" w:rsidP="00A34F0D">
      <w:pPr>
        <w:pStyle w:val="SingleTxtG"/>
        <w:rPr>
          <w:lang w:val="en-US"/>
        </w:rPr>
      </w:pPr>
      <w:r>
        <w:rPr>
          <w:lang w:val="en-US"/>
        </w:rPr>
        <w:lastRenderedPageBreak/>
        <w:t>5</w:t>
      </w:r>
      <w:r w:rsidR="007350F3">
        <w:rPr>
          <w:lang w:val="en-US"/>
        </w:rPr>
        <w:t>.</w:t>
      </w:r>
      <w:r w:rsidR="007350F3">
        <w:rPr>
          <w:lang w:val="en-US"/>
        </w:rPr>
        <w:tab/>
        <w:t>Trying to insert these distinctions throughout the text of RID/ADR/ADN</w:t>
      </w:r>
      <w:r w:rsidR="00EB4805">
        <w:rPr>
          <w:lang w:val="en-US"/>
        </w:rPr>
        <w:t>, especially when multiple editions are cited in one sentence,</w:t>
      </w:r>
      <w:r w:rsidR="007350F3">
        <w:rPr>
          <w:lang w:val="en-US"/>
        </w:rPr>
        <w:t xml:space="preserve"> is </w:t>
      </w:r>
      <w:r w:rsidR="00223B6C">
        <w:rPr>
          <w:lang w:val="en-US"/>
        </w:rPr>
        <w:t xml:space="preserve">cumbersome and has proved </w:t>
      </w:r>
      <w:r w:rsidR="00EB4805">
        <w:rPr>
          <w:lang w:val="en-US"/>
        </w:rPr>
        <w:t xml:space="preserve">to be </w:t>
      </w:r>
      <w:r w:rsidR="00223B6C">
        <w:rPr>
          <w:lang w:val="en-US"/>
        </w:rPr>
        <w:t>error prone.</w:t>
      </w:r>
    </w:p>
    <w:p w:rsidR="00223B6C" w:rsidRDefault="00A34F0D" w:rsidP="00B500E6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350F3">
        <w:rPr>
          <w:lang w:val="en-US"/>
        </w:rPr>
        <w:t>Proposal</w:t>
      </w:r>
    </w:p>
    <w:p w:rsidR="00223B6C" w:rsidRDefault="008A44FF" w:rsidP="00A34F0D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223B6C">
        <w:rPr>
          <w:lang w:val="en-US"/>
        </w:rPr>
        <w:t xml:space="preserve">It is proposed that throughout the text, the references to the different specific codes of each group of editions of the IAEA Regulations are substituted by a </w:t>
      </w:r>
      <w:r w:rsidR="00D9431C">
        <w:rPr>
          <w:lang w:val="en-US"/>
        </w:rPr>
        <w:t>single</w:t>
      </w:r>
      <w:r w:rsidR="00223B6C">
        <w:rPr>
          <w:lang w:val="en-US"/>
        </w:rPr>
        <w:t xml:space="preserve"> reference to the “IAEA </w:t>
      </w:r>
      <w:r w:rsidR="00223B6C" w:rsidRPr="00205DF9">
        <w:rPr>
          <w:lang w:val="en-US"/>
        </w:rPr>
        <w:t>Regulations for the Safe Transport of Radioactive Material</w:t>
      </w:r>
      <w:r w:rsidR="00223B6C">
        <w:rPr>
          <w:lang w:val="en-US"/>
        </w:rPr>
        <w:t xml:space="preserve">” (proposal 1). Additionally, if the codes of the different editions of the IAEA Regulations want to be kept in the </w:t>
      </w:r>
      <w:r w:rsidR="00D9431C">
        <w:rPr>
          <w:lang w:val="en-US"/>
        </w:rPr>
        <w:t>publication</w:t>
      </w:r>
      <w:r w:rsidR="00223B6C">
        <w:rPr>
          <w:lang w:val="en-US"/>
        </w:rPr>
        <w:t>, it is proposed to include them a single time in 1.2.1 (proposal 2)</w:t>
      </w:r>
      <w:r w:rsidR="007350F3">
        <w:rPr>
          <w:lang w:val="en-US"/>
        </w:rPr>
        <w:t>.</w:t>
      </w:r>
    </w:p>
    <w:p w:rsidR="00223B6C" w:rsidRDefault="00A34F0D" w:rsidP="00B500E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23B6C">
        <w:rPr>
          <w:lang w:val="en-US"/>
        </w:rPr>
        <w:t>Proposal 1</w:t>
      </w:r>
    </w:p>
    <w:p w:rsidR="00147E41" w:rsidRDefault="008A44FF" w:rsidP="00A34F0D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147E41">
        <w:rPr>
          <w:lang w:val="en-US"/>
        </w:rPr>
        <w:t xml:space="preserve">Amend </w:t>
      </w:r>
      <w:r w:rsidR="00147E41" w:rsidRPr="00147E41">
        <w:rPr>
          <w:lang w:val="en-US"/>
        </w:rPr>
        <w:t>ECE/TRANS/WP.15/AC.1/2019/22/Add.1</w:t>
      </w:r>
      <w:r w:rsidR="005C2D0D">
        <w:rPr>
          <w:lang w:val="en-US"/>
        </w:rPr>
        <w:t xml:space="preserve"> as follows:</w:t>
      </w:r>
    </w:p>
    <w:p w:rsidR="005C2D0D" w:rsidRDefault="005C2D0D" w:rsidP="00A34F0D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1.6.6.1</w:t>
      </w:r>
      <w:r>
        <w:rPr>
          <w:lang w:val="en-US"/>
        </w:rPr>
        <w:tab/>
        <w:t xml:space="preserve">Amend the </w:t>
      </w:r>
      <w:r w:rsidR="00D03FBC">
        <w:rPr>
          <w:lang w:val="en-US"/>
        </w:rPr>
        <w:t>title</w:t>
      </w:r>
      <w:r>
        <w:rPr>
          <w:lang w:val="en-US"/>
        </w:rPr>
        <w:t xml:space="preserve"> to read: “</w:t>
      </w:r>
      <w:r w:rsidRPr="005C2D0D">
        <w:rPr>
          <w:lang w:val="en-US"/>
        </w:rPr>
        <w:t xml:space="preserve">1985, 1985 (as amended 1990), 1996, 1996 (revised), 1996 (as amended 2003), 2005, 2009 and 2012 </w:t>
      </w:r>
      <w:r>
        <w:rPr>
          <w:lang w:val="en-US"/>
        </w:rPr>
        <w:t>e</w:t>
      </w:r>
      <w:r w:rsidRPr="005C2D0D">
        <w:rPr>
          <w:lang w:val="en-US"/>
        </w:rPr>
        <w:t>dition</w:t>
      </w:r>
      <w:r>
        <w:rPr>
          <w:lang w:val="en-US"/>
        </w:rPr>
        <w:t>s</w:t>
      </w:r>
      <w:r w:rsidRPr="005C2D0D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5C2D0D">
        <w:rPr>
          <w:lang w:val="en-US"/>
        </w:rPr>
        <w:t xml:space="preserve">IAEA </w:t>
      </w:r>
      <w:r w:rsidRPr="00205DF9">
        <w:rPr>
          <w:lang w:val="en-US"/>
        </w:rPr>
        <w:t>Regulations for the Safe Transport of Radioactive Material</w:t>
      </w:r>
      <w:r>
        <w:rPr>
          <w:lang w:val="en-US"/>
        </w:rPr>
        <w:t>”</w:t>
      </w:r>
      <w:r w:rsidR="00D9431C">
        <w:rPr>
          <w:lang w:val="en-US"/>
        </w:rPr>
        <w:t>.</w:t>
      </w:r>
    </w:p>
    <w:p w:rsidR="005C2D0D" w:rsidRDefault="005C2D0D" w:rsidP="00A34F0D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1.6.6.1 (a)</w:t>
      </w:r>
      <w:r>
        <w:rPr>
          <w:lang w:val="en-US"/>
        </w:rPr>
        <w:tab/>
        <w:t>Amend to read: “</w:t>
      </w:r>
      <w:r w:rsidRPr="005C2D0D">
        <w:rPr>
          <w:lang w:val="en-US"/>
        </w:rPr>
        <w:t xml:space="preserve">Packages that meet the requirements of the 1985 or 1985 (as amended 1990) </w:t>
      </w:r>
      <w:r>
        <w:rPr>
          <w:lang w:val="en-US"/>
        </w:rPr>
        <w:t>e</w:t>
      </w:r>
      <w:r w:rsidRPr="005C2D0D">
        <w:rPr>
          <w:lang w:val="en-US"/>
        </w:rPr>
        <w:t xml:space="preserve">ditions of </w:t>
      </w:r>
      <w:r>
        <w:rPr>
          <w:lang w:val="en-US"/>
        </w:rPr>
        <w:t xml:space="preserve">the </w:t>
      </w:r>
      <w:r w:rsidRPr="005C2D0D">
        <w:rPr>
          <w:lang w:val="en-US"/>
        </w:rPr>
        <w:t xml:space="preserve">IAEA </w:t>
      </w:r>
      <w:r w:rsidRPr="00205DF9">
        <w:rPr>
          <w:lang w:val="en-US"/>
        </w:rPr>
        <w:t>Regulations for the Safe Transport of Radioactive Material</w:t>
      </w:r>
      <w:r>
        <w:rPr>
          <w:lang w:val="en-US"/>
        </w:rPr>
        <w:t>:”</w:t>
      </w:r>
      <w:r w:rsidR="00D9431C">
        <w:rPr>
          <w:lang w:val="en-US"/>
        </w:rPr>
        <w:t>.</w:t>
      </w:r>
    </w:p>
    <w:p w:rsidR="005C2D0D" w:rsidRDefault="005C2D0D" w:rsidP="00A34F0D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1.6.6.1 (b)</w:t>
      </w:r>
      <w:r>
        <w:rPr>
          <w:lang w:val="en-US"/>
        </w:rPr>
        <w:tab/>
        <w:t>Amend to read: “</w:t>
      </w:r>
      <w:r w:rsidRPr="003B758F">
        <w:t>Packages that meet the requirements of the 1996, 1996 (revised), 1996 (as amended 2003), 2005</w:t>
      </w:r>
      <w:r>
        <w:t xml:space="preserve">, </w:t>
      </w:r>
      <w:r w:rsidRPr="003B758F">
        <w:t xml:space="preserve">2009 or 2012 </w:t>
      </w:r>
      <w:r>
        <w:rPr>
          <w:lang w:val="en-US"/>
        </w:rPr>
        <w:t>e</w:t>
      </w:r>
      <w:r w:rsidRPr="005C2D0D">
        <w:rPr>
          <w:lang w:val="en-US"/>
        </w:rPr>
        <w:t xml:space="preserve">ditions of </w:t>
      </w:r>
      <w:r>
        <w:rPr>
          <w:lang w:val="en-US"/>
        </w:rPr>
        <w:t xml:space="preserve">the </w:t>
      </w:r>
      <w:r w:rsidRPr="005C2D0D">
        <w:rPr>
          <w:lang w:val="en-US"/>
        </w:rPr>
        <w:t xml:space="preserve">IAEA </w:t>
      </w:r>
      <w:r w:rsidRPr="00205DF9">
        <w:rPr>
          <w:lang w:val="en-US"/>
        </w:rPr>
        <w:t>Regulations for the Safe Transport of Radioactive Material</w:t>
      </w:r>
      <w:r>
        <w:rPr>
          <w:lang w:val="en-US"/>
        </w:rPr>
        <w:t>:”</w:t>
      </w:r>
      <w:r w:rsidR="00D9431C">
        <w:rPr>
          <w:lang w:val="en-US"/>
        </w:rPr>
        <w:t>.</w:t>
      </w:r>
    </w:p>
    <w:p w:rsidR="005C2D0D" w:rsidRDefault="005C2D0D" w:rsidP="00A34F0D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1.6.6.</w:t>
      </w:r>
      <w:r w:rsidR="008A44FF">
        <w:rPr>
          <w:lang w:val="en-US"/>
        </w:rPr>
        <w:t>2</w:t>
      </w:r>
      <w:r>
        <w:rPr>
          <w:lang w:val="en-US"/>
        </w:rPr>
        <w:tab/>
        <w:t xml:space="preserve">Amend the </w:t>
      </w:r>
      <w:r w:rsidR="00D03FBC">
        <w:rPr>
          <w:lang w:val="en-US"/>
        </w:rPr>
        <w:t>title</w:t>
      </w:r>
      <w:r>
        <w:rPr>
          <w:lang w:val="en-US"/>
        </w:rPr>
        <w:t xml:space="preserve"> to read: “</w:t>
      </w:r>
      <w:r w:rsidRPr="004975A5">
        <w:t>Package designs approved under the 1985, 1985 (as amended 1990), 1996, 1996 (revised), 1996 (as amended 2003), 2005</w:t>
      </w:r>
      <w:r>
        <w:t>,</w:t>
      </w:r>
      <w:r w:rsidRPr="004975A5">
        <w:t xml:space="preserve"> 2009 and 2012 </w:t>
      </w:r>
      <w:r>
        <w:rPr>
          <w:lang w:val="en-US"/>
        </w:rPr>
        <w:t>e</w:t>
      </w:r>
      <w:r w:rsidRPr="005C2D0D">
        <w:rPr>
          <w:lang w:val="en-US"/>
        </w:rPr>
        <w:t xml:space="preserve">ditions of </w:t>
      </w:r>
      <w:r>
        <w:rPr>
          <w:lang w:val="en-US"/>
        </w:rPr>
        <w:t xml:space="preserve">the </w:t>
      </w:r>
      <w:r w:rsidRPr="005C2D0D">
        <w:rPr>
          <w:lang w:val="en-US"/>
        </w:rPr>
        <w:t xml:space="preserve">IAEA </w:t>
      </w:r>
      <w:r w:rsidRPr="00205DF9">
        <w:rPr>
          <w:lang w:val="en-US"/>
        </w:rPr>
        <w:t>Regulations for the Safe Transport of Radioactive Material</w:t>
      </w:r>
      <w:r>
        <w:rPr>
          <w:lang w:val="en-US"/>
        </w:rPr>
        <w:t>”</w:t>
      </w:r>
      <w:r w:rsidR="00D9431C">
        <w:rPr>
          <w:lang w:val="en-US"/>
        </w:rPr>
        <w:t>.</w:t>
      </w:r>
    </w:p>
    <w:p w:rsidR="00755F03" w:rsidRDefault="00755F03" w:rsidP="00755F03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1.6.6.2.1 (a)</w:t>
      </w:r>
      <w:r>
        <w:rPr>
          <w:lang w:val="en-US"/>
        </w:rPr>
        <w:tab/>
        <w:t>Amend to read: “</w:t>
      </w:r>
      <w:proofErr w:type="spellStart"/>
      <w:r w:rsidRPr="00FD00FA">
        <w:rPr>
          <w:lang w:val="en-US"/>
        </w:rPr>
        <w:t>Packagings</w:t>
      </w:r>
      <w:proofErr w:type="spellEnd"/>
      <w:r w:rsidRPr="00FD00FA">
        <w:rPr>
          <w:lang w:val="en-US"/>
        </w:rPr>
        <w:t xml:space="preserve"> that were manufactured to a package design approved by the competent authority under the provisions of the 1985 or 1985 (as amended 1990) </w:t>
      </w:r>
      <w:r>
        <w:rPr>
          <w:lang w:val="en-US"/>
        </w:rPr>
        <w:t>e</w:t>
      </w:r>
      <w:r w:rsidRPr="005C2D0D">
        <w:rPr>
          <w:lang w:val="en-US"/>
        </w:rPr>
        <w:t xml:space="preserve">ditions of </w:t>
      </w:r>
      <w:r>
        <w:rPr>
          <w:lang w:val="en-US"/>
        </w:rPr>
        <w:t xml:space="preserve">the </w:t>
      </w:r>
      <w:r w:rsidRPr="005C2D0D">
        <w:rPr>
          <w:lang w:val="en-US"/>
        </w:rPr>
        <w:t xml:space="preserve">IAEA </w:t>
      </w:r>
      <w:r w:rsidRPr="00205DF9">
        <w:rPr>
          <w:lang w:val="en-US"/>
        </w:rPr>
        <w:t>Regulations for the Safe Transport of Radioactive Material</w:t>
      </w:r>
      <w:r w:rsidRPr="00FD00FA">
        <w:rPr>
          <w:lang w:val="en-US"/>
        </w:rPr>
        <w:t xml:space="preserve"> may continue to be used provided that all of the following conditions are met:</w:t>
      </w:r>
      <w:r>
        <w:rPr>
          <w:lang w:val="en-US"/>
        </w:rPr>
        <w:t>”</w:t>
      </w:r>
      <w:r w:rsidR="00D9431C">
        <w:rPr>
          <w:lang w:val="en-US"/>
        </w:rPr>
        <w:t>.</w:t>
      </w:r>
    </w:p>
    <w:p w:rsidR="00755F03" w:rsidRDefault="00755F03" w:rsidP="00755F03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1.6.6.2.1 (b)</w:t>
      </w:r>
      <w:r>
        <w:rPr>
          <w:lang w:val="en-US"/>
        </w:rPr>
        <w:tab/>
        <w:t>Amend to read: “</w:t>
      </w:r>
      <w:proofErr w:type="spellStart"/>
      <w:r w:rsidRPr="003B758F">
        <w:t>Packagings</w:t>
      </w:r>
      <w:proofErr w:type="spellEnd"/>
      <w:r w:rsidRPr="003B758F">
        <w:t xml:space="preserve"> that were manufactured to a package design approved by the competent authority under the provisions of the 1996, 1996 (revised), 1996 (</w:t>
      </w:r>
      <w:bookmarkStart w:id="1" w:name="_Hlk536709372"/>
      <w:r w:rsidRPr="003B758F">
        <w:t>as amended</w:t>
      </w:r>
      <w:bookmarkEnd w:id="1"/>
      <w:r w:rsidRPr="003B758F">
        <w:t xml:space="preserve"> 2003), 2005</w:t>
      </w:r>
      <w:r>
        <w:t>,</w:t>
      </w:r>
      <w:r w:rsidRPr="003B758F">
        <w:t xml:space="preserve"> 2009 or 2012</w:t>
      </w:r>
      <w:r w:rsidRPr="00FD00FA">
        <w:rPr>
          <w:lang w:val="en-US"/>
        </w:rPr>
        <w:t xml:space="preserve"> </w:t>
      </w:r>
      <w:r>
        <w:rPr>
          <w:lang w:val="en-US"/>
        </w:rPr>
        <w:t>e</w:t>
      </w:r>
      <w:r w:rsidRPr="005C2D0D">
        <w:rPr>
          <w:lang w:val="en-US"/>
        </w:rPr>
        <w:t xml:space="preserve">ditions of </w:t>
      </w:r>
      <w:r>
        <w:rPr>
          <w:lang w:val="en-US"/>
        </w:rPr>
        <w:t xml:space="preserve">the </w:t>
      </w:r>
      <w:r w:rsidRPr="005C2D0D">
        <w:rPr>
          <w:lang w:val="en-US"/>
        </w:rPr>
        <w:t xml:space="preserve">IAEA </w:t>
      </w:r>
      <w:r w:rsidRPr="00205DF9">
        <w:rPr>
          <w:lang w:val="en-US"/>
        </w:rPr>
        <w:t>Regulations for the Safe Transport of Radioactive Material</w:t>
      </w:r>
      <w:r w:rsidRPr="00FD00FA">
        <w:rPr>
          <w:lang w:val="en-US"/>
        </w:rPr>
        <w:t xml:space="preserve"> may continue to be used provided that all of the following conditions are met:</w:t>
      </w:r>
      <w:r>
        <w:rPr>
          <w:lang w:val="en-US"/>
        </w:rPr>
        <w:t>”</w:t>
      </w:r>
      <w:r w:rsidR="00D9431C">
        <w:rPr>
          <w:lang w:val="en-US"/>
        </w:rPr>
        <w:t>.</w:t>
      </w:r>
    </w:p>
    <w:p w:rsidR="00D03FBC" w:rsidRDefault="00D03FBC" w:rsidP="00755F03">
      <w:pPr>
        <w:pStyle w:val="SingleTxtG"/>
        <w:ind w:left="2268" w:hanging="1134"/>
        <w:rPr>
          <w:lang w:val="en-US"/>
        </w:rPr>
      </w:pPr>
      <w:r w:rsidRPr="00D03FBC">
        <w:rPr>
          <w:lang w:val="en-US"/>
        </w:rPr>
        <w:t>1.6.6.2.3</w:t>
      </w:r>
      <w:r w:rsidRPr="00D03FBC">
        <w:rPr>
          <w:lang w:val="en-US"/>
        </w:rPr>
        <w:tab/>
      </w:r>
      <w:r w:rsidR="00D84FD3">
        <w:rPr>
          <w:lang w:val="en-US"/>
        </w:rPr>
        <w:t>Amend to read: “</w:t>
      </w:r>
      <w:r w:rsidRPr="00D03FBC">
        <w:rPr>
          <w:lang w:val="en-US"/>
        </w:rPr>
        <w:t xml:space="preserve">No new manufacture of </w:t>
      </w:r>
      <w:proofErr w:type="spellStart"/>
      <w:r w:rsidRPr="00D03FBC">
        <w:rPr>
          <w:lang w:val="en-US"/>
        </w:rPr>
        <w:t>packagings</w:t>
      </w:r>
      <w:proofErr w:type="spellEnd"/>
      <w:r w:rsidRPr="00D03FBC">
        <w:rPr>
          <w:lang w:val="en-US"/>
        </w:rPr>
        <w:t xml:space="preserve"> of a package design meeting the provisions of the 1996, 1996 (revised), 1996 (as amended 2003), 2005</w:t>
      </w:r>
      <w:r w:rsidR="00D84FD3">
        <w:rPr>
          <w:lang w:val="en-US"/>
        </w:rPr>
        <w:t>,</w:t>
      </w:r>
      <w:r w:rsidRPr="00D03FBC">
        <w:rPr>
          <w:lang w:val="en-US"/>
        </w:rPr>
        <w:t xml:space="preserve"> 2009 or 2012 </w:t>
      </w:r>
      <w:r w:rsidR="00D84FD3">
        <w:rPr>
          <w:lang w:val="en-US"/>
        </w:rPr>
        <w:t>e</w:t>
      </w:r>
      <w:r w:rsidR="00D84FD3" w:rsidRPr="005C2D0D">
        <w:rPr>
          <w:lang w:val="en-US"/>
        </w:rPr>
        <w:t xml:space="preserve">ditions of </w:t>
      </w:r>
      <w:r w:rsidR="00D84FD3">
        <w:rPr>
          <w:lang w:val="en-US"/>
        </w:rPr>
        <w:t xml:space="preserve">the </w:t>
      </w:r>
      <w:r w:rsidR="00D84FD3" w:rsidRPr="005C2D0D">
        <w:rPr>
          <w:lang w:val="en-US"/>
        </w:rPr>
        <w:t xml:space="preserve">IAEA </w:t>
      </w:r>
      <w:r w:rsidR="00D84FD3" w:rsidRPr="00205DF9">
        <w:rPr>
          <w:lang w:val="en-US"/>
        </w:rPr>
        <w:t>Regulations for the Safe Transport of Radioactive Material</w:t>
      </w:r>
      <w:r w:rsidRPr="00D03FBC">
        <w:rPr>
          <w:lang w:val="en-US"/>
        </w:rPr>
        <w:t xml:space="preserve"> shall be permitted to commence after 31 December 2028.”</w:t>
      </w:r>
      <w:r w:rsidR="00D9431C">
        <w:rPr>
          <w:lang w:val="en-US"/>
        </w:rPr>
        <w:t>.</w:t>
      </w:r>
    </w:p>
    <w:p w:rsidR="00D03FBC" w:rsidRDefault="00D03FBC" w:rsidP="00755F03">
      <w:pPr>
        <w:pStyle w:val="SingleTxtG"/>
        <w:ind w:left="2268" w:hanging="1134"/>
        <w:rPr>
          <w:lang w:val="en-US"/>
        </w:rPr>
      </w:pPr>
      <w:r w:rsidRPr="00D03FBC">
        <w:rPr>
          <w:lang w:val="en-US"/>
        </w:rPr>
        <w:t xml:space="preserve">1.6.6.4 </w:t>
      </w:r>
      <w:r w:rsidRPr="00D03FBC">
        <w:rPr>
          <w:lang w:val="en-US"/>
        </w:rPr>
        <w:tab/>
        <w:t>Amend the title to read: “Special form radioactive material approved under the 1985, 1985 (as amended 1990), 1996, 1996 (revised), 1996 (as amended 2003), 2005</w:t>
      </w:r>
      <w:r w:rsidR="00D84FD3">
        <w:rPr>
          <w:lang w:val="en-US"/>
        </w:rPr>
        <w:t>,</w:t>
      </w:r>
      <w:r w:rsidRPr="00D03FBC">
        <w:rPr>
          <w:lang w:val="en-US"/>
        </w:rPr>
        <w:t xml:space="preserve"> 2009 or 2012 </w:t>
      </w:r>
      <w:r w:rsidR="00D84FD3">
        <w:rPr>
          <w:lang w:val="en-US"/>
        </w:rPr>
        <w:t>e</w:t>
      </w:r>
      <w:r w:rsidR="00D84FD3" w:rsidRPr="005C2D0D">
        <w:rPr>
          <w:lang w:val="en-US"/>
        </w:rPr>
        <w:t xml:space="preserve">ditions of </w:t>
      </w:r>
      <w:r w:rsidR="00D84FD3">
        <w:rPr>
          <w:lang w:val="en-US"/>
        </w:rPr>
        <w:t xml:space="preserve">the </w:t>
      </w:r>
      <w:r w:rsidR="00D84FD3" w:rsidRPr="005C2D0D">
        <w:rPr>
          <w:lang w:val="en-US"/>
        </w:rPr>
        <w:t xml:space="preserve">IAEA </w:t>
      </w:r>
      <w:r w:rsidR="00D84FD3" w:rsidRPr="00205DF9">
        <w:rPr>
          <w:lang w:val="en-US"/>
        </w:rPr>
        <w:t>Regulations for the Safe Transport of Radioactive Material</w:t>
      </w:r>
      <w:r w:rsidRPr="00D03FBC">
        <w:rPr>
          <w:lang w:val="en-US"/>
        </w:rPr>
        <w:t>”.</w:t>
      </w:r>
    </w:p>
    <w:p w:rsidR="00D03FBC" w:rsidRDefault="00D03FBC" w:rsidP="00D84FD3">
      <w:pPr>
        <w:pStyle w:val="SingleTxtG"/>
        <w:ind w:left="2268" w:hanging="1134"/>
        <w:rPr>
          <w:lang w:val="en-US"/>
        </w:rPr>
      </w:pPr>
      <w:r w:rsidRPr="00D03FBC">
        <w:rPr>
          <w:lang w:val="en-US"/>
        </w:rPr>
        <w:t>1.6.6.4</w:t>
      </w:r>
      <w:r w:rsidRPr="00D03FBC">
        <w:rPr>
          <w:lang w:val="en-US"/>
        </w:rPr>
        <w:tab/>
        <w:t>Amend the paragraph under the title to read:</w:t>
      </w:r>
      <w:r w:rsidR="00D84FD3">
        <w:rPr>
          <w:lang w:val="en-US"/>
        </w:rPr>
        <w:t xml:space="preserve"> </w:t>
      </w:r>
      <w:r w:rsidRPr="00D03FBC">
        <w:rPr>
          <w:lang w:val="en-US"/>
        </w:rPr>
        <w:t>“Special form radioactive material manufactured to a design that had received unilateral approval by the competent authority under the 1985, 1985 (as amended 1990), 1996, 1996 (revised), 1996 (as amended 2003), 2005</w:t>
      </w:r>
      <w:r w:rsidR="00D84FD3">
        <w:rPr>
          <w:lang w:val="en-US"/>
        </w:rPr>
        <w:t xml:space="preserve">, </w:t>
      </w:r>
      <w:r w:rsidRPr="00D03FBC">
        <w:rPr>
          <w:lang w:val="en-US"/>
        </w:rPr>
        <w:t xml:space="preserve">2009 and 2012 </w:t>
      </w:r>
      <w:r w:rsidR="00D84FD3">
        <w:rPr>
          <w:lang w:val="en-US"/>
        </w:rPr>
        <w:t>e</w:t>
      </w:r>
      <w:r w:rsidR="00D84FD3" w:rsidRPr="005C2D0D">
        <w:rPr>
          <w:lang w:val="en-US"/>
        </w:rPr>
        <w:t xml:space="preserve">ditions of </w:t>
      </w:r>
      <w:r w:rsidR="00D84FD3">
        <w:rPr>
          <w:lang w:val="en-US"/>
        </w:rPr>
        <w:t xml:space="preserve">the </w:t>
      </w:r>
      <w:r w:rsidR="00D84FD3" w:rsidRPr="005C2D0D">
        <w:rPr>
          <w:lang w:val="en-US"/>
        </w:rPr>
        <w:t xml:space="preserve">IAEA </w:t>
      </w:r>
      <w:r w:rsidR="00D84FD3" w:rsidRPr="00205DF9">
        <w:rPr>
          <w:lang w:val="en-US"/>
        </w:rPr>
        <w:t>Regulations for the Safe Transport of Radioactive Material</w:t>
      </w:r>
      <w:r w:rsidR="00D84FD3" w:rsidRPr="00D03FBC">
        <w:rPr>
          <w:lang w:val="en-US"/>
        </w:rPr>
        <w:t xml:space="preserve"> </w:t>
      </w:r>
      <w:r w:rsidRPr="00D03FBC">
        <w:rPr>
          <w:lang w:val="en-US"/>
        </w:rPr>
        <w:t xml:space="preserve">may continue to be used when in compliance with the mandatory management system in </w:t>
      </w:r>
      <w:r w:rsidRPr="00D03FBC">
        <w:rPr>
          <w:lang w:val="en-US"/>
        </w:rPr>
        <w:lastRenderedPageBreak/>
        <w:t xml:space="preserve">accordance with the applicable requirements of 1.7.3. There shall be no new manufacture of special form radioactive material to a design that had received unilateral approval by the competent authority under the 1985 or 1985 (as amended 1990) </w:t>
      </w:r>
      <w:r w:rsidR="00D9431C">
        <w:rPr>
          <w:lang w:val="en-US"/>
        </w:rPr>
        <w:t>e</w:t>
      </w:r>
      <w:r w:rsidR="00D9431C" w:rsidRPr="005C2D0D">
        <w:rPr>
          <w:lang w:val="en-US"/>
        </w:rPr>
        <w:t xml:space="preserve">ditions of </w:t>
      </w:r>
      <w:r w:rsidR="00D9431C">
        <w:rPr>
          <w:lang w:val="en-US"/>
        </w:rPr>
        <w:t xml:space="preserve">the </w:t>
      </w:r>
      <w:r w:rsidR="00D9431C" w:rsidRPr="005C2D0D">
        <w:rPr>
          <w:lang w:val="en-US"/>
        </w:rPr>
        <w:t xml:space="preserve">IAEA </w:t>
      </w:r>
      <w:r w:rsidR="00D9431C" w:rsidRPr="00205DF9">
        <w:rPr>
          <w:lang w:val="en-US"/>
        </w:rPr>
        <w:t>Regulations for the Safe Transport of Radioactive Material</w:t>
      </w:r>
      <w:r w:rsidRPr="00D03FBC">
        <w:rPr>
          <w:lang w:val="en-US"/>
        </w:rPr>
        <w:t>. No new manufacture of special form radioactive material to a design that had received unilateral approval by the competent authority under the 1996, 1996 (revised), 1996 (as amended 2003), 2005</w:t>
      </w:r>
      <w:r w:rsidR="00D9431C">
        <w:rPr>
          <w:lang w:val="en-US"/>
        </w:rPr>
        <w:t>,</w:t>
      </w:r>
      <w:r w:rsidRPr="00D03FBC">
        <w:rPr>
          <w:lang w:val="en-US"/>
        </w:rPr>
        <w:t xml:space="preserve"> 2009 and 2012 </w:t>
      </w:r>
      <w:r w:rsidR="00D9431C">
        <w:rPr>
          <w:lang w:val="en-US"/>
        </w:rPr>
        <w:t>e</w:t>
      </w:r>
      <w:r w:rsidR="00D9431C" w:rsidRPr="005C2D0D">
        <w:rPr>
          <w:lang w:val="en-US"/>
        </w:rPr>
        <w:t xml:space="preserve">ditions of </w:t>
      </w:r>
      <w:r w:rsidR="00D9431C">
        <w:rPr>
          <w:lang w:val="en-US"/>
        </w:rPr>
        <w:t xml:space="preserve">the </w:t>
      </w:r>
      <w:r w:rsidR="00D9431C" w:rsidRPr="005C2D0D">
        <w:rPr>
          <w:lang w:val="en-US"/>
        </w:rPr>
        <w:t xml:space="preserve">IAEA </w:t>
      </w:r>
      <w:r w:rsidR="00D9431C" w:rsidRPr="00205DF9">
        <w:rPr>
          <w:lang w:val="en-US"/>
        </w:rPr>
        <w:t>Regulations for the Safe Transport of Radioactive Material</w:t>
      </w:r>
      <w:r w:rsidR="00D9431C" w:rsidRPr="00D03FBC">
        <w:rPr>
          <w:lang w:val="en-US"/>
        </w:rPr>
        <w:t xml:space="preserve"> </w:t>
      </w:r>
      <w:r w:rsidRPr="00D03FBC">
        <w:rPr>
          <w:lang w:val="en-US"/>
        </w:rPr>
        <w:t>shall be permitted to commence after 31 December 2025.”</w:t>
      </w:r>
      <w:r w:rsidR="00D9431C">
        <w:rPr>
          <w:lang w:val="en-US"/>
        </w:rPr>
        <w:t>.</w:t>
      </w:r>
    </w:p>
    <w:p w:rsidR="00D03FBC" w:rsidRPr="008A44FF" w:rsidRDefault="00D03FBC" w:rsidP="0053136E">
      <w:pPr>
        <w:pStyle w:val="SingleTxtG"/>
        <w:keepNext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Amend RID/ADR/ADN as follows:</w:t>
      </w:r>
    </w:p>
    <w:p w:rsidR="005748F4" w:rsidRDefault="00D03FBC" w:rsidP="00EB4805">
      <w:pPr>
        <w:pStyle w:val="SingleTxtG"/>
        <w:ind w:left="2268" w:hanging="1134"/>
        <w:rPr>
          <w:lang w:val="en-US"/>
        </w:rPr>
      </w:pPr>
      <w:r>
        <w:rPr>
          <w:lang w:val="en-US"/>
        </w:rPr>
        <w:t>1.6.6.3</w:t>
      </w:r>
      <w:r w:rsidR="00D9431C">
        <w:rPr>
          <w:lang w:val="en-US"/>
        </w:rPr>
        <w:tab/>
      </w:r>
      <w:r w:rsidR="00D9431C" w:rsidRPr="00D03FBC">
        <w:rPr>
          <w:lang w:val="en-US"/>
        </w:rPr>
        <w:t>Amend the title to read:</w:t>
      </w:r>
      <w:r w:rsidR="00D9431C">
        <w:rPr>
          <w:lang w:val="en-US"/>
        </w:rPr>
        <w:t xml:space="preserve"> </w:t>
      </w:r>
      <w:r w:rsidR="00D9431C" w:rsidRPr="00D03FBC">
        <w:rPr>
          <w:lang w:val="en-US"/>
        </w:rPr>
        <w:t>“</w:t>
      </w:r>
      <w:r w:rsidR="00D9431C" w:rsidRPr="00D9431C">
        <w:rPr>
          <w:lang w:val="en-US"/>
        </w:rPr>
        <w:t xml:space="preserve">Packages excepted from the requirements for fissile materials under the 2011 and 2013 editions of ADR (2009 </w:t>
      </w:r>
      <w:r w:rsidR="00D9431C">
        <w:rPr>
          <w:lang w:val="en-US"/>
        </w:rPr>
        <w:t>e</w:t>
      </w:r>
      <w:r w:rsidR="00D9431C" w:rsidRPr="005C2D0D">
        <w:rPr>
          <w:lang w:val="en-US"/>
        </w:rPr>
        <w:t xml:space="preserve">dition of </w:t>
      </w:r>
      <w:r w:rsidR="00D9431C">
        <w:rPr>
          <w:lang w:val="en-US"/>
        </w:rPr>
        <w:t xml:space="preserve">the </w:t>
      </w:r>
      <w:r w:rsidR="00D9431C" w:rsidRPr="005C2D0D">
        <w:rPr>
          <w:lang w:val="en-US"/>
        </w:rPr>
        <w:t xml:space="preserve">IAEA </w:t>
      </w:r>
      <w:r w:rsidR="00D9431C" w:rsidRPr="00205DF9">
        <w:rPr>
          <w:lang w:val="en-US"/>
        </w:rPr>
        <w:t>Regulations for the Safe Transport of Radioactive Material</w:t>
      </w:r>
      <w:r w:rsidR="00D9431C" w:rsidRPr="00D9431C">
        <w:rPr>
          <w:lang w:val="en-US"/>
        </w:rPr>
        <w:t>)</w:t>
      </w:r>
      <w:r w:rsidR="00D9431C">
        <w:rPr>
          <w:lang w:val="en-US"/>
        </w:rPr>
        <w:t>”.</w:t>
      </w:r>
    </w:p>
    <w:p w:rsidR="00223B6C" w:rsidRDefault="00A34F0D" w:rsidP="00B500E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23B6C">
        <w:rPr>
          <w:lang w:val="en-US"/>
        </w:rPr>
        <w:t>Proposal 2</w:t>
      </w:r>
    </w:p>
    <w:p w:rsidR="008A44FF" w:rsidRPr="008A44FF" w:rsidRDefault="00D03FBC" w:rsidP="008A44FF">
      <w:pPr>
        <w:pStyle w:val="SingleTxtG"/>
        <w:rPr>
          <w:lang w:val="en-US"/>
        </w:rPr>
      </w:pPr>
      <w:r>
        <w:rPr>
          <w:lang w:val="en-US"/>
        </w:rPr>
        <w:t>9</w:t>
      </w:r>
      <w:r w:rsidR="008A44FF">
        <w:rPr>
          <w:lang w:val="en-US"/>
        </w:rPr>
        <w:t>.</w:t>
      </w:r>
      <w:r w:rsidR="008A44FF">
        <w:rPr>
          <w:lang w:val="en-US"/>
        </w:rPr>
        <w:tab/>
        <w:t>Amend RID/ADR/ADN as follows:</w:t>
      </w:r>
    </w:p>
    <w:p w:rsidR="00B500E6" w:rsidRPr="00B500E6" w:rsidRDefault="00B500E6" w:rsidP="00B500E6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Chapter 1.2</w:t>
      </w:r>
    </w:p>
    <w:p w:rsidR="00223B6C" w:rsidRDefault="00223B6C" w:rsidP="00A34F0D">
      <w:pPr>
        <w:pStyle w:val="SingleTxtG"/>
        <w:rPr>
          <w:lang w:val="en-US"/>
        </w:rPr>
      </w:pPr>
      <w:r>
        <w:rPr>
          <w:lang w:val="en-US"/>
        </w:rPr>
        <w:t xml:space="preserve">1.2.1 </w:t>
      </w:r>
      <w:r w:rsidR="00A34F0D">
        <w:rPr>
          <w:lang w:val="en-US"/>
        </w:rPr>
        <w:tab/>
      </w:r>
      <w:r w:rsidR="00A34F0D">
        <w:rPr>
          <w:lang w:val="en-US"/>
        </w:rPr>
        <w:tab/>
      </w:r>
      <w:r>
        <w:rPr>
          <w:lang w:val="en-US"/>
        </w:rPr>
        <w:t xml:space="preserve">Add a new definition </w:t>
      </w:r>
      <w:r w:rsidR="007350F3">
        <w:rPr>
          <w:lang w:val="en-US"/>
        </w:rPr>
        <w:t>to</w:t>
      </w:r>
      <w:r>
        <w:rPr>
          <w:lang w:val="en-US"/>
        </w:rPr>
        <w:t xml:space="preserve"> read as follows:</w:t>
      </w:r>
    </w:p>
    <w:p w:rsidR="00223B6C" w:rsidRDefault="00223B6C" w:rsidP="00A34F0D">
      <w:pPr>
        <w:pStyle w:val="SingleTxtG"/>
        <w:rPr>
          <w:lang w:val="en-US"/>
        </w:rPr>
      </w:pPr>
      <w:r>
        <w:rPr>
          <w:lang w:val="en-US"/>
        </w:rPr>
        <w:t>“</w:t>
      </w:r>
      <w:r w:rsidR="007350F3">
        <w:rPr>
          <w:lang w:val="en-US"/>
        </w:rPr>
        <w:t>"</w:t>
      </w:r>
      <w:r w:rsidRPr="007350F3">
        <w:rPr>
          <w:i/>
          <w:iCs/>
          <w:lang w:val="en-US"/>
        </w:rPr>
        <w:t>IAEA Regulations for the Safe Transport of Radioactive Material</w:t>
      </w:r>
      <w:r w:rsidR="007350F3">
        <w:rPr>
          <w:lang w:val="en-US"/>
        </w:rPr>
        <w:t>"</w:t>
      </w:r>
      <w:r>
        <w:rPr>
          <w:lang w:val="en-US"/>
        </w:rPr>
        <w:t xml:space="preserve"> means one of the editions of those Regulations</w:t>
      </w:r>
      <w:r w:rsidR="007350F3">
        <w:rPr>
          <w:lang w:val="en-US"/>
        </w:rPr>
        <w:t>, as follows:</w:t>
      </w:r>
    </w:p>
    <w:p w:rsidR="00A34F0D" w:rsidRPr="007350F3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  <w:t xml:space="preserve">For the </w:t>
      </w:r>
      <w:r w:rsidRPr="007350F3">
        <w:rPr>
          <w:lang w:val="en-US"/>
        </w:rPr>
        <w:t xml:space="preserve">1985, 1985 (as amended 1990) </w:t>
      </w:r>
      <w:r>
        <w:rPr>
          <w:lang w:val="en-US"/>
        </w:rPr>
        <w:t>e</w:t>
      </w:r>
      <w:r w:rsidRPr="007350F3">
        <w:rPr>
          <w:lang w:val="en-US"/>
        </w:rPr>
        <w:t>ditions: IAEA Safety Series No. 6</w:t>
      </w:r>
    </w:p>
    <w:p w:rsidR="00A34F0D" w:rsidRPr="007350F3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 xml:space="preserve">For the </w:t>
      </w:r>
      <w:r w:rsidRPr="007350F3">
        <w:rPr>
          <w:lang w:val="en-US"/>
        </w:rPr>
        <w:t>1996</w:t>
      </w:r>
      <w:r>
        <w:rPr>
          <w:lang w:val="en-US"/>
        </w:rPr>
        <w:t xml:space="preserve"> edition</w:t>
      </w:r>
      <w:r w:rsidRPr="007350F3">
        <w:rPr>
          <w:lang w:val="en-US"/>
        </w:rPr>
        <w:t>: IAEA Safety Series No. ST-1</w:t>
      </w:r>
    </w:p>
    <w:p w:rsidR="00A34F0D" w:rsidRPr="007350F3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  <w:t xml:space="preserve">For the </w:t>
      </w:r>
      <w:r w:rsidRPr="007350F3">
        <w:rPr>
          <w:lang w:val="en-US"/>
        </w:rPr>
        <w:t>1996 (revised)</w:t>
      </w:r>
      <w:r>
        <w:rPr>
          <w:lang w:val="en-US"/>
        </w:rPr>
        <w:t xml:space="preserve"> edition</w:t>
      </w:r>
      <w:r w:rsidRPr="007350F3">
        <w:rPr>
          <w:lang w:val="en-US"/>
        </w:rPr>
        <w:t>: IAEA Safety Series No. TS-R-1 (ST-1, Revised)</w:t>
      </w:r>
    </w:p>
    <w:p w:rsidR="00A34F0D" w:rsidRPr="007350F3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(d)</w:t>
      </w:r>
      <w:r w:rsidRPr="007350F3">
        <w:rPr>
          <w:lang w:val="en-US"/>
        </w:rPr>
        <w:tab/>
      </w:r>
      <w:r>
        <w:rPr>
          <w:lang w:val="en-US"/>
        </w:rPr>
        <w:t xml:space="preserve">For the </w:t>
      </w:r>
      <w:r w:rsidRPr="007350F3">
        <w:rPr>
          <w:lang w:val="en-US"/>
        </w:rPr>
        <w:t xml:space="preserve">1996 (as amended 2003), 2005, 2009 </w:t>
      </w:r>
      <w:r>
        <w:rPr>
          <w:lang w:val="en-US"/>
        </w:rPr>
        <w:t>e</w:t>
      </w:r>
      <w:r w:rsidRPr="007350F3">
        <w:rPr>
          <w:lang w:val="en-US"/>
        </w:rPr>
        <w:t>ditions: IAEA Safety Standards Series No. TS-R-1</w:t>
      </w:r>
    </w:p>
    <w:p w:rsidR="00D9431C" w:rsidRDefault="00A34F0D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(e)</w:t>
      </w:r>
      <w:r>
        <w:rPr>
          <w:lang w:val="en-US"/>
        </w:rPr>
        <w:tab/>
        <w:t xml:space="preserve">For the </w:t>
      </w:r>
      <w:r w:rsidRPr="007350F3">
        <w:rPr>
          <w:lang w:val="en-US"/>
        </w:rPr>
        <w:t xml:space="preserve">2012 </w:t>
      </w:r>
      <w:r>
        <w:rPr>
          <w:lang w:val="en-US"/>
        </w:rPr>
        <w:t>e</w:t>
      </w:r>
      <w:r w:rsidRPr="007350F3">
        <w:rPr>
          <w:lang w:val="en-US"/>
        </w:rPr>
        <w:t>dition: IAEA Safety Standards Series No. SSR-6</w:t>
      </w:r>
    </w:p>
    <w:p w:rsidR="007350F3" w:rsidRDefault="00D9431C" w:rsidP="00B500E6">
      <w:pPr>
        <w:pStyle w:val="SingleTxtG"/>
        <w:ind w:left="2268" w:hanging="567"/>
        <w:rPr>
          <w:lang w:val="en-US"/>
        </w:rPr>
      </w:pPr>
      <w:r>
        <w:rPr>
          <w:lang w:val="en-US"/>
        </w:rPr>
        <w:t>(f)</w:t>
      </w:r>
      <w:r>
        <w:rPr>
          <w:lang w:val="en-US"/>
        </w:rPr>
        <w:tab/>
        <w:t xml:space="preserve">For the 2018 edition: </w:t>
      </w:r>
      <w:r w:rsidRPr="00D03FBC">
        <w:rPr>
          <w:lang w:val="en-US"/>
        </w:rPr>
        <w:t>IAEA Safety Standards Series No. SSR–6 (Rev.1)</w:t>
      </w:r>
      <w:r w:rsidR="00A34F0D">
        <w:rPr>
          <w:lang w:val="en-US"/>
        </w:rPr>
        <w:t>.</w:t>
      </w:r>
      <w:r w:rsidR="007350F3">
        <w:rPr>
          <w:lang w:val="en-US"/>
        </w:rPr>
        <w:t>”</w:t>
      </w:r>
    </w:p>
    <w:p w:rsidR="00BF3FDA" w:rsidRPr="00BF3FDA" w:rsidRDefault="00BF3FDA" w:rsidP="00BF3FD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F3FDA" w:rsidRPr="00BF3FDA" w:rsidSect="00154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A9" w:rsidRDefault="00F12CA9" w:rsidP="00F95C08">
      <w:pPr>
        <w:spacing w:line="240" w:lineRule="auto"/>
      </w:pPr>
    </w:p>
  </w:endnote>
  <w:endnote w:type="continuationSeparator" w:id="0">
    <w:p w:rsidR="00F12CA9" w:rsidRPr="00AC3823" w:rsidRDefault="00F12CA9" w:rsidP="00AC3823">
      <w:pPr>
        <w:pStyle w:val="Footer"/>
      </w:pPr>
    </w:p>
  </w:endnote>
  <w:endnote w:type="continuationNotice" w:id="1">
    <w:p w:rsidR="00F12CA9" w:rsidRDefault="00F12C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858552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06B" w:rsidRPr="0015406B" w:rsidRDefault="0015406B">
        <w:pPr>
          <w:pStyle w:val="Footer"/>
          <w:rPr>
            <w:b/>
            <w:bCs/>
            <w:sz w:val="18"/>
            <w:szCs w:val="18"/>
          </w:rPr>
        </w:pPr>
        <w:r w:rsidRPr="0015406B">
          <w:rPr>
            <w:b/>
            <w:bCs/>
            <w:sz w:val="18"/>
            <w:szCs w:val="18"/>
          </w:rPr>
          <w:fldChar w:fldCharType="begin"/>
        </w:r>
        <w:r w:rsidRPr="0015406B">
          <w:rPr>
            <w:b/>
            <w:bCs/>
            <w:sz w:val="18"/>
            <w:szCs w:val="18"/>
          </w:rPr>
          <w:instrText xml:space="preserve"> PAGE   \* MERGEFORMAT </w:instrText>
        </w:r>
        <w:r w:rsidRPr="0015406B">
          <w:rPr>
            <w:b/>
            <w:bCs/>
            <w:sz w:val="18"/>
            <w:szCs w:val="18"/>
          </w:rPr>
          <w:fldChar w:fldCharType="separate"/>
        </w:r>
        <w:r w:rsidRPr="0015406B">
          <w:rPr>
            <w:b/>
            <w:bCs/>
            <w:noProof/>
            <w:sz w:val="18"/>
            <w:szCs w:val="18"/>
          </w:rPr>
          <w:t>2</w:t>
        </w:r>
        <w:r w:rsidRPr="0015406B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41576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:rsidR="0015406B" w:rsidRPr="0015406B" w:rsidRDefault="0015406B">
        <w:pPr>
          <w:pStyle w:val="Footer"/>
          <w:jc w:val="right"/>
          <w:rPr>
            <w:b/>
            <w:bCs/>
            <w:sz w:val="18"/>
            <w:szCs w:val="18"/>
          </w:rPr>
        </w:pPr>
        <w:r w:rsidRPr="0015406B">
          <w:rPr>
            <w:b/>
            <w:bCs/>
            <w:sz w:val="18"/>
            <w:szCs w:val="18"/>
          </w:rPr>
          <w:fldChar w:fldCharType="begin"/>
        </w:r>
        <w:r w:rsidRPr="0015406B">
          <w:rPr>
            <w:b/>
            <w:bCs/>
            <w:sz w:val="18"/>
            <w:szCs w:val="18"/>
          </w:rPr>
          <w:instrText xml:space="preserve"> PAGE   \* MERGEFORMAT </w:instrText>
        </w:r>
        <w:r w:rsidRPr="0015406B">
          <w:rPr>
            <w:b/>
            <w:bCs/>
            <w:sz w:val="18"/>
            <w:szCs w:val="18"/>
          </w:rPr>
          <w:fldChar w:fldCharType="separate"/>
        </w:r>
        <w:r w:rsidRPr="0015406B">
          <w:rPr>
            <w:b/>
            <w:bCs/>
            <w:noProof/>
            <w:sz w:val="18"/>
            <w:szCs w:val="18"/>
          </w:rPr>
          <w:t>2</w:t>
        </w:r>
        <w:r w:rsidRPr="0015406B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6B" w:rsidRDefault="0015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A9" w:rsidRPr="00AC3823" w:rsidRDefault="00F12C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2CA9" w:rsidRPr="00AC3823" w:rsidRDefault="00F12C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2CA9" w:rsidRPr="00AC3823" w:rsidRDefault="00F12CA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6B" w:rsidRPr="0015406B" w:rsidRDefault="0015406B">
    <w:pPr>
      <w:pStyle w:val="Header"/>
      <w:rPr>
        <w:szCs w:val="18"/>
      </w:rPr>
    </w:pPr>
    <w:r w:rsidRPr="0015406B">
      <w:rPr>
        <w:szCs w:val="18"/>
        <w:lang w:val="lb-LU"/>
      </w:rPr>
      <w:t>INF.4</w:t>
    </w:r>
    <w:r>
      <w:rPr>
        <w:szCs w:val="18"/>
        <w:lang w:val="lb-LU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6B" w:rsidRPr="0015406B" w:rsidRDefault="0015406B" w:rsidP="0015406B">
    <w:pPr>
      <w:pStyle w:val="Header"/>
      <w:jc w:val="right"/>
      <w:rPr>
        <w:szCs w:val="18"/>
      </w:rPr>
    </w:pPr>
    <w:r w:rsidRPr="0015406B">
      <w:rPr>
        <w:szCs w:val="18"/>
        <w:lang w:val="lb-LU"/>
      </w:rPr>
      <w:t>INF.49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6B" w:rsidRDefault="0015406B" w:rsidP="0015406B">
    <w:pPr>
      <w:pStyle w:val="Header"/>
      <w:jc w:val="right"/>
    </w:pPr>
    <w:r>
      <w:rPr>
        <w:sz w:val="28"/>
        <w:szCs w:val="28"/>
        <w:lang w:val="lb-LU"/>
      </w:rPr>
      <w:t>INF.49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F9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47E41"/>
    <w:rsid w:val="00150DB2"/>
    <w:rsid w:val="0015406B"/>
    <w:rsid w:val="00176178"/>
    <w:rsid w:val="001F525A"/>
    <w:rsid w:val="00205DF9"/>
    <w:rsid w:val="00223272"/>
    <w:rsid w:val="00223B6C"/>
    <w:rsid w:val="0024779E"/>
    <w:rsid w:val="00291F1D"/>
    <w:rsid w:val="0029407C"/>
    <w:rsid w:val="00350987"/>
    <w:rsid w:val="00353ED5"/>
    <w:rsid w:val="00382A1F"/>
    <w:rsid w:val="00390178"/>
    <w:rsid w:val="003D1AD0"/>
    <w:rsid w:val="004210AA"/>
    <w:rsid w:val="00446FE5"/>
    <w:rsid w:val="00452396"/>
    <w:rsid w:val="00462370"/>
    <w:rsid w:val="004D1CEB"/>
    <w:rsid w:val="0053136E"/>
    <w:rsid w:val="005505B7"/>
    <w:rsid w:val="00573BE5"/>
    <w:rsid w:val="005748F4"/>
    <w:rsid w:val="00586ED3"/>
    <w:rsid w:val="00596AA9"/>
    <w:rsid w:val="005C2D0D"/>
    <w:rsid w:val="006122C4"/>
    <w:rsid w:val="006611A6"/>
    <w:rsid w:val="006E2C9B"/>
    <w:rsid w:val="00711A3A"/>
    <w:rsid w:val="0071601D"/>
    <w:rsid w:val="007350F3"/>
    <w:rsid w:val="00755F03"/>
    <w:rsid w:val="0076624F"/>
    <w:rsid w:val="00766CEC"/>
    <w:rsid w:val="007A62E6"/>
    <w:rsid w:val="007D0A06"/>
    <w:rsid w:val="007D2EE4"/>
    <w:rsid w:val="0080684C"/>
    <w:rsid w:val="00815502"/>
    <w:rsid w:val="00871C75"/>
    <w:rsid w:val="008776DC"/>
    <w:rsid w:val="008A44FF"/>
    <w:rsid w:val="008F2A1D"/>
    <w:rsid w:val="0093050C"/>
    <w:rsid w:val="00957790"/>
    <w:rsid w:val="009705C8"/>
    <w:rsid w:val="00985774"/>
    <w:rsid w:val="00A12AB5"/>
    <w:rsid w:val="00A34F0D"/>
    <w:rsid w:val="00AC3823"/>
    <w:rsid w:val="00AD3959"/>
    <w:rsid w:val="00AE323C"/>
    <w:rsid w:val="00AE7D9F"/>
    <w:rsid w:val="00B00181"/>
    <w:rsid w:val="00B43C66"/>
    <w:rsid w:val="00B500E6"/>
    <w:rsid w:val="00B704E5"/>
    <w:rsid w:val="00B765F7"/>
    <w:rsid w:val="00BA0CA9"/>
    <w:rsid w:val="00BB3E59"/>
    <w:rsid w:val="00BE1F4C"/>
    <w:rsid w:val="00BE4745"/>
    <w:rsid w:val="00BF3C2C"/>
    <w:rsid w:val="00BF3FDA"/>
    <w:rsid w:val="00C02897"/>
    <w:rsid w:val="00C94FD2"/>
    <w:rsid w:val="00CF3AE1"/>
    <w:rsid w:val="00D03FBC"/>
    <w:rsid w:val="00D3439C"/>
    <w:rsid w:val="00D40AEB"/>
    <w:rsid w:val="00D84FD3"/>
    <w:rsid w:val="00D9431C"/>
    <w:rsid w:val="00DA22F4"/>
    <w:rsid w:val="00DB1831"/>
    <w:rsid w:val="00DD3BFD"/>
    <w:rsid w:val="00DF6678"/>
    <w:rsid w:val="00E22CF2"/>
    <w:rsid w:val="00E33F14"/>
    <w:rsid w:val="00E52D9F"/>
    <w:rsid w:val="00EB4805"/>
    <w:rsid w:val="00F12269"/>
    <w:rsid w:val="00F12CA9"/>
    <w:rsid w:val="00F164B0"/>
    <w:rsid w:val="00F660DF"/>
    <w:rsid w:val="00F80094"/>
    <w:rsid w:val="00F82A6A"/>
    <w:rsid w:val="00F95C08"/>
    <w:rsid w:val="00FA01DD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D52B0C"/>
  <w15:chartTrackingRefBased/>
  <w15:docId w15:val="{D80A04F0-39F5-4648-9D03-AD47CAD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0F3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93050C"/>
    <w:pPr>
      <w:numPr>
        <w:numId w:val="14"/>
      </w:num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D883-DE31-4101-9E2A-E51CA69C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</dc:creator>
  <cp:keywords/>
  <dc:description/>
  <cp:lastModifiedBy>Editorial</cp:lastModifiedBy>
  <cp:revision>15</cp:revision>
  <cp:lastPrinted>2014-05-14T10:59:00Z</cp:lastPrinted>
  <dcterms:created xsi:type="dcterms:W3CDTF">2019-09-20T11:24:00Z</dcterms:created>
  <dcterms:modified xsi:type="dcterms:W3CDTF">2019-09-23T12:23:00Z</dcterms:modified>
</cp:coreProperties>
</file>