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B11BB4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B11BB4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47EEA" w:rsidRDefault="009D2A5B" w:rsidP="004665BA">
            <w:pPr>
              <w:suppressAutoHyphens w:val="0"/>
              <w:spacing w:after="20"/>
              <w:jc w:val="right"/>
            </w:pPr>
            <w:r w:rsidRPr="00B11BB4">
              <w:rPr>
                <w:sz w:val="40"/>
              </w:rPr>
              <w:t>ECE</w:t>
            </w:r>
            <w:r>
              <w:t>/TRANS/WP.15/AC.1/201</w:t>
            </w:r>
            <w:r w:rsidR="00AB4EE2">
              <w:t>9</w:t>
            </w:r>
            <w:r>
              <w:t>/</w:t>
            </w:r>
            <w:r w:rsidR="00036C73">
              <w:t>6</w:t>
            </w:r>
          </w:p>
        </w:tc>
      </w:tr>
      <w:tr w:rsidR="00B56E9C" w:rsidTr="00B11BB4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080491" w:rsidP="00B11BB4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B11BB4" w:rsidRDefault="00D773DF" w:rsidP="00B11BB4">
            <w:pPr>
              <w:spacing w:before="120" w:line="420" w:lineRule="exact"/>
              <w:rPr>
                <w:sz w:val="40"/>
                <w:szCs w:val="40"/>
              </w:rPr>
            </w:pPr>
            <w:r w:rsidRPr="00B11BB4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D2A5B" w:rsidRDefault="009D2A5B" w:rsidP="00B11BB4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9D2A5B" w:rsidRDefault="002C44D7" w:rsidP="00B11BB4">
            <w:pPr>
              <w:suppressAutoHyphens w:val="0"/>
            </w:pPr>
            <w:r>
              <w:t>18</w:t>
            </w:r>
            <w:bookmarkStart w:id="0" w:name="_GoBack"/>
            <w:bookmarkEnd w:id="0"/>
            <w:r w:rsidR="00B42658">
              <w:t xml:space="preserve"> </w:t>
            </w:r>
            <w:r w:rsidR="005A575C">
              <w:t>December</w:t>
            </w:r>
            <w:r w:rsidR="001B13A5">
              <w:t xml:space="preserve"> 201</w:t>
            </w:r>
            <w:r w:rsidR="00036C73">
              <w:t>8</w:t>
            </w:r>
          </w:p>
          <w:p w:rsidR="009D2A5B" w:rsidRDefault="009D2A5B" w:rsidP="00B11BB4">
            <w:pPr>
              <w:suppressAutoHyphens w:val="0"/>
            </w:pPr>
          </w:p>
          <w:p w:rsidR="00B56E9C" w:rsidRDefault="009D2A5B" w:rsidP="000D656A">
            <w:pPr>
              <w:suppressAutoHyphens w:val="0"/>
            </w:pPr>
            <w:r>
              <w:t xml:space="preserve">Original: </w:t>
            </w:r>
            <w:r w:rsidR="0094558F">
              <w:t xml:space="preserve"> </w:t>
            </w:r>
            <w:r w:rsidR="0003498C">
              <w:t>English</w:t>
            </w:r>
          </w:p>
        </w:tc>
      </w:tr>
    </w:tbl>
    <w:p w:rsidR="00EC106A" w:rsidRDefault="00EC106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EC106A" w:rsidRDefault="00EC106A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C106A" w:rsidRDefault="00EC106A" w:rsidP="00EC106A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9D2A5B" w:rsidRDefault="009D2A5B" w:rsidP="009D2A5B">
      <w:pPr>
        <w:rPr>
          <w:b/>
        </w:rPr>
      </w:pPr>
      <w:r>
        <w:rPr>
          <w:b/>
        </w:rPr>
        <w:t>Joint Meeting of the RID Committee of Experts and the</w:t>
      </w:r>
    </w:p>
    <w:p w:rsidR="009D2A5B" w:rsidRDefault="009D2A5B" w:rsidP="009D2A5B">
      <w:pPr>
        <w:rPr>
          <w:b/>
        </w:rPr>
      </w:pPr>
      <w:r>
        <w:rPr>
          <w:b/>
        </w:rPr>
        <w:t>Working Party on the Transport of Dangerous Goods</w:t>
      </w:r>
    </w:p>
    <w:p w:rsidR="009D2A5B" w:rsidRDefault="00BB7CD1" w:rsidP="00BB7CD1">
      <w:r>
        <w:t xml:space="preserve">Bern, </w:t>
      </w:r>
      <w:r w:rsidR="009201BA">
        <w:t>18</w:t>
      </w:r>
      <w:r>
        <w:t>–</w:t>
      </w:r>
      <w:r w:rsidR="00BB4810">
        <w:t>22</w:t>
      </w:r>
      <w:r w:rsidR="00F66565">
        <w:t xml:space="preserve"> </w:t>
      </w:r>
      <w:r>
        <w:t>March 201</w:t>
      </w:r>
      <w:r w:rsidR="00BB4810">
        <w:t>9</w:t>
      </w:r>
    </w:p>
    <w:p w:rsidR="00B175D8" w:rsidRDefault="00B175D8" w:rsidP="00B175D8">
      <w:r>
        <w:t xml:space="preserve">Item </w:t>
      </w:r>
      <w:r w:rsidR="000D656A">
        <w:t xml:space="preserve">5 </w:t>
      </w:r>
      <w:r w:rsidR="007817B7">
        <w:t>(</w:t>
      </w:r>
      <w:r w:rsidR="00BB4810">
        <w:t>b</w:t>
      </w:r>
      <w:r w:rsidR="000D656A">
        <w:t>)</w:t>
      </w:r>
      <w:r>
        <w:t xml:space="preserve"> of the provisional agenda</w:t>
      </w:r>
    </w:p>
    <w:p w:rsidR="00BB7CD1" w:rsidRPr="000D656A" w:rsidRDefault="000D656A" w:rsidP="00B175D8">
      <w:pPr>
        <w:rPr>
          <w:b/>
        </w:rPr>
      </w:pPr>
      <w:r w:rsidRPr="000D656A">
        <w:rPr>
          <w:b/>
        </w:rPr>
        <w:t>Proposals for amendments to RID/ADR/</w:t>
      </w:r>
      <w:r>
        <w:rPr>
          <w:b/>
        </w:rPr>
        <w:t>ADN:</w:t>
      </w:r>
      <w:r>
        <w:rPr>
          <w:b/>
        </w:rPr>
        <w:br/>
      </w:r>
      <w:r w:rsidR="00BB4810">
        <w:rPr>
          <w:b/>
        </w:rPr>
        <w:t>new proposal</w:t>
      </w:r>
      <w:r>
        <w:rPr>
          <w:b/>
        </w:rPr>
        <w:t>s</w:t>
      </w:r>
    </w:p>
    <w:p w:rsidR="00036C73" w:rsidRPr="00036C73" w:rsidRDefault="009B1518" w:rsidP="00036C73">
      <w:pPr>
        <w:pStyle w:val="HChG"/>
        <w:rPr>
          <w:b w:val="0"/>
          <w:szCs w:val="28"/>
        </w:rPr>
      </w:pPr>
      <w:r>
        <w:tab/>
      </w:r>
      <w:r>
        <w:tab/>
      </w:r>
      <w:r w:rsidR="00036C73" w:rsidRPr="00036C73">
        <w:rPr>
          <w:szCs w:val="28"/>
        </w:rPr>
        <w:t xml:space="preserve">Amendment of </w:t>
      </w:r>
      <w:r w:rsidR="00092D94">
        <w:rPr>
          <w:szCs w:val="28"/>
        </w:rPr>
        <w:t>section</w:t>
      </w:r>
      <w:r w:rsidR="00036C73" w:rsidRPr="00036C73">
        <w:rPr>
          <w:szCs w:val="28"/>
        </w:rPr>
        <w:t xml:space="preserve"> 1.2.1</w:t>
      </w:r>
      <w:r w:rsidR="00314286">
        <w:rPr>
          <w:szCs w:val="28"/>
        </w:rPr>
        <w:t>:</w:t>
      </w:r>
      <w:r w:rsidR="00036C73" w:rsidRPr="00036C73">
        <w:rPr>
          <w:szCs w:val="28"/>
        </w:rPr>
        <w:t xml:space="preserve"> Definitions</w:t>
      </w:r>
    </w:p>
    <w:p w:rsidR="00036C73" w:rsidRDefault="00B175D8" w:rsidP="00036C73">
      <w:pPr>
        <w:pStyle w:val="H1G"/>
        <w:rPr>
          <w:sz w:val="20"/>
        </w:rPr>
      </w:pPr>
      <w:r>
        <w:tab/>
      </w:r>
      <w:r>
        <w:tab/>
      </w:r>
      <w:r w:rsidR="00092D94">
        <w:rPr>
          <w:szCs w:val="24"/>
        </w:rPr>
        <w:t>Transmitted by International T</w:t>
      </w:r>
      <w:r w:rsidR="00036C73" w:rsidRPr="00036C73">
        <w:rPr>
          <w:szCs w:val="24"/>
        </w:rPr>
        <w:t>ank Container Organisation (ITCO)</w:t>
      </w:r>
      <w:r w:rsidR="00036C73" w:rsidRPr="00036C73">
        <w:rPr>
          <w:rStyle w:val="FootnoteReference"/>
          <w:sz w:val="20"/>
        </w:rPr>
        <w:t xml:space="preserve"> </w:t>
      </w:r>
      <w:r w:rsidR="00036C73" w:rsidRPr="00897362">
        <w:rPr>
          <w:rStyle w:val="FootnoteReference"/>
          <w:sz w:val="20"/>
        </w:rPr>
        <w:footnoteReference w:customMarkFollows="1" w:id="2"/>
        <w:t>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29"/>
      </w:tblGrid>
      <w:tr w:rsidR="000D656A" w:rsidTr="000D656A">
        <w:trPr>
          <w:jc w:val="center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56A" w:rsidRDefault="00B175D8" w:rsidP="00092D94">
            <w:pPr>
              <w:spacing w:before="120" w:after="120"/>
              <w:ind w:left="255"/>
              <w:rPr>
                <w:i/>
                <w:sz w:val="24"/>
              </w:rPr>
            </w:pPr>
            <w:r>
              <w:tab/>
            </w:r>
            <w:r w:rsidR="000D656A">
              <w:rPr>
                <w:i/>
                <w:sz w:val="24"/>
              </w:rPr>
              <w:t>Summary</w:t>
            </w:r>
          </w:p>
        </w:tc>
      </w:tr>
      <w:tr w:rsidR="000D656A" w:rsidRPr="002E6A3D" w:rsidTr="000D656A">
        <w:trPr>
          <w:jc w:val="center"/>
        </w:trPr>
        <w:tc>
          <w:tcPr>
            <w:tcW w:w="9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6C73" w:rsidRPr="00AA6124" w:rsidRDefault="000D656A" w:rsidP="00092D94">
            <w:pPr>
              <w:pStyle w:val="SingleTxtG"/>
              <w:tabs>
                <w:tab w:val="left" w:pos="3260"/>
              </w:tabs>
              <w:spacing w:after="0"/>
              <w:ind w:left="3260" w:right="559" w:hanging="2126"/>
            </w:pPr>
            <w:r>
              <w:rPr>
                <w:b/>
              </w:rPr>
              <w:t>Executive summary:</w:t>
            </w:r>
            <w:r>
              <w:tab/>
            </w:r>
            <w:r w:rsidR="00036C73" w:rsidRPr="00AA6124">
              <w:t xml:space="preserve">ADR Chapter 1.4 </w:t>
            </w:r>
            <w:r w:rsidR="00092D94" w:rsidRPr="00AA6124">
              <w:t>“</w:t>
            </w:r>
            <w:r w:rsidR="00036C73" w:rsidRPr="00AA6124">
              <w:t xml:space="preserve">Safety obligations of </w:t>
            </w:r>
            <w:r w:rsidR="00092D94" w:rsidRPr="00AA6124">
              <w:t xml:space="preserve">the </w:t>
            </w:r>
            <w:r w:rsidR="00036C73" w:rsidRPr="00AA6124">
              <w:t>participants</w:t>
            </w:r>
            <w:r w:rsidR="00092D94" w:rsidRPr="00AA6124">
              <w:t>”</w:t>
            </w:r>
            <w:r w:rsidR="00036C73" w:rsidRPr="00AA6124">
              <w:t xml:space="preserve"> places obligations upon the “Tank-container/portab</w:t>
            </w:r>
            <w:r w:rsidR="00092D94" w:rsidRPr="00AA6124">
              <w:t xml:space="preserve">le tank operator”. </w:t>
            </w:r>
            <w:proofErr w:type="gramStart"/>
            <w:r w:rsidR="00092D94" w:rsidRPr="00AA6124">
              <w:t>The  definition</w:t>
            </w:r>
            <w:proofErr w:type="gramEnd"/>
            <w:r w:rsidR="00092D94" w:rsidRPr="00AA6124">
              <w:t xml:space="preserve"> in Chapter 1.2</w:t>
            </w:r>
            <w:r w:rsidR="00036C73" w:rsidRPr="00AA6124">
              <w:t xml:space="preserve"> provides for the Tank-container/portable tank operator to be “any enterprise in whose name the tank is registered”</w:t>
            </w:r>
            <w:r w:rsidR="00092D94" w:rsidRPr="00AA6124">
              <w:t>.</w:t>
            </w:r>
          </w:p>
          <w:p w:rsidR="00036C73" w:rsidRPr="00AA6124" w:rsidRDefault="00B3168D" w:rsidP="00092D94">
            <w:pPr>
              <w:pStyle w:val="SingleTxtG"/>
              <w:tabs>
                <w:tab w:val="left" w:pos="3260"/>
              </w:tabs>
              <w:spacing w:after="0"/>
              <w:ind w:left="3260" w:right="559" w:hanging="2126"/>
            </w:pPr>
            <w:r w:rsidRPr="00AA6124">
              <w:tab/>
            </w:r>
            <w:r w:rsidR="00036C73" w:rsidRPr="00AA6124">
              <w:t xml:space="preserve">This results in uncertainty identifying the </w:t>
            </w:r>
            <w:r w:rsidR="00092D94" w:rsidRPr="00AA6124">
              <w:t>responsible</w:t>
            </w:r>
            <w:r w:rsidR="00036C73" w:rsidRPr="00AA6124">
              <w:t xml:space="preserve"> participant because the entity “in whose name the tank is registered” is often a financial entity that is not a participant in the operation of the tank. </w:t>
            </w:r>
          </w:p>
          <w:p w:rsidR="00036C73" w:rsidRPr="00AA6124" w:rsidRDefault="00B3168D" w:rsidP="00092D94">
            <w:pPr>
              <w:pStyle w:val="SingleTxtG"/>
              <w:tabs>
                <w:tab w:val="left" w:pos="3260"/>
              </w:tabs>
              <w:spacing w:after="0"/>
              <w:ind w:left="3260" w:right="559" w:hanging="2126"/>
            </w:pPr>
            <w:r w:rsidRPr="00AA6124">
              <w:tab/>
            </w:r>
            <w:r w:rsidR="00036C73" w:rsidRPr="00AA6124">
              <w:t>This proposal clarifies the definition of the Tank-container/portable tank operator.</w:t>
            </w:r>
          </w:p>
          <w:p w:rsidR="000D656A" w:rsidRDefault="00B3168D" w:rsidP="00092D94">
            <w:pPr>
              <w:pStyle w:val="SingleTxtG"/>
              <w:tabs>
                <w:tab w:val="left" w:pos="3260"/>
              </w:tabs>
              <w:ind w:left="3260" w:right="559" w:hanging="2126"/>
            </w:pPr>
            <w:r w:rsidRPr="00AA6124">
              <w:tab/>
            </w:r>
            <w:r w:rsidR="00036C73" w:rsidRPr="00AA6124">
              <w:t>The proposal</w:t>
            </w:r>
            <w:r w:rsidR="00092D94" w:rsidRPr="00AA6124">
              <w:t xml:space="preserve"> in informal document</w:t>
            </w:r>
            <w:r w:rsidR="00314286" w:rsidRPr="00AA6124">
              <w:t xml:space="preserve"> </w:t>
            </w:r>
            <w:r w:rsidR="00036C73" w:rsidRPr="00AA6124">
              <w:t xml:space="preserve">INF.7 was considered </w:t>
            </w:r>
            <w:r w:rsidR="00092D94" w:rsidRPr="00AA6124">
              <w:t>by the Working Group on Tanks</w:t>
            </w:r>
            <w:r w:rsidR="00036C73" w:rsidRPr="00AA6124">
              <w:t xml:space="preserve"> at the autumn 2018 session and recorded in item 5</w:t>
            </w:r>
            <w:r w:rsidR="00092D94" w:rsidRPr="00AA6124">
              <w:t xml:space="preserve"> of the report.</w:t>
            </w:r>
            <w:r w:rsidR="00036C73" w:rsidRPr="00AA6124">
              <w:t xml:space="preserve"> </w:t>
            </w:r>
            <w:r w:rsidR="00314286" w:rsidRPr="00AA6124">
              <w:t xml:space="preserve"> </w:t>
            </w:r>
            <w:r w:rsidR="00092D94" w:rsidRPr="00AA6124">
              <w:t>ITCO was</w:t>
            </w:r>
            <w:r w:rsidR="00036C73" w:rsidRPr="00AA6124">
              <w:t xml:space="preserve"> invited to </w:t>
            </w:r>
            <w:r w:rsidR="00092D94" w:rsidRPr="00AA6124">
              <w:t xml:space="preserve">submit an official document </w:t>
            </w:r>
            <w:r w:rsidR="00036C73" w:rsidRPr="00AA6124">
              <w:t>to the spring 2019 session.</w:t>
            </w:r>
          </w:p>
        </w:tc>
      </w:tr>
      <w:tr w:rsidR="000D656A" w:rsidRPr="002E6A3D" w:rsidTr="004665BA">
        <w:trPr>
          <w:jc w:val="center"/>
        </w:trPr>
        <w:tc>
          <w:tcPr>
            <w:tcW w:w="9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56A" w:rsidRPr="004665BA" w:rsidRDefault="004665BA" w:rsidP="00314286">
            <w:pPr>
              <w:pStyle w:val="SingleTxtG"/>
              <w:tabs>
                <w:tab w:val="left" w:pos="3260"/>
              </w:tabs>
              <w:ind w:left="3260" w:right="559" w:hanging="2126"/>
              <w:rPr>
                <w:b/>
              </w:rPr>
            </w:pPr>
            <w:r w:rsidRPr="004665BA">
              <w:rPr>
                <w:b/>
              </w:rPr>
              <w:t>Related documents:</w:t>
            </w:r>
            <w:r>
              <w:rPr>
                <w:b/>
              </w:rPr>
              <w:tab/>
            </w:r>
            <w:r w:rsidR="00036C73" w:rsidRPr="003A39EA">
              <w:rPr>
                <w:bCs/>
              </w:rPr>
              <w:t>Informal document INF.</w:t>
            </w:r>
            <w:r w:rsidR="00036C73">
              <w:rPr>
                <w:bCs/>
              </w:rPr>
              <w:t>7</w:t>
            </w:r>
            <w:r w:rsidR="00036C73" w:rsidRPr="003A39EA">
              <w:rPr>
                <w:bCs/>
              </w:rPr>
              <w:t xml:space="preserve"> (</w:t>
            </w:r>
            <w:r w:rsidR="00092D94">
              <w:rPr>
                <w:bCs/>
              </w:rPr>
              <w:t>Autumn</w:t>
            </w:r>
            <w:r w:rsidR="00036C73" w:rsidRPr="003A39EA">
              <w:rPr>
                <w:bCs/>
              </w:rPr>
              <w:t xml:space="preserve"> 201</w:t>
            </w:r>
            <w:r w:rsidR="00036C73">
              <w:rPr>
                <w:bCs/>
              </w:rPr>
              <w:t>8</w:t>
            </w:r>
            <w:r w:rsidR="00036C73" w:rsidRPr="003A39EA">
              <w:rPr>
                <w:bCs/>
              </w:rPr>
              <w:t xml:space="preserve"> session) </w:t>
            </w:r>
            <w:r w:rsidR="00036C73" w:rsidRPr="003A39EA">
              <w:t xml:space="preserve">and </w:t>
            </w:r>
            <w:r w:rsidR="00036C73" w:rsidRPr="003A39EA">
              <w:rPr>
                <w:lang w:val="en-US"/>
              </w:rPr>
              <w:t>ECE/TRANS/WP.15/AC.1/1</w:t>
            </w:r>
            <w:r w:rsidR="00036C73">
              <w:rPr>
                <w:lang w:val="en-US"/>
              </w:rPr>
              <w:t>52</w:t>
            </w:r>
            <w:r w:rsidR="00036C73" w:rsidRPr="003A39EA">
              <w:rPr>
                <w:lang w:val="en-US"/>
              </w:rPr>
              <w:t>/Add</w:t>
            </w:r>
            <w:r w:rsidR="00092D94">
              <w:rPr>
                <w:lang w:val="en-US"/>
              </w:rPr>
              <w:t>.1</w:t>
            </w:r>
            <w:r w:rsidR="00AA6124">
              <w:rPr>
                <w:lang w:val="en-US"/>
              </w:rPr>
              <w:t>, item 5,</w:t>
            </w:r>
            <w:r w:rsidR="00036C73">
              <w:rPr>
                <w:lang w:val="en-US"/>
              </w:rPr>
              <w:t xml:space="preserve"> </w:t>
            </w:r>
            <w:r w:rsidR="00092D94">
              <w:rPr>
                <w:lang w:val="en-US"/>
              </w:rPr>
              <w:t>Report of the Working Group on Tanks</w:t>
            </w:r>
            <w:r w:rsidR="00036C73">
              <w:rPr>
                <w:lang w:val="en-US"/>
              </w:rPr>
              <w:t xml:space="preserve"> item 5</w:t>
            </w:r>
            <w:r w:rsidR="00092D94">
              <w:rPr>
                <w:lang w:val="en-US"/>
              </w:rPr>
              <w:t>.</w:t>
            </w:r>
          </w:p>
        </w:tc>
      </w:tr>
      <w:tr w:rsidR="004665BA" w:rsidRPr="002E6A3D" w:rsidTr="000D656A">
        <w:trPr>
          <w:jc w:val="center"/>
        </w:trPr>
        <w:tc>
          <w:tcPr>
            <w:tcW w:w="9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BA" w:rsidRDefault="004665BA" w:rsidP="000D656A">
            <w:pPr>
              <w:pStyle w:val="SingleTxtG"/>
              <w:tabs>
                <w:tab w:val="left" w:pos="3260"/>
              </w:tabs>
              <w:ind w:left="3260" w:hanging="2126"/>
              <w:jc w:val="left"/>
              <w:rPr>
                <w:b/>
              </w:rPr>
            </w:pPr>
          </w:p>
        </w:tc>
      </w:tr>
    </w:tbl>
    <w:p w:rsidR="00036C73" w:rsidRPr="009D73EA" w:rsidRDefault="000D656A" w:rsidP="0038083B">
      <w:pPr>
        <w:pStyle w:val="HChG"/>
      </w:pPr>
      <w:r>
        <w:rPr>
          <w:snapToGrid w:val="0"/>
        </w:rPr>
        <w:lastRenderedPageBreak/>
        <w:tab/>
      </w:r>
      <w:r>
        <w:rPr>
          <w:snapToGrid w:val="0"/>
        </w:rPr>
        <w:tab/>
      </w:r>
      <w:r w:rsidR="00036C73" w:rsidRPr="009D73EA">
        <w:t>Introduction</w:t>
      </w:r>
    </w:p>
    <w:p w:rsidR="0038083B" w:rsidRDefault="00092D94" w:rsidP="0038083B">
      <w:pPr>
        <w:pStyle w:val="SingleTxtG"/>
      </w:pPr>
      <w:r>
        <w:t>1.</w:t>
      </w:r>
      <w:r>
        <w:tab/>
      </w:r>
      <w:r w:rsidR="00036C73">
        <w:t xml:space="preserve">This proposal requests consideration of an amendment to </w:t>
      </w:r>
      <w:r>
        <w:t>section</w:t>
      </w:r>
      <w:r w:rsidR="00036C73" w:rsidRPr="00817B09">
        <w:t xml:space="preserve"> 1.2.1 in respect of the </w:t>
      </w:r>
      <w:r>
        <w:t>definition of</w:t>
      </w:r>
      <w:r w:rsidR="00036C73" w:rsidRPr="00817B09">
        <w:t xml:space="preserve"> “Tank-container/portable tank operator”.</w:t>
      </w:r>
    </w:p>
    <w:p w:rsidR="00036C73" w:rsidRDefault="00036C73" w:rsidP="00092D94">
      <w:pPr>
        <w:pStyle w:val="SingleTxtG"/>
        <w:ind w:left="1701"/>
        <w:rPr>
          <w:u w:val="single"/>
        </w:rPr>
      </w:pPr>
      <w:r w:rsidRPr="00D870C6">
        <w:t xml:space="preserve">“Tank-container/portable tank operator” means any enterprise in whose name the tank-container/portable tank is </w:t>
      </w:r>
      <w:r w:rsidRPr="008A0B00">
        <w:rPr>
          <w:strike/>
        </w:rPr>
        <w:t>registered.</w:t>
      </w:r>
      <w:r>
        <w:rPr>
          <w:strike/>
        </w:rPr>
        <w:t xml:space="preserve"> </w:t>
      </w:r>
      <w:r w:rsidRPr="008A0B00">
        <w:rPr>
          <w:u w:val="single"/>
        </w:rPr>
        <w:t>operated.</w:t>
      </w:r>
    </w:p>
    <w:p w:rsidR="00036C73" w:rsidRDefault="00092D94" w:rsidP="0038083B">
      <w:pPr>
        <w:pStyle w:val="SingleTxtG"/>
      </w:pPr>
      <w:r>
        <w:t>2.</w:t>
      </w:r>
      <w:r>
        <w:tab/>
      </w:r>
      <w:r w:rsidR="00036C73" w:rsidRPr="00D870C6">
        <w:t xml:space="preserve">Authorities </w:t>
      </w:r>
      <w:r w:rsidR="00040404">
        <w:t>in the Netherlands</w:t>
      </w:r>
      <w:r w:rsidR="00036C73">
        <w:t xml:space="preserve"> </w:t>
      </w:r>
      <w:r w:rsidR="00036C73" w:rsidRPr="00D870C6">
        <w:t xml:space="preserve">undertaking routine controls in the Port of Rotterdam </w:t>
      </w:r>
      <w:r w:rsidR="00036C73">
        <w:t>notified ITCO of their concern identifying the enterprise required to undertake the safety obligations in accordance with the provisions of Chapter 1.4.</w:t>
      </w:r>
    </w:p>
    <w:p w:rsidR="00036C73" w:rsidRPr="007109E0" w:rsidRDefault="00092D94" w:rsidP="0038083B">
      <w:pPr>
        <w:pStyle w:val="SingleTxtG"/>
      </w:pPr>
      <w:r>
        <w:t>3.</w:t>
      </w:r>
      <w:r>
        <w:tab/>
        <w:t xml:space="preserve">The provisions </w:t>
      </w:r>
      <w:proofErr w:type="gramStart"/>
      <w:r>
        <w:t xml:space="preserve">in </w:t>
      </w:r>
      <w:r w:rsidR="00036C73">
        <w:t xml:space="preserve"> </w:t>
      </w:r>
      <w:r w:rsidR="00036C73" w:rsidRPr="00D870C6">
        <w:t>6.8.2.5.2</w:t>
      </w:r>
      <w:proofErr w:type="gramEnd"/>
      <w:r>
        <w:t xml:space="preserve"> of RID/ADR</w:t>
      </w:r>
      <w:r w:rsidR="00036C73">
        <w:t xml:space="preserve"> </w:t>
      </w:r>
      <w:r w:rsidR="00036C73" w:rsidRPr="00D870C6">
        <w:t>requir</w:t>
      </w:r>
      <w:r w:rsidR="00036C73">
        <w:t>e</w:t>
      </w:r>
      <w:r w:rsidR="00036C73" w:rsidRPr="00D870C6">
        <w:t>: “the following particulars shall be inscribed on the tank-container:</w:t>
      </w:r>
      <w:r w:rsidR="00036C73">
        <w:t xml:space="preserve"> “</w:t>
      </w:r>
      <w:r w:rsidR="00036C73" w:rsidRPr="00D870C6">
        <w:t>Names of owner and</w:t>
      </w:r>
      <w:r w:rsidR="00036C73">
        <w:rPr>
          <w:lang w:val="fr-CH"/>
        </w:rPr>
        <w:t xml:space="preserve"> </w:t>
      </w:r>
      <w:r w:rsidR="00036C73" w:rsidRPr="00D870C6">
        <w:t>of operator</w:t>
      </w:r>
      <w:r w:rsidR="00036C73">
        <w:t>”</w:t>
      </w:r>
      <w:r w:rsidR="00036C73">
        <w:rPr>
          <w:lang w:val="fr-CH"/>
        </w:rPr>
        <w:t>.</w:t>
      </w:r>
    </w:p>
    <w:p w:rsidR="00036C73" w:rsidRDefault="00092D94" w:rsidP="0038083B">
      <w:pPr>
        <w:pStyle w:val="SingleTxtG"/>
        <w:rPr>
          <w:u w:val="single"/>
        </w:rPr>
      </w:pPr>
      <w:r>
        <w:t>4.</w:t>
      </w:r>
      <w:r>
        <w:tab/>
      </w:r>
      <w:r w:rsidR="00036C73">
        <w:t xml:space="preserve">The existing definition of a </w:t>
      </w:r>
      <w:r w:rsidR="00036C73" w:rsidRPr="00817B09">
        <w:t>“Tank-container/portable tank operator”</w:t>
      </w:r>
      <w:r w:rsidR="00036C73">
        <w:t xml:space="preserve"> allows “</w:t>
      </w:r>
      <w:r w:rsidR="00036C73" w:rsidRPr="00D870C6">
        <w:t>any enterprise in whose name the tank-container/portable tank is</w:t>
      </w:r>
      <w:r w:rsidR="00036C73" w:rsidRPr="00F73712">
        <w:t xml:space="preserve"> registered</w:t>
      </w:r>
      <w:r w:rsidR="00036C73">
        <w:t>” to be defined as the operator.</w:t>
      </w:r>
    </w:p>
    <w:p w:rsidR="00036C73" w:rsidRDefault="00092D94" w:rsidP="0038083B">
      <w:pPr>
        <w:pStyle w:val="SingleTxtG"/>
      </w:pPr>
      <w:r>
        <w:t>5.</w:t>
      </w:r>
      <w:r>
        <w:tab/>
      </w:r>
      <w:r w:rsidR="00036C73" w:rsidRPr="00817B09">
        <w:t xml:space="preserve">The </w:t>
      </w:r>
      <w:r w:rsidR="00036C73">
        <w:t xml:space="preserve">“enterprise in whose name the </w:t>
      </w:r>
      <w:r w:rsidR="00036C73" w:rsidRPr="00817B09">
        <w:t xml:space="preserve">tank-container/portable </w:t>
      </w:r>
      <w:r w:rsidR="00036C73">
        <w:t xml:space="preserve">is registered” </w:t>
      </w:r>
      <w:r w:rsidR="00036C73" w:rsidRPr="00817B09">
        <w:t>is often a financial entity such as a leasing company or bank and takes no part in the tank</w:t>
      </w:r>
      <w:r w:rsidR="00036C73">
        <w:t>-container/portable tank</w:t>
      </w:r>
      <w:r w:rsidR="00036C73" w:rsidRPr="00817B09">
        <w:t xml:space="preserve"> operators </w:t>
      </w:r>
      <w:r w:rsidR="00036C73">
        <w:t xml:space="preserve">safety </w:t>
      </w:r>
      <w:r w:rsidR="00036C73" w:rsidRPr="00817B09">
        <w:t xml:space="preserve">obligations. The tank is leased or otherwise made </w:t>
      </w:r>
      <w:r w:rsidR="00036C73">
        <w:t xml:space="preserve">financially </w:t>
      </w:r>
      <w:r w:rsidR="00036C73" w:rsidRPr="00817B09">
        <w:t xml:space="preserve">available by legally enforceable </w:t>
      </w:r>
      <w:r w:rsidR="00036C73" w:rsidRPr="00D870C6">
        <w:t xml:space="preserve">contract </w:t>
      </w:r>
      <w:r w:rsidR="00036C73">
        <w:t>between the registered owner e.g. the bank or leasing company and</w:t>
      </w:r>
      <w:r w:rsidR="00036C73" w:rsidRPr="00D870C6">
        <w:t xml:space="preserve"> the tank container/portable operator. </w:t>
      </w:r>
    </w:p>
    <w:p w:rsidR="00036C73" w:rsidRDefault="00092D94" w:rsidP="0038083B">
      <w:pPr>
        <w:pStyle w:val="SingleTxtG"/>
      </w:pPr>
      <w:r>
        <w:t>6.</w:t>
      </w:r>
      <w:r>
        <w:tab/>
        <w:t>In</w:t>
      </w:r>
      <w:r w:rsidR="00036C73">
        <w:t xml:space="preserve"> Chapter 1.4 </w:t>
      </w:r>
      <w:r>
        <w:t xml:space="preserve">of ADR </w:t>
      </w:r>
      <w:r w:rsidR="00036C73">
        <w:t xml:space="preserve">Safety obligations are assigned to the tank-container/portable tank operator. No obligations are assigned to the owner i.e. “enterprise in whose name the </w:t>
      </w:r>
      <w:r w:rsidR="00036C73" w:rsidRPr="00817B09">
        <w:t xml:space="preserve">tank-container/portable </w:t>
      </w:r>
      <w:r w:rsidR="00036C73">
        <w:t>is registered”.</w:t>
      </w:r>
    </w:p>
    <w:p w:rsidR="00036C73" w:rsidRPr="00A44C03" w:rsidRDefault="00092D94" w:rsidP="0038083B">
      <w:pPr>
        <w:pStyle w:val="SingleTxtG"/>
      </w:pPr>
      <w:r>
        <w:t>7.</w:t>
      </w:r>
      <w:r>
        <w:tab/>
      </w:r>
      <w:r w:rsidR="00036C73">
        <w:t xml:space="preserve">The proposal concerns both ADR and RID where the proposed deleted text is </w:t>
      </w:r>
      <w:r w:rsidR="00AA6124">
        <w:t>crossed-out</w:t>
      </w:r>
      <w:r w:rsidR="00036C73">
        <w:t xml:space="preserve">, new added text </w:t>
      </w:r>
      <w:r w:rsidR="00AA6124">
        <w:t xml:space="preserve">is </w:t>
      </w:r>
      <w:r w:rsidR="00036C73">
        <w:t>underlined.</w:t>
      </w:r>
    </w:p>
    <w:p w:rsidR="00036C73" w:rsidRPr="0038083B" w:rsidRDefault="00036C73" w:rsidP="0038083B">
      <w:pPr>
        <w:pStyle w:val="SingleTxtG"/>
      </w:pPr>
      <w:r>
        <w:t>ADR 1.2.1</w:t>
      </w:r>
      <w:r w:rsidR="00092D94">
        <w:tab/>
      </w:r>
      <w:r>
        <w:t xml:space="preserve"> </w:t>
      </w:r>
      <w:r w:rsidRPr="00D870C6">
        <w:t>“Tank-container/portable tank operator” means any enterprise in w</w:t>
      </w:r>
      <w:r w:rsidR="00092D94">
        <w:t xml:space="preserve">hose name </w:t>
      </w:r>
      <w:r w:rsidR="00092D94">
        <w:tab/>
      </w:r>
      <w:r w:rsidR="00092D94">
        <w:tab/>
      </w:r>
      <w:r w:rsidR="00092D94">
        <w:tab/>
        <w:t xml:space="preserve">the </w:t>
      </w:r>
      <w:r w:rsidRPr="00D870C6">
        <w:t xml:space="preserve">tank-container/portable tank is </w:t>
      </w:r>
      <w:r w:rsidRPr="003F6596">
        <w:rPr>
          <w:strike/>
        </w:rPr>
        <w:t>registered</w:t>
      </w:r>
      <w:r w:rsidRPr="0038083B">
        <w:t>. operated.</w:t>
      </w:r>
    </w:p>
    <w:p w:rsidR="00036C73" w:rsidRDefault="00036C73" w:rsidP="0038083B">
      <w:pPr>
        <w:pStyle w:val="SingleTxtG"/>
        <w:rPr>
          <w:strike/>
        </w:rPr>
      </w:pPr>
      <w:r w:rsidRPr="0044300D">
        <w:t>RID 1.2</w:t>
      </w:r>
      <w:r>
        <w:t xml:space="preserve"> .1</w:t>
      </w:r>
      <w:r w:rsidR="00092D94">
        <w:tab/>
      </w:r>
      <w:r>
        <w:t xml:space="preserve"> “</w:t>
      </w:r>
      <w:r w:rsidRPr="00D870C6">
        <w:t xml:space="preserve">Operator of a tank container, portable tank or tank-wagon means any </w:t>
      </w:r>
      <w:r w:rsidR="00092D94">
        <w:tab/>
      </w:r>
      <w:r w:rsidR="00092D94">
        <w:tab/>
      </w:r>
      <w:r w:rsidR="00092D94">
        <w:tab/>
      </w:r>
      <w:r w:rsidR="00092D94">
        <w:tab/>
      </w:r>
      <w:r w:rsidRPr="00D870C6">
        <w:t xml:space="preserve">enterprise in whose name the tank-container, portable tank or tank–wagon is </w:t>
      </w:r>
      <w:r w:rsidR="00092D94">
        <w:tab/>
      </w:r>
      <w:r w:rsidR="00092D94">
        <w:tab/>
      </w:r>
      <w:r w:rsidR="00092D94">
        <w:tab/>
      </w:r>
      <w:r w:rsidR="00092D94">
        <w:tab/>
      </w:r>
      <w:r w:rsidRPr="0044300D">
        <w:rPr>
          <w:u w:val="single"/>
        </w:rPr>
        <w:t>operated</w:t>
      </w:r>
      <w:r>
        <w:t xml:space="preserve"> </w:t>
      </w:r>
      <w:r w:rsidRPr="00CD23F7">
        <w:rPr>
          <w:strike/>
        </w:rPr>
        <w:t>registered</w:t>
      </w:r>
      <w:r>
        <w:t xml:space="preserve"> </w:t>
      </w:r>
      <w:r w:rsidRPr="00CD23F7">
        <w:rPr>
          <w:strike/>
        </w:rPr>
        <w:t>or approved for transport.</w:t>
      </w:r>
    </w:p>
    <w:p w:rsidR="00036C73" w:rsidRDefault="003F6596" w:rsidP="0038083B">
      <w:pPr>
        <w:pStyle w:val="SingleTxtG"/>
      </w:pPr>
      <w:r>
        <w:t>8.</w:t>
      </w:r>
      <w:r>
        <w:tab/>
        <w:t xml:space="preserve">The Working Group on Tanks, at the autumn 2018 session, </w:t>
      </w:r>
      <w:r w:rsidR="00036C73">
        <w:t xml:space="preserve">considered the term “operator” in the context of RID and the COTIF terminology “keeper”. </w:t>
      </w:r>
    </w:p>
    <w:p w:rsidR="00036C73" w:rsidRDefault="003F6596" w:rsidP="0038083B">
      <w:pPr>
        <w:pStyle w:val="SingleTxtG"/>
      </w:pPr>
      <w:r>
        <w:t>9.</w:t>
      </w:r>
      <w:r>
        <w:tab/>
      </w:r>
      <w:r w:rsidR="00036C73">
        <w:t>RID Chapter 1.2 note 6 states “the term operator is equivalent to the term keeper and refers to Article 2, n) Appendix G to COTIF (ATMF)”.  The definition reads:</w:t>
      </w:r>
    </w:p>
    <w:p w:rsidR="00036C73" w:rsidRPr="004C6E29" w:rsidRDefault="003F6596" w:rsidP="003F6596">
      <w:pPr>
        <w:pStyle w:val="SingleTxtG"/>
        <w:ind w:left="2268"/>
        <w:rPr>
          <w:lang w:val="fr-CH"/>
        </w:rPr>
      </w:pPr>
      <w:r>
        <w:t>“</w:t>
      </w:r>
      <w:r w:rsidR="00036C73">
        <w:t xml:space="preserve">Appendix G to COTIF </w:t>
      </w:r>
      <w:r w:rsidR="00036C73" w:rsidRPr="00CD23F7">
        <w:t xml:space="preserve">n) “keeper” means the person or entity that, being the owner of a vehicle or having the right to use it, exploits the vehicle as a means of transport and is registered as such in the vehicle register referred to in Article 13; </w:t>
      </w:r>
      <w:r w:rsidR="00040404">
        <w:t>“</w:t>
      </w:r>
      <w:r>
        <w:t>.</w:t>
      </w:r>
    </w:p>
    <w:p w:rsidR="00036C73" w:rsidRDefault="003F6596" w:rsidP="0038083B">
      <w:pPr>
        <w:pStyle w:val="SingleTxtG"/>
      </w:pPr>
      <w:r>
        <w:t>10.</w:t>
      </w:r>
      <w:r>
        <w:tab/>
        <w:t xml:space="preserve">The </w:t>
      </w:r>
      <w:r w:rsidR="00036C73">
        <w:t>U</w:t>
      </w:r>
      <w:r w:rsidR="00836A3A">
        <w:t>nited Nations</w:t>
      </w:r>
      <w:r w:rsidR="00036C73">
        <w:t xml:space="preserve"> Model </w:t>
      </w:r>
      <w:r>
        <w:t>R</w:t>
      </w:r>
      <w:r w:rsidR="00036C73">
        <w:t>egulations</w:t>
      </w:r>
      <w:r w:rsidR="00836A3A">
        <w:t xml:space="preserve"> on the Transport of Dangerous Goods</w:t>
      </w:r>
      <w:r w:rsidR="00036C73">
        <w:t xml:space="preserve"> do not provide a definition of either the registered owner or operator but acknowledge the distinction by requiring:</w:t>
      </w:r>
    </w:p>
    <w:p w:rsidR="00036C73" w:rsidRPr="00D870C6" w:rsidRDefault="00036C73" w:rsidP="003F6596">
      <w:pPr>
        <w:pStyle w:val="SingleTxtG"/>
        <w:ind w:left="2268"/>
      </w:pPr>
      <w:r w:rsidRPr="00D870C6">
        <w:t>6.7.2.20.1(a) markings to display the owner’s registration number</w:t>
      </w:r>
    </w:p>
    <w:p w:rsidR="00036C73" w:rsidRDefault="00036C73" w:rsidP="003F6596">
      <w:pPr>
        <w:pStyle w:val="SingleTxtG"/>
        <w:ind w:left="2268"/>
      </w:pPr>
      <w:r w:rsidRPr="00D870C6">
        <w:t>6.7.2.20.2, name of the operator.</w:t>
      </w:r>
    </w:p>
    <w:p w:rsidR="00036C73" w:rsidRDefault="0038083B" w:rsidP="003F6596">
      <w:pPr>
        <w:pStyle w:val="HChG"/>
      </w:pPr>
      <w:r>
        <w:lastRenderedPageBreak/>
        <w:tab/>
      </w:r>
      <w:r>
        <w:tab/>
      </w:r>
      <w:r w:rsidR="00036C73" w:rsidRPr="00834DF1">
        <w:t>Proposal</w:t>
      </w:r>
    </w:p>
    <w:p w:rsidR="00036C73" w:rsidRPr="004568EB" w:rsidRDefault="003F6596" w:rsidP="0038083B">
      <w:pPr>
        <w:pStyle w:val="SingleTxtG"/>
      </w:pPr>
      <w:r>
        <w:t>11.</w:t>
      </w:r>
      <w:r>
        <w:tab/>
      </w:r>
      <w:r w:rsidR="00036C73" w:rsidRPr="004568EB">
        <w:t xml:space="preserve">The proposal is to amend </w:t>
      </w:r>
      <w:r w:rsidR="00836A3A">
        <w:t>the definitions in C</w:t>
      </w:r>
      <w:r>
        <w:t>hapter 1.2 of RID/ADR.</w:t>
      </w:r>
      <w:r w:rsidR="00036C73" w:rsidRPr="004568EB">
        <w:t xml:space="preserve"> </w:t>
      </w:r>
    </w:p>
    <w:p w:rsidR="00040404" w:rsidRDefault="0038083B" w:rsidP="00836A3A">
      <w:pPr>
        <w:pStyle w:val="H23G"/>
      </w:pPr>
      <w:r>
        <w:tab/>
      </w:r>
      <w:r>
        <w:tab/>
      </w:r>
      <w:r w:rsidR="00036C73" w:rsidRPr="004568EB">
        <w:t>ADR</w:t>
      </w:r>
      <w:r w:rsidR="003F6596">
        <w:t xml:space="preserve"> </w:t>
      </w:r>
    </w:p>
    <w:p w:rsidR="00036C73" w:rsidRPr="00836A3A" w:rsidRDefault="00040404" w:rsidP="00040404">
      <w:pPr>
        <w:pStyle w:val="H23G"/>
        <w:rPr>
          <w:b w:val="0"/>
          <w:bCs/>
        </w:rPr>
      </w:pPr>
      <w:r w:rsidRPr="00836A3A">
        <w:rPr>
          <w:b w:val="0"/>
          <w:bCs/>
        </w:rPr>
        <w:tab/>
      </w:r>
      <w:r w:rsidRPr="00836A3A">
        <w:rPr>
          <w:b w:val="0"/>
          <w:bCs/>
        </w:rPr>
        <w:tab/>
      </w:r>
      <w:r w:rsidR="003F6596" w:rsidRPr="00836A3A">
        <w:rPr>
          <w:b w:val="0"/>
          <w:bCs/>
        </w:rPr>
        <w:t>Amend the definition of “Tank-container/portable tank operator</w:t>
      </w:r>
      <w:r w:rsidRPr="00836A3A">
        <w:rPr>
          <w:b w:val="0"/>
          <w:bCs/>
        </w:rPr>
        <w:t>”</w:t>
      </w:r>
      <w:r w:rsidR="003F6596" w:rsidRPr="00836A3A">
        <w:rPr>
          <w:b w:val="0"/>
          <w:bCs/>
        </w:rPr>
        <w:t xml:space="preserve"> in </w:t>
      </w:r>
      <w:r w:rsidR="00836A3A">
        <w:rPr>
          <w:b w:val="0"/>
          <w:bCs/>
        </w:rPr>
        <w:t>C</w:t>
      </w:r>
      <w:r w:rsidR="003F6596" w:rsidRPr="00836A3A">
        <w:rPr>
          <w:b w:val="0"/>
          <w:bCs/>
        </w:rPr>
        <w:t>hapter 1.2 as follows:</w:t>
      </w:r>
      <w:r w:rsidR="00036C73" w:rsidRPr="00836A3A">
        <w:rPr>
          <w:b w:val="0"/>
          <w:bCs/>
        </w:rPr>
        <w:tab/>
      </w:r>
    </w:p>
    <w:p w:rsidR="00036C73" w:rsidRPr="00857872" w:rsidRDefault="00036C73" w:rsidP="0038083B">
      <w:pPr>
        <w:pStyle w:val="SingleTxtG"/>
        <w:rPr>
          <w:u w:val="single"/>
        </w:rPr>
      </w:pPr>
      <w:r w:rsidRPr="009D73EA">
        <w:t xml:space="preserve">“Tank-container/portable tank </w:t>
      </w:r>
      <w:r w:rsidRPr="00857872">
        <w:t>operator</w:t>
      </w:r>
      <w:r w:rsidRPr="009D73EA">
        <w:t xml:space="preserve">” means any enterprise in whose name the tank-container/portable tank is </w:t>
      </w:r>
      <w:r w:rsidRPr="00857872">
        <w:rPr>
          <w:strike/>
        </w:rPr>
        <w:t>registered.</w:t>
      </w:r>
      <w:r>
        <w:rPr>
          <w:strike/>
        </w:rPr>
        <w:t xml:space="preserve"> </w:t>
      </w:r>
      <w:r w:rsidR="00836A3A" w:rsidRPr="00857872">
        <w:rPr>
          <w:u w:val="single"/>
        </w:rPr>
        <w:t>O</w:t>
      </w:r>
      <w:r w:rsidRPr="00857872">
        <w:rPr>
          <w:u w:val="single"/>
        </w:rPr>
        <w:t>perated</w:t>
      </w:r>
      <w:r w:rsidR="00836A3A" w:rsidRPr="001A2960">
        <w:t>”.</w:t>
      </w:r>
    </w:p>
    <w:p w:rsidR="00040404" w:rsidRDefault="00036C73" w:rsidP="00836A3A">
      <w:pPr>
        <w:pStyle w:val="H23G"/>
      </w:pPr>
      <w:r>
        <w:tab/>
      </w:r>
      <w:r>
        <w:tab/>
      </w:r>
      <w:r w:rsidRPr="004568EB">
        <w:t>RID</w:t>
      </w:r>
    </w:p>
    <w:p w:rsidR="00040404" w:rsidRPr="00836A3A" w:rsidRDefault="00040404" w:rsidP="00040404">
      <w:pPr>
        <w:pStyle w:val="H23G"/>
        <w:rPr>
          <w:b w:val="0"/>
          <w:bCs/>
        </w:rPr>
      </w:pPr>
      <w:r w:rsidRPr="00836A3A">
        <w:rPr>
          <w:b w:val="0"/>
          <w:bCs/>
        </w:rPr>
        <w:tab/>
      </w:r>
      <w:r w:rsidRPr="00836A3A">
        <w:rPr>
          <w:b w:val="0"/>
          <w:bCs/>
        </w:rPr>
        <w:tab/>
      </w:r>
      <w:r w:rsidR="00C80495" w:rsidRPr="00836A3A">
        <w:rPr>
          <w:b w:val="0"/>
          <w:bCs/>
        </w:rPr>
        <w:t>Amend the definition</w:t>
      </w:r>
      <w:r w:rsidR="00772BB5" w:rsidRPr="00836A3A">
        <w:rPr>
          <w:b w:val="0"/>
          <w:bCs/>
        </w:rPr>
        <w:t xml:space="preserve"> </w:t>
      </w:r>
      <w:r w:rsidR="00C80495" w:rsidRPr="00836A3A">
        <w:rPr>
          <w:b w:val="0"/>
          <w:bCs/>
        </w:rPr>
        <w:t>of</w:t>
      </w:r>
      <w:r w:rsidR="00836A3A">
        <w:rPr>
          <w:b w:val="0"/>
          <w:bCs/>
        </w:rPr>
        <w:t xml:space="preserve"> “operator of a tank container, portable tank or tank-wa</w:t>
      </w:r>
      <w:r w:rsidR="001A2960">
        <w:rPr>
          <w:b w:val="0"/>
          <w:bCs/>
        </w:rPr>
        <w:t>g</w:t>
      </w:r>
      <w:r w:rsidR="00836A3A">
        <w:rPr>
          <w:b w:val="0"/>
          <w:bCs/>
        </w:rPr>
        <w:t>on” as follows:</w:t>
      </w:r>
    </w:p>
    <w:p w:rsidR="00036C73" w:rsidRDefault="00836A3A" w:rsidP="00040404">
      <w:pPr>
        <w:pStyle w:val="SingleTxtG"/>
        <w:rPr>
          <w:strike/>
        </w:rPr>
      </w:pPr>
      <w:r>
        <w:t>“</w:t>
      </w:r>
      <w:r w:rsidR="00036C73" w:rsidRPr="00D870C6">
        <w:t xml:space="preserve">Operator of a tank container, portable tank or tank-wagon means any enterprise in whose name the tank-container, portable tank or tank–wagon is </w:t>
      </w:r>
      <w:r w:rsidR="00036C73" w:rsidRPr="0044300D">
        <w:rPr>
          <w:u w:val="single"/>
        </w:rPr>
        <w:t>operated</w:t>
      </w:r>
      <w:r w:rsidR="00036C73">
        <w:t xml:space="preserve"> </w:t>
      </w:r>
      <w:r w:rsidR="00036C73" w:rsidRPr="00CD23F7">
        <w:rPr>
          <w:strike/>
        </w:rPr>
        <w:t>registered</w:t>
      </w:r>
      <w:r w:rsidR="00036C73">
        <w:t xml:space="preserve"> </w:t>
      </w:r>
      <w:r w:rsidR="00036C73" w:rsidRPr="00CD23F7">
        <w:rPr>
          <w:strike/>
        </w:rPr>
        <w:t>or approved for transport.</w:t>
      </w:r>
      <w:r w:rsidRPr="00836A3A">
        <w:t>”.</w:t>
      </w:r>
    </w:p>
    <w:p w:rsidR="00036C73" w:rsidRPr="004568EB" w:rsidRDefault="0038083B" w:rsidP="00772BB5">
      <w:pPr>
        <w:pStyle w:val="HChG"/>
      </w:pPr>
      <w:r>
        <w:tab/>
      </w:r>
      <w:r>
        <w:tab/>
      </w:r>
      <w:r w:rsidR="00036C73" w:rsidRPr="004568EB">
        <w:t>Justification</w:t>
      </w:r>
    </w:p>
    <w:p w:rsidR="00036C73" w:rsidRDefault="006C0EBB" w:rsidP="0038083B">
      <w:pPr>
        <w:pStyle w:val="SingleTxtG"/>
      </w:pPr>
      <w:r>
        <w:t>12</w:t>
      </w:r>
      <w:r w:rsidR="00772BB5">
        <w:t>.</w:t>
      </w:r>
      <w:r w:rsidR="00772BB5">
        <w:tab/>
      </w:r>
      <w:r w:rsidR="00036C73">
        <w:t>Chapter 1.4</w:t>
      </w:r>
      <w:r>
        <w:t xml:space="preserve"> </w:t>
      </w:r>
      <w:r w:rsidR="00772BB5">
        <w:t>of ADR</w:t>
      </w:r>
      <w:r w:rsidR="00036C73">
        <w:t xml:space="preserve"> assigns </w:t>
      </w:r>
      <w:r w:rsidR="00772BB5">
        <w:t xml:space="preserve">the </w:t>
      </w:r>
      <w:r w:rsidR="00036C73">
        <w:t>safety obligations of the participants.</w:t>
      </w:r>
      <w:r w:rsidR="00836A3A">
        <w:t xml:space="preserve"> </w:t>
      </w:r>
      <w:proofErr w:type="gramStart"/>
      <w:r w:rsidR="00836A3A">
        <w:t xml:space="preserve">Paragraph </w:t>
      </w:r>
      <w:r w:rsidR="00036C73">
        <w:t xml:space="preserve"> 1.4.3.4</w:t>
      </w:r>
      <w:proofErr w:type="gramEnd"/>
      <w:r w:rsidR="00036C73">
        <w:t xml:space="preserve"> assigns obligations to the “t</w:t>
      </w:r>
      <w:r w:rsidR="00036C73" w:rsidRPr="009D73EA">
        <w:t xml:space="preserve">ank-container/portable tank </w:t>
      </w:r>
      <w:r w:rsidR="00036C73" w:rsidRPr="00857872">
        <w:t>operator</w:t>
      </w:r>
      <w:r w:rsidR="00836A3A">
        <w:t>”</w:t>
      </w:r>
      <w:r w:rsidR="00036C73">
        <w:t>.</w:t>
      </w:r>
    </w:p>
    <w:p w:rsidR="00036C73" w:rsidRDefault="006C0EBB" w:rsidP="0038083B">
      <w:pPr>
        <w:pStyle w:val="SingleTxtG"/>
      </w:pPr>
      <w:r>
        <w:t>13.</w:t>
      </w:r>
      <w:r>
        <w:tab/>
      </w:r>
      <w:r w:rsidR="00036C73">
        <w:t xml:space="preserve">No safety obligations are assigned to “any </w:t>
      </w:r>
      <w:r w:rsidR="00036C73" w:rsidRPr="009D73EA">
        <w:t xml:space="preserve">enterprise in whose name the tank-container/portable tank is </w:t>
      </w:r>
      <w:r w:rsidR="00036C73" w:rsidRPr="007D1267">
        <w:t>registered</w:t>
      </w:r>
      <w:r w:rsidR="00036C73">
        <w:t>”</w:t>
      </w:r>
      <w:r w:rsidR="00036C73" w:rsidRPr="007D1267">
        <w:t>.</w:t>
      </w:r>
    </w:p>
    <w:p w:rsidR="00036C73" w:rsidRDefault="006C0EBB" w:rsidP="0038083B">
      <w:pPr>
        <w:pStyle w:val="SingleTxtG"/>
      </w:pPr>
      <w:r>
        <w:t>14.</w:t>
      </w:r>
      <w:r>
        <w:tab/>
      </w:r>
      <w:r w:rsidR="00036C73">
        <w:t>This existing definition does not specify the obligated participant. The Netherlands authorities</w:t>
      </w:r>
      <w:r w:rsidR="00040404">
        <w:t xml:space="preserve"> undertaking control activities</w:t>
      </w:r>
      <w:r w:rsidR="00036C73">
        <w:t xml:space="preserve"> notified ITCO of their </w:t>
      </w:r>
      <w:proofErr w:type="spellStart"/>
      <w:r w:rsidR="00036C73">
        <w:t>uncertancy</w:t>
      </w:r>
      <w:proofErr w:type="spellEnd"/>
      <w:r w:rsidR="00036C73">
        <w:t>.</w:t>
      </w:r>
    </w:p>
    <w:p w:rsidR="00036C73" w:rsidRDefault="006C0EBB" w:rsidP="0038083B">
      <w:pPr>
        <w:pStyle w:val="SingleTxtG"/>
      </w:pPr>
      <w:r>
        <w:t>15.</w:t>
      </w:r>
      <w:r>
        <w:tab/>
      </w:r>
      <w:r w:rsidR="00036C73">
        <w:t xml:space="preserve">Safety obligations are best served when there is clarity to the definition of the entity specifically </w:t>
      </w:r>
      <w:r>
        <w:t>designated</w:t>
      </w:r>
      <w:r w:rsidR="00036C73">
        <w:t xml:space="preserve"> to undertake the safe use of the tank-container/portable tank.</w:t>
      </w:r>
    </w:p>
    <w:p w:rsidR="00B3168D" w:rsidRPr="00B3168D" w:rsidRDefault="00B3168D" w:rsidP="00B3168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3168D" w:rsidRPr="00B3168D" w:rsidSect="009D2A5B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220" w:rsidRDefault="00FF4220"/>
  </w:endnote>
  <w:endnote w:type="continuationSeparator" w:id="0">
    <w:p w:rsidR="00FF4220" w:rsidRDefault="00FF4220"/>
  </w:endnote>
  <w:endnote w:type="continuationNotice" w:id="1">
    <w:p w:rsidR="00FF4220" w:rsidRDefault="00FF42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9BD" w:rsidRPr="009D2A5B" w:rsidRDefault="00441896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="00DD29BD"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7817B7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 w:rsidR="00DD29BD"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9BD" w:rsidRPr="009D2A5B" w:rsidRDefault="00DD29BD" w:rsidP="009D2A5B">
    <w:pPr>
      <w:pStyle w:val="Footer"/>
      <w:tabs>
        <w:tab w:val="right" w:pos="9598"/>
      </w:tabs>
      <w:rPr>
        <w:b/>
        <w:sz w:val="18"/>
      </w:rPr>
    </w:pPr>
    <w:r>
      <w:tab/>
    </w:r>
    <w:r w:rsidR="00441896"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="00441896" w:rsidRPr="009D2A5B">
      <w:rPr>
        <w:b/>
        <w:sz w:val="18"/>
      </w:rPr>
      <w:fldChar w:fldCharType="separate"/>
    </w:r>
    <w:r w:rsidR="007817B7">
      <w:rPr>
        <w:b/>
        <w:noProof/>
        <w:sz w:val="18"/>
      </w:rPr>
      <w:t>3</w:t>
    </w:r>
    <w:r w:rsidR="00441896" w:rsidRPr="009D2A5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220" w:rsidRPr="000B175B" w:rsidRDefault="00FF422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F4220" w:rsidRPr="00FC68B7" w:rsidRDefault="00FF422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F4220" w:rsidRDefault="00FF4220"/>
  </w:footnote>
  <w:footnote w:id="2">
    <w:p w:rsidR="00036C73" w:rsidRPr="00897362" w:rsidRDefault="00036C73" w:rsidP="00036C73">
      <w:pPr>
        <w:pStyle w:val="FootnoteText"/>
        <w:rPr>
          <w:lang w:val="fr-CH"/>
        </w:rPr>
      </w:pPr>
      <w:r>
        <w:rPr>
          <w:sz w:val="20"/>
        </w:rPr>
        <w:tab/>
      </w:r>
      <w:r w:rsidRPr="00897362">
        <w:rPr>
          <w:rStyle w:val="FootnoteReference"/>
          <w:sz w:val="20"/>
        </w:rPr>
        <w:t>*</w:t>
      </w:r>
      <w:r>
        <w:t xml:space="preserve"> </w:t>
      </w:r>
      <w:r>
        <w:tab/>
      </w:r>
      <w:r>
        <w:rPr>
          <w:color w:val="000000"/>
          <w:lang w:val="en-US" w:eastAsia="en-GB"/>
        </w:rPr>
        <w:t xml:space="preserve">In accordance with the </w:t>
      </w:r>
      <w:proofErr w:type="spellStart"/>
      <w:r>
        <w:rPr>
          <w:color w:val="000000"/>
          <w:lang w:val="en-US" w:eastAsia="en-GB"/>
        </w:rPr>
        <w:t>programme</w:t>
      </w:r>
      <w:proofErr w:type="spellEnd"/>
      <w:r>
        <w:rPr>
          <w:color w:val="000000"/>
          <w:lang w:val="en-US" w:eastAsia="en-GB"/>
        </w:rPr>
        <w:t xml:space="preserve"> of work of the Inland Transport Committee for 2018-2019, (ECE/TRANS/WP.15/237, annex V, (9.2)).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9BD" w:rsidRPr="009D2A5B" w:rsidRDefault="00DD29BD" w:rsidP="009D2A5B">
    <w:pPr>
      <w:pStyle w:val="Header"/>
    </w:pPr>
    <w:r w:rsidRPr="009D2A5B">
      <w:t>ECE/TRANS/WP.15/AC.1/201</w:t>
    </w:r>
    <w:r w:rsidR="00AB4EE2">
      <w:t>9</w:t>
    </w:r>
    <w:r w:rsidRPr="009D2A5B">
      <w:t>/</w:t>
    </w:r>
    <w:r w:rsidR="0038083B"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9BD" w:rsidRPr="009D2A5B" w:rsidRDefault="00DD29BD" w:rsidP="009D2A5B">
    <w:pPr>
      <w:pStyle w:val="Header"/>
      <w:jc w:val="right"/>
    </w:pPr>
    <w:r w:rsidRPr="009D2A5B">
      <w:t>ECE/TRANS/WP.15/AC.1/201</w:t>
    </w:r>
    <w:r w:rsidR="00AB4EE2">
      <w:t>9</w:t>
    </w:r>
    <w:r w:rsidRPr="009D2A5B">
      <w:t>/</w:t>
    </w:r>
    <w:r w:rsidR="0038083B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E2E2D"/>
    <w:multiLevelType w:val="hybridMultilevel"/>
    <w:tmpl w:val="2E7A7832"/>
    <w:lvl w:ilvl="0" w:tplc="B58A0C70">
      <w:start w:val="2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7BC6D20E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18600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66E4D2DC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C6229E3C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CCAEC820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05483B2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C6D2FFC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7C3C9064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6"/>
  </w:num>
  <w:num w:numId="15">
    <w:abstractNumId w:val="12"/>
  </w:num>
  <w:num w:numId="16">
    <w:abstractNumId w:val="11"/>
  </w:num>
  <w:num w:numId="17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99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51"/>
    <w:rsid w:val="0003498C"/>
    <w:rsid w:val="00034A36"/>
    <w:rsid w:val="00036C73"/>
    <w:rsid w:val="00037F90"/>
    <w:rsid w:val="00040404"/>
    <w:rsid w:val="00046B1F"/>
    <w:rsid w:val="00050F6B"/>
    <w:rsid w:val="0005583C"/>
    <w:rsid w:val="00057E97"/>
    <w:rsid w:val="00072C8C"/>
    <w:rsid w:val="000733B5"/>
    <w:rsid w:val="00080491"/>
    <w:rsid w:val="00081815"/>
    <w:rsid w:val="00092D94"/>
    <w:rsid w:val="000931C0"/>
    <w:rsid w:val="000A74B1"/>
    <w:rsid w:val="000B0595"/>
    <w:rsid w:val="000B0B4F"/>
    <w:rsid w:val="000B1333"/>
    <w:rsid w:val="000B175B"/>
    <w:rsid w:val="000B3A0F"/>
    <w:rsid w:val="000B4EF7"/>
    <w:rsid w:val="000C2C03"/>
    <w:rsid w:val="000C2D2E"/>
    <w:rsid w:val="000C4D51"/>
    <w:rsid w:val="000D656A"/>
    <w:rsid w:val="000E0415"/>
    <w:rsid w:val="001103AA"/>
    <w:rsid w:val="0011666B"/>
    <w:rsid w:val="00155068"/>
    <w:rsid w:val="00165F3A"/>
    <w:rsid w:val="001A2960"/>
    <w:rsid w:val="001B13A5"/>
    <w:rsid w:val="001B4B04"/>
    <w:rsid w:val="001C6663"/>
    <w:rsid w:val="001C7895"/>
    <w:rsid w:val="001D0C8C"/>
    <w:rsid w:val="001D1419"/>
    <w:rsid w:val="001D26DF"/>
    <w:rsid w:val="001D3A03"/>
    <w:rsid w:val="001D7F46"/>
    <w:rsid w:val="001E0B9E"/>
    <w:rsid w:val="001E7B67"/>
    <w:rsid w:val="001F1D57"/>
    <w:rsid w:val="001F7435"/>
    <w:rsid w:val="00202DA8"/>
    <w:rsid w:val="0021157B"/>
    <w:rsid w:val="00211E0B"/>
    <w:rsid w:val="00237D1C"/>
    <w:rsid w:val="00267F5F"/>
    <w:rsid w:val="00277C12"/>
    <w:rsid w:val="00286B4D"/>
    <w:rsid w:val="002A603B"/>
    <w:rsid w:val="002C44D7"/>
    <w:rsid w:val="002D4643"/>
    <w:rsid w:val="002D4B6C"/>
    <w:rsid w:val="002E7EEB"/>
    <w:rsid w:val="002F175C"/>
    <w:rsid w:val="00302E18"/>
    <w:rsid w:val="00314286"/>
    <w:rsid w:val="003229D8"/>
    <w:rsid w:val="00352709"/>
    <w:rsid w:val="00371178"/>
    <w:rsid w:val="0038083B"/>
    <w:rsid w:val="00381475"/>
    <w:rsid w:val="003A6810"/>
    <w:rsid w:val="003C2CC4"/>
    <w:rsid w:val="003D4B23"/>
    <w:rsid w:val="003F6596"/>
    <w:rsid w:val="004059B4"/>
    <w:rsid w:val="00410C89"/>
    <w:rsid w:val="00422E03"/>
    <w:rsid w:val="00426B9B"/>
    <w:rsid w:val="004325CB"/>
    <w:rsid w:val="00441896"/>
    <w:rsid w:val="00442A83"/>
    <w:rsid w:val="00443AB5"/>
    <w:rsid w:val="0045495B"/>
    <w:rsid w:val="004665BA"/>
    <w:rsid w:val="0048397A"/>
    <w:rsid w:val="004A12F2"/>
    <w:rsid w:val="004C2461"/>
    <w:rsid w:val="004C7462"/>
    <w:rsid w:val="004D4E04"/>
    <w:rsid w:val="004D5426"/>
    <w:rsid w:val="004E0C05"/>
    <w:rsid w:val="004E77B2"/>
    <w:rsid w:val="00503DEB"/>
    <w:rsid w:val="00504B2D"/>
    <w:rsid w:val="00511A9B"/>
    <w:rsid w:val="0052136D"/>
    <w:rsid w:val="00522B58"/>
    <w:rsid w:val="0052775E"/>
    <w:rsid w:val="00535C90"/>
    <w:rsid w:val="005420F2"/>
    <w:rsid w:val="00545927"/>
    <w:rsid w:val="00546993"/>
    <w:rsid w:val="005628B6"/>
    <w:rsid w:val="00597EDC"/>
    <w:rsid w:val="005A575C"/>
    <w:rsid w:val="005B3DB3"/>
    <w:rsid w:val="005B4E13"/>
    <w:rsid w:val="005E6A77"/>
    <w:rsid w:val="005F7B75"/>
    <w:rsid w:val="006001EE"/>
    <w:rsid w:val="00605042"/>
    <w:rsid w:val="00611FC4"/>
    <w:rsid w:val="006176FB"/>
    <w:rsid w:val="00640B26"/>
    <w:rsid w:val="00652D0A"/>
    <w:rsid w:val="006623D5"/>
    <w:rsid w:val="00662BB6"/>
    <w:rsid w:val="00667F8F"/>
    <w:rsid w:val="00684C21"/>
    <w:rsid w:val="0069232B"/>
    <w:rsid w:val="00697F42"/>
    <w:rsid w:val="006A2530"/>
    <w:rsid w:val="006C0EBB"/>
    <w:rsid w:val="006C3589"/>
    <w:rsid w:val="006D37AF"/>
    <w:rsid w:val="006D51D0"/>
    <w:rsid w:val="006D5DA3"/>
    <w:rsid w:val="006D66D0"/>
    <w:rsid w:val="006E5117"/>
    <w:rsid w:val="006E564B"/>
    <w:rsid w:val="006E7191"/>
    <w:rsid w:val="00703577"/>
    <w:rsid w:val="00705894"/>
    <w:rsid w:val="00714C9C"/>
    <w:rsid w:val="0072632A"/>
    <w:rsid w:val="00731FF0"/>
    <w:rsid w:val="007327D5"/>
    <w:rsid w:val="007404D2"/>
    <w:rsid w:val="007611CF"/>
    <w:rsid w:val="007629C8"/>
    <w:rsid w:val="0077047D"/>
    <w:rsid w:val="00772BB5"/>
    <w:rsid w:val="007817B7"/>
    <w:rsid w:val="007B6BA5"/>
    <w:rsid w:val="007C3390"/>
    <w:rsid w:val="007C4F4B"/>
    <w:rsid w:val="007D46D5"/>
    <w:rsid w:val="007E01E9"/>
    <w:rsid w:val="007E63F3"/>
    <w:rsid w:val="007F6611"/>
    <w:rsid w:val="007F7106"/>
    <w:rsid w:val="00811920"/>
    <w:rsid w:val="00815AD0"/>
    <w:rsid w:val="008242D7"/>
    <w:rsid w:val="008257B1"/>
    <w:rsid w:val="00836A3A"/>
    <w:rsid w:val="00843767"/>
    <w:rsid w:val="008521A5"/>
    <w:rsid w:val="008679D9"/>
    <w:rsid w:val="00871389"/>
    <w:rsid w:val="00874CB6"/>
    <w:rsid w:val="00883999"/>
    <w:rsid w:val="008878DE"/>
    <w:rsid w:val="00897362"/>
    <w:rsid w:val="008979B1"/>
    <w:rsid w:val="008A6B25"/>
    <w:rsid w:val="008A6C4F"/>
    <w:rsid w:val="008B2335"/>
    <w:rsid w:val="008B717B"/>
    <w:rsid w:val="008E0678"/>
    <w:rsid w:val="00901B81"/>
    <w:rsid w:val="00914590"/>
    <w:rsid w:val="009201BA"/>
    <w:rsid w:val="0092212D"/>
    <w:rsid w:val="009223CA"/>
    <w:rsid w:val="00940F93"/>
    <w:rsid w:val="0094558F"/>
    <w:rsid w:val="00961690"/>
    <w:rsid w:val="009760F3"/>
    <w:rsid w:val="009A0E8D"/>
    <w:rsid w:val="009B1518"/>
    <w:rsid w:val="009B26E7"/>
    <w:rsid w:val="009B6669"/>
    <w:rsid w:val="009C3EED"/>
    <w:rsid w:val="009C454F"/>
    <w:rsid w:val="009D2A5B"/>
    <w:rsid w:val="00A00A3F"/>
    <w:rsid w:val="00A01489"/>
    <w:rsid w:val="00A3009E"/>
    <w:rsid w:val="00A3026E"/>
    <w:rsid w:val="00A338F1"/>
    <w:rsid w:val="00A72F22"/>
    <w:rsid w:val="00A7360F"/>
    <w:rsid w:val="00A748A6"/>
    <w:rsid w:val="00A769F4"/>
    <w:rsid w:val="00A776B4"/>
    <w:rsid w:val="00A81407"/>
    <w:rsid w:val="00A9093D"/>
    <w:rsid w:val="00A94361"/>
    <w:rsid w:val="00AA293C"/>
    <w:rsid w:val="00AA6124"/>
    <w:rsid w:val="00AA6995"/>
    <w:rsid w:val="00AB4EE2"/>
    <w:rsid w:val="00AC1BE8"/>
    <w:rsid w:val="00AE08DA"/>
    <w:rsid w:val="00AF3993"/>
    <w:rsid w:val="00B11BB4"/>
    <w:rsid w:val="00B175D8"/>
    <w:rsid w:val="00B22BC2"/>
    <w:rsid w:val="00B30179"/>
    <w:rsid w:val="00B3168D"/>
    <w:rsid w:val="00B421C1"/>
    <w:rsid w:val="00B42658"/>
    <w:rsid w:val="00B55C71"/>
    <w:rsid w:val="00B56E4A"/>
    <w:rsid w:val="00B56E9C"/>
    <w:rsid w:val="00B61320"/>
    <w:rsid w:val="00B64B1F"/>
    <w:rsid w:val="00B6553F"/>
    <w:rsid w:val="00B70F1E"/>
    <w:rsid w:val="00B72641"/>
    <w:rsid w:val="00B77D05"/>
    <w:rsid w:val="00B81206"/>
    <w:rsid w:val="00B81E12"/>
    <w:rsid w:val="00B857E8"/>
    <w:rsid w:val="00BB4810"/>
    <w:rsid w:val="00BB7CD1"/>
    <w:rsid w:val="00BC3FA0"/>
    <w:rsid w:val="00BC74E9"/>
    <w:rsid w:val="00BF68A8"/>
    <w:rsid w:val="00C10FE6"/>
    <w:rsid w:val="00C11A03"/>
    <w:rsid w:val="00C22C0C"/>
    <w:rsid w:val="00C255AF"/>
    <w:rsid w:val="00C30C61"/>
    <w:rsid w:val="00C35502"/>
    <w:rsid w:val="00C40B11"/>
    <w:rsid w:val="00C4527F"/>
    <w:rsid w:val="00C463DD"/>
    <w:rsid w:val="00C4724C"/>
    <w:rsid w:val="00C629A0"/>
    <w:rsid w:val="00C64629"/>
    <w:rsid w:val="00C745C3"/>
    <w:rsid w:val="00C76F8B"/>
    <w:rsid w:val="00C80495"/>
    <w:rsid w:val="00C92461"/>
    <w:rsid w:val="00CB3E03"/>
    <w:rsid w:val="00CE4A8F"/>
    <w:rsid w:val="00D2031B"/>
    <w:rsid w:val="00D20F56"/>
    <w:rsid w:val="00D25FE2"/>
    <w:rsid w:val="00D43252"/>
    <w:rsid w:val="00D47EEA"/>
    <w:rsid w:val="00D550D4"/>
    <w:rsid w:val="00D773DF"/>
    <w:rsid w:val="00D872AC"/>
    <w:rsid w:val="00D9255F"/>
    <w:rsid w:val="00D95303"/>
    <w:rsid w:val="00D978C6"/>
    <w:rsid w:val="00DA3C1C"/>
    <w:rsid w:val="00DD29BD"/>
    <w:rsid w:val="00DD403E"/>
    <w:rsid w:val="00DF0F1A"/>
    <w:rsid w:val="00E046DF"/>
    <w:rsid w:val="00E15557"/>
    <w:rsid w:val="00E240D2"/>
    <w:rsid w:val="00E27346"/>
    <w:rsid w:val="00E64DB6"/>
    <w:rsid w:val="00E71610"/>
    <w:rsid w:val="00E71BC8"/>
    <w:rsid w:val="00E7260F"/>
    <w:rsid w:val="00E73F5D"/>
    <w:rsid w:val="00E77E4E"/>
    <w:rsid w:val="00E96630"/>
    <w:rsid w:val="00EC106A"/>
    <w:rsid w:val="00EC1E8A"/>
    <w:rsid w:val="00ED7A2A"/>
    <w:rsid w:val="00EE6B3A"/>
    <w:rsid w:val="00EF1D7F"/>
    <w:rsid w:val="00F31E5F"/>
    <w:rsid w:val="00F32BB7"/>
    <w:rsid w:val="00F47EDC"/>
    <w:rsid w:val="00F6100A"/>
    <w:rsid w:val="00F63C9D"/>
    <w:rsid w:val="00F66565"/>
    <w:rsid w:val="00F75A16"/>
    <w:rsid w:val="00F92A22"/>
    <w:rsid w:val="00F93781"/>
    <w:rsid w:val="00FB613B"/>
    <w:rsid w:val="00FC68B7"/>
    <w:rsid w:val="00FE106A"/>
    <w:rsid w:val="00FF145D"/>
    <w:rsid w:val="00FF4220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4:docId w14:val="24F5DB71"/>
  <w15:docId w15:val="{8CC7C582-0B22-468A-8F8F-3B43744B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qFormat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rsid w:val="001D7F46"/>
    <w:rPr>
      <w:sz w:val="18"/>
      <w:lang w:eastAsia="en-US"/>
    </w:rPr>
  </w:style>
  <w:style w:type="character" w:customStyle="1" w:styleId="HChGChar">
    <w:name w:val="_ H _Ch_G Char"/>
    <w:link w:val="HChG"/>
    <w:rsid w:val="00B175D8"/>
    <w:rPr>
      <w:b/>
      <w:sz w:val="28"/>
      <w:lang w:eastAsia="en-US"/>
    </w:rPr>
  </w:style>
  <w:style w:type="character" w:customStyle="1" w:styleId="SingleTxtGChar">
    <w:name w:val="_ Single Txt_G Char"/>
    <w:link w:val="SingleTxtG"/>
    <w:qFormat/>
    <w:rsid w:val="00B175D8"/>
    <w:rPr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B42658"/>
    <w:rPr>
      <w:b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7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00596-448E-4A45-AA2D-8D789AC17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893</Words>
  <Characters>4779</Characters>
  <Application>Microsoft Office Word</Application>
  <DocSecurity>0</DocSecurity>
  <Lines>113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1126259</vt:lpstr>
    </vt:vector>
  </TitlesOfParts>
  <Company>CSD</Company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Christine Barrio-Champeau</cp:lastModifiedBy>
  <cp:revision>14</cp:revision>
  <cp:lastPrinted>2018-12-17T14:21:00Z</cp:lastPrinted>
  <dcterms:created xsi:type="dcterms:W3CDTF">2018-12-13T10:46:00Z</dcterms:created>
  <dcterms:modified xsi:type="dcterms:W3CDTF">2018-12-18T09:52:00Z</dcterms:modified>
</cp:coreProperties>
</file>