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B072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B0721" w:rsidP="00FB0721">
            <w:pPr>
              <w:jc w:val="right"/>
            </w:pPr>
            <w:r w:rsidRPr="00FB0721">
              <w:rPr>
                <w:sz w:val="40"/>
              </w:rPr>
              <w:t>ECE</w:t>
            </w:r>
            <w:r>
              <w:t>/TRANS/WP.15/AC.1/2019/36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7C1B" w:rsidRDefault="002D7C1B" w:rsidP="002D7C1B">
            <w:pPr>
              <w:spacing w:before="240" w:line="240" w:lineRule="exact"/>
            </w:pPr>
            <w:r>
              <w:t>Distr.: General</w:t>
            </w:r>
          </w:p>
          <w:p w:rsidR="002D7C1B" w:rsidRDefault="002D7C1B" w:rsidP="002D7C1B">
            <w:pPr>
              <w:spacing w:line="240" w:lineRule="exact"/>
            </w:pPr>
            <w:r>
              <w:t>21 June 2019</w:t>
            </w:r>
          </w:p>
          <w:p w:rsidR="002D7C1B" w:rsidRPr="002D7C1B" w:rsidRDefault="002D7C1B" w:rsidP="002D7C1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B0721" w:rsidRPr="008D53B6" w:rsidRDefault="002D7C1B" w:rsidP="002D7C1B">
            <w:pPr>
              <w:spacing w:line="240" w:lineRule="exact"/>
              <w:rPr>
                <w:lang w:val="en-US"/>
              </w:rPr>
            </w:pPr>
            <w:r>
              <w:t>Original: English</w:t>
            </w:r>
          </w:p>
        </w:tc>
      </w:tr>
    </w:tbl>
    <w:p w:rsidR="00FB0721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D7C1B" w:rsidRPr="0009137A" w:rsidRDefault="002D7C1B" w:rsidP="002D7C1B">
      <w:pPr>
        <w:spacing w:before="120"/>
        <w:rPr>
          <w:sz w:val="28"/>
          <w:szCs w:val="28"/>
        </w:rPr>
      </w:pPr>
      <w:r w:rsidRPr="0009137A">
        <w:rPr>
          <w:sz w:val="28"/>
          <w:szCs w:val="28"/>
        </w:rPr>
        <w:t>Комитет по внутреннему транспорту</w:t>
      </w:r>
    </w:p>
    <w:p w:rsidR="002D7C1B" w:rsidRPr="0009137A" w:rsidRDefault="002D7C1B" w:rsidP="002D7C1B">
      <w:pPr>
        <w:spacing w:before="120"/>
        <w:rPr>
          <w:b/>
          <w:sz w:val="24"/>
          <w:szCs w:val="24"/>
        </w:rPr>
      </w:pPr>
      <w:r w:rsidRPr="0009137A">
        <w:rPr>
          <w:b/>
          <w:bCs/>
          <w:sz w:val="24"/>
          <w:szCs w:val="24"/>
        </w:rPr>
        <w:t>Рабочая группа по перевозкам опасных грузов</w:t>
      </w:r>
    </w:p>
    <w:p w:rsidR="002D7C1B" w:rsidRPr="0009137A" w:rsidRDefault="002D7C1B" w:rsidP="002D7C1B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:rsidR="002D7C1B" w:rsidRPr="0009137A" w:rsidRDefault="002D7C1B" w:rsidP="002D7C1B">
      <w:r>
        <w:t>Женева, 17−27 сентября 2019 года</w:t>
      </w:r>
    </w:p>
    <w:p w:rsidR="002D7C1B" w:rsidRPr="0009137A" w:rsidRDefault="002D7C1B" w:rsidP="002D7C1B">
      <w:r>
        <w:t>Пункт 3 предварительной повестки дня</w:t>
      </w:r>
    </w:p>
    <w:p w:rsidR="002D7C1B" w:rsidRPr="0009137A" w:rsidRDefault="002D7C1B" w:rsidP="002D7C1B">
      <w:pPr>
        <w:rPr>
          <w:b/>
          <w:bCs/>
        </w:rPr>
      </w:pPr>
      <w:r>
        <w:rPr>
          <w:b/>
          <w:bCs/>
        </w:rPr>
        <w:t>Стандарты</w:t>
      </w:r>
    </w:p>
    <w:p w:rsidR="002D7C1B" w:rsidRPr="0009137A" w:rsidRDefault="002D7C1B" w:rsidP="002D7C1B">
      <w:pPr>
        <w:pStyle w:val="HChG"/>
        <w:rPr>
          <w:b w:val="0"/>
          <w:sz w:val="18"/>
          <w:szCs w:val="18"/>
        </w:rPr>
      </w:pPr>
      <w:r>
        <w:tab/>
      </w:r>
      <w:r>
        <w:tab/>
      </w:r>
      <w:r>
        <w:rPr>
          <w:bCs/>
        </w:rPr>
        <w:t xml:space="preserve">Пункт 8.1.3 стандартов EN ISO/IEC 17020 </w:t>
      </w:r>
      <w:r w:rsidR="00674D42">
        <w:rPr>
          <w:bCs/>
        </w:rPr>
        <w:br/>
      </w:r>
      <w:r>
        <w:rPr>
          <w:bCs/>
        </w:rPr>
        <w:t>и EN ISO/IEC 17025</w:t>
      </w:r>
    </w:p>
    <w:p w:rsidR="002D7C1B" w:rsidRDefault="002D7C1B" w:rsidP="002D7C1B">
      <w:pPr>
        <w:pStyle w:val="H1G"/>
      </w:pPr>
      <w:r>
        <w:tab/>
      </w:r>
      <w:r>
        <w:tab/>
      </w:r>
      <w:r>
        <w:rPr>
          <w:bCs/>
        </w:rPr>
        <w:t>Передано правительством Финляндии</w:t>
      </w:r>
      <w:r w:rsidRPr="00CD152D">
        <w:rPr>
          <w:rStyle w:val="FootnoteReference"/>
          <w:b w:val="0"/>
          <w:sz w:val="20"/>
          <w:vertAlign w:val="baseline"/>
        </w:rPr>
        <w:footnoteReference w:customMarkFollows="1" w:id="1"/>
        <w:t xml:space="preserve">* </w:t>
      </w:r>
      <w:r w:rsidRPr="00CD152D">
        <w:rPr>
          <w:rStyle w:val="FootnoteReference"/>
          <w:b w:val="0"/>
          <w:sz w:val="20"/>
          <w:vertAlign w:val="baseline"/>
        </w:rPr>
        <w:footnoteReference w:customMarkFollows="1" w:id="2"/>
        <w:t xml:space="preserve">** 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674D42" w:rsidRPr="00674D42" w:rsidTr="00674D42">
        <w:trPr>
          <w:jc w:val="center"/>
        </w:trPr>
        <w:tc>
          <w:tcPr>
            <w:tcW w:w="9628" w:type="dxa"/>
            <w:tcBorders>
              <w:bottom w:val="nil"/>
            </w:tcBorders>
          </w:tcPr>
          <w:p w:rsidR="00674D42" w:rsidRPr="00674D42" w:rsidRDefault="00674D42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674D42">
              <w:rPr>
                <w:rFonts w:cs="Times New Roman"/>
              </w:rPr>
              <w:tab/>
            </w:r>
            <w:r w:rsidRPr="00674D42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674D42" w:rsidRPr="00674D42" w:rsidTr="00674D42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674D42" w:rsidRPr="00674D42" w:rsidRDefault="00674D42" w:rsidP="00F1741B">
            <w:pPr>
              <w:pStyle w:val="SingleTxtG"/>
              <w:tabs>
                <w:tab w:val="left" w:pos="3617"/>
              </w:tabs>
              <w:ind w:left="3617" w:hanging="2534"/>
            </w:pPr>
            <w:r w:rsidRPr="008C0C12">
              <w:rPr>
                <w:b/>
                <w:szCs w:val="22"/>
                <w:lang w:eastAsia="fr-FR"/>
              </w:rPr>
              <w:t>Существо предложения:</w:t>
            </w:r>
            <w:r w:rsidRPr="00674D42">
              <w:tab/>
            </w:r>
            <w:r w:rsidRPr="00F1741B">
              <w:t>Предлагается</w:t>
            </w:r>
            <w:r w:rsidRPr="008C0C12">
              <w:rPr>
                <w:szCs w:val="22"/>
                <w:lang w:eastAsia="fr-FR"/>
              </w:rPr>
              <w:t xml:space="preserve"> рассмотреть вопрос о том, по-прежнему ли необходимо исключать пункт 8.1.3 стандарта </w:t>
            </w:r>
            <w:r w:rsidRPr="0001549C">
              <w:rPr>
                <w:szCs w:val="22"/>
                <w:lang w:val="en-GB" w:eastAsia="fr-FR"/>
              </w:rPr>
              <w:t>EN</w:t>
            </w:r>
            <w:r w:rsidR="00784058">
              <w:rPr>
                <w:szCs w:val="22"/>
                <w:lang w:eastAsia="fr-FR"/>
              </w:rPr>
              <w:t> </w:t>
            </w:r>
            <w:r w:rsidRPr="0001549C">
              <w:rPr>
                <w:szCs w:val="22"/>
                <w:lang w:val="en-GB" w:eastAsia="fr-FR"/>
              </w:rPr>
              <w:t>ISO</w:t>
            </w:r>
            <w:r w:rsidRPr="008C0C12">
              <w:rPr>
                <w:szCs w:val="22"/>
                <w:lang w:eastAsia="fr-FR"/>
              </w:rPr>
              <w:t>/</w:t>
            </w:r>
            <w:r w:rsidRPr="0001549C">
              <w:rPr>
                <w:szCs w:val="22"/>
                <w:lang w:val="en-GB" w:eastAsia="fr-FR"/>
              </w:rPr>
              <w:t>IEC</w:t>
            </w:r>
            <w:r w:rsidRPr="008C0C12">
              <w:rPr>
                <w:szCs w:val="22"/>
                <w:lang w:eastAsia="fr-FR"/>
              </w:rPr>
              <w:t xml:space="preserve"> 17020 из сферы применения ДОПОГ/МПОГ/</w:t>
            </w:r>
            <w:r w:rsidR="008C0C12" w:rsidRPr="008C0C12">
              <w:rPr>
                <w:szCs w:val="22"/>
                <w:lang w:eastAsia="fr-FR"/>
              </w:rPr>
              <w:br/>
            </w:r>
            <w:r w:rsidRPr="008C0C12">
              <w:rPr>
                <w:szCs w:val="22"/>
                <w:lang w:eastAsia="fr-FR"/>
              </w:rPr>
              <w:t xml:space="preserve">ВОПОГ и в то же время учитывать пункт 8.1.3 стандарта </w:t>
            </w:r>
            <w:r w:rsidRPr="0001549C">
              <w:rPr>
                <w:szCs w:val="22"/>
                <w:lang w:val="en-GB" w:eastAsia="fr-FR"/>
              </w:rPr>
              <w:t>EN</w:t>
            </w:r>
            <w:r w:rsidRPr="008C0C12">
              <w:rPr>
                <w:szCs w:val="22"/>
                <w:lang w:eastAsia="fr-FR"/>
              </w:rPr>
              <w:t xml:space="preserve"> </w:t>
            </w:r>
            <w:r w:rsidRPr="0001549C">
              <w:rPr>
                <w:szCs w:val="22"/>
                <w:lang w:val="en-GB" w:eastAsia="fr-FR"/>
              </w:rPr>
              <w:t>ISO</w:t>
            </w:r>
            <w:r w:rsidRPr="008C0C12">
              <w:rPr>
                <w:szCs w:val="22"/>
                <w:lang w:eastAsia="fr-FR"/>
              </w:rPr>
              <w:t>/</w:t>
            </w:r>
            <w:r w:rsidRPr="0001549C">
              <w:rPr>
                <w:szCs w:val="22"/>
                <w:lang w:val="en-GB" w:eastAsia="fr-FR"/>
              </w:rPr>
              <w:t>IEC</w:t>
            </w:r>
            <w:r w:rsidRPr="008C0C12">
              <w:rPr>
                <w:szCs w:val="22"/>
                <w:lang w:eastAsia="fr-FR"/>
              </w:rPr>
              <w:t xml:space="preserve"> 17025.</w:t>
            </w:r>
          </w:p>
        </w:tc>
      </w:tr>
      <w:tr w:rsidR="00674D42" w:rsidRPr="00674D42" w:rsidTr="00674D42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674D42" w:rsidRPr="00674D42" w:rsidRDefault="00674D42" w:rsidP="00F1741B">
            <w:pPr>
              <w:pStyle w:val="SingleTxtG"/>
              <w:tabs>
                <w:tab w:val="left" w:pos="3617"/>
              </w:tabs>
              <w:ind w:left="3617" w:hanging="2534"/>
            </w:pPr>
            <w:r w:rsidRPr="00102AD6">
              <w:rPr>
                <w:b/>
                <w:szCs w:val="22"/>
                <w:lang w:eastAsia="fr-FR"/>
              </w:rPr>
              <w:t>Предлагаемое решение:</w:t>
            </w:r>
            <w:r w:rsidRPr="00674D42">
              <w:tab/>
              <w:t>Внести поправки в имеющиеся в тексте МПОГ/ДОПОГ ссылки на применимые стандарты с исключением или без исключения пункта 8.1.3.</w:t>
            </w:r>
          </w:p>
        </w:tc>
      </w:tr>
      <w:tr w:rsidR="00674D42" w:rsidRPr="00674D42" w:rsidTr="00674D42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674D42" w:rsidRPr="00674D42" w:rsidRDefault="00674D42" w:rsidP="00102AD6">
            <w:pPr>
              <w:pStyle w:val="SingleTxtG"/>
              <w:tabs>
                <w:tab w:val="left" w:pos="3617"/>
              </w:tabs>
              <w:ind w:left="3617" w:hanging="2534"/>
            </w:pPr>
            <w:r w:rsidRPr="00354E01">
              <w:rPr>
                <w:b/>
                <w:szCs w:val="22"/>
                <w:lang w:eastAsia="fr-FR"/>
              </w:rPr>
              <w:t>Справочные документы:</w:t>
            </w:r>
            <w:r w:rsidRPr="00674D42">
              <w:tab/>
              <w:t xml:space="preserve">ECE/TRANS/WP.15/AC.1/130 (доклад о работе весенней сессии 2013 года Совместного совещания, </w:t>
            </w:r>
            <w:r w:rsidR="00040116">
              <w:t>пункты 22–26) и INF.</w:t>
            </w:r>
            <w:r w:rsidRPr="00674D42">
              <w:t>26 (Франция) весенней сессии 2013 года Совместного совещания.</w:t>
            </w:r>
          </w:p>
        </w:tc>
      </w:tr>
      <w:tr w:rsidR="00674D42" w:rsidRPr="00674D42" w:rsidTr="00674D42">
        <w:trPr>
          <w:jc w:val="center"/>
        </w:trPr>
        <w:tc>
          <w:tcPr>
            <w:tcW w:w="9628" w:type="dxa"/>
            <w:tcBorders>
              <w:top w:val="nil"/>
            </w:tcBorders>
          </w:tcPr>
          <w:p w:rsidR="00674D42" w:rsidRPr="00674D42" w:rsidRDefault="00674D42" w:rsidP="00850215">
            <w:pPr>
              <w:rPr>
                <w:rFonts w:cs="Times New Roman"/>
              </w:rPr>
            </w:pPr>
          </w:p>
        </w:tc>
      </w:tr>
    </w:tbl>
    <w:p w:rsidR="00674D42" w:rsidRPr="00674D42" w:rsidRDefault="00674D42" w:rsidP="00674D42">
      <w:pPr>
        <w:rPr>
          <w:lang w:eastAsia="ru-RU"/>
        </w:rPr>
      </w:pPr>
    </w:p>
    <w:p w:rsidR="002D7C1B" w:rsidRPr="0009137A" w:rsidRDefault="002D7C1B" w:rsidP="002D7C1B">
      <w:pPr>
        <w:pStyle w:val="HChG"/>
      </w:pPr>
      <w:r>
        <w:lastRenderedPageBreak/>
        <w:tab/>
      </w:r>
      <w:r>
        <w:tab/>
      </w:r>
      <w:r>
        <w:rPr>
          <w:bCs/>
        </w:rPr>
        <w:t>Введение</w:t>
      </w:r>
    </w:p>
    <w:p w:rsidR="002D7C1B" w:rsidRPr="0009137A" w:rsidRDefault="002D7C1B" w:rsidP="002D7C1B">
      <w:pPr>
        <w:pStyle w:val="H1G"/>
        <w:rPr>
          <w:sz w:val="20"/>
        </w:rPr>
      </w:pPr>
      <w:r>
        <w:tab/>
      </w:r>
      <w:r>
        <w:tab/>
      </w:r>
      <w:r>
        <w:rPr>
          <w:bCs/>
        </w:rPr>
        <w:t>Пункт 8.1.3 стандарта EN ISO/IEC 17020</w:t>
      </w:r>
    </w:p>
    <w:p w:rsidR="002D7C1B" w:rsidRPr="0009137A" w:rsidRDefault="002D7C1B" w:rsidP="002D7C1B">
      <w:pPr>
        <w:pStyle w:val="HChG"/>
        <w:keepNext w:val="0"/>
        <w:keepLines w:val="0"/>
        <w:spacing w:before="120" w:after="120" w:line="240" w:lineRule="atLeast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 w:rsidRPr="0009137A">
        <w:rPr>
          <w:b w:val="0"/>
          <w:bCs/>
          <w:sz w:val="20"/>
        </w:rPr>
        <w:t>1.</w:t>
      </w:r>
      <w:r w:rsidRPr="0009137A">
        <w:rPr>
          <w:b w:val="0"/>
          <w:bCs/>
          <w:sz w:val="20"/>
        </w:rPr>
        <w:tab/>
        <w:t>В МПОГ/ДОПОГ ссылка на стандарт EN ISO/IEC 17020 содержится в нескольких пунктах (1.8.6.4.1, 1.8.6.8 (дважды), 6.2.2.11 (три</w:t>
      </w:r>
      <w:r w:rsidR="00C94010">
        <w:rPr>
          <w:b w:val="0"/>
          <w:bCs/>
          <w:sz w:val="20"/>
        </w:rPr>
        <w:t>жды), 6.2.3.6.1 (трижды), 6.8.4 </w:t>
      </w:r>
      <w:r w:rsidRPr="0009137A">
        <w:rPr>
          <w:b w:val="0"/>
          <w:bCs/>
          <w:sz w:val="20"/>
        </w:rPr>
        <w:t xml:space="preserve">с) TA4 и 6.8.4 d) TT9). Эта ссылка гласит: </w:t>
      </w:r>
      <w:r>
        <w:rPr>
          <w:b w:val="0"/>
          <w:bCs/>
          <w:sz w:val="20"/>
        </w:rPr>
        <w:t>«</w:t>
      </w:r>
      <w:r w:rsidR="00C94010">
        <w:rPr>
          <w:b w:val="0"/>
          <w:bCs/>
          <w:sz w:val="20"/>
        </w:rPr>
        <w:t>EN ISO/IEC 17020:2012 (за </w:t>
      </w:r>
      <w:r w:rsidRPr="0009137A">
        <w:rPr>
          <w:b w:val="0"/>
          <w:bCs/>
          <w:sz w:val="20"/>
        </w:rPr>
        <w:t>исключением пункта 8.1.3)</w:t>
      </w:r>
      <w:r>
        <w:rPr>
          <w:b w:val="0"/>
          <w:bCs/>
          <w:sz w:val="20"/>
        </w:rPr>
        <w:t>»</w:t>
      </w:r>
      <w:r w:rsidRPr="0009137A">
        <w:rPr>
          <w:b w:val="0"/>
          <w:bCs/>
          <w:sz w:val="20"/>
        </w:rPr>
        <w:t>.</w:t>
      </w:r>
    </w:p>
    <w:p w:rsidR="002D7C1B" w:rsidRPr="0009137A" w:rsidRDefault="002D7C1B" w:rsidP="002D7C1B">
      <w:pPr>
        <w:pStyle w:val="SingleTxtG"/>
        <w:rPr>
          <w:b/>
        </w:rPr>
      </w:pPr>
      <w:r>
        <w:t>2.</w:t>
      </w:r>
      <w:r>
        <w:tab/>
        <w:t xml:space="preserve">Согласно докладу о работе весенней сессии 2013 года Совместного совещания (ECE/TRANS/WP.15/AC.1/130, пункты 22–26), Совместное совещание решило обновить ссылку на стандарт EN ISO/IEC 17020, указав его вариант 2012 года. Новый вариант 2012 года стал первым вариантом стандарта, имеющим структуру, адаптированную в соответствии с серией стандартов ISO/IEC 17000. </w:t>
      </w:r>
    </w:p>
    <w:p w:rsidR="002D7C1B" w:rsidRPr="0009137A" w:rsidRDefault="002D7C1B" w:rsidP="002D7C1B">
      <w:pPr>
        <w:pStyle w:val="SingleTxtG"/>
        <w:rPr>
          <w:b/>
        </w:rPr>
      </w:pPr>
      <w:r>
        <w:t>3.</w:t>
      </w:r>
      <w:r>
        <w:tab/>
        <w:t>В части 8 «Требования к системе менеджмента» стандарт EN ISO/IEC 17020:2012 требует наличия системы менеджмента в соответствии с вариантом А или вариантом В. Вариант В предусматривает систему менеджмента в соответствии с требованиями стандарта ISO 9001.</w:t>
      </w:r>
    </w:p>
    <w:p w:rsidR="002D7C1B" w:rsidRPr="0009137A" w:rsidRDefault="002D7C1B" w:rsidP="002D7C1B">
      <w:pPr>
        <w:pStyle w:val="SingleTxtG"/>
      </w:pPr>
      <w:r>
        <w:t>4.</w:t>
      </w:r>
      <w:r w:rsidR="00B266FA">
        <w:tab/>
        <w:t>В неофициальном документе INF.</w:t>
      </w:r>
      <w:r>
        <w:t>34 (Франция), представленном на весенней сессии 2013 года Совместного совещания, указывается, что в случае варианта В не предусматривается проведения аудита системы менеджмента аккредитационным органом. В ходе упомянутой сессии у нескольких делегаций возникли сомнения в отношении возможного толкования варианта В, изложенного в редакции стандарта 2012 года. Поэтому было решено исключить пункт 8.1.3 данного стандарта из сферы применения ДОПОГ/МПОГ/ВОПОГ.</w:t>
      </w:r>
    </w:p>
    <w:p w:rsidR="002D7C1B" w:rsidRPr="00C940FF" w:rsidRDefault="002D7C1B" w:rsidP="002D7C1B">
      <w:pPr>
        <w:pStyle w:val="SingleTxtG"/>
      </w:pPr>
      <w:r>
        <w:t>5.</w:t>
      </w:r>
      <w:r>
        <w:tab/>
        <w:t>В обоих случаях (вариант А или вариант В) проверяющий орган, аккредитованный в соответствии со стандартом EN ISO/IEC 17020, должен иметь систему менеджмента. У Финляндии складывается впечатление, что в обоих вариантах аккредитационный орган обеспечивает выполнение системой менеджмента требований стандарта EN ISO/IEC 17020. Таким образом, представляется, что аккредитационный орган оценивает систему менеджмента.</w:t>
      </w:r>
    </w:p>
    <w:p w:rsidR="002D7C1B" w:rsidRPr="0009137A" w:rsidRDefault="00061035" w:rsidP="002D7C1B">
      <w:pPr>
        <w:pStyle w:val="SingleTxtG"/>
      </w:pPr>
      <w:r>
        <w:tab/>
      </w:r>
      <w:r>
        <w:tab/>
      </w:r>
      <w:r w:rsidR="002D7C1B">
        <w:t>В обоих вариантах аккредитационный орган будет оценивать систему менеджмента, чтобы получить объективные доказательства того, что система менеджмента поддерживает техническую компетентность и</w:t>
      </w:r>
      <w:r w:rsidR="00C94010">
        <w:t xml:space="preserve"> достоверность результатов. При </w:t>
      </w:r>
      <w:r w:rsidR="002D7C1B">
        <w:t>использовании варианта В проверяющий орган должен продемонстрировать выполнение требований других пунктов стандарта (части 4–7) и цель требований к системе менеджмента, указанных в пунктах 8.2–8.9. Объем требуемой оценки будет определяться аккредитационным органом на базе подхода, основанного на рисках.</w:t>
      </w:r>
    </w:p>
    <w:p w:rsidR="002D7C1B" w:rsidRPr="0009137A" w:rsidRDefault="002D7C1B" w:rsidP="002D7C1B">
      <w:pPr>
        <w:pStyle w:val="SingleTxtG"/>
      </w:pPr>
      <w:r>
        <w:t>6.</w:t>
      </w:r>
      <w:r>
        <w:tab/>
        <w:t>Финляндия хотела бы задать вопрос о том, по-прежнему ли необходимо исключать пункт 8.1.3 стандарта EN ISO/IEC 17020 из сферы применения ДОПОГ/</w:t>
      </w:r>
      <w:r w:rsidR="00C56231">
        <w:br/>
      </w:r>
      <w:r>
        <w:t>МПОГ/ВОПОГ.</w:t>
      </w:r>
    </w:p>
    <w:p w:rsidR="002D7C1B" w:rsidRPr="0009137A" w:rsidRDefault="002D7C1B" w:rsidP="002D7C1B">
      <w:pPr>
        <w:pStyle w:val="SingleTxtG"/>
      </w:pPr>
      <w:r>
        <w:t>7.</w:t>
      </w:r>
      <w:r>
        <w:tab/>
        <w:t>Если нет необходимости исключать пункт 8.1.3 стандарта EN ISO/IEC 17020 из сферы применения ДОПОГ/МПОГ/ВОПОГ, Финляндия предлагает нижеследующие поправки (предложение 1).</w:t>
      </w:r>
    </w:p>
    <w:p w:rsidR="002D7C1B" w:rsidRPr="0009137A" w:rsidRDefault="002D7C1B" w:rsidP="002D7C1B">
      <w:pPr>
        <w:pStyle w:val="H1G"/>
      </w:pPr>
      <w:r>
        <w:tab/>
      </w:r>
      <w:r>
        <w:tab/>
      </w:r>
      <w:r>
        <w:rPr>
          <w:bCs/>
        </w:rPr>
        <w:t>Предложение 1 (пункт 8.1.3 стандарта EN ISO/IEC 17020)</w:t>
      </w:r>
    </w:p>
    <w:p w:rsidR="002D7C1B" w:rsidRPr="0009137A" w:rsidRDefault="002D7C1B" w:rsidP="002D7C1B">
      <w:pPr>
        <w:pStyle w:val="SingleTxtG"/>
        <w:spacing w:before="120"/>
      </w:pPr>
      <w:r>
        <w:t>8.</w:t>
      </w:r>
      <w:r>
        <w:tab/>
        <w:t>В пунктах 1.8.6.4.1, 1.8.6.8 (дважды), 6.2.2.11 (трижды), 6.2.3.6.1 (трижды</w:t>
      </w:r>
      <w:r w:rsidR="00C56231">
        <w:t>), 6.8.4 </w:t>
      </w:r>
      <w:r>
        <w:t>с) TA4 и 6.8.4 d) TT9:</w:t>
      </w:r>
    </w:p>
    <w:p w:rsidR="002D7C1B" w:rsidRPr="0009137A" w:rsidRDefault="0019775D" w:rsidP="002D7C1B">
      <w:pPr>
        <w:pStyle w:val="SingleTxtG"/>
        <w:spacing w:before="120"/>
      </w:pPr>
      <w:r>
        <w:tab/>
      </w:r>
      <w:r w:rsidR="002D7C1B">
        <w:t>Исключить «(за исключением пункта 8.1.3)».</w:t>
      </w:r>
    </w:p>
    <w:p w:rsidR="002D7C1B" w:rsidRPr="0009137A" w:rsidRDefault="002D7C1B" w:rsidP="002D7C1B">
      <w:pPr>
        <w:pStyle w:val="H1G"/>
        <w:rPr>
          <w:sz w:val="20"/>
        </w:rPr>
      </w:pPr>
      <w:r>
        <w:lastRenderedPageBreak/>
        <w:tab/>
      </w:r>
      <w:r>
        <w:tab/>
      </w:r>
      <w:r>
        <w:rPr>
          <w:bCs/>
        </w:rPr>
        <w:t>Пункт 8.1.3 стандарта EN ISO/IEC 17025</w:t>
      </w:r>
    </w:p>
    <w:p w:rsidR="002D7C1B" w:rsidRPr="0009137A" w:rsidRDefault="002D7C1B" w:rsidP="002D7C1B">
      <w:pPr>
        <w:pStyle w:val="SingleTxtG"/>
        <w:rPr>
          <w:b/>
        </w:rPr>
      </w:pPr>
      <w:r>
        <w:t>9.</w:t>
      </w:r>
      <w:r>
        <w:tab/>
        <w:t>В пункте 1.8.6.4.1 МПОГ/ДОПОГ имеется ссылка на стандарт EN ISO/IEC 17025. Последним вариантом этого стандарта является EN ISO/IEC 17025:2017. Новый вариант 2017 года представляет собой первый вариант стандарта, имеющий структуру, адаптированную в соответствии с серией стандартов ISO/IEC 17000.</w:t>
      </w:r>
    </w:p>
    <w:p w:rsidR="002D7C1B" w:rsidRPr="00B33910" w:rsidRDefault="002D7C1B" w:rsidP="002D7C1B">
      <w:pPr>
        <w:pStyle w:val="SingleTxtG"/>
        <w:rPr>
          <w:b/>
        </w:rPr>
      </w:pPr>
      <w:r>
        <w:t>10.</w:t>
      </w:r>
      <w:r>
        <w:tab/>
        <w:t>Как и стандарт EN ISO/IEC 17020, часть 8 стандарта EN ISO/IEC 17025 («Требования к системе менеджмента») включает вариант А и вариант В. Вариант В предусматривает систему менеджмента в соответств</w:t>
      </w:r>
      <w:r w:rsidR="00C56231">
        <w:t>ии с требованиями стандарта ISO </w:t>
      </w:r>
      <w:r>
        <w:t xml:space="preserve">9001. </w:t>
      </w:r>
    </w:p>
    <w:p w:rsidR="002D7C1B" w:rsidRPr="0009137A" w:rsidRDefault="002D7C1B" w:rsidP="002D7C1B">
      <w:pPr>
        <w:pStyle w:val="SingleTxtG"/>
        <w:rPr>
          <w:b/>
        </w:rPr>
      </w:pPr>
      <w:r>
        <w:t>11.</w:t>
      </w:r>
      <w:r>
        <w:tab/>
        <w:t xml:space="preserve">Если предложение 1 выше будет принято, то не нужно будет изменять ссылку на стандарт EN ISO/IEC 17025. </w:t>
      </w:r>
    </w:p>
    <w:p w:rsidR="002D7C1B" w:rsidRPr="0009137A" w:rsidRDefault="002D7C1B" w:rsidP="002D7C1B">
      <w:pPr>
        <w:pStyle w:val="SingleTxtG"/>
        <w:rPr>
          <w:b/>
        </w:rPr>
      </w:pPr>
      <w:r>
        <w:t>12.</w:t>
      </w:r>
      <w:r>
        <w:tab/>
        <w:t xml:space="preserve">Если предложение 1 не будет принято, Финляндия предлагает Совместному совещанию рассмотреть нижеследующее предложение 2: исключить пункт 8.1.3 стандарта EN ISO/IEC 17025 таким же образом, как </w:t>
      </w:r>
      <w:r w:rsidR="00742C36">
        <w:t>и в случае стандарта EN ISO/IEC </w:t>
      </w:r>
      <w:r>
        <w:t>17020.</w:t>
      </w:r>
    </w:p>
    <w:p w:rsidR="002D7C1B" w:rsidRPr="0009137A" w:rsidRDefault="002D7C1B" w:rsidP="002D7C1B">
      <w:pPr>
        <w:pStyle w:val="H1G"/>
      </w:pPr>
      <w:r>
        <w:tab/>
      </w:r>
      <w:r>
        <w:tab/>
      </w:r>
      <w:r>
        <w:rPr>
          <w:bCs/>
        </w:rPr>
        <w:t>Предложение 2, если предложение 1 не будет принято (пункт 8.1.3 стандарта EN ISO/IEC 17025)</w:t>
      </w:r>
    </w:p>
    <w:p w:rsidR="002D7C1B" w:rsidRPr="0009137A" w:rsidRDefault="002D7C1B" w:rsidP="002D7C1B">
      <w:pPr>
        <w:pStyle w:val="SingleTxtG"/>
        <w:spacing w:before="120"/>
      </w:pPr>
      <w:r>
        <w:t>13.</w:t>
      </w:r>
      <w:r>
        <w:tab/>
        <w:t>В пункте 1.8.6.4.1:</w:t>
      </w:r>
    </w:p>
    <w:p w:rsidR="002D7C1B" w:rsidRPr="0009137A" w:rsidRDefault="0019775D" w:rsidP="002D7C1B">
      <w:pPr>
        <w:pStyle w:val="SingleTxtG"/>
        <w:spacing w:before="120"/>
      </w:pPr>
      <w:r>
        <w:tab/>
      </w:r>
      <w:r w:rsidR="002D7C1B">
        <w:t>Заменить «EN ISO/IEC 17025:2005» на «EN ISO/I</w:t>
      </w:r>
      <w:r w:rsidR="00403E5D">
        <w:t>EC 17025 (за исключением пункта </w:t>
      </w:r>
      <w:r w:rsidR="002D7C1B">
        <w:t xml:space="preserve">8.1.3)». </w:t>
      </w:r>
    </w:p>
    <w:p w:rsidR="002D7C1B" w:rsidRPr="0009137A" w:rsidRDefault="002D7C1B" w:rsidP="002D7C1B">
      <w:pPr>
        <w:spacing w:before="240"/>
        <w:jc w:val="center"/>
        <w:rPr>
          <w:u w:val="single"/>
        </w:rPr>
      </w:pPr>
      <w:r w:rsidRPr="0009137A">
        <w:rPr>
          <w:u w:val="single"/>
        </w:rPr>
        <w:tab/>
      </w:r>
      <w:r w:rsidRPr="0009137A">
        <w:rPr>
          <w:u w:val="single"/>
        </w:rPr>
        <w:tab/>
      </w:r>
      <w:r w:rsidRPr="0009137A">
        <w:rPr>
          <w:u w:val="single"/>
        </w:rPr>
        <w:tab/>
      </w:r>
    </w:p>
    <w:p w:rsidR="00E12C5F" w:rsidRPr="008D53B6" w:rsidRDefault="00E12C5F" w:rsidP="00D9145B"/>
    <w:sectPr w:rsidR="00E12C5F" w:rsidRPr="008D53B6" w:rsidSect="00FB072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DAC" w:rsidRPr="00A312BC" w:rsidRDefault="00A83DAC" w:rsidP="00A312BC"/>
  </w:endnote>
  <w:endnote w:type="continuationSeparator" w:id="0">
    <w:p w:rsidR="00A83DAC" w:rsidRPr="00A312BC" w:rsidRDefault="00A83DA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721" w:rsidRPr="00FB0721" w:rsidRDefault="00FB0721">
    <w:pPr>
      <w:pStyle w:val="Footer"/>
    </w:pPr>
    <w:r w:rsidRPr="00FB0721">
      <w:rPr>
        <w:b/>
        <w:sz w:val="18"/>
      </w:rPr>
      <w:fldChar w:fldCharType="begin"/>
    </w:r>
    <w:r w:rsidRPr="00FB0721">
      <w:rPr>
        <w:b/>
        <w:sz w:val="18"/>
      </w:rPr>
      <w:instrText xml:space="preserve"> PAGE  \* MERGEFORMAT </w:instrText>
    </w:r>
    <w:r w:rsidRPr="00FB0721">
      <w:rPr>
        <w:b/>
        <w:sz w:val="18"/>
      </w:rPr>
      <w:fldChar w:fldCharType="separate"/>
    </w:r>
    <w:r w:rsidR="007E3669">
      <w:rPr>
        <w:b/>
        <w:noProof/>
        <w:sz w:val="18"/>
      </w:rPr>
      <w:t>2</w:t>
    </w:r>
    <w:r w:rsidRPr="00FB0721">
      <w:rPr>
        <w:b/>
        <w:sz w:val="18"/>
      </w:rPr>
      <w:fldChar w:fldCharType="end"/>
    </w:r>
    <w:r>
      <w:rPr>
        <w:b/>
        <w:sz w:val="18"/>
      </w:rPr>
      <w:tab/>
    </w:r>
    <w:r>
      <w:t>GE.19-10379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721" w:rsidRPr="00FB0721" w:rsidRDefault="00FB0721" w:rsidP="00FB0721">
    <w:pPr>
      <w:pStyle w:val="Footer"/>
      <w:tabs>
        <w:tab w:val="clear" w:pos="9639"/>
        <w:tab w:val="right" w:pos="9638"/>
      </w:tabs>
      <w:rPr>
        <w:b/>
        <w:sz w:val="18"/>
      </w:rPr>
    </w:pPr>
    <w:r>
      <w:t>GE.19-10379</w:t>
    </w:r>
    <w:r>
      <w:tab/>
    </w:r>
    <w:r w:rsidRPr="00FB0721">
      <w:rPr>
        <w:b/>
        <w:sz w:val="18"/>
      </w:rPr>
      <w:fldChar w:fldCharType="begin"/>
    </w:r>
    <w:r w:rsidRPr="00FB0721">
      <w:rPr>
        <w:b/>
        <w:sz w:val="18"/>
      </w:rPr>
      <w:instrText xml:space="preserve"> PAGE  \* MERGEFORMAT </w:instrText>
    </w:r>
    <w:r w:rsidRPr="00FB0721">
      <w:rPr>
        <w:b/>
        <w:sz w:val="18"/>
      </w:rPr>
      <w:fldChar w:fldCharType="separate"/>
    </w:r>
    <w:r w:rsidR="007E3669">
      <w:rPr>
        <w:b/>
        <w:noProof/>
        <w:sz w:val="18"/>
      </w:rPr>
      <w:t>3</w:t>
    </w:r>
    <w:r w:rsidRPr="00FB072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FB0721" w:rsidRDefault="00FB0721" w:rsidP="00FB072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19-10379  (R)</w:t>
    </w:r>
    <w:r w:rsidR="00040116">
      <w:rPr>
        <w:lang w:val="en-US"/>
      </w:rPr>
      <w:t xml:space="preserve">  270619  270619</w:t>
    </w:r>
    <w:r>
      <w:br/>
    </w:r>
    <w:r w:rsidRPr="00FB0721">
      <w:rPr>
        <w:rFonts w:ascii="C39T30Lfz" w:hAnsi="C39T30Lfz"/>
        <w:kern w:val="14"/>
        <w:sz w:val="56"/>
      </w:rPr>
      <w:t></w:t>
    </w:r>
    <w:r w:rsidRPr="00FB0721">
      <w:rPr>
        <w:rFonts w:ascii="C39T30Lfz" w:hAnsi="C39T30Lfz"/>
        <w:kern w:val="14"/>
        <w:sz w:val="56"/>
      </w:rPr>
      <w:t></w:t>
    </w:r>
    <w:r w:rsidRPr="00FB0721">
      <w:rPr>
        <w:rFonts w:ascii="C39T30Lfz" w:hAnsi="C39T30Lfz"/>
        <w:kern w:val="14"/>
        <w:sz w:val="56"/>
      </w:rPr>
      <w:t></w:t>
    </w:r>
    <w:r w:rsidRPr="00FB0721">
      <w:rPr>
        <w:rFonts w:ascii="C39T30Lfz" w:hAnsi="C39T30Lfz"/>
        <w:kern w:val="14"/>
        <w:sz w:val="56"/>
      </w:rPr>
      <w:t></w:t>
    </w:r>
    <w:r w:rsidRPr="00FB0721">
      <w:rPr>
        <w:rFonts w:ascii="C39T30Lfz" w:hAnsi="C39T30Lfz"/>
        <w:kern w:val="14"/>
        <w:sz w:val="56"/>
      </w:rPr>
      <w:t></w:t>
    </w:r>
    <w:r w:rsidRPr="00FB0721">
      <w:rPr>
        <w:rFonts w:ascii="C39T30Lfz" w:hAnsi="C39T30Lfz"/>
        <w:kern w:val="14"/>
        <w:sz w:val="56"/>
      </w:rPr>
      <w:t></w:t>
    </w:r>
    <w:r w:rsidRPr="00FB0721">
      <w:rPr>
        <w:rFonts w:ascii="C39T30Lfz" w:hAnsi="C39T30Lfz"/>
        <w:kern w:val="14"/>
        <w:sz w:val="56"/>
      </w:rPr>
      <w:t></w:t>
    </w:r>
    <w:r w:rsidRPr="00FB0721">
      <w:rPr>
        <w:rFonts w:ascii="C39T30Lfz" w:hAnsi="C39T30Lfz"/>
        <w:kern w:val="14"/>
        <w:sz w:val="56"/>
      </w:rPr>
      <w:t></w:t>
    </w:r>
    <w:r w:rsidRPr="00FB072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9/3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3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DAC" w:rsidRPr="001075E9" w:rsidRDefault="00A83DA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83DAC" w:rsidRDefault="00A83DA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D7C1B" w:rsidRPr="0009137A" w:rsidRDefault="002D7C1B" w:rsidP="002D7C1B">
      <w:pPr>
        <w:pStyle w:val="FootnoteText"/>
        <w:ind w:left="1418" w:right="1532" w:hanging="284"/>
        <w:jc w:val="both"/>
        <w:rPr>
          <w:sz w:val="20"/>
        </w:rPr>
      </w:pPr>
      <w:r w:rsidRPr="008F2CB1">
        <w:rPr>
          <w:rStyle w:val="FootnoteReference"/>
          <w:sz w:val="20"/>
          <w:vertAlign w:val="baseline"/>
        </w:rPr>
        <w:t>*</w:t>
      </w:r>
      <w:r>
        <w:tab/>
        <w:t xml:space="preserve">В соответствии с программой работы Комитета по внутреннему транспорту </w:t>
      </w:r>
      <w:r w:rsidR="00275444">
        <w:br/>
      </w:r>
      <w:r>
        <w:t>на 2018–2019 годы (ECE/TRANS/2018/21/Add.1, направление деятельности 9 (9.2)).</w:t>
      </w:r>
    </w:p>
  </w:footnote>
  <w:footnote w:id="2">
    <w:p w:rsidR="002D7C1B" w:rsidRPr="0009137A" w:rsidRDefault="002D7C1B" w:rsidP="002D7C1B">
      <w:pPr>
        <w:pStyle w:val="FootnoteText"/>
        <w:ind w:left="1418" w:right="1532" w:hanging="284"/>
        <w:jc w:val="both"/>
      </w:pPr>
      <w:r w:rsidRPr="008F2CB1">
        <w:rPr>
          <w:rStyle w:val="FootnoteReference"/>
          <w:sz w:val="20"/>
          <w:vertAlign w:val="baseline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</w:t>
      </w:r>
      <w:r w:rsidR="00275444">
        <w:br/>
      </w:r>
      <w:r>
        <w:t>2019/36.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721" w:rsidRPr="00FB0721" w:rsidRDefault="009025B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E3669">
      <w:t>ECE/TRANS/WP.15/AC.1/2019/36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721" w:rsidRPr="00FB0721" w:rsidRDefault="009025B7" w:rsidP="00FB072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E3669">
      <w:t>ECE/TRANS/WP.15/AC.1/2019/36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AC"/>
    <w:rsid w:val="0001549C"/>
    <w:rsid w:val="00033EE1"/>
    <w:rsid w:val="00040116"/>
    <w:rsid w:val="00042B72"/>
    <w:rsid w:val="000558BD"/>
    <w:rsid w:val="00061035"/>
    <w:rsid w:val="000B0E95"/>
    <w:rsid w:val="000B57E7"/>
    <w:rsid w:val="000B6373"/>
    <w:rsid w:val="000E4E5B"/>
    <w:rsid w:val="000F09DF"/>
    <w:rsid w:val="000F61B2"/>
    <w:rsid w:val="00102AD6"/>
    <w:rsid w:val="001075E9"/>
    <w:rsid w:val="0014152F"/>
    <w:rsid w:val="00180183"/>
    <w:rsid w:val="0018024D"/>
    <w:rsid w:val="0018649F"/>
    <w:rsid w:val="00190DB1"/>
    <w:rsid w:val="00196389"/>
    <w:rsid w:val="0019775D"/>
    <w:rsid w:val="001B3EF6"/>
    <w:rsid w:val="001C7A89"/>
    <w:rsid w:val="001F1FAA"/>
    <w:rsid w:val="0020095A"/>
    <w:rsid w:val="00255343"/>
    <w:rsid w:val="0027151D"/>
    <w:rsid w:val="00275444"/>
    <w:rsid w:val="002A2EFC"/>
    <w:rsid w:val="002B0106"/>
    <w:rsid w:val="002B74B1"/>
    <w:rsid w:val="002C0E18"/>
    <w:rsid w:val="002D5AAC"/>
    <w:rsid w:val="002D7C1B"/>
    <w:rsid w:val="002E5067"/>
    <w:rsid w:val="002F405F"/>
    <w:rsid w:val="002F7EEC"/>
    <w:rsid w:val="00301299"/>
    <w:rsid w:val="00305C08"/>
    <w:rsid w:val="00307FB6"/>
    <w:rsid w:val="00315897"/>
    <w:rsid w:val="00317339"/>
    <w:rsid w:val="00322004"/>
    <w:rsid w:val="003402C2"/>
    <w:rsid w:val="00354E01"/>
    <w:rsid w:val="00381C24"/>
    <w:rsid w:val="00387CD4"/>
    <w:rsid w:val="003958D0"/>
    <w:rsid w:val="003A0D43"/>
    <w:rsid w:val="003A48CE"/>
    <w:rsid w:val="003B00E5"/>
    <w:rsid w:val="003E0B46"/>
    <w:rsid w:val="00403E5D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1C72"/>
    <w:rsid w:val="00674D42"/>
    <w:rsid w:val="00680D03"/>
    <w:rsid w:val="00681A10"/>
    <w:rsid w:val="006A0522"/>
    <w:rsid w:val="006A1ED8"/>
    <w:rsid w:val="006C2031"/>
    <w:rsid w:val="006D461A"/>
    <w:rsid w:val="006F35EE"/>
    <w:rsid w:val="007021FF"/>
    <w:rsid w:val="00712895"/>
    <w:rsid w:val="00734ACB"/>
    <w:rsid w:val="00742C36"/>
    <w:rsid w:val="00757357"/>
    <w:rsid w:val="00784058"/>
    <w:rsid w:val="00792497"/>
    <w:rsid w:val="007E3669"/>
    <w:rsid w:val="00806737"/>
    <w:rsid w:val="00825F8D"/>
    <w:rsid w:val="00834B71"/>
    <w:rsid w:val="00847B8A"/>
    <w:rsid w:val="0086445C"/>
    <w:rsid w:val="00894693"/>
    <w:rsid w:val="008A08D7"/>
    <w:rsid w:val="008A37C8"/>
    <w:rsid w:val="008B6909"/>
    <w:rsid w:val="008C0C12"/>
    <w:rsid w:val="008D53B6"/>
    <w:rsid w:val="008F2CB1"/>
    <w:rsid w:val="008F7609"/>
    <w:rsid w:val="009025B7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450C5"/>
    <w:rsid w:val="00A83DAC"/>
    <w:rsid w:val="00A84021"/>
    <w:rsid w:val="00A84D35"/>
    <w:rsid w:val="00A917B3"/>
    <w:rsid w:val="00AB4B51"/>
    <w:rsid w:val="00AF0B92"/>
    <w:rsid w:val="00B10CC7"/>
    <w:rsid w:val="00B266FA"/>
    <w:rsid w:val="00B36DF7"/>
    <w:rsid w:val="00B539E7"/>
    <w:rsid w:val="00B62458"/>
    <w:rsid w:val="00BC18B2"/>
    <w:rsid w:val="00BD33EE"/>
    <w:rsid w:val="00BE1CC7"/>
    <w:rsid w:val="00C106D6"/>
    <w:rsid w:val="00C119AE"/>
    <w:rsid w:val="00C13282"/>
    <w:rsid w:val="00C20DD1"/>
    <w:rsid w:val="00C56231"/>
    <w:rsid w:val="00C60F0C"/>
    <w:rsid w:val="00C71E84"/>
    <w:rsid w:val="00C805C9"/>
    <w:rsid w:val="00C92939"/>
    <w:rsid w:val="00C94010"/>
    <w:rsid w:val="00CA1679"/>
    <w:rsid w:val="00CB151C"/>
    <w:rsid w:val="00CD152D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741B"/>
    <w:rsid w:val="00F2523A"/>
    <w:rsid w:val="00F43903"/>
    <w:rsid w:val="00F94155"/>
    <w:rsid w:val="00F962E4"/>
    <w:rsid w:val="00F9783F"/>
    <w:rsid w:val="00FB0721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E317397-8830-434B-9A5B-099F9D14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2D7C1B"/>
    <w:rPr>
      <w:lang w:val="ru-RU" w:eastAsia="en-US"/>
    </w:rPr>
  </w:style>
  <w:style w:type="paragraph" w:customStyle="1" w:styleId="ParNoG">
    <w:name w:val="_ParNo_G"/>
    <w:basedOn w:val="SingleTxtG"/>
    <w:qFormat/>
    <w:rsid w:val="002D7C1B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rsid w:val="002D7C1B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2D7C1B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E0A22-DF7B-46CD-8933-5D8B4DA7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ECE/TRANS/WP.15/AC.1/2019/36</vt:lpstr>
      <vt:lpstr>ECE/TRANS/WP.15/AC.1/2019/36</vt:lpstr>
      <vt:lpstr>A/</vt:lpstr>
    </vt:vector>
  </TitlesOfParts>
  <Company>DCM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ECE/TRANS/WP.15/AC.1/2019/36</dc:title>
  <dc:subject/>
  <dc:creator>Nina STEPANOVA</dc:creator>
  <cp:keywords/>
  <cp:lastModifiedBy>Christine Barrio-Champeau</cp:lastModifiedBy>
  <cp:revision>2</cp:revision>
  <cp:lastPrinted>2019-06-27T13:41:00Z</cp:lastPrinted>
  <dcterms:created xsi:type="dcterms:W3CDTF">2019-07-25T08:01:00Z</dcterms:created>
  <dcterms:modified xsi:type="dcterms:W3CDTF">2019-07-25T08:01:00Z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