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74E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74EE5" w:rsidP="00F74EE5">
            <w:pPr>
              <w:jc w:val="right"/>
            </w:pPr>
            <w:r w:rsidRPr="00F74EE5">
              <w:rPr>
                <w:sz w:val="40"/>
              </w:rPr>
              <w:t>ECE</w:t>
            </w:r>
            <w:r>
              <w:t>/TRANS/WP.15/AC.1/2019/31</w:t>
            </w:r>
          </w:p>
        </w:tc>
      </w:tr>
      <w:tr w:rsidR="002D5AAC" w:rsidRPr="00F74EE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74EE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74EE5" w:rsidRDefault="00F74EE5" w:rsidP="00F74E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June 2019</w:t>
            </w:r>
          </w:p>
          <w:p w:rsidR="00F74EE5" w:rsidRDefault="00F74EE5" w:rsidP="00F74E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74EE5" w:rsidRPr="008D53B6" w:rsidRDefault="00F74EE5" w:rsidP="00F74E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F74EE5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74EE5" w:rsidRPr="005C2B66" w:rsidRDefault="00F74EE5" w:rsidP="00F74EE5">
      <w:pPr>
        <w:spacing w:before="120"/>
        <w:rPr>
          <w:sz w:val="28"/>
          <w:szCs w:val="28"/>
        </w:rPr>
      </w:pPr>
      <w:r w:rsidRPr="005C2B66">
        <w:rPr>
          <w:sz w:val="28"/>
          <w:szCs w:val="28"/>
        </w:rPr>
        <w:t>Комитет по внутреннему транспорту</w:t>
      </w:r>
    </w:p>
    <w:p w:rsidR="00F74EE5" w:rsidRPr="005C2B66" w:rsidRDefault="00F74EE5" w:rsidP="00F74EE5">
      <w:pPr>
        <w:spacing w:before="120"/>
        <w:rPr>
          <w:b/>
          <w:bCs/>
          <w:sz w:val="24"/>
          <w:szCs w:val="24"/>
        </w:rPr>
      </w:pPr>
      <w:r w:rsidRPr="005C2B66">
        <w:rPr>
          <w:b/>
          <w:bCs/>
          <w:sz w:val="24"/>
          <w:szCs w:val="24"/>
        </w:rPr>
        <w:t>Рабочая группа по перевозкам опасных грузов</w:t>
      </w:r>
    </w:p>
    <w:p w:rsidR="00F74EE5" w:rsidRPr="005C2B66" w:rsidRDefault="00F74EE5" w:rsidP="00F74EE5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:rsidR="00F74EE5" w:rsidRDefault="00F74EE5" w:rsidP="00F74EE5">
      <w:r>
        <w:t>Пункт 4 предварительной повестки дня</w:t>
      </w:r>
    </w:p>
    <w:p w:rsidR="00F74EE5" w:rsidRPr="005C2B66" w:rsidRDefault="00F74EE5" w:rsidP="00F74EE5">
      <w:pPr>
        <w:rPr>
          <w:b/>
          <w:bCs/>
        </w:rPr>
      </w:pPr>
      <w:r w:rsidRPr="005C2B66">
        <w:rPr>
          <w:b/>
          <w:bCs/>
        </w:rPr>
        <w:t xml:space="preserve">Согласование с Рекомендациями Организации </w:t>
      </w:r>
      <w:r>
        <w:rPr>
          <w:b/>
          <w:bCs/>
        </w:rPr>
        <w:br/>
      </w:r>
      <w:r w:rsidRPr="005C2B66">
        <w:rPr>
          <w:b/>
          <w:bCs/>
        </w:rPr>
        <w:t>Объединенных Наций по перевозке опасных грузов</w:t>
      </w:r>
    </w:p>
    <w:p w:rsidR="00F74EE5" w:rsidRPr="005C2B66" w:rsidRDefault="00F74EE5" w:rsidP="00F74EE5">
      <w:pPr>
        <w:pStyle w:val="HChG"/>
      </w:pPr>
      <w:r>
        <w:tab/>
      </w:r>
      <w:r>
        <w:tab/>
      </w:r>
      <w:r>
        <w:rPr>
          <w:bCs/>
        </w:rPr>
        <w:t>Использование термина «перевозочное средство»</w:t>
      </w:r>
    </w:p>
    <w:p w:rsidR="00F74EE5" w:rsidRPr="005C2B66" w:rsidRDefault="00F74EE5" w:rsidP="00F74EE5">
      <w:pPr>
        <w:pStyle w:val="H1G"/>
        <w:rPr>
          <w:sz w:val="20"/>
          <w:vertAlign w:val="superscript"/>
        </w:rPr>
      </w:pPr>
      <w:r>
        <w:tab/>
      </w:r>
      <w:r>
        <w:tab/>
        <w:t>Передано секретариатом ОТИФ</w:t>
      </w:r>
      <w:r w:rsidRPr="00F74EE5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F74EE5">
        <w:rPr>
          <w:b w:val="0"/>
          <w:sz w:val="20"/>
          <w:lang w:val="en-US"/>
        </w:rPr>
        <w:t xml:space="preserve"> </w:t>
      </w:r>
      <w:r w:rsidRPr="00F74EE5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**</w:t>
      </w:r>
    </w:p>
    <w:p w:rsidR="00F74EE5" w:rsidRPr="005C2B66" w:rsidRDefault="00F74EE5" w:rsidP="00F74EE5">
      <w:pPr>
        <w:pStyle w:val="HChG"/>
        <w:tabs>
          <w:tab w:val="left" w:pos="1134"/>
          <w:tab w:val="left" w:pos="1701"/>
          <w:tab w:val="left" w:pos="2268"/>
          <w:tab w:val="center" w:pos="4252"/>
        </w:tabs>
        <w:rPr>
          <w:snapToGrid w:val="0"/>
        </w:rPr>
      </w:pPr>
      <w:r>
        <w:tab/>
      </w:r>
      <w:r>
        <w:tab/>
      </w:r>
      <w:r>
        <w:rPr>
          <w:bCs/>
        </w:rPr>
        <w:t>Введение</w:t>
      </w:r>
    </w:p>
    <w:p w:rsidR="00F74EE5" w:rsidRPr="005C2B66" w:rsidRDefault="00F74EE5" w:rsidP="00F74EE5">
      <w:pPr>
        <w:pStyle w:val="SingleTxtG"/>
        <w:rPr>
          <w:snapToGrid w:val="0"/>
        </w:rPr>
      </w:pPr>
      <w:r>
        <w:t>1.</w:t>
      </w:r>
      <w:r>
        <w:tab/>
        <w:t>В измененной формулировке пункта 5.1.5.3.2 Специальная рабочая группа по согласованию МПОГ/ДОПОГ/ВОПОГ с Рекомендациями ООН по перевозке опасных грузов решила использовать термин, определенный в Типовых правилах ООН и правилах МАГАТЭ («перевозочное средство»), вместо терминов «вагон/транспортное средство», первоначально предложенных секретариатом (см. документ OTIF/RID/RC/</w:t>
      </w:r>
      <w:r w:rsidRPr="00F74EE5">
        <w:t xml:space="preserve"> </w:t>
      </w:r>
      <w:r>
        <w:t>2019/22–ECE/TRANS/WP.15/AC.1/2019/22, пункт 56, и документ OTIF/RID/RC/2019/</w:t>
      </w:r>
      <w:r w:rsidRPr="00F74EE5">
        <w:t xml:space="preserve"> </w:t>
      </w:r>
      <w:r w:rsidR="008879E7">
        <w:t>22/Add.1</w:t>
      </w:r>
      <w:r>
        <w:t>–ECE/TRANS/WP.15/AC.1/2019/22/Add.1).</w:t>
      </w:r>
    </w:p>
    <w:p w:rsidR="00F74EE5" w:rsidRPr="005C2B66" w:rsidRDefault="00F74EE5" w:rsidP="00F74EE5">
      <w:pPr>
        <w:pStyle w:val="SingleTxtG"/>
      </w:pPr>
      <w:r>
        <w:t>2.</w:t>
      </w:r>
      <w:r>
        <w:tab/>
        <w:t>В разделе 1.2.1 МПОГ/ДОПОГ термин «перевозочное средство» определяется следующим образом:</w:t>
      </w:r>
    </w:p>
    <w:p w:rsidR="00F74EE5" w:rsidRPr="005C2B66" w:rsidRDefault="00F74EE5" w:rsidP="00F74EE5">
      <w:pPr>
        <w:pStyle w:val="SingleTxtG"/>
      </w:pPr>
      <w:r>
        <w:t xml:space="preserve">«в случае перевозки по автомобильным или железным дорогам, </w:t>
      </w:r>
      <w:r>
        <w:rPr>
          <w:i/>
          <w:iCs/>
        </w:rPr>
        <w:t>транспортное средство</w:t>
      </w:r>
      <w:r>
        <w:t xml:space="preserve"> или </w:t>
      </w:r>
      <w:r>
        <w:rPr>
          <w:i/>
          <w:iCs/>
        </w:rPr>
        <w:t>вагон</w:t>
      </w:r>
      <w:r>
        <w:t>.».</w:t>
      </w:r>
    </w:p>
    <w:p w:rsidR="00F74EE5" w:rsidRPr="005C2B66" w:rsidRDefault="00F74EE5" w:rsidP="00F74EE5">
      <w:pPr>
        <w:pStyle w:val="SingleTxtG"/>
      </w:pPr>
      <w:r>
        <w:t>В разделе 1.2.1 ВОПОГ термин «перевозочное средство» определяется следующим образом:</w:t>
      </w:r>
    </w:p>
    <w:p w:rsidR="00F74EE5" w:rsidRPr="005C2B66" w:rsidRDefault="00F74EE5" w:rsidP="00F74EE5">
      <w:pPr>
        <w:pStyle w:val="SingleTxtG"/>
      </w:pPr>
      <w:r>
        <w:t>«в случае перевозки по внутренним водным путям</w:t>
      </w:r>
      <w:r w:rsidR="00166CBA">
        <w:t>,</w:t>
      </w:r>
      <w:r>
        <w:t xml:space="preserve"> судно, трюм или определенн</w:t>
      </w:r>
      <w:r w:rsidR="00166CBA">
        <w:t>ую</w:t>
      </w:r>
      <w:r>
        <w:t xml:space="preserve"> часть палубы судна; в случае автомобильной или железнодорожной перевозки оно означает транспортное средство или вагон.».</w:t>
      </w:r>
    </w:p>
    <w:p w:rsidR="00F74EE5" w:rsidRPr="005C2B66" w:rsidRDefault="00F74EE5" w:rsidP="00F74EE5">
      <w:pPr>
        <w:pStyle w:val="SingleTxtG"/>
        <w:pageBreakBefore/>
      </w:pPr>
      <w:r>
        <w:lastRenderedPageBreak/>
        <w:t>3.</w:t>
      </w:r>
      <w:r>
        <w:tab/>
        <w:t>Было отмечено, что в существующих текстах, перенесенных в МПОГ/ДОПОГ из правил МАГАТЭ, вместо термина «перевозочное средство», который имеет определение в разделе 1.2.1, используются термины «вагон» или «транспортное средство».</w:t>
      </w:r>
    </w:p>
    <w:p w:rsidR="00F74EE5" w:rsidRPr="005C2B66" w:rsidRDefault="00F74EE5" w:rsidP="00F74EE5">
      <w:pPr>
        <w:pStyle w:val="SingleTxtG"/>
      </w:pPr>
      <w:r>
        <w:t>4.</w:t>
      </w:r>
      <w:r>
        <w:tab/>
        <w:t>Это касается следующих мест в МПОГ/ДОПОГ:</w:t>
      </w:r>
    </w:p>
    <w:p w:rsidR="00F74EE5" w:rsidRPr="005C2B66" w:rsidRDefault="00F74EE5" w:rsidP="00F74EE5">
      <w:pPr>
        <w:ind w:left="1701" w:firstLine="1"/>
      </w:pPr>
      <w:r>
        <w:t>–</w:t>
      </w:r>
      <w:r>
        <w:tab/>
        <w:t>1.2.1, определение термина «исключительное использование»,</w:t>
      </w:r>
    </w:p>
    <w:p w:rsidR="00F74EE5" w:rsidRPr="005C2B66" w:rsidRDefault="00F74EE5" w:rsidP="00F74EE5">
      <w:pPr>
        <w:ind w:left="1701" w:firstLine="1"/>
      </w:pPr>
      <w:r>
        <w:t>–</w:t>
      </w:r>
      <w:r>
        <w:tab/>
        <w:t>1.6.6.3,</w:t>
      </w:r>
    </w:p>
    <w:p w:rsidR="00F74EE5" w:rsidRPr="005C2B66" w:rsidRDefault="00F74EE5" w:rsidP="00F74EE5">
      <w:pPr>
        <w:ind w:left="1701" w:firstLine="1"/>
      </w:pPr>
      <w:r>
        <w:t>–</w:t>
      </w:r>
      <w:r>
        <w:tab/>
        <w:t>1.7.1.2, второй абзац,</w:t>
      </w:r>
    </w:p>
    <w:p w:rsidR="00F74EE5" w:rsidRPr="005C2B66" w:rsidRDefault="00F74EE5" w:rsidP="00F74EE5">
      <w:pPr>
        <w:ind w:left="1701" w:firstLine="1"/>
      </w:pPr>
      <w:r>
        <w:t>–</w:t>
      </w:r>
      <w:r>
        <w:tab/>
        <w:t>4.1.9.1.4,</w:t>
      </w:r>
    </w:p>
    <w:p w:rsidR="00F74EE5" w:rsidRPr="005C2B66" w:rsidRDefault="00F74EE5" w:rsidP="00F74EE5">
      <w:pPr>
        <w:ind w:left="1701" w:firstLine="1"/>
      </w:pPr>
      <w:r>
        <w:t>–</w:t>
      </w:r>
      <w:r>
        <w:tab/>
        <w:t>4.1.9.2.4 a), b) и c),</w:t>
      </w:r>
    </w:p>
    <w:p w:rsidR="00F74EE5" w:rsidRPr="005C2B66" w:rsidRDefault="00F74EE5" w:rsidP="00F74EE5">
      <w:pPr>
        <w:ind w:left="1701" w:firstLine="1"/>
      </w:pPr>
      <w:r>
        <w:t>–</w:t>
      </w:r>
      <w:r>
        <w:tab/>
        <w:t>5.1.5.1.2 с),</w:t>
      </w:r>
    </w:p>
    <w:p w:rsidR="00F74EE5" w:rsidRPr="005C2B66" w:rsidRDefault="00F74EE5" w:rsidP="00F74EE5">
      <w:pPr>
        <w:ind w:left="1701" w:firstLine="1"/>
      </w:pPr>
      <w:r>
        <w:t>–</w:t>
      </w:r>
      <w:r>
        <w:tab/>
        <w:t>5.1.5.3.2,</w:t>
      </w:r>
    </w:p>
    <w:p w:rsidR="00F74EE5" w:rsidRPr="005C2B66" w:rsidRDefault="00F74EE5" w:rsidP="00F74EE5">
      <w:pPr>
        <w:ind w:left="1701" w:firstLine="1"/>
      </w:pPr>
      <w:r>
        <w:t>–</w:t>
      </w:r>
      <w:r>
        <w:tab/>
        <w:t>5.1.5.3.3,</w:t>
      </w:r>
    </w:p>
    <w:p w:rsidR="00F74EE5" w:rsidRPr="005C2B66" w:rsidRDefault="00F74EE5" w:rsidP="00F74EE5">
      <w:pPr>
        <w:ind w:left="1701" w:firstLine="1"/>
      </w:pPr>
      <w:r>
        <w:t>–</w:t>
      </w:r>
      <w:r>
        <w:tab/>
        <w:t>5.4.1.2.5.1 h) (четыре раза),</w:t>
      </w:r>
    </w:p>
    <w:p w:rsidR="00F74EE5" w:rsidRPr="005C2B66" w:rsidRDefault="00F74EE5" w:rsidP="00F74EE5">
      <w:pPr>
        <w:ind w:left="1701" w:firstLine="1"/>
      </w:pPr>
      <w:r>
        <w:t>–</w:t>
      </w:r>
      <w:r>
        <w:tab/>
        <w:t>5.4.1.2.5.2 b),</w:t>
      </w:r>
    </w:p>
    <w:p w:rsidR="00F74EE5" w:rsidRPr="005C2B66" w:rsidRDefault="00F74EE5" w:rsidP="00F74EE5">
      <w:pPr>
        <w:ind w:left="1701" w:firstLine="1"/>
      </w:pPr>
      <w:r>
        <w:t>–</w:t>
      </w:r>
      <w:r>
        <w:tab/>
        <w:t>6.4.2.1,</w:t>
      </w:r>
    </w:p>
    <w:p w:rsidR="00F74EE5" w:rsidRPr="005C2B66" w:rsidRDefault="00F74EE5" w:rsidP="00F74EE5">
      <w:pPr>
        <w:ind w:left="1701" w:firstLine="1"/>
      </w:pPr>
      <w:r>
        <w:t>–</w:t>
      </w:r>
      <w:r>
        <w:tab/>
        <w:t>6.4.23.2 b),</w:t>
      </w:r>
    </w:p>
    <w:p w:rsidR="00F74EE5" w:rsidRPr="005C2B66" w:rsidRDefault="00F74EE5" w:rsidP="00F74EE5">
      <w:pPr>
        <w:ind w:left="1701" w:firstLine="1"/>
      </w:pPr>
      <w:r>
        <w:t>–</w:t>
      </w:r>
      <w:r>
        <w:tab/>
        <w:t>6.4.23.4 g),</w:t>
      </w:r>
    </w:p>
    <w:p w:rsidR="00F74EE5" w:rsidRPr="005C2B66" w:rsidRDefault="00F74EE5" w:rsidP="00F74EE5">
      <w:pPr>
        <w:ind w:left="1701" w:firstLine="1"/>
      </w:pPr>
      <w:r>
        <w:t>–</w:t>
      </w:r>
      <w:r>
        <w:tab/>
        <w:t>6.4.23.15 e),</w:t>
      </w:r>
    </w:p>
    <w:p w:rsidR="00F74EE5" w:rsidRPr="005C2B66" w:rsidRDefault="00F74EE5" w:rsidP="00F74EE5">
      <w:pPr>
        <w:ind w:left="1701" w:firstLine="1"/>
      </w:pPr>
      <w:r>
        <w:t>–</w:t>
      </w:r>
      <w:r>
        <w:tab/>
        <w:t>6.4.23.16 e),</w:t>
      </w:r>
    </w:p>
    <w:p w:rsidR="00F74EE5" w:rsidRPr="005C2B66" w:rsidRDefault="00F74EE5" w:rsidP="00F74EE5">
      <w:pPr>
        <w:ind w:left="1701" w:firstLine="1"/>
      </w:pPr>
      <w:r>
        <w:t>–</w:t>
      </w:r>
      <w:r>
        <w:tab/>
        <w:t>7.5.11, специальное положение CW/CV 33 (2), первое предложение,</w:t>
      </w:r>
    </w:p>
    <w:p w:rsidR="00F74EE5" w:rsidRPr="005C2B66" w:rsidRDefault="00F74EE5" w:rsidP="00F74EE5">
      <w:pPr>
        <w:ind w:left="1701" w:firstLine="1"/>
      </w:pPr>
      <w:r>
        <w:t>–</w:t>
      </w:r>
      <w:r>
        <w:tab/>
        <w:t>7.5.11, специальное положение CW/CV 33 (2), таблица С (дважды),</w:t>
      </w:r>
    </w:p>
    <w:p w:rsidR="00F74EE5" w:rsidRPr="005C2B66" w:rsidRDefault="00F74EE5" w:rsidP="00F74EE5">
      <w:pPr>
        <w:ind w:left="1701" w:firstLine="1"/>
      </w:pPr>
      <w:r>
        <w:t>–</w:t>
      </w:r>
      <w:r>
        <w:tab/>
        <w:t>7.5.11, специальное положение CW/CV 33 (3.3) а) (дважды),</w:t>
      </w:r>
    </w:p>
    <w:p w:rsidR="00F74EE5" w:rsidRPr="005C2B66" w:rsidRDefault="00F74EE5" w:rsidP="00F74EE5">
      <w:pPr>
        <w:ind w:left="1701" w:firstLine="1"/>
      </w:pPr>
      <w:r>
        <w:t>–</w:t>
      </w:r>
      <w:r>
        <w:tab/>
        <w:t>7.5.11, специальное положение CW/CV 33 (3.3) b) (дважды),</w:t>
      </w:r>
    </w:p>
    <w:p w:rsidR="00F74EE5" w:rsidRPr="005C2B66" w:rsidRDefault="00F74EE5" w:rsidP="00F74EE5">
      <w:pPr>
        <w:ind w:left="1701" w:firstLine="1"/>
      </w:pPr>
      <w:r>
        <w:t>–</w:t>
      </w:r>
      <w:r>
        <w:tab/>
        <w:t>7.5.11, специальное положение CW/CV 33 (3.3) c),</w:t>
      </w:r>
    </w:p>
    <w:p w:rsidR="00F74EE5" w:rsidRPr="005C2B66" w:rsidRDefault="00F74EE5" w:rsidP="00F74EE5">
      <w:pPr>
        <w:ind w:left="1701" w:firstLine="1"/>
      </w:pPr>
      <w:r>
        <w:t>–</w:t>
      </w:r>
      <w:r>
        <w:tab/>
        <w:t>7.5.11, специальное положение CW/CV 33 (3.3), таблица D (трижды),</w:t>
      </w:r>
    </w:p>
    <w:p w:rsidR="00F74EE5" w:rsidRPr="005C2B66" w:rsidRDefault="00F74EE5" w:rsidP="00F74EE5">
      <w:pPr>
        <w:ind w:left="1701" w:firstLine="1"/>
      </w:pPr>
      <w:r>
        <w:t>–</w:t>
      </w:r>
      <w:r>
        <w:tab/>
        <w:t>7.5.11, специальное положение CW/CV 33, таблица E (трижды),</w:t>
      </w:r>
    </w:p>
    <w:p w:rsidR="00F74EE5" w:rsidRPr="005C2B66" w:rsidRDefault="00F74EE5" w:rsidP="00F74EE5">
      <w:pPr>
        <w:ind w:left="1701" w:firstLine="1"/>
      </w:pPr>
      <w:r>
        <w:t>–</w:t>
      </w:r>
      <w:r>
        <w:tab/>
        <w:t>7.5.11, специальное положение CW/CV 33 (4.2) (дважды),</w:t>
      </w:r>
    </w:p>
    <w:p w:rsidR="00F74EE5" w:rsidRPr="005C2B66" w:rsidRDefault="00F74EE5" w:rsidP="00F74EE5">
      <w:pPr>
        <w:ind w:left="1701" w:firstLine="1"/>
      </w:pPr>
      <w:r>
        <w:t>–</w:t>
      </w:r>
      <w:r>
        <w:tab/>
        <w:t>7.5.11, специальное положение CW/CV 33 (4.3) e),</w:t>
      </w:r>
    </w:p>
    <w:p w:rsidR="00F74EE5" w:rsidRPr="005C2B66" w:rsidRDefault="00F74EE5" w:rsidP="00F74EE5">
      <w:pPr>
        <w:ind w:left="1701" w:firstLine="1"/>
      </w:pPr>
      <w:r>
        <w:t>–</w:t>
      </w:r>
      <w:r>
        <w:tab/>
        <w:t>7.5.11, специальное положение CW/CV 33 (5.1) (дважды),</w:t>
      </w:r>
    </w:p>
    <w:p w:rsidR="00F74EE5" w:rsidRPr="005C2B66" w:rsidRDefault="00F74EE5" w:rsidP="00F74EE5">
      <w:pPr>
        <w:ind w:left="1701" w:firstLine="1"/>
      </w:pPr>
      <w:r>
        <w:t>–</w:t>
      </w:r>
      <w:r>
        <w:tab/>
        <w:t>7.5.11, специальное положение CW/CV 33 (5.3),</w:t>
      </w:r>
    </w:p>
    <w:p w:rsidR="00F74EE5" w:rsidRPr="005C2B66" w:rsidRDefault="00F74EE5" w:rsidP="00F74EE5">
      <w:pPr>
        <w:ind w:left="1701" w:firstLine="1"/>
      </w:pPr>
      <w:r>
        <w:t>–</w:t>
      </w:r>
      <w:r>
        <w:tab/>
        <w:t>7.5.11, специальное положение CW/CV 33 (5.4) и</w:t>
      </w:r>
    </w:p>
    <w:p w:rsidR="00F74EE5" w:rsidRPr="005C2B66" w:rsidRDefault="00F74EE5" w:rsidP="00F74EE5">
      <w:pPr>
        <w:ind w:left="1701" w:firstLine="1"/>
      </w:pPr>
      <w:r>
        <w:t>–</w:t>
      </w:r>
      <w:r>
        <w:tab/>
        <w:t>7.5.11, специальное положение CW/CV 33 (5.5).</w:t>
      </w:r>
    </w:p>
    <w:p w:rsidR="00F74EE5" w:rsidRPr="005C2B66" w:rsidRDefault="00F74EE5" w:rsidP="00F74EE5">
      <w:pPr>
        <w:pStyle w:val="SingleTxtG"/>
        <w:spacing w:before="120"/>
      </w:pPr>
      <w:r>
        <w:t>5.</w:t>
      </w:r>
      <w:r>
        <w:tab/>
        <w:t>В вышеупомянутых местах в ВОПОГ используются различные термины: «перевозочное средство», «судно», «судно, транспортное средство, вагон», «судно или ГТЕ», «транспортное средство или вагон», «отсек судна или другое перевозочное средство», «перевозочное средство, трюм или отсек судна».</w:t>
      </w:r>
    </w:p>
    <w:p w:rsidR="00F74EE5" w:rsidRPr="004F6EA5" w:rsidRDefault="00F74EE5" w:rsidP="00F74EE5">
      <w:pPr>
        <w:pStyle w:val="H1G"/>
      </w:pPr>
      <w:r>
        <w:tab/>
      </w:r>
      <w:r>
        <w:tab/>
      </w:r>
      <w:r>
        <w:rPr>
          <w:bCs/>
        </w:rPr>
        <w:t>Предложение</w:t>
      </w:r>
    </w:p>
    <w:p w:rsidR="00F74EE5" w:rsidRPr="005C2B66" w:rsidRDefault="00F74EE5" w:rsidP="00F74EE5">
      <w:pPr>
        <w:pStyle w:val="SingleTxtG"/>
        <w:rPr>
          <w:snapToGrid w:val="0"/>
        </w:rPr>
      </w:pPr>
      <w:r>
        <w:t>6.</w:t>
      </w:r>
      <w:r>
        <w:tab/>
        <w:t>Для обеспечения согласованности текстов предлагается отменить решение по пункту 5.1.5.3.2, принятое Специальной рабочей группой по согласованию МПОГ/ДОПОГ/ВОПОГ с Рекомендациями ООН по перевозке опасных грузов, и для МПОГ/ДОПОГ заменить слова «перевозочного средства» словами «вагона/</w:t>
      </w:r>
      <w:r w:rsidRPr="00F74EE5">
        <w:t xml:space="preserve"> </w:t>
      </w:r>
      <w:r>
        <w:t>транспортного средства».</w:t>
      </w:r>
    </w:p>
    <w:p w:rsidR="00E12C5F" w:rsidRDefault="00F74EE5" w:rsidP="00F74EE5">
      <w:pPr>
        <w:pStyle w:val="SingleTxtG"/>
      </w:pPr>
      <w:r>
        <w:t>7.</w:t>
      </w:r>
      <w:r>
        <w:tab/>
        <w:t>Решение о том, какой термин следует использовать в ВОПОГ, должно быть принято Комитетом по безопасности ВОПОГ.</w:t>
      </w:r>
    </w:p>
    <w:p w:rsidR="00F74EE5" w:rsidRPr="00F74EE5" w:rsidRDefault="00F74EE5" w:rsidP="00F74EE5">
      <w:pPr>
        <w:pStyle w:val="SingleTxtG"/>
        <w:spacing w:before="240" w:after="0"/>
        <w:jc w:val="center"/>
        <w:rPr>
          <w:snapToGrid w:val="0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74EE5" w:rsidRPr="00F74EE5" w:rsidSect="00F74EE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DEC" w:rsidRPr="00A312BC" w:rsidRDefault="00F36DEC" w:rsidP="00A312BC"/>
  </w:endnote>
  <w:endnote w:type="continuationSeparator" w:id="0">
    <w:p w:rsidR="00F36DEC" w:rsidRPr="00A312BC" w:rsidRDefault="00F36DE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EE5" w:rsidRPr="00F74EE5" w:rsidRDefault="00F74EE5">
    <w:pPr>
      <w:pStyle w:val="Footer"/>
    </w:pPr>
    <w:r w:rsidRPr="00F74EE5">
      <w:rPr>
        <w:b/>
        <w:sz w:val="18"/>
      </w:rPr>
      <w:fldChar w:fldCharType="begin"/>
    </w:r>
    <w:r w:rsidRPr="00F74EE5">
      <w:rPr>
        <w:b/>
        <w:sz w:val="18"/>
      </w:rPr>
      <w:instrText xml:space="preserve"> PAGE  \* MERGEFORMAT </w:instrText>
    </w:r>
    <w:r w:rsidRPr="00F74EE5">
      <w:rPr>
        <w:b/>
        <w:sz w:val="18"/>
      </w:rPr>
      <w:fldChar w:fldCharType="separate"/>
    </w:r>
    <w:r w:rsidR="00FB0173">
      <w:rPr>
        <w:b/>
        <w:noProof/>
        <w:sz w:val="18"/>
      </w:rPr>
      <w:t>2</w:t>
    </w:r>
    <w:r w:rsidRPr="00F74EE5">
      <w:rPr>
        <w:b/>
        <w:sz w:val="18"/>
      </w:rPr>
      <w:fldChar w:fldCharType="end"/>
    </w:r>
    <w:r>
      <w:rPr>
        <w:b/>
        <w:sz w:val="18"/>
      </w:rPr>
      <w:tab/>
    </w:r>
    <w:r>
      <w:t>GE.19-10102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EE5" w:rsidRPr="00F74EE5" w:rsidRDefault="00F74EE5" w:rsidP="00F74EE5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GE.19-10102</w:t>
    </w:r>
    <w:r>
      <w:tab/>
    </w:r>
    <w:r w:rsidRPr="00F74EE5">
      <w:rPr>
        <w:b/>
        <w:sz w:val="18"/>
      </w:rPr>
      <w:fldChar w:fldCharType="begin"/>
    </w:r>
    <w:r w:rsidRPr="00F74EE5">
      <w:rPr>
        <w:b/>
        <w:sz w:val="18"/>
      </w:rPr>
      <w:instrText xml:space="preserve"> PAGE  \* MERGEFORMAT </w:instrText>
    </w:r>
    <w:r w:rsidRPr="00F74EE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74E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F74EE5" w:rsidRDefault="00F74EE5" w:rsidP="00F74EE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19-10102  (R)</w:t>
    </w:r>
    <w:r>
      <w:rPr>
        <w:lang w:val="en-US"/>
      </w:rPr>
      <w:t xml:space="preserve">  250619  250619</w:t>
    </w:r>
    <w:r>
      <w:br/>
    </w:r>
    <w:r w:rsidRPr="00F74EE5">
      <w:rPr>
        <w:rFonts w:ascii="C39T30Lfz" w:hAnsi="C39T30Lfz"/>
        <w:kern w:val="14"/>
        <w:sz w:val="56"/>
      </w:rPr>
      <w:t></w:t>
    </w:r>
    <w:r w:rsidRPr="00F74EE5">
      <w:rPr>
        <w:rFonts w:ascii="C39T30Lfz" w:hAnsi="C39T30Lfz"/>
        <w:kern w:val="14"/>
        <w:sz w:val="56"/>
      </w:rPr>
      <w:t></w:t>
    </w:r>
    <w:r w:rsidRPr="00F74EE5">
      <w:rPr>
        <w:rFonts w:ascii="C39T30Lfz" w:hAnsi="C39T30Lfz"/>
        <w:kern w:val="14"/>
        <w:sz w:val="56"/>
      </w:rPr>
      <w:t></w:t>
    </w:r>
    <w:r w:rsidRPr="00F74EE5">
      <w:rPr>
        <w:rFonts w:ascii="C39T30Lfz" w:hAnsi="C39T30Lfz"/>
        <w:kern w:val="14"/>
        <w:sz w:val="56"/>
      </w:rPr>
      <w:t></w:t>
    </w:r>
    <w:r w:rsidRPr="00F74EE5">
      <w:rPr>
        <w:rFonts w:ascii="C39T30Lfz" w:hAnsi="C39T30Lfz"/>
        <w:kern w:val="14"/>
        <w:sz w:val="56"/>
      </w:rPr>
      <w:t></w:t>
    </w:r>
    <w:r w:rsidRPr="00F74EE5">
      <w:rPr>
        <w:rFonts w:ascii="C39T30Lfz" w:hAnsi="C39T30Lfz"/>
        <w:kern w:val="14"/>
        <w:sz w:val="56"/>
      </w:rPr>
      <w:t></w:t>
    </w:r>
    <w:r w:rsidRPr="00F74EE5">
      <w:rPr>
        <w:rFonts w:ascii="C39T30Lfz" w:hAnsi="C39T30Lfz"/>
        <w:kern w:val="14"/>
        <w:sz w:val="56"/>
      </w:rPr>
      <w:t></w:t>
    </w:r>
    <w:r w:rsidRPr="00F74EE5">
      <w:rPr>
        <w:rFonts w:ascii="C39T30Lfz" w:hAnsi="C39T30Lfz"/>
        <w:kern w:val="14"/>
        <w:sz w:val="56"/>
      </w:rPr>
      <w:t></w:t>
    </w:r>
    <w:r w:rsidRPr="00F74EE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9/3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3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DEC" w:rsidRPr="001075E9" w:rsidRDefault="00F36DE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36DEC" w:rsidRDefault="00F36DE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74EE5" w:rsidRPr="00F74EE5" w:rsidRDefault="00F74EE5">
      <w:pPr>
        <w:pStyle w:val="FootnoteText"/>
        <w:rPr>
          <w:sz w:val="20"/>
        </w:rPr>
      </w:pPr>
      <w:r>
        <w:tab/>
      </w:r>
      <w:r w:rsidRPr="00F74EE5">
        <w:rPr>
          <w:rStyle w:val="FootnoteReference"/>
          <w:sz w:val="20"/>
          <w:vertAlign w:val="baseline"/>
        </w:rPr>
        <w:t>*</w:t>
      </w:r>
      <w:r w:rsidRPr="00F74EE5">
        <w:rPr>
          <w:rStyle w:val="FootnoteReference"/>
          <w:vertAlign w:val="baseline"/>
        </w:rPr>
        <w:tab/>
      </w:r>
      <w:r w:rsidRPr="00F74EE5">
        <w:t>В соответствии с программой работы Комитета по внутреннему транспорту на 2018–2019 годы (ECE/TRANS/WP.15/237, приложение V (9.2)).</w:t>
      </w:r>
    </w:p>
  </w:footnote>
  <w:footnote w:id="2">
    <w:p w:rsidR="00F74EE5" w:rsidRPr="00F74EE5" w:rsidRDefault="00F74EE5">
      <w:pPr>
        <w:pStyle w:val="FootnoteText"/>
        <w:rPr>
          <w:sz w:val="20"/>
        </w:rPr>
      </w:pPr>
      <w:r>
        <w:tab/>
      </w:r>
      <w:r w:rsidRPr="00F74EE5">
        <w:rPr>
          <w:rStyle w:val="FootnoteReference"/>
          <w:sz w:val="20"/>
          <w:vertAlign w:val="baseline"/>
        </w:rPr>
        <w:t>**</w:t>
      </w:r>
      <w:r w:rsidRPr="00F74EE5">
        <w:rPr>
          <w:rStyle w:val="FootnoteReference"/>
          <w:vertAlign w:val="baseline"/>
        </w:rPr>
        <w:tab/>
      </w:r>
      <w:r w:rsidRPr="00F74EE5">
        <w:t>Распространено Межправительственной организацией по международным железнодорожным перевозкам (ОТИФ) под условным обозначением OTIF/RID/RC/2019/31.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EE5" w:rsidRPr="00F74EE5" w:rsidRDefault="0051451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B0173">
      <w:t>ECE/TRANS/WP.15/AC.1/2019/31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EE5" w:rsidRPr="00F74EE5" w:rsidRDefault="00514519" w:rsidP="00F74EE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B0173">
      <w:t>ECE/TRANS/WP.15/AC.1/2019/31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DE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6CBA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50D9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4519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7B6D"/>
    <w:rsid w:val="00680D03"/>
    <w:rsid w:val="00681A10"/>
    <w:rsid w:val="00682B1C"/>
    <w:rsid w:val="006A1ED8"/>
    <w:rsid w:val="006C2031"/>
    <w:rsid w:val="006D461A"/>
    <w:rsid w:val="006F35EE"/>
    <w:rsid w:val="007021FF"/>
    <w:rsid w:val="00712895"/>
    <w:rsid w:val="00732932"/>
    <w:rsid w:val="00734ACB"/>
    <w:rsid w:val="00757357"/>
    <w:rsid w:val="00792497"/>
    <w:rsid w:val="00806737"/>
    <w:rsid w:val="00825F8D"/>
    <w:rsid w:val="00834B71"/>
    <w:rsid w:val="0086445C"/>
    <w:rsid w:val="008879E7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6DEC"/>
    <w:rsid w:val="00F43903"/>
    <w:rsid w:val="00F74EE5"/>
    <w:rsid w:val="00F94155"/>
    <w:rsid w:val="00F9783F"/>
    <w:rsid w:val="00FB0173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8C9569A-479D-4705-96DC-E182DDC9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F74EE5"/>
    <w:rPr>
      <w:lang w:val="ru-RU" w:eastAsia="en-US"/>
    </w:rPr>
  </w:style>
  <w:style w:type="paragraph" w:customStyle="1" w:styleId="ParNoG">
    <w:name w:val="_ParNo_G"/>
    <w:basedOn w:val="SingleTxtG"/>
    <w:qFormat/>
    <w:rsid w:val="00F74EE5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locked/>
    <w:rsid w:val="00F74EE5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ECE/TRANS/WP.15/AC.1/2019/31</vt:lpstr>
      <vt:lpstr>ECE/TRANS/WP.15/AC.1/2019/31</vt:lpstr>
      <vt:lpstr>A/</vt:lpstr>
    </vt:vector>
  </TitlesOfParts>
  <Company>DCM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ECE/TRANS/WP.15/AC.1/2019/31</dc:title>
  <dc:subject/>
  <dc:creator>Elena IZOTOVA</dc:creator>
  <cp:keywords/>
  <cp:lastModifiedBy>Christine Barrio-Champeau</cp:lastModifiedBy>
  <cp:revision>2</cp:revision>
  <cp:lastPrinted>2019-06-25T09:53:00Z</cp:lastPrinted>
  <dcterms:created xsi:type="dcterms:W3CDTF">2019-07-23T09:59:00Z</dcterms:created>
  <dcterms:modified xsi:type="dcterms:W3CDTF">2019-07-23T09:59:00Z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