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4DC" w:rsidRPr="0047131A" w:rsidRDefault="00E604DC">
      <w:pPr>
        <w:spacing w:before="120"/>
        <w:rPr>
          <w:b/>
          <w:sz w:val="28"/>
          <w:szCs w:val="28"/>
        </w:rPr>
      </w:pPr>
      <w:r w:rsidRPr="0047131A">
        <w:rPr>
          <w:b/>
          <w:sz w:val="28"/>
          <w:szCs w:val="28"/>
        </w:rPr>
        <w:t>Economic Commission for Europe</w:t>
      </w:r>
    </w:p>
    <w:p w:rsidR="00E604DC" w:rsidRPr="0047131A" w:rsidRDefault="00E604DC">
      <w:pPr>
        <w:spacing w:before="120"/>
        <w:rPr>
          <w:sz w:val="28"/>
          <w:szCs w:val="28"/>
        </w:rPr>
      </w:pPr>
      <w:r w:rsidRPr="0047131A">
        <w:rPr>
          <w:sz w:val="28"/>
          <w:szCs w:val="28"/>
        </w:rPr>
        <w:t>Inland Transport Committee</w:t>
      </w:r>
    </w:p>
    <w:p w:rsidR="00E604DC" w:rsidRPr="0047131A" w:rsidRDefault="00E604DC">
      <w:pPr>
        <w:spacing w:before="120" w:after="120"/>
        <w:rPr>
          <w:b/>
          <w:sz w:val="24"/>
          <w:szCs w:val="24"/>
        </w:rPr>
      </w:pPr>
      <w:r w:rsidRPr="0047131A">
        <w:rPr>
          <w:b/>
          <w:sz w:val="24"/>
          <w:szCs w:val="24"/>
        </w:rPr>
        <w:t>Working Party on the Transport of Dangerous Goods</w:t>
      </w:r>
    </w:p>
    <w:p w:rsidR="00E604DC" w:rsidRPr="0047131A" w:rsidRDefault="00E604DC">
      <w:pPr>
        <w:rPr>
          <w:b/>
        </w:rPr>
      </w:pPr>
      <w:r w:rsidRPr="0047131A">
        <w:rPr>
          <w:b/>
        </w:rPr>
        <w:t>Joint Meeting of the RID Committee of Experts and the</w:t>
      </w:r>
    </w:p>
    <w:p w:rsidR="00E604DC" w:rsidRPr="0047131A" w:rsidRDefault="00E604DC" w:rsidP="0047131A">
      <w:pPr>
        <w:tabs>
          <w:tab w:val="right" w:pos="9498"/>
        </w:tabs>
        <w:rPr>
          <w:b/>
        </w:rPr>
      </w:pPr>
      <w:r w:rsidRPr="0047131A">
        <w:rPr>
          <w:b/>
        </w:rPr>
        <w:t>Working Party on the Transport of Dangerous Goods</w:t>
      </w:r>
      <w:r w:rsidRPr="0047131A">
        <w:rPr>
          <w:b/>
        </w:rPr>
        <w:tab/>
      </w:r>
      <w:r w:rsidR="0097707F">
        <w:rPr>
          <w:b/>
        </w:rPr>
        <w:t>20</w:t>
      </w:r>
      <w:r w:rsidR="004804CE">
        <w:rPr>
          <w:b/>
        </w:rPr>
        <w:t xml:space="preserve"> February</w:t>
      </w:r>
      <w:r w:rsidR="008C5B63">
        <w:rPr>
          <w:b/>
        </w:rPr>
        <w:t xml:space="preserve"> 2019</w:t>
      </w:r>
    </w:p>
    <w:p w:rsidR="008C5B63" w:rsidRDefault="008C5B63" w:rsidP="008C5B63">
      <w:r>
        <w:t>Bern, 18-22 March 2019</w:t>
      </w:r>
    </w:p>
    <w:p w:rsidR="00E95E73" w:rsidRDefault="00E95E73" w:rsidP="00E95E73">
      <w:r>
        <w:t>Item 5 (b) of the provisional agenda</w:t>
      </w:r>
    </w:p>
    <w:p w:rsidR="00E95E73" w:rsidRDefault="00E95E73" w:rsidP="00E95E73">
      <w:pPr>
        <w:spacing w:line="235" w:lineRule="exact"/>
        <w:rPr>
          <w:b/>
          <w:sz w:val="21"/>
        </w:rPr>
      </w:pPr>
      <w:r>
        <w:rPr>
          <w:b/>
          <w:sz w:val="21"/>
        </w:rPr>
        <w:t xml:space="preserve">Proposals for </w:t>
      </w:r>
      <w:r>
        <w:rPr>
          <w:b/>
        </w:rPr>
        <w:t xml:space="preserve">amendments </w:t>
      </w:r>
      <w:r>
        <w:rPr>
          <w:b/>
          <w:sz w:val="21"/>
        </w:rPr>
        <w:t>to RID/ADR/ADN:</w:t>
      </w:r>
    </w:p>
    <w:p w:rsidR="00E95E73" w:rsidRDefault="00E95E73" w:rsidP="00E95E73">
      <w:pPr>
        <w:rPr>
          <w:b/>
          <w:sz w:val="21"/>
        </w:rPr>
      </w:pPr>
      <w:r>
        <w:rPr>
          <w:b/>
        </w:rPr>
        <w:t xml:space="preserve">new </w:t>
      </w:r>
      <w:r>
        <w:rPr>
          <w:b/>
          <w:sz w:val="21"/>
        </w:rPr>
        <w:t>proposal</w:t>
      </w:r>
    </w:p>
    <w:p w:rsidR="008C5B63" w:rsidRPr="0097707F" w:rsidRDefault="008C5B63" w:rsidP="0097707F">
      <w:pPr>
        <w:pStyle w:val="HChG"/>
        <w:rPr>
          <w:color w:val="000000"/>
          <w:lang w:val="en-GB"/>
        </w:rPr>
      </w:pPr>
      <w:r w:rsidRPr="0097707F">
        <w:rPr>
          <w:lang w:val="en-GB"/>
        </w:rPr>
        <w:tab/>
      </w:r>
      <w:r w:rsidRPr="0097707F">
        <w:rPr>
          <w:lang w:val="en-GB"/>
        </w:rPr>
        <w:tab/>
      </w:r>
      <w:r w:rsidR="0097707F" w:rsidRPr="0097707F">
        <w:rPr>
          <w:lang w:val="en-GB"/>
        </w:rPr>
        <w:t>Section 7.1.7 of ADR/ADN:</w:t>
      </w:r>
      <w:r w:rsidR="0097707F" w:rsidRPr="0097707F">
        <w:rPr>
          <w:lang w:val="en-GB"/>
        </w:rPr>
        <w:tab/>
        <w:t>Special provisions applicable to the carriage of self-reactive substances of Class 4.1, organic peroxides of Class 5.2 and substances stabilized by temperature control (other than self-reactive substances</w:t>
      </w:r>
      <w:r w:rsidR="0097707F">
        <w:rPr>
          <w:lang w:val="en-GB"/>
        </w:rPr>
        <w:br/>
      </w:r>
      <w:r w:rsidR="0097707F" w:rsidRPr="0097707F">
        <w:rPr>
          <w:lang w:val="en-GB"/>
        </w:rPr>
        <w:t>and organic peroxides)</w:t>
      </w:r>
    </w:p>
    <w:p w:rsidR="00E604DC" w:rsidRDefault="008C5B63" w:rsidP="004804CE">
      <w:pPr>
        <w:pStyle w:val="H1G"/>
      </w:pPr>
      <w:r>
        <w:tab/>
      </w:r>
      <w:r>
        <w:tab/>
      </w:r>
      <w:r w:rsidR="004824CD">
        <w:t>T</w:t>
      </w:r>
      <w:r w:rsidR="004804CE">
        <w:t xml:space="preserve">ransmitted by the </w:t>
      </w:r>
      <w:r w:rsidR="0097707F">
        <w:t>Government of Germany</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082"/>
      </w:tblGrid>
      <w:tr w:rsidR="0097707F" w:rsidRPr="007C7BC4" w:rsidTr="00F61BDC">
        <w:trPr>
          <w:jc w:val="center"/>
        </w:trPr>
        <w:tc>
          <w:tcPr>
            <w:tcW w:w="9082" w:type="dxa"/>
            <w:shd w:val="clear" w:color="auto" w:fill="auto"/>
          </w:tcPr>
          <w:p w:rsidR="0097707F" w:rsidRPr="003A39EA" w:rsidRDefault="0097707F" w:rsidP="00F61BDC">
            <w:pPr>
              <w:spacing w:before="240" w:after="120"/>
              <w:ind w:left="255"/>
              <w:rPr>
                <w:i/>
              </w:rPr>
            </w:pPr>
            <w:r w:rsidRPr="003A39EA">
              <w:rPr>
                <w:i/>
              </w:rPr>
              <w:t>Summary</w:t>
            </w:r>
          </w:p>
        </w:tc>
      </w:tr>
      <w:tr w:rsidR="0097707F" w:rsidRPr="00585E7B" w:rsidTr="00F61BDC">
        <w:trPr>
          <w:jc w:val="center"/>
        </w:trPr>
        <w:tc>
          <w:tcPr>
            <w:tcW w:w="9082" w:type="dxa"/>
            <w:shd w:val="clear" w:color="auto" w:fill="auto"/>
          </w:tcPr>
          <w:p w:rsidR="0097707F" w:rsidRPr="003A39EA" w:rsidRDefault="0097707F" w:rsidP="00F61BDC">
            <w:pPr>
              <w:tabs>
                <w:tab w:val="left" w:pos="3260"/>
              </w:tabs>
              <w:spacing w:after="120"/>
              <w:ind w:left="3260" w:right="1134" w:hanging="2126"/>
              <w:jc w:val="both"/>
            </w:pPr>
            <w:r w:rsidRPr="003A39EA">
              <w:rPr>
                <w:b/>
              </w:rPr>
              <w:t xml:space="preserve">Executive summary: </w:t>
            </w:r>
            <w:r w:rsidRPr="003A39EA">
              <w:tab/>
            </w:r>
            <w:r>
              <w:rPr>
                <w:snapToGrid w:val="0"/>
              </w:rPr>
              <w:t>Section 7.1.7, which has been incorporated into ADR and ADN with effect from 1 January 2019, combines various obligations regarding the technical maintenance of cargo transport units under temperature control as well as possible emergency procedures that were previously regulated in various chapters of the codes. Here, the question has arisen of which obligations fall on the different parties involved.</w:t>
            </w:r>
          </w:p>
        </w:tc>
      </w:tr>
      <w:tr w:rsidR="0097707F" w:rsidRPr="00585E7B" w:rsidTr="00F61BDC">
        <w:trPr>
          <w:jc w:val="center"/>
        </w:trPr>
        <w:tc>
          <w:tcPr>
            <w:tcW w:w="9082" w:type="dxa"/>
            <w:shd w:val="clear" w:color="auto" w:fill="auto"/>
          </w:tcPr>
          <w:p w:rsidR="0097707F" w:rsidRPr="00F04EEF" w:rsidRDefault="0097707F" w:rsidP="00F61BDC">
            <w:pPr>
              <w:tabs>
                <w:tab w:val="left" w:pos="3260"/>
              </w:tabs>
              <w:spacing w:after="120"/>
              <w:ind w:left="3260" w:right="1134" w:hanging="2126"/>
              <w:jc w:val="both"/>
              <w:rPr>
                <w:b/>
              </w:rPr>
            </w:pPr>
            <w:r w:rsidRPr="003A39EA">
              <w:rPr>
                <w:b/>
              </w:rPr>
              <w:t>Action to be taken:</w:t>
            </w:r>
            <w:r w:rsidRPr="003A39EA">
              <w:rPr>
                <w:b/>
              </w:rPr>
              <w:tab/>
            </w:r>
            <w:r>
              <w:rPr>
                <w:snapToGrid w:val="0"/>
              </w:rPr>
              <w:t>Deliberate the proper assignment of obligations; identify the need for consequential amendments for ADR 2021 and ADN 2021.</w:t>
            </w:r>
          </w:p>
        </w:tc>
      </w:tr>
      <w:tr w:rsidR="0097707F" w:rsidRPr="00585E7B" w:rsidTr="00F61BDC">
        <w:trPr>
          <w:jc w:val="center"/>
        </w:trPr>
        <w:tc>
          <w:tcPr>
            <w:tcW w:w="9082" w:type="dxa"/>
            <w:shd w:val="clear" w:color="auto" w:fill="auto"/>
          </w:tcPr>
          <w:p w:rsidR="0097707F" w:rsidRPr="003A39EA" w:rsidRDefault="0097707F" w:rsidP="00F61BDC">
            <w:pPr>
              <w:tabs>
                <w:tab w:val="left" w:pos="3260"/>
              </w:tabs>
              <w:ind w:left="3260" w:right="1134" w:hanging="2126"/>
              <w:rPr>
                <w:b/>
                <w:lang w:val="en-US"/>
              </w:rPr>
            </w:pPr>
            <w:r w:rsidRPr="003A39EA">
              <w:rPr>
                <w:b/>
              </w:rPr>
              <w:t>Related documents:</w:t>
            </w:r>
            <w:r w:rsidRPr="003A39EA">
              <w:rPr>
                <w:b/>
              </w:rPr>
              <w:tab/>
            </w:r>
            <w:r>
              <w:rPr>
                <w:snapToGrid w:val="0"/>
              </w:rPr>
              <w:t>Document ECE/TRANS/WP.15/AC.2/68 (report of the 33rd session of the ADN Safety Committee), paragraphs 37 to 39. Document ECE/TRANS/WP.15/AC.2/2019/6 (Germany) as well as document ECE/TRANS/WP.15/ AC.2/70 (report of the 34</w:t>
            </w:r>
            <w:r w:rsidRPr="00695C35">
              <w:rPr>
                <w:snapToGrid w:val="0"/>
                <w:vertAlign w:val="superscript"/>
              </w:rPr>
              <w:t>th</w:t>
            </w:r>
            <w:r>
              <w:rPr>
                <w:snapToGrid w:val="0"/>
              </w:rPr>
              <w:t xml:space="preserve"> session of the ADN Safety Committee), paragraphs 39-41.</w:t>
            </w:r>
          </w:p>
        </w:tc>
      </w:tr>
      <w:tr w:rsidR="0097707F" w:rsidRPr="00585E7B" w:rsidTr="00F61BDC">
        <w:trPr>
          <w:jc w:val="center"/>
        </w:trPr>
        <w:tc>
          <w:tcPr>
            <w:tcW w:w="9082" w:type="dxa"/>
            <w:shd w:val="clear" w:color="auto" w:fill="auto"/>
          </w:tcPr>
          <w:p w:rsidR="0097707F" w:rsidRPr="003A39EA" w:rsidRDefault="0097707F" w:rsidP="00F61BDC">
            <w:pPr>
              <w:tabs>
                <w:tab w:val="left" w:pos="3260"/>
              </w:tabs>
              <w:ind w:left="3260" w:right="1134" w:hanging="2126"/>
              <w:rPr>
                <w:b/>
              </w:rPr>
            </w:pPr>
          </w:p>
        </w:tc>
      </w:tr>
    </w:tbl>
    <w:p w:rsidR="0097707F" w:rsidRDefault="0097707F" w:rsidP="0097707F"/>
    <w:p w:rsidR="0097707F" w:rsidRPr="0097707F" w:rsidRDefault="0097707F" w:rsidP="0097707F"/>
    <w:p w:rsidR="0097707F" w:rsidRPr="004824CD" w:rsidRDefault="0097707F" w:rsidP="0097707F">
      <w:pPr>
        <w:pStyle w:val="SingleTxtG"/>
        <w:rPr>
          <w:lang w:val="en-GB"/>
        </w:rPr>
      </w:pPr>
      <w:r w:rsidRPr="0097707F">
        <w:rPr>
          <w:lang w:val="en-GB"/>
        </w:rPr>
        <w:t>1.</w:t>
      </w:r>
      <w:r w:rsidRPr="0097707F">
        <w:rPr>
          <w:lang w:val="en-GB"/>
        </w:rPr>
        <w:tab/>
        <w:t xml:space="preserve">Germany would like to </w:t>
      </w:r>
      <w:r w:rsidR="004824CD">
        <w:rPr>
          <w:lang w:val="en-GB"/>
        </w:rPr>
        <w:t>inform</w:t>
      </w:r>
      <w:r w:rsidRPr="0097707F">
        <w:rPr>
          <w:lang w:val="en-GB"/>
        </w:rPr>
        <w:t xml:space="preserve"> that the ADN Safety Committee in its 34th session in Geneva from 21 to 25 of January 2019 addressed the question of whom the obligations combined in section 7.1.7 of ADN/ADR regarding the carriage of self-reactive substances of Class 4.1, organic peroxides of Class 5.2 and substances stabilized by temperature control (other than self-reactive substances and organic peroxides) fall to. </w:t>
      </w:r>
      <w:proofErr w:type="gramStart"/>
      <w:r w:rsidRPr="004824CD">
        <w:rPr>
          <w:lang w:val="en-GB"/>
        </w:rPr>
        <w:t>In particular, these</w:t>
      </w:r>
      <w:proofErr w:type="gramEnd"/>
      <w:r w:rsidRPr="004824CD">
        <w:rPr>
          <w:lang w:val="en-GB"/>
        </w:rPr>
        <w:t xml:space="preserve"> are obligations in connection with the technical control and maintenance of cargo transport units </w:t>
      </w:r>
      <w:r w:rsidRPr="004824CD">
        <w:rPr>
          <w:lang w:val="en-GB"/>
        </w:rPr>
        <w:lastRenderedPageBreak/>
        <w:t>and the implementation of emergency procedures in the event of a failure of temperature control.</w:t>
      </w:r>
    </w:p>
    <w:p w:rsidR="0097707F" w:rsidRPr="0097707F" w:rsidRDefault="0097707F" w:rsidP="00E56F88">
      <w:pPr>
        <w:pStyle w:val="SingleTxtG"/>
        <w:rPr>
          <w:lang w:val="en-GB"/>
        </w:rPr>
      </w:pPr>
      <w:r w:rsidRPr="0097707F">
        <w:rPr>
          <w:lang w:val="en-GB"/>
        </w:rPr>
        <w:t>2.</w:t>
      </w:r>
      <w:r w:rsidRPr="0097707F">
        <w:rPr>
          <w:lang w:val="en-GB"/>
        </w:rPr>
        <w:tab/>
        <w:t>In its document ECE/TRANS/WP.15/AC.2/2019/6</w:t>
      </w:r>
      <w:r w:rsidR="00E87C87">
        <w:rPr>
          <w:lang w:val="en-GB"/>
        </w:rPr>
        <w:t>, Germany</w:t>
      </w:r>
      <w:r w:rsidRPr="0097707F">
        <w:rPr>
          <w:lang w:val="en-GB"/>
        </w:rPr>
        <w:t xml:space="preserve"> made a provisional assignment of obligations to the loader, consignor and carrier, based </w:t>
      </w:r>
      <w:r w:rsidR="00E56F88">
        <w:rPr>
          <w:lang w:val="en-GB"/>
        </w:rPr>
        <w:t xml:space="preserve">on chapter 1.4 of ADN, see </w:t>
      </w:r>
      <w:r w:rsidRPr="0097707F">
        <w:rPr>
          <w:u w:val="single"/>
          <w:lang w:val="en-GB"/>
        </w:rPr>
        <w:t>Annex</w:t>
      </w:r>
      <w:r w:rsidRPr="0097707F">
        <w:rPr>
          <w:lang w:val="en-GB"/>
        </w:rPr>
        <w:t>.</w:t>
      </w:r>
      <w:r w:rsidR="00E56F88">
        <w:rPr>
          <w:lang w:val="en-GB"/>
        </w:rPr>
        <w:t xml:space="preserve"> Furthermore, Germany</w:t>
      </w:r>
      <w:r w:rsidRPr="0097707F">
        <w:rPr>
          <w:lang w:val="en-GB"/>
        </w:rPr>
        <w:t xml:space="preserve"> proposed a new stowage requirement to position the cargo transport units in the hold of an inland waterway vessel in such a way that technical maintenance can be carried out easily and alarms are readily perceivable in the wheelhouse.</w:t>
      </w:r>
    </w:p>
    <w:p w:rsidR="0097707F" w:rsidRPr="0097707F" w:rsidRDefault="0097707F" w:rsidP="0097707F">
      <w:pPr>
        <w:pStyle w:val="SingleTxtG"/>
        <w:rPr>
          <w:lang w:val="en-GB"/>
        </w:rPr>
      </w:pPr>
      <w:r w:rsidRPr="0097707F">
        <w:rPr>
          <w:lang w:val="en-GB"/>
        </w:rPr>
        <w:t>3.</w:t>
      </w:r>
      <w:r w:rsidRPr="0097707F">
        <w:rPr>
          <w:lang w:val="en-GB"/>
        </w:rPr>
        <w:tab/>
      </w:r>
      <w:proofErr w:type="gramStart"/>
      <w:r w:rsidRPr="0097707F">
        <w:rPr>
          <w:lang w:val="en-GB"/>
        </w:rPr>
        <w:t>In the course of</w:t>
      </w:r>
      <w:proofErr w:type="gramEnd"/>
      <w:r w:rsidRPr="0097707F">
        <w:rPr>
          <w:lang w:val="en-GB"/>
        </w:rPr>
        <w:t xml:space="preserve"> the discussion, differing views in particular with a view to the selection of and information on the refrigeration system including emergency procedures in the event of a failure of the refrigeration system became apparent.</w:t>
      </w:r>
    </w:p>
    <w:p w:rsidR="0097707F" w:rsidRPr="004824CD" w:rsidRDefault="00E56F88" w:rsidP="0097707F">
      <w:pPr>
        <w:pStyle w:val="SingleTxtG"/>
        <w:rPr>
          <w:lang w:val="en-GB"/>
        </w:rPr>
      </w:pPr>
      <w:r>
        <w:rPr>
          <w:lang w:val="en-GB"/>
        </w:rPr>
        <w:t>4.</w:t>
      </w:r>
      <w:r>
        <w:rPr>
          <w:lang w:val="en-GB"/>
        </w:rPr>
        <w:tab/>
      </w:r>
      <w:r w:rsidR="0097707F" w:rsidRPr="0097707F">
        <w:rPr>
          <w:lang w:val="en-GB"/>
        </w:rPr>
        <w:t xml:space="preserve">The participating representative of CEFIC stated from the point of view of the consignors that these did not have any influence over the selection of the CTUs used for a </w:t>
      </w:r>
      <w:proofErr w:type="gramStart"/>
      <w:r w:rsidR="0097707F" w:rsidRPr="0097707F">
        <w:rPr>
          <w:lang w:val="en-GB"/>
        </w:rPr>
        <w:t>particular transport</w:t>
      </w:r>
      <w:proofErr w:type="gramEnd"/>
      <w:r w:rsidR="0097707F" w:rsidRPr="0097707F">
        <w:rPr>
          <w:lang w:val="en-GB"/>
        </w:rPr>
        <w:t xml:space="preserve"> operation and did not have any knowledge of the technology of these CTUs for carriage under temperature control nor of the individual transport route and the refrigerant suppliers along this route. </w:t>
      </w:r>
      <w:r w:rsidR="0097707F" w:rsidRPr="004824CD">
        <w:rPr>
          <w:lang w:val="en-GB"/>
        </w:rPr>
        <w:t xml:space="preserve">What is more, besides the consignor and the carrier, freight forwarders were often also involved. </w:t>
      </w:r>
      <w:proofErr w:type="gramStart"/>
      <w:r w:rsidR="0097707F" w:rsidRPr="004824CD">
        <w:rPr>
          <w:lang w:val="en-GB"/>
        </w:rPr>
        <w:t>This is why</w:t>
      </w:r>
      <w:proofErr w:type="gramEnd"/>
      <w:r w:rsidR="0097707F" w:rsidRPr="004824CD">
        <w:rPr>
          <w:lang w:val="en-GB"/>
        </w:rPr>
        <w:t xml:space="preserve"> the consignor could not be assigned any obligations in connection with the technical control and maintenance of the CTUs during carriage. Rather, it should be considered to assign the technical obligations mentioned in section 7.1.7, </w:t>
      </w:r>
      <w:proofErr w:type="gramStart"/>
      <w:r w:rsidR="0097707F" w:rsidRPr="004824CD">
        <w:rPr>
          <w:lang w:val="en-GB"/>
        </w:rPr>
        <w:t>in particular sub-</w:t>
      </w:r>
      <w:proofErr w:type="gramEnd"/>
      <w:r w:rsidR="0097707F" w:rsidRPr="004824CD">
        <w:rPr>
          <w:lang w:val="en-GB"/>
        </w:rPr>
        <w:t>section 7.1.4.7, to the operator of the CTUs in question.</w:t>
      </w:r>
    </w:p>
    <w:p w:rsidR="0097707F" w:rsidRPr="0097707F" w:rsidRDefault="00E56F88" w:rsidP="0097707F">
      <w:pPr>
        <w:pStyle w:val="SingleTxtG"/>
        <w:rPr>
          <w:iCs/>
          <w:lang w:val="en-GB"/>
        </w:rPr>
      </w:pPr>
      <w:r>
        <w:rPr>
          <w:lang w:val="en-GB"/>
        </w:rPr>
        <w:t>5.</w:t>
      </w:r>
      <w:r>
        <w:rPr>
          <w:lang w:val="en-GB"/>
        </w:rPr>
        <w:tab/>
      </w:r>
      <w:r w:rsidR="0097707F" w:rsidRPr="0097707F">
        <w:rPr>
          <w:lang w:val="en-GB"/>
        </w:rPr>
        <w:t>While the participating representatives of the inland navigation sector (EBU, ESO) at first did not see any problems with the proposed assignment of obligations to the carrier, the question arose in the further course of the discussion of whether the visual and audible alarms envisaged in paragraph 7.1.7.4.2 were to be signal horns and alarm lights or rather alarm systems that send the alarms electronically/digitally to the wheelhouse.</w:t>
      </w:r>
    </w:p>
    <w:p w:rsidR="00E56F88" w:rsidRDefault="00E56F88" w:rsidP="00E56F88">
      <w:pPr>
        <w:pStyle w:val="SingleTxtG"/>
        <w:rPr>
          <w:lang w:val="en-GB"/>
        </w:rPr>
      </w:pPr>
      <w:r>
        <w:rPr>
          <w:lang w:val="en-GB"/>
        </w:rPr>
        <w:t>6</w:t>
      </w:r>
      <w:r w:rsidR="0097707F" w:rsidRPr="0097707F">
        <w:rPr>
          <w:lang w:val="en-GB"/>
        </w:rPr>
        <w:t>.</w:t>
      </w:r>
      <w:r w:rsidR="0097707F" w:rsidRPr="0097707F">
        <w:rPr>
          <w:lang w:val="en-GB"/>
        </w:rPr>
        <w:tab/>
        <w:t xml:space="preserve">Germany </w:t>
      </w:r>
      <w:proofErr w:type="gramStart"/>
      <w:r w:rsidR="0097707F" w:rsidRPr="0097707F">
        <w:rPr>
          <w:lang w:val="en-GB"/>
        </w:rPr>
        <w:t>is of the opinion that</w:t>
      </w:r>
      <w:proofErr w:type="gramEnd"/>
      <w:r w:rsidR="0097707F" w:rsidRPr="0097707F">
        <w:rPr>
          <w:lang w:val="en-GB"/>
        </w:rPr>
        <w:t xml:space="preserve"> the questions raised do not only need to be answered for carriage by inland waterway vessel but also for carriage by road and that goods of the carrier are often carried multimodally on the road and later or previously also by inland waterway vessel. </w:t>
      </w:r>
      <w:r w:rsidR="0097707F" w:rsidRPr="004824CD">
        <w:rPr>
          <w:lang w:val="en-GB"/>
        </w:rPr>
        <w:t>Therefore, Germany would like to ask the Joint Meeting to discuss this issue and to decide whether the assignment of obligations as presented within the ADN Safety Committee can be confirmed or whether other enterprises involved in the carriage also need to be assigned obligations.</w:t>
      </w:r>
    </w:p>
    <w:p w:rsidR="00E56F88" w:rsidRDefault="00E56F88">
      <w:pPr>
        <w:suppressAutoHyphens w:val="0"/>
        <w:spacing w:line="240" w:lineRule="auto"/>
      </w:pPr>
      <w:r>
        <w:br w:type="page"/>
      </w:r>
    </w:p>
    <w:p w:rsidR="0097707F" w:rsidRDefault="00E56F88" w:rsidP="00E56F88">
      <w:pPr>
        <w:pStyle w:val="HChG"/>
      </w:pPr>
      <w:proofErr w:type="spellStart"/>
      <w:r>
        <w:lastRenderedPageBreak/>
        <w:t>Annex</w:t>
      </w:r>
      <w:proofErr w:type="spellEnd"/>
    </w:p>
    <w:p w:rsidR="00E56F88" w:rsidRDefault="00E56F88" w:rsidP="00E56F88">
      <w:pPr>
        <w:rPr>
          <w:lang w:val="fr-FR"/>
        </w:rPr>
      </w:pPr>
    </w:p>
    <w:p w:rsidR="00E56F88" w:rsidRDefault="00E56F88" w:rsidP="00E56F88">
      <w:pPr>
        <w:rPr>
          <w:lang w:val="fr-FR"/>
        </w:rPr>
      </w:pPr>
    </w:p>
    <w:p w:rsidR="00E56F88" w:rsidRDefault="00E56F88" w:rsidP="00E56F88">
      <w:pPr>
        <w:rPr>
          <w:lang w:val="fr-FR"/>
        </w:rPr>
        <w:sectPr w:rsidR="00E56F88" w:rsidSect="0097707F">
          <w:headerReference w:type="even" r:id="rId8"/>
          <w:headerReference w:type="default" r:id="rId9"/>
          <w:footerReference w:type="even" r:id="rId10"/>
          <w:footerReference w:type="default" r:id="rId11"/>
          <w:headerReference w:type="first" r:id="rId12"/>
          <w:type w:val="continuous"/>
          <w:pgSz w:w="11906" w:h="16838" w:code="9"/>
          <w:pgMar w:top="1701" w:right="1134" w:bottom="2268" w:left="1134" w:header="1134" w:footer="1701" w:gutter="0"/>
          <w:cols w:space="720"/>
          <w:formProt w:val="0"/>
          <w:titlePg/>
          <w:docGrid w:linePitch="312" w:charSpace="2047"/>
        </w:sectPr>
      </w:pPr>
    </w:p>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E56F88" w:rsidTr="00F61BDC">
        <w:trPr>
          <w:cantSplit/>
          <w:trHeight w:hRule="exact" w:val="851"/>
        </w:trPr>
        <w:tc>
          <w:tcPr>
            <w:tcW w:w="1276" w:type="dxa"/>
            <w:tcBorders>
              <w:bottom w:val="single" w:sz="4" w:space="0" w:color="auto"/>
            </w:tcBorders>
            <w:vAlign w:val="bottom"/>
          </w:tcPr>
          <w:p w:rsidR="00E56F88" w:rsidRDefault="00E56F88" w:rsidP="00F61BDC">
            <w:pPr>
              <w:spacing w:after="80"/>
            </w:pPr>
          </w:p>
        </w:tc>
        <w:tc>
          <w:tcPr>
            <w:tcW w:w="2268" w:type="dxa"/>
            <w:tcBorders>
              <w:bottom w:val="single" w:sz="4" w:space="0" w:color="auto"/>
            </w:tcBorders>
            <w:vAlign w:val="bottom"/>
          </w:tcPr>
          <w:p w:rsidR="00E56F88" w:rsidRPr="00B97172" w:rsidRDefault="00E56F88" w:rsidP="00F61BDC">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E56F88" w:rsidRPr="00D47EEA" w:rsidRDefault="00E56F88" w:rsidP="00F61BDC">
            <w:pPr>
              <w:suppressAutoHyphens w:val="0"/>
              <w:spacing w:after="20"/>
              <w:jc w:val="right"/>
            </w:pPr>
            <w:r w:rsidRPr="004C2D82">
              <w:rPr>
                <w:sz w:val="40"/>
              </w:rPr>
              <w:t>ECE</w:t>
            </w:r>
            <w:r>
              <w:t>/TRANS/WP.15/AC.2/2019/6</w:t>
            </w:r>
          </w:p>
        </w:tc>
      </w:tr>
      <w:tr w:rsidR="00E56F88" w:rsidTr="00F61BDC">
        <w:trPr>
          <w:cantSplit/>
          <w:trHeight w:hRule="exact" w:val="2835"/>
        </w:trPr>
        <w:tc>
          <w:tcPr>
            <w:tcW w:w="1276" w:type="dxa"/>
            <w:tcBorders>
              <w:top w:val="single" w:sz="4" w:space="0" w:color="auto"/>
              <w:bottom w:val="single" w:sz="12" w:space="0" w:color="auto"/>
            </w:tcBorders>
          </w:tcPr>
          <w:p w:rsidR="00E56F88" w:rsidRDefault="00E56F88" w:rsidP="00F61BDC">
            <w:pPr>
              <w:spacing w:before="120"/>
            </w:pPr>
            <w:r>
              <w:rPr>
                <w:noProof/>
                <w:lang w:eastAsia="zh-CN"/>
              </w:rPr>
              <w:drawing>
                <wp:inline distT="0" distB="0" distL="0" distR="0" wp14:anchorId="5B0B7098" wp14:editId="60EB5D9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E56F88" w:rsidRPr="00D773DF" w:rsidRDefault="00E56F88" w:rsidP="00F61BDC">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E56F88" w:rsidRDefault="00E56F88" w:rsidP="00F61BDC">
            <w:pPr>
              <w:spacing w:before="240"/>
            </w:pPr>
            <w:r>
              <w:t>Distr.: General</w:t>
            </w:r>
          </w:p>
          <w:p w:rsidR="00E56F88" w:rsidRDefault="00E56F88" w:rsidP="00F61BDC">
            <w:pPr>
              <w:suppressAutoHyphens w:val="0"/>
            </w:pPr>
            <w:r>
              <w:t>29 October 2018</w:t>
            </w:r>
          </w:p>
          <w:p w:rsidR="00E56F88" w:rsidRDefault="00E56F88" w:rsidP="00F61BDC">
            <w:pPr>
              <w:suppressAutoHyphens w:val="0"/>
            </w:pPr>
            <w:r>
              <w:t>English</w:t>
            </w:r>
          </w:p>
          <w:p w:rsidR="00E56F88" w:rsidRDefault="00E56F88" w:rsidP="00F61BDC">
            <w:pPr>
              <w:suppressAutoHyphens w:val="0"/>
            </w:pPr>
            <w:r>
              <w:t>Original: French</w:t>
            </w:r>
          </w:p>
        </w:tc>
      </w:tr>
    </w:tbl>
    <w:p w:rsidR="00E56F88" w:rsidRPr="00C86F44" w:rsidRDefault="00E56F88" w:rsidP="00E56F88">
      <w:pPr>
        <w:spacing w:before="120"/>
        <w:rPr>
          <w:b/>
          <w:sz w:val="28"/>
          <w:szCs w:val="28"/>
        </w:rPr>
      </w:pPr>
      <w:r w:rsidRPr="00C86F44">
        <w:rPr>
          <w:b/>
          <w:sz w:val="28"/>
          <w:szCs w:val="28"/>
        </w:rPr>
        <w:t>Economic Commission for Europe</w:t>
      </w:r>
    </w:p>
    <w:p w:rsidR="00E56F88" w:rsidRPr="00B41450" w:rsidRDefault="00E56F88" w:rsidP="00E56F88">
      <w:pPr>
        <w:spacing w:before="120"/>
        <w:rPr>
          <w:bCs/>
          <w:sz w:val="28"/>
          <w:szCs w:val="28"/>
        </w:rPr>
      </w:pPr>
      <w:r w:rsidRPr="00B41450">
        <w:rPr>
          <w:bCs/>
          <w:sz w:val="28"/>
          <w:szCs w:val="28"/>
        </w:rPr>
        <w:t>Inland Transport Committee</w:t>
      </w:r>
    </w:p>
    <w:p w:rsidR="00E56F88" w:rsidRPr="00B41450" w:rsidRDefault="00E56F88" w:rsidP="00E56F88">
      <w:pPr>
        <w:spacing w:before="120"/>
        <w:rPr>
          <w:b/>
          <w:sz w:val="24"/>
          <w:szCs w:val="24"/>
        </w:rPr>
      </w:pPr>
      <w:r w:rsidRPr="00B41450">
        <w:rPr>
          <w:b/>
          <w:sz w:val="24"/>
          <w:szCs w:val="24"/>
        </w:rPr>
        <w:t>Working Party on the Transport of Dangerous Goods</w:t>
      </w:r>
    </w:p>
    <w:p w:rsidR="00E56F88" w:rsidRPr="00B41450" w:rsidRDefault="00E56F88" w:rsidP="00E56F88">
      <w:pPr>
        <w:spacing w:before="120"/>
        <w:rPr>
          <w:b/>
        </w:rPr>
      </w:pPr>
      <w:r w:rsidRPr="00B41450">
        <w:rPr>
          <w:b/>
        </w:rPr>
        <w:t>Joint Meeting of Experts on the Regulations annexed to the</w:t>
      </w:r>
      <w:r>
        <w:rPr>
          <w:b/>
        </w:rPr>
        <w:br/>
      </w:r>
      <w:r w:rsidRPr="00B41450">
        <w:rPr>
          <w:b/>
        </w:rPr>
        <w:t>European Agreement concerning the International Carriage</w:t>
      </w:r>
      <w:r>
        <w:rPr>
          <w:b/>
        </w:rPr>
        <w:br/>
      </w:r>
      <w:r w:rsidRPr="00B41450">
        <w:rPr>
          <w:b/>
        </w:rPr>
        <w:t xml:space="preserve">of Dangerous Goods by Inland Waterways (ADN) </w:t>
      </w:r>
      <w:r>
        <w:rPr>
          <w:b/>
        </w:rPr>
        <w:br/>
      </w:r>
      <w:r w:rsidRPr="00B41450">
        <w:rPr>
          <w:b/>
        </w:rPr>
        <w:t>(ADN Safety Committee)</w:t>
      </w:r>
    </w:p>
    <w:p w:rsidR="00E56F88" w:rsidRPr="00B41450" w:rsidRDefault="00E56F88" w:rsidP="00E56F88">
      <w:pPr>
        <w:spacing w:before="120"/>
        <w:rPr>
          <w:b/>
        </w:rPr>
      </w:pPr>
      <w:r w:rsidRPr="00B41450">
        <w:rPr>
          <w:b/>
        </w:rPr>
        <w:t>Thirty-fourth session</w:t>
      </w:r>
    </w:p>
    <w:p w:rsidR="00E56F88" w:rsidRPr="00CB3312" w:rsidRDefault="00E56F88" w:rsidP="00E56F88">
      <w:r w:rsidRPr="00CB3312">
        <w:t>Geneva, 21–25 January 2019</w:t>
      </w:r>
    </w:p>
    <w:p w:rsidR="00E56F88" w:rsidRPr="00CB3312" w:rsidRDefault="00E56F88" w:rsidP="00E56F88">
      <w:r w:rsidRPr="00CB3312">
        <w:t>Item 5 (b) of the provisional agenda</w:t>
      </w:r>
    </w:p>
    <w:p w:rsidR="00E56F88" w:rsidRPr="00371873" w:rsidRDefault="00E56F88" w:rsidP="00E56F88">
      <w:pPr>
        <w:rPr>
          <w:b/>
          <w:bCs/>
        </w:rPr>
      </w:pPr>
      <w:r w:rsidRPr="00371873">
        <w:rPr>
          <w:b/>
          <w:bCs/>
        </w:rPr>
        <w:t xml:space="preserve">Proposals for amendments to the Regulations annexed to ADN: </w:t>
      </w:r>
    </w:p>
    <w:p w:rsidR="00E56F88" w:rsidRPr="00371873" w:rsidRDefault="00E56F88" w:rsidP="00E56F88">
      <w:pPr>
        <w:rPr>
          <w:b/>
          <w:bCs/>
        </w:rPr>
      </w:pPr>
      <w:r w:rsidRPr="00371873">
        <w:rPr>
          <w:b/>
          <w:bCs/>
        </w:rPr>
        <w:t>Other proposals</w:t>
      </w:r>
    </w:p>
    <w:p w:rsidR="00E56F88" w:rsidRPr="00E56F88" w:rsidRDefault="00E56F88" w:rsidP="00E56F88">
      <w:pPr>
        <w:pStyle w:val="HChG"/>
        <w:rPr>
          <w:lang w:val="en-GB"/>
        </w:rPr>
      </w:pPr>
      <w:r w:rsidRPr="00E56F88">
        <w:rPr>
          <w:lang w:val="en-GB"/>
        </w:rPr>
        <w:tab/>
      </w:r>
      <w:r w:rsidRPr="00E56F88">
        <w:rPr>
          <w:lang w:val="en-GB"/>
        </w:rPr>
        <w:tab/>
        <w:t>Section 7.1.7 of ADN — Special provisions applicable to the carriage of self-reactive substances of Class 4.1, organic peroxides of Class 5.2 and substances stabilized by temperature control (other than self-reactive substances and organic peroxides)</w:t>
      </w:r>
    </w:p>
    <w:p w:rsidR="00E56F88" w:rsidRDefault="00E56F88" w:rsidP="00E56F88">
      <w:pPr>
        <w:pStyle w:val="H1G"/>
        <w:rPr>
          <w:b w:val="0"/>
          <w:bCs/>
          <w:sz w:val="20"/>
          <w:szCs w:val="22"/>
        </w:rPr>
      </w:pPr>
      <w:r w:rsidRPr="00CB3312">
        <w:tab/>
      </w:r>
      <w:r w:rsidRPr="00CB3312">
        <w:tab/>
        <w:t>Transmitted by the Government of Germany</w:t>
      </w:r>
      <w:r w:rsidRPr="00371873">
        <w:rPr>
          <w:rStyle w:val="FootnoteReference"/>
          <w:b w:val="0"/>
          <w:bCs/>
          <w:sz w:val="20"/>
          <w:szCs w:val="22"/>
        </w:rPr>
        <w:footnoteReference w:customMarkFollows="1" w:id="1"/>
        <w:t>*</w:t>
      </w:r>
      <w:r w:rsidRPr="00371873">
        <w:rPr>
          <w:rStyle w:val="FootnoteReference"/>
          <w:b w:val="0"/>
          <w:bCs/>
          <w:position w:val="6"/>
          <w:sz w:val="20"/>
          <w:szCs w:val="22"/>
        </w:rPr>
        <w:t>,</w:t>
      </w:r>
      <w:r w:rsidRPr="00371873">
        <w:rPr>
          <w:rStyle w:val="FootnoteReference"/>
          <w:b w:val="0"/>
          <w:bCs/>
          <w:sz w:val="20"/>
          <w:szCs w:val="22"/>
        </w:rPr>
        <w:footnoteReference w:customMarkFollows="1" w:id="2"/>
        <w:t>**</w:t>
      </w:r>
    </w:p>
    <w:tbl>
      <w:tblPr>
        <w:tblStyle w:val="TableGrid"/>
        <w:tblW w:w="0" w:type="auto"/>
        <w:jc w:val="center"/>
        <w:tblCellMar>
          <w:left w:w="0" w:type="dxa"/>
          <w:right w:w="0" w:type="dxa"/>
        </w:tblCellMar>
        <w:tblLook w:val="05E0" w:firstRow="1" w:lastRow="1" w:firstColumn="1" w:lastColumn="1" w:noHBand="0" w:noVBand="1"/>
      </w:tblPr>
      <w:tblGrid>
        <w:gridCol w:w="9628"/>
      </w:tblGrid>
      <w:tr w:rsidR="00E56F88" w:rsidTr="00E56F88">
        <w:trPr>
          <w:jc w:val="center"/>
        </w:trPr>
        <w:tc>
          <w:tcPr>
            <w:tcW w:w="9628" w:type="dxa"/>
            <w:tcBorders>
              <w:bottom w:val="nil"/>
            </w:tcBorders>
          </w:tcPr>
          <w:p w:rsidR="00E56F88" w:rsidRPr="0028330F" w:rsidRDefault="00E56F88" w:rsidP="00F61BDC">
            <w:pPr>
              <w:tabs>
                <w:tab w:val="left" w:pos="255"/>
              </w:tabs>
              <w:suppressAutoHyphens w:val="0"/>
              <w:spacing w:before="240" w:after="120"/>
              <w:rPr>
                <w:sz w:val="24"/>
              </w:rPr>
            </w:pPr>
            <w:r>
              <w:rPr>
                <w:b/>
                <w:sz w:val="24"/>
              </w:rPr>
              <w:br w:type="page"/>
            </w:r>
            <w:bookmarkStart w:id="0" w:name="_GoBack"/>
            <w:bookmarkEnd w:id="0"/>
            <w:r>
              <w:tab/>
            </w:r>
            <w:r>
              <w:rPr>
                <w:i/>
                <w:sz w:val="24"/>
              </w:rPr>
              <w:t>Summary</w:t>
            </w:r>
          </w:p>
        </w:tc>
      </w:tr>
      <w:tr w:rsidR="00E56F88" w:rsidTr="00E56F88">
        <w:trPr>
          <w:jc w:val="center"/>
        </w:trPr>
        <w:tc>
          <w:tcPr>
            <w:tcW w:w="9628" w:type="dxa"/>
            <w:tcBorders>
              <w:top w:val="nil"/>
              <w:bottom w:val="nil"/>
            </w:tcBorders>
            <w:shd w:val="clear" w:color="auto" w:fill="auto"/>
          </w:tcPr>
          <w:p w:rsidR="00E56F88" w:rsidRPr="00E56F88" w:rsidRDefault="00E56F88" w:rsidP="00F61BDC">
            <w:pPr>
              <w:pStyle w:val="SingleTxtG"/>
              <w:spacing w:after="60"/>
              <w:ind w:left="2552" w:hanging="2268"/>
              <w:rPr>
                <w:lang w:val="en-GB"/>
              </w:rPr>
            </w:pPr>
            <w:r w:rsidRPr="00E56F88">
              <w:rPr>
                <w:b/>
                <w:szCs w:val="22"/>
                <w:lang w:val="en-GB"/>
              </w:rPr>
              <w:t>Executive summary</w:t>
            </w:r>
            <w:r w:rsidRPr="00E56F88">
              <w:rPr>
                <w:szCs w:val="22"/>
                <w:lang w:val="en-GB"/>
              </w:rPr>
              <w:t>:</w:t>
            </w:r>
            <w:r w:rsidRPr="00E56F88">
              <w:rPr>
                <w:szCs w:val="22"/>
                <w:lang w:val="en-GB"/>
              </w:rPr>
              <w:tab/>
            </w:r>
            <w:r w:rsidRPr="00E56F88">
              <w:rPr>
                <w:lang w:val="en-GB"/>
              </w:rPr>
              <w:t>At its thirty-third session, the Safety Committee adopted a new section 7.1.7 for inclusion in ADN 2019 as part of the process of harmonization with ADR.</w:t>
            </w:r>
          </w:p>
          <w:p w:rsidR="00E56F88" w:rsidRPr="00E56F88" w:rsidRDefault="00E56F88" w:rsidP="00F61BDC">
            <w:pPr>
              <w:pStyle w:val="SingleTxtG"/>
              <w:spacing w:after="60"/>
              <w:ind w:left="2552" w:hanging="2268"/>
              <w:rPr>
                <w:lang w:val="en-GB"/>
              </w:rPr>
            </w:pPr>
            <w:r w:rsidRPr="00E56F88">
              <w:rPr>
                <w:lang w:val="en-GB"/>
              </w:rPr>
              <w:tab/>
              <w:t xml:space="preserve">Germany had raised </w:t>
            </w:r>
            <w:proofErr w:type="gramStart"/>
            <w:r w:rsidRPr="00E56F88">
              <w:rPr>
                <w:lang w:val="en-GB"/>
              </w:rPr>
              <w:t>a number of</w:t>
            </w:r>
            <w:proofErr w:type="gramEnd"/>
            <w:r w:rsidRPr="00E56F88">
              <w:rPr>
                <w:lang w:val="en-GB"/>
              </w:rPr>
              <w:t xml:space="preserve"> concerns during the session regarding the proper assignment of the obligations arising from 7.1.7 and was invited to present an official proposal for the thirty-fourth session.</w:t>
            </w:r>
          </w:p>
        </w:tc>
      </w:tr>
      <w:tr w:rsidR="00E56F88" w:rsidTr="00E56F88">
        <w:trPr>
          <w:jc w:val="center"/>
        </w:trPr>
        <w:tc>
          <w:tcPr>
            <w:tcW w:w="9628" w:type="dxa"/>
            <w:tcBorders>
              <w:top w:val="nil"/>
              <w:bottom w:val="nil"/>
            </w:tcBorders>
            <w:shd w:val="clear" w:color="auto" w:fill="auto"/>
          </w:tcPr>
          <w:p w:rsidR="00E56F88" w:rsidRPr="00E56F88" w:rsidRDefault="00E56F88" w:rsidP="00F61BDC">
            <w:pPr>
              <w:pStyle w:val="SingleTxtG"/>
              <w:spacing w:after="60"/>
              <w:ind w:left="2552" w:hanging="2268"/>
              <w:jc w:val="left"/>
              <w:rPr>
                <w:b/>
                <w:szCs w:val="22"/>
                <w:lang w:val="en-GB"/>
              </w:rPr>
            </w:pPr>
            <w:r w:rsidRPr="00E56F88">
              <w:rPr>
                <w:b/>
                <w:szCs w:val="22"/>
                <w:lang w:val="en-GB"/>
              </w:rPr>
              <w:t>Action to be taken</w:t>
            </w:r>
            <w:r w:rsidRPr="00E56F88">
              <w:rPr>
                <w:lang w:val="en-GB"/>
              </w:rPr>
              <w:t>:</w:t>
            </w:r>
            <w:r w:rsidRPr="00E56F88">
              <w:rPr>
                <w:b/>
                <w:szCs w:val="22"/>
                <w:lang w:val="en-GB"/>
              </w:rPr>
              <w:tab/>
            </w:r>
            <w:r w:rsidRPr="00E56F88">
              <w:rPr>
                <w:lang w:val="en-GB"/>
              </w:rPr>
              <w:t>Agree a common understanding of the obligations arising from 7.1.7</w:t>
            </w:r>
            <w:r w:rsidRPr="00E56F88">
              <w:rPr>
                <w:lang w:val="en-GB"/>
              </w:rPr>
              <w:br/>
              <w:t xml:space="preserve">Supplement the obligations of the consignor in 1.4.2.1.1 </w:t>
            </w:r>
            <w:r w:rsidRPr="00E56F88">
              <w:rPr>
                <w:lang w:val="en-GB"/>
              </w:rPr>
              <w:br/>
            </w:r>
            <w:r w:rsidRPr="00E56F88">
              <w:rPr>
                <w:lang w:val="en-GB"/>
              </w:rPr>
              <w:lastRenderedPageBreak/>
              <w:t>Add a mandatory requirement for documentation to 7.1.7.4.2</w:t>
            </w:r>
            <w:r w:rsidRPr="00E56F88">
              <w:rPr>
                <w:lang w:val="en-GB"/>
              </w:rPr>
              <w:br/>
              <w:t>Add a new stowage requirement “HA11” to 7.1.6.14</w:t>
            </w:r>
          </w:p>
        </w:tc>
      </w:tr>
      <w:tr w:rsidR="00E56F88" w:rsidTr="00E56F88">
        <w:trPr>
          <w:jc w:val="center"/>
        </w:trPr>
        <w:tc>
          <w:tcPr>
            <w:tcW w:w="9628" w:type="dxa"/>
            <w:tcBorders>
              <w:top w:val="nil"/>
              <w:bottom w:val="nil"/>
            </w:tcBorders>
            <w:shd w:val="clear" w:color="auto" w:fill="auto"/>
          </w:tcPr>
          <w:p w:rsidR="00E56F88" w:rsidRPr="00E56F88" w:rsidRDefault="00E56F88" w:rsidP="00F61BDC">
            <w:pPr>
              <w:pStyle w:val="SingleTxtG"/>
              <w:keepNext/>
              <w:keepLines/>
              <w:spacing w:after="60"/>
              <w:ind w:left="2552" w:hanging="2268"/>
              <w:jc w:val="left"/>
              <w:rPr>
                <w:lang w:val="en-GB"/>
              </w:rPr>
            </w:pPr>
            <w:r w:rsidRPr="00E56F88">
              <w:rPr>
                <w:b/>
                <w:szCs w:val="22"/>
                <w:lang w:val="en-GB"/>
              </w:rPr>
              <w:lastRenderedPageBreak/>
              <w:t>Related documents</w:t>
            </w:r>
            <w:r w:rsidRPr="00E56F88">
              <w:rPr>
                <w:lang w:val="en-GB"/>
              </w:rPr>
              <w:t>:</w:t>
            </w:r>
            <w:r w:rsidRPr="00E56F88">
              <w:rPr>
                <w:lang w:val="en-GB"/>
              </w:rPr>
              <w:tab/>
              <w:t>Informal document INF.12 (Germany) from the thirty-third session;</w:t>
            </w:r>
          </w:p>
          <w:p w:rsidR="00E56F88" w:rsidRDefault="00E56F88" w:rsidP="00F61BDC">
            <w:pPr>
              <w:pStyle w:val="SingleTxtG"/>
              <w:keepNext/>
              <w:keepLines/>
              <w:spacing w:after="60"/>
              <w:ind w:left="2552" w:hanging="2268"/>
              <w:rPr>
                <w:b/>
                <w:szCs w:val="22"/>
              </w:rPr>
            </w:pPr>
            <w:r w:rsidRPr="00E56F88">
              <w:rPr>
                <w:lang w:val="en-GB"/>
              </w:rPr>
              <w:tab/>
              <w:t xml:space="preserve">ECE/TRANS/WP.15/AC.2/68 (Report of the thirty-third session of the ADN Safety Committee, paras. </w:t>
            </w:r>
            <w:r w:rsidRPr="00CB3312">
              <w:t>38 and 39)</w:t>
            </w:r>
          </w:p>
        </w:tc>
      </w:tr>
      <w:tr w:rsidR="00E56F88" w:rsidTr="00E56F88">
        <w:trPr>
          <w:jc w:val="center"/>
        </w:trPr>
        <w:tc>
          <w:tcPr>
            <w:tcW w:w="9628" w:type="dxa"/>
            <w:tcBorders>
              <w:top w:val="nil"/>
            </w:tcBorders>
          </w:tcPr>
          <w:p w:rsidR="00E56F88" w:rsidRDefault="00E56F88" w:rsidP="00F61BDC">
            <w:pPr>
              <w:suppressAutoHyphens w:val="0"/>
            </w:pPr>
          </w:p>
        </w:tc>
      </w:tr>
    </w:tbl>
    <w:p w:rsidR="00E56F88" w:rsidRPr="00CB3312" w:rsidRDefault="00E56F88" w:rsidP="00E56F88">
      <w:pPr>
        <w:pStyle w:val="HChG"/>
        <w:spacing w:before="240"/>
      </w:pPr>
      <w:r w:rsidRPr="00CB3312">
        <w:tab/>
      </w:r>
      <w:r w:rsidRPr="00CB3312">
        <w:tab/>
        <w:t>Introduction</w:t>
      </w:r>
    </w:p>
    <w:p w:rsidR="00E56F88" w:rsidRPr="00E56F88" w:rsidRDefault="00E56F88" w:rsidP="00E56F88">
      <w:pPr>
        <w:pStyle w:val="SingleTxtG"/>
        <w:rPr>
          <w:lang w:val="en-GB"/>
        </w:rPr>
      </w:pPr>
      <w:r w:rsidRPr="00E56F88">
        <w:rPr>
          <w:lang w:val="en-GB"/>
        </w:rPr>
        <w:t>1.</w:t>
      </w:r>
      <w:r w:rsidRPr="00E56F88">
        <w:rPr>
          <w:lang w:val="en-GB"/>
        </w:rPr>
        <w:tab/>
        <w:t>Subsection 7.1.7.4 places specific obligations on enterprises participating in the carriage of temperature controlled cargo transport units. The German delegation is of the view that it is not sufficiently clear to which participating enterprises these obligations fall. At the thirty-third session of the Safety Committee, some delegations recommended that the assignment of obligations could be documented with a confirmed interpretation by the ADN Safety Committee.</w:t>
      </w:r>
    </w:p>
    <w:p w:rsidR="00E56F88" w:rsidRPr="00E56F88" w:rsidRDefault="00E56F88" w:rsidP="00E56F88">
      <w:pPr>
        <w:pStyle w:val="SingleTxtG"/>
        <w:rPr>
          <w:lang w:val="en-GB"/>
        </w:rPr>
      </w:pPr>
      <w:r w:rsidRPr="00E56F88">
        <w:rPr>
          <w:lang w:val="en-GB"/>
        </w:rPr>
        <w:t>2.</w:t>
      </w:r>
      <w:r w:rsidRPr="00E56F88">
        <w:rPr>
          <w:lang w:val="en-GB"/>
        </w:rPr>
        <w:tab/>
        <w:t>After the thirty-third session, the German delegation followed up on that recommendation, consulting with the delegation of the Netherlands on a common understanding of the assignment of the obligations arising from 7.1.7.</w:t>
      </w:r>
    </w:p>
    <w:p w:rsidR="00E56F88" w:rsidRPr="00E56F88" w:rsidRDefault="00E56F88" w:rsidP="00E56F88">
      <w:pPr>
        <w:pStyle w:val="SingleTxtG"/>
        <w:rPr>
          <w:lang w:val="en-GB"/>
        </w:rPr>
      </w:pPr>
      <w:r w:rsidRPr="00E56F88">
        <w:rPr>
          <w:lang w:val="en-GB"/>
        </w:rPr>
        <w:t>3.</w:t>
      </w:r>
      <w:r w:rsidRPr="00E56F88">
        <w:rPr>
          <w:lang w:val="en-GB"/>
        </w:rPr>
        <w:tab/>
        <w:t>It was noted that most of the obligations established under 7.1.7.4 could be assigned to specific enterprises right away, without any specific mention of them in Chapter 1.4. Some obligations, however, would have to be spelled out in the list in Chapter 1.4. This assignment of obligations and the corresponding proposals for amendment are presented in the table below.</w:t>
      </w:r>
    </w:p>
    <w:p w:rsidR="00E56F88" w:rsidRPr="00E56F88" w:rsidRDefault="00E56F88" w:rsidP="00E56F88">
      <w:pPr>
        <w:pStyle w:val="SingleTxtG"/>
        <w:rPr>
          <w:lang w:val="en-GB"/>
        </w:rPr>
      </w:pPr>
      <w:r w:rsidRPr="00E56F88">
        <w:rPr>
          <w:lang w:val="en-GB"/>
        </w:rPr>
        <w:t>4.</w:t>
      </w:r>
      <w:r w:rsidRPr="00E56F88">
        <w:rPr>
          <w:lang w:val="en-GB"/>
        </w:rPr>
        <w:tab/>
        <w:t xml:space="preserve">Because temperature controlled freight containers must, for instance, </w:t>
      </w:r>
      <w:proofErr w:type="gramStart"/>
      <w:r w:rsidRPr="00E56F88">
        <w:rPr>
          <w:lang w:val="en-GB"/>
        </w:rPr>
        <w:t>at all times</w:t>
      </w:r>
      <w:proofErr w:type="gramEnd"/>
      <w:r w:rsidRPr="00E56F88">
        <w:rPr>
          <w:lang w:val="en-GB"/>
        </w:rPr>
        <w:t xml:space="preserve"> be accessible on board to allow for temperature checks and, if necessary, repairs to refrigeration systems, a proposal has been made to introduce an additional stowage requirement in ADN and to make it applicable to certain UN numbers.</w:t>
      </w:r>
    </w:p>
    <w:p w:rsidR="00E56F88" w:rsidRPr="00E56F88" w:rsidRDefault="00E56F88" w:rsidP="00E56F88">
      <w:pPr>
        <w:pStyle w:val="SingleTxtG"/>
        <w:rPr>
          <w:lang w:val="en-GB"/>
        </w:rPr>
      </w:pPr>
      <w:r w:rsidRPr="00E56F88">
        <w:rPr>
          <w:lang w:val="en-GB"/>
        </w:rPr>
        <w:t>5.</w:t>
      </w:r>
      <w:r w:rsidRPr="00E56F88">
        <w:rPr>
          <w:lang w:val="en-GB"/>
        </w:rPr>
        <w:tab/>
        <w:t>The requirements under 7.1.4.4.4 concerning connecting electric cables have been deemed suitable for the refrigeration systems described in 7.1.7.4.5.</w:t>
      </w:r>
    </w:p>
    <w:p w:rsidR="00E56F88" w:rsidRPr="00E56F88" w:rsidRDefault="00E56F88" w:rsidP="00E56F88">
      <w:pPr>
        <w:pStyle w:val="HChG"/>
        <w:rPr>
          <w:lang w:val="en-GB"/>
        </w:rPr>
      </w:pPr>
      <w:r w:rsidRPr="00E56F88">
        <w:rPr>
          <w:lang w:val="en-GB"/>
        </w:rPr>
        <w:tab/>
      </w:r>
      <w:r w:rsidRPr="00E56F88">
        <w:rPr>
          <w:lang w:val="en-GB"/>
        </w:rPr>
        <w:tab/>
        <w:t>Assignment of obligations</w:t>
      </w:r>
    </w:p>
    <w:p w:rsidR="00E56F88" w:rsidRPr="00E56F88" w:rsidRDefault="00E56F88" w:rsidP="00E56F88">
      <w:pPr>
        <w:pStyle w:val="SingleTxtG"/>
        <w:spacing w:after="240"/>
        <w:rPr>
          <w:lang w:val="en-GB"/>
        </w:rPr>
      </w:pPr>
      <w:r w:rsidRPr="00E56F88">
        <w:rPr>
          <w:lang w:val="en-GB"/>
        </w:rPr>
        <w:t>6.</w:t>
      </w:r>
      <w:r w:rsidRPr="00E56F88">
        <w:rPr>
          <w:lang w:val="en-GB"/>
        </w:rPr>
        <w:tab/>
        <w:t>Germany invites the ADN Safety Committee to consider and approve its proposal for the assignment of the obligations deriving from 7.1.7 and to make the proposed amendments to Chapter 1.4.</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851"/>
        <w:gridCol w:w="2554"/>
        <w:gridCol w:w="1131"/>
        <w:gridCol w:w="2814"/>
        <w:gridCol w:w="20"/>
      </w:tblGrid>
      <w:tr w:rsidR="00E56F88" w:rsidRPr="00922A08" w:rsidTr="00F61BDC">
        <w:trPr>
          <w:tblHeader/>
        </w:trPr>
        <w:tc>
          <w:tcPr>
            <w:tcW w:w="851" w:type="dxa"/>
            <w:tcBorders>
              <w:top w:val="single" w:sz="4" w:space="0" w:color="auto"/>
              <w:bottom w:val="single" w:sz="12" w:space="0" w:color="auto"/>
            </w:tcBorders>
            <w:shd w:val="clear" w:color="auto" w:fill="auto"/>
            <w:vAlign w:val="bottom"/>
          </w:tcPr>
          <w:p w:rsidR="00E56F88" w:rsidRPr="00922A08" w:rsidRDefault="00E56F88" w:rsidP="00F61BDC">
            <w:pPr>
              <w:suppressAutoHyphens w:val="0"/>
              <w:spacing w:before="80" w:after="80" w:line="200" w:lineRule="exact"/>
              <w:ind w:right="113"/>
              <w:rPr>
                <w:i/>
                <w:sz w:val="16"/>
              </w:rPr>
            </w:pPr>
            <w:r w:rsidRPr="00922A08">
              <w:rPr>
                <w:i/>
                <w:sz w:val="16"/>
              </w:rPr>
              <w:t>Section</w:t>
            </w:r>
          </w:p>
        </w:tc>
        <w:tc>
          <w:tcPr>
            <w:tcW w:w="2554" w:type="dxa"/>
            <w:tcBorders>
              <w:top w:val="single" w:sz="4" w:space="0" w:color="auto"/>
              <w:bottom w:val="single" w:sz="12" w:space="0" w:color="auto"/>
            </w:tcBorders>
            <w:shd w:val="clear" w:color="auto" w:fill="auto"/>
            <w:vAlign w:val="bottom"/>
          </w:tcPr>
          <w:p w:rsidR="00E56F88" w:rsidRPr="00922A08" w:rsidRDefault="00E56F88" w:rsidP="00F61BDC">
            <w:pPr>
              <w:suppressAutoHyphens w:val="0"/>
              <w:spacing w:before="80" w:after="80" w:line="200" w:lineRule="exact"/>
              <w:ind w:right="113"/>
              <w:rPr>
                <w:i/>
                <w:sz w:val="16"/>
              </w:rPr>
            </w:pPr>
            <w:r w:rsidRPr="00922A08">
              <w:rPr>
                <w:i/>
                <w:sz w:val="16"/>
              </w:rPr>
              <w:t>Obligation</w:t>
            </w:r>
          </w:p>
        </w:tc>
        <w:tc>
          <w:tcPr>
            <w:tcW w:w="1131" w:type="dxa"/>
            <w:tcBorders>
              <w:top w:val="single" w:sz="4" w:space="0" w:color="auto"/>
              <w:bottom w:val="single" w:sz="12" w:space="0" w:color="auto"/>
            </w:tcBorders>
            <w:shd w:val="clear" w:color="auto" w:fill="auto"/>
            <w:vAlign w:val="bottom"/>
          </w:tcPr>
          <w:p w:rsidR="00E56F88" w:rsidRPr="00922A08" w:rsidRDefault="00E56F88" w:rsidP="00F61BDC">
            <w:pPr>
              <w:suppressAutoHyphens w:val="0"/>
              <w:spacing w:before="80" w:after="80" w:line="200" w:lineRule="exact"/>
              <w:ind w:right="113"/>
              <w:rPr>
                <w:i/>
                <w:sz w:val="16"/>
              </w:rPr>
            </w:pPr>
            <w:r w:rsidRPr="00922A08">
              <w:rPr>
                <w:i/>
                <w:sz w:val="16"/>
              </w:rPr>
              <w:t>Enterprise responsible</w:t>
            </w:r>
          </w:p>
        </w:tc>
        <w:tc>
          <w:tcPr>
            <w:tcW w:w="2834" w:type="dxa"/>
            <w:gridSpan w:val="2"/>
            <w:tcBorders>
              <w:top w:val="single" w:sz="4" w:space="0" w:color="auto"/>
              <w:bottom w:val="single" w:sz="12" w:space="0" w:color="auto"/>
            </w:tcBorders>
            <w:shd w:val="clear" w:color="auto" w:fill="auto"/>
            <w:vAlign w:val="bottom"/>
          </w:tcPr>
          <w:p w:rsidR="00E56F88" w:rsidRPr="00922A08" w:rsidRDefault="00E56F88" w:rsidP="00F61BDC">
            <w:pPr>
              <w:suppressAutoHyphens w:val="0"/>
              <w:spacing w:before="80" w:after="80" w:line="200" w:lineRule="exact"/>
              <w:ind w:right="113"/>
              <w:rPr>
                <w:i/>
                <w:sz w:val="16"/>
              </w:rPr>
            </w:pPr>
            <w:r w:rsidRPr="00922A08">
              <w:rPr>
                <w:i/>
                <w:sz w:val="16"/>
              </w:rPr>
              <w:t>Assignment of obligations</w:t>
            </w:r>
          </w:p>
        </w:tc>
      </w:tr>
      <w:tr w:rsidR="00E56F88" w:rsidRPr="00922A08" w:rsidTr="00F61BDC">
        <w:trPr>
          <w:trHeight w:hRule="exact" w:val="113"/>
          <w:tblHeader/>
        </w:trPr>
        <w:tc>
          <w:tcPr>
            <w:tcW w:w="851" w:type="dxa"/>
            <w:tcBorders>
              <w:top w:val="single" w:sz="12" w:space="0" w:color="auto"/>
              <w:bottom w:val="nil"/>
            </w:tcBorders>
            <w:shd w:val="clear" w:color="auto" w:fill="auto"/>
          </w:tcPr>
          <w:p w:rsidR="00E56F88" w:rsidRPr="00922A08" w:rsidRDefault="00E56F88" w:rsidP="00F61BDC">
            <w:pPr>
              <w:suppressAutoHyphens w:val="0"/>
              <w:spacing w:before="40" w:after="120" w:line="220" w:lineRule="exact"/>
              <w:ind w:right="113"/>
            </w:pPr>
          </w:p>
        </w:tc>
        <w:tc>
          <w:tcPr>
            <w:tcW w:w="2554" w:type="dxa"/>
            <w:tcBorders>
              <w:top w:val="single" w:sz="12" w:space="0" w:color="auto"/>
              <w:bottom w:val="nil"/>
            </w:tcBorders>
            <w:shd w:val="clear" w:color="auto" w:fill="auto"/>
          </w:tcPr>
          <w:p w:rsidR="00E56F88" w:rsidRPr="00922A08" w:rsidRDefault="00E56F88" w:rsidP="00F61BDC">
            <w:pPr>
              <w:suppressAutoHyphens w:val="0"/>
              <w:spacing w:before="40" w:after="120" w:line="220" w:lineRule="exact"/>
              <w:ind w:right="113"/>
            </w:pPr>
          </w:p>
        </w:tc>
        <w:tc>
          <w:tcPr>
            <w:tcW w:w="1131" w:type="dxa"/>
            <w:tcBorders>
              <w:top w:val="single" w:sz="12" w:space="0" w:color="auto"/>
              <w:bottom w:val="nil"/>
            </w:tcBorders>
            <w:shd w:val="clear" w:color="auto" w:fill="auto"/>
          </w:tcPr>
          <w:p w:rsidR="00E56F88" w:rsidRPr="00922A08" w:rsidRDefault="00E56F88" w:rsidP="00F61BDC">
            <w:pPr>
              <w:suppressAutoHyphens w:val="0"/>
              <w:spacing w:before="40" w:after="120" w:line="220" w:lineRule="exact"/>
              <w:ind w:right="113"/>
            </w:pPr>
          </w:p>
        </w:tc>
        <w:tc>
          <w:tcPr>
            <w:tcW w:w="2834" w:type="dxa"/>
            <w:gridSpan w:val="2"/>
            <w:tcBorders>
              <w:top w:val="single" w:sz="12" w:space="0" w:color="auto"/>
              <w:bottom w:val="nil"/>
            </w:tcBorders>
            <w:shd w:val="clear" w:color="auto" w:fill="auto"/>
          </w:tcPr>
          <w:p w:rsidR="00E56F88" w:rsidRPr="00922A08" w:rsidRDefault="00E56F88" w:rsidP="00F61BDC">
            <w:pPr>
              <w:suppressAutoHyphens w:val="0"/>
              <w:spacing w:before="40" w:after="120" w:line="220" w:lineRule="exact"/>
              <w:ind w:right="113"/>
            </w:pPr>
          </w:p>
        </w:tc>
      </w:tr>
      <w:tr w:rsidR="00E56F88" w:rsidRPr="00922A08" w:rsidTr="00F61BDC">
        <w:tc>
          <w:tcPr>
            <w:tcW w:w="851" w:type="dxa"/>
            <w:tcBorders>
              <w:top w:val="nil"/>
              <w:bottom w:val="nil"/>
            </w:tcBorders>
            <w:shd w:val="clear" w:color="auto" w:fill="auto"/>
          </w:tcPr>
          <w:p w:rsidR="00E56F88" w:rsidRPr="00922A08" w:rsidRDefault="00E56F88" w:rsidP="00F61BDC">
            <w:pPr>
              <w:suppressAutoHyphens w:val="0"/>
              <w:spacing w:before="20" w:after="100" w:line="220" w:lineRule="exact"/>
              <w:ind w:right="113"/>
            </w:pPr>
            <w:r w:rsidRPr="00922A08">
              <w:t>7.1.7.4.1</w:t>
            </w:r>
          </w:p>
        </w:tc>
        <w:tc>
          <w:tcPr>
            <w:tcW w:w="2554" w:type="dxa"/>
            <w:tcBorders>
              <w:top w:val="nil"/>
              <w:bottom w:val="nil"/>
            </w:tcBorders>
            <w:shd w:val="clear" w:color="auto" w:fill="auto"/>
          </w:tcPr>
          <w:p w:rsidR="00E56F88" w:rsidRPr="00922A08" w:rsidRDefault="00E56F88" w:rsidP="00F61BDC">
            <w:pPr>
              <w:suppressAutoHyphens w:val="0"/>
              <w:spacing w:before="20" w:after="100" w:line="220" w:lineRule="exact"/>
              <w:ind w:right="113"/>
            </w:pPr>
            <w:r w:rsidRPr="00922A08">
              <w:t>(a)</w:t>
            </w:r>
            <w:r w:rsidRPr="00922A08">
              <w:tab/>
              <w:t>Thorough inspection of the cargo transport unit prior to loading;</w:t>
            </w:r>
          </w:p>
        </w:tc>
        <w:tc>
          <w:tcPr>
            <w:tcW w:w="1131" w:type="dxa"/>
            <w:tcBorders>
              <w:top w:val="nil"/>
              <w:bottom w:val="nil"/>
            </w:tcBorders>
            <w:shd w:val="clear" w:color="auto" w:fill="auto"/>
          </w:tcPr>
          <w:p w:rsidR="00E56F88" w:rsidRPr="00922A08" w:rsidRDefault="00E56F88" w:rsidP="00F61BDC">
            <w:pPr>
              <w:suppressAutoHyphens w:val="0"/>
              <w:spacing w:before="20" w:after="100" w:line="220" w:lineRule="exact"/>
              <w:ind w:right="113"/>
            </w:pPr>
            <w:r w:rsidRPr="00922A08">
              <w:t>Loader</w:t>
            </w:r>
          </w:p>
        </w:tc>
        <w:tc>
          <w:tcPr>
            <w:tcW w:w="2834" w:type="dxa"/>
            <w:gridSpan w:val="2"/>
            <w:tcBorders>
              <w:top w:val="nil"/>
              <w:bottom w:val="nil"/>
            </w:tcBorders>
            <w:shd w:val="clear" w:color="auto" w:fill="auto"/>
          </w:tcPr>
          <w:p w:rsidR="00E56F88" w:rsidRPr="00922A08" w:rsidRDefault="00E56F88" w:rsidP="00F61BDC">
            <w:pPr>
              <w:suppressAutoHyphens w:val="0"/>
              <w:spacing w:before="20" w:after="100" w:line="220" w:lineRule="exact"/>
              <w:ind w:right="113"/>
            </w:pPr>
            <w:r w:rsidRPr="00922A08">
              <w:t>1.4.3.1.1 (c)</w:t>
            </w:r>
          </w:p>
        </w:tc>
      </w:tr>
      <w:tr w:rsidR="00E56F88" w:rsidRPr="00922A08" w:rsidTr="00F61BDC">
        <w:tc>
          <w:tcPr>
            <w:tcW w:w="851" w:type="dxa"/>
            <w:tcBorders>
              <w:top w:val="nil"/>
              <w:bottom w:val="nil"/>
            </w:tcBorders>
            <w:shd w:val="clear" w:color="auto" w:fill="auto"/>
          </w:tcPr>
          <w:p w:rsidR="00E56F88" w:rsidRPr="00922A08" w:rsidRDefault="00E56F88" w:rsidP="00F61BDC">
            <w:pPr>
              <w:suppressAutoHyphens w:val="0"/>
              <w:spacing w:before="20" w:after="100" w:line="220" w:lineRule="exact"/>
              <w:ind w:right="113"/>
            </w:pPr>
          </w:p>
        </w:tc>
        <w:tc>
          <w:tcPr>
            <w:tcW w:w="2554" w:type="dxa"/>
            <w:vMerge w:val="restart"/>
            <w:tcBorders>
              <w:top w:val="nil"/>
              <w:bottom w:val="nil"/>
            </w:tcBorders>
            <w:shd w:val="clear" w:color="auto" w:fill="auto"/>
          </w:tcPr>
          <w:p w:rsidR="00E56F88" w:rsidRPr="00922A08" w:rsidRDefault="00E56F88" w:rsidP="00F61BDC">
            <w:pPr>
              <w:suppressAutoHyphens w:val="0"/>
              <w:spacing w:before="20" w:after="100" w:line="220" w:lineRule="exact"/>
              <w:ind w:right="113"/>
            </w:pPr>
            <w:r w:rsidRPr="00922A08">
              <w:t>(b)</w:t>
            </w:r>
            <w:r w:rsidRPr="00922A08">
              <w:tab/>
              <w:t xml:space="preserve">Instructions to the carrier about the operation of the refrigeration system including a list of the suppliers of coolant available </w:t>
            </w:r>
            <w:proofErr w:type="spellStart"/>
            <w:r w:rsidRPr="00922A08">
              <w:t>en</w:t>
            </w:r>
            <w:proofErr w:type="spellEnd"/>
            <w:r w:rsidRPr="00922A08">
              <w:t xml:space="preserve"> route;</w:t>
            </w:r>
          </w:p>
        </w:tc>
        <w:tc>
          <w:tcPr>
            <w:tcW w:w="1131" w:type="dxa"/>
            <w:vMerge w:val="restart"/>
            <w:tcBorders>
              <w:top w:val="nil"/>
              <w:bottom w:val="nil"/>
            </w:tcBorders>
            <w:shd w:val="clear" w:color="auto" w:fill="auto"/>
          </w:tcPr>
          <w:p w:rsidR="00E56F88" w:rsidRPr="00922A08" w:rsidRDefault="00E56F88" w:rsidP="00F61BDC">
            <w:pPr>
              <w:suppressAutoHyphens w:val="0"/>
              <w:spacing w:before="20" w:after="100" w:line="220" w:lineRule="exact"/>
              <w:ind w:right="113"/>
            </w:pPr>
            <w:r w:rsidRPr="00922A08">
              <w:t>Consignor</w:t>
            </w:r>
          </w:p>
          <w:p w:rsidR="00E56F88" w:rsidRPr="00922A08" w:rsidRDefault="00E56F88" w:rsidP="00F61BDC">
            <w:pPr>
              <w:suppressAutoHyphens w:val="0"/>
              <w:spacing w:before="20" w:after="100" w:line="220" w:lineRule="exact"/>
              <w:ind w:right="113"/>
            </w:pPr>
            <w:r w:rsidRPr="00922A08">
              <w:t>Carrier</w:t>
            </w:r>
          </w:p>
        </w:tc>
        <w:tc>
          <w:tcPr>
            <w:tcW w:w="2834" w:type="dxa"/>
            <w:gridSpan w:val="2"/>
            <w:tcBorders>
              <w:top w:val="nil"/>
              <w:bottom w:val="nil"/>
            </w:tcBorders>
            <w:shd w:val="clear" w:color="auto" w:fill="auto"/>
          </w:tcPr>
          <w:p w:rsidR="00E56F88" w:rsidRPr="00922A08" w:rsidRDefault="00E56F88" w:rsidP="00F61BDC">
            <w:pPr>
              <w:suppressAutoHyphens w:val="0"/>
              <w:spacing w:before="20" w:after="100" w:line="220" w:lineRule="exact"/>
              <w:ind w:right="113"/>
            </w:pPr>
            <w:r w:rsidRPr="00922A08">
              <w:t>1.4.2.1.1 (b), amended</w:t>
            </w:r>
          </w:p>
          <w:p w:rsidR="00E56F88" w:rsidRPr="00922A08" w:rsidRDefault="00E56F88" w:rsidP="00F61BDC">
            <w:pPr>
              <w:suppressAutoHyphens w:val="0"/>
              <w:spacing w:before="20" w:after="100" w:line="220" w:lineRule="exact"/>
              <w:ind w:right="113"/>
            </w:pPr>
            <w:r w:rsidRPr="00922A08">
              <w:t>1.4.2.2.1 (b)</w:t>
            </w:r>
          </w:p>
        </w:tc>
      </w:tr>
      <w:tr w:rsidR="00E56F88" w:rsidRPr="00922A08" w:rsidTr="00F61BDC">
        <w:tc>
          <w:tcPr>
            <w:tcW w:w="851" w:type="dxa"/>
            <w:tcBorders>
              <w:top w:val="nil"/>
              <w:bottom w:val="nil"/>
            </w:tcBorders>
            <w:shd w:val="clear" w:color="auto" w:fill="auto"/>
          </w:tcPr>
          <w:p w:rsidR="00E56F88" w:rsidRPr="00922A08" w:rsidRDefault="00E56F88" w:rsidP="00F61BDC">
            <w:pPr>
              <w:suppressAutoHyphens w:val="0"/>
              <w:spacing w:before="20" w:after="100" w:line="220" w:lineRule="exact"/>
              <w:ind w:right="113"/>
            </w:pPr>
          </w:p>
        </w:tc>
        <w:tc>
          <w:tcPr>
            <w:tcW w:w="2554" w:type="dxa"/>
            <w:vMerge/>
            <w:tcBorders>
              <w:top w:val="nil"/>
              <w:bottom w:val="nil"/>
            </w:tcBorders>
            <w:shd w:val="clear" w:color="auto" w:fill="auto"/>
          </w:tcPr>
          <w:p w:rsidR="00E56F88" w:rsidRPr="00922A08" w:rsidRDefault="00E56F88" w:rsidP="00F61BDC">
            <w:pPr>
              <w:suppressAutoHyphens w:val="0"/>
              <w:spacing w:before="20" w:after="100" w:line="220" w:lineRule="exact"/>
              <w:ind w:right="113"/>
            </w:pPr>
          </w:p>
        </w:tc>
        <w:tc>
          <w:tcPr>
            <w:tcW w:w="1131" w:type="dxa"/>
            <w:vMerge/>
            <w:tcBorders>
              <w:top w:val="nil"/>
              <w:bottom w:val="nil"/>
            </w:tcBorders>
            <w:shd w:val="clear" w:color="auto" w:fill="auto"/>
          </w:tcPr>
          <w:p w:rsidR="00E56F88" w:rsidRPr="00922A08" w:rsidRDefault="00E56F88" w:rsidP="00F61BDC">
            <w:pPr>
              <w:suppressAutoHyphens w:val="0"/>
              <w:spacing w:before="20" w:after="100" w:line="220" w:lineRule="exact"/>
              <w:ind w:right="113"/>
            </w:pPr>
          </w:p>
        </w:tc>
        <w:tc>
          <w:tcPr>
            <w:tcW w:w="2834" w:type="dxa"/>
            <w:gridSpan w:val="2"/>
            <w:tcBorders>
              <w:top w:val="nil"/>
              <w:bottom w:val="nil"/>
            </w:tcBorders>
            <w:shd w:val="clear" w:color="auto" w:fill="auto"/>
          </w:tcPr>
          <w:p w:rsidR="00E56F88" w:rsidRPr="00922A08" w:rsidRDefault="00E56F88" w:rsidP="00F61BDC">
            <w:pPr>
              <w:suppressAutoHyphens w:val="0"/>
              <w:spacing w:before="20" w:after="100" w:line="220" w:lineRule="exact"/>
              <w:ind w:right="113"/>
            </w:pPr>
            <w:r w:rsidRPr="00922A08">
              <w:t>Amend 1.4.2.1.1 (b) to read as follows:</w:t>
            </w:r>
          </w:p>
          <w:p w:rsidR="00E56F88" w:rsidRPr="00922A08" w:rsidRDefault="00E56F88" w:rsidP="00F61BDC">
            <w:pPr>
              <w:suppressAutoHyphens w:val="0"/>
              <w:spacing w:before="20" w:after="100" w:line="220" w:lineRule="exact"/>
              <w:ind w:right="113"/>
            </w:pPr>
            <w:r w:rsidRPr="00922A08">
              <w:t>(b)</w:t>
            </w:r>
            <w:r w:rsidRPr="00922A08">
              <w:tab/>
              <w:t xml:space="preserve">Furnish the carrier with information and data in a </w:t>
            </w:r>
            <w:r w:rsidRPr="00922A08">
              <w:lastRenderedPageBreak/>
              <w:t xml:space="preserve">traceable form and, if necessary, the required transport documents and accompanying documents (authorizations, approvals, notifications, certificates, etc.), </w:t>
            </w:r>
            <w:proofErr w:type="gramStart"/>
            <w:r w:rsidRPr="00922A08">
              <w:t>taking into account</w:t>
            </w:r>
            <w:proofErr w:type="gramEnd"/>
            <w:r w:rsidRPr="00922A08">
              <w:t xml:space="preserve"> in particular the requirements of Chapter 5.4, </w:t>
            </w:r>
            <w:r w:rsidRPr="009602EC">
              <w:rPr>
                <w:u w:val="single"/>
              </w:rPr>
              <w:t>of 7.1.7</w:t>
            </w:r>
            <w:r>
              <w:t xml:space="preserve"> and of the tables in Part </w:t>
            </w:r>
            <w:r w:rsidRPr="00922A08">
              <w:t>3;</w:t>
            </w:r>
          </w:p>
        </w:tc>
      </w:tr>
      <w:tr w:rsidR="00E56F88" w:rsidRPr="00922A08" w:rsidTr="00F61BDC">
        <w:trPr>
          <w:trHeight w:val="820"/>
        </w:trPr>
        <w:tc>
          <w:tcPr>
            <w:tcW w:w="851" w:type="dxa"/>
            <w:vMerge w:val="restart"/>
            <w:tcBorders>
              <w:top w:val="nil"/>
            </w:tcBorders>
            <w:shd w:val="clear" w:color="auto" w:fill="auto"/>
          </w:tcPr>
          <w:p w:rsidR="00E56F88" w:rsidRPr="00922A08" w:rsidRDefault="00E56F88" w:rsidP="00F61BDC">
            <w:pPr>
              <w:suppressAutoHyphens w:val="0"/>
              <w:spacing w:before="40" w:after="120" w:line="220" w:lineRule="exact"/>
              <w:ind w:right="113"/>
            </w:pPr>
            <w:r w:rsidRPr="00922A08">
              <w:lastRenderedPageBreak/>
              <w:t>7.1.7.4.1</w:t>
            </w:r>
          </w:p>
        </w:tc>
        <w:tc>
          <w:tcPr>
            <w:tcW w:w="2554" w:type="dxa"/>
            <w:tcBorders>
              <w:top w:val="nil"/>
            </w:tcBorders>
            <w:shd w:val="clear" w:color="auto" w:fill="auto"/>
          </w:tcPr>
          <w:p w:rsidR="00E56F88" w:rsidRPr="00922A08" w:rsidRDefault="00E56F88" w:rsidP="00F61BDC">
            <w:pPr>
              <w:suppressAutoHyphens w:val="0"/>
              <w:spacing w:before="40" w:after="120" w:line="220" w:lineRule="exact"/>
              <w:ind w:right="113"/>
            </w:pPr>
            <w:r w:rsidRPr="00922A08">
              <w:t>(c)</w:t>
            </w:r>
            <w:r w:rsidRPr="00922A08">
              <w:tab/>
              <w:t>Procedures to be followed in the event of loss of control;</w:t>
            </w:r>
          </w:p>
        </w:tc>
        <w:tc>
          <w:tcPr>
            <w:tcW w:w="1131" w:type="dxa"/>
            <w:tcBorders>
              <w:top w:val="nil"/>
            </w:tcBorders>
            <w:shd w:val="clear" w:color="auto" w:fill="auto"/>
          </w:tcPr>
          <w:p w:rsidR="00E56F88" w:rsidRPr="00922A08" w:rsidRDefault="00E56F88" w:rsidP="00F61BDC">
            <w:pPr>
              <w:suppressAutoHyphens w:val="0"/>
              <w:spacing w:before="40" w:after="120" w:line="220" w:lineRule="exact"/>
              <w:ind w:right="113"/>
            </w:pPr>
            <w:r w:rsidRPr="00922A08">
              <w:t>Consignor</w:t>
            </w:r>
          </w:p>
        </w:tc>
        <w:tc>
          <w:tcPr>
            <w:tcW w:w="2834" w:type="dxa"/>
            <w:gridSpan w:val="2"/>
            <w:tcBorders>
              <w:top w:val="nil"/>
            </w:tcBorders>
            <w:shd w:val="clear" w:color="auto" w:fill="auto"/>
          </w:tcPr>
          <w:p w:rsidR="00E56F88" w:rsidRPr="00922A08" w:rsidRDefault="00E56F88" w:rsidP="00F61BDC">
            <w:pPr>
              <w:suppressAutoHyphens w:val="0"/>
              <w:spacing w:before="40" w:after="120" w:line="220" w:lineRule="exact"/>
              <w:ind w:right="113"/>
            </w:pPr>
            <w:r w:rsidRPr="00922A08">
              <w:t>1.4.2.1.1 (b) as amended above</w:t>
            </w:r>
          </w:p>
        </w:tc>
      </w:tr>
      <w:tr w:rsidR="00E56F88" w:rsidRPr="00922A08" w:rsidTr="00F61BDC">
        <w:tc>
          <w:tcPr>
            <w:tcW w:w="851" w:type="dxa"/>
            <w:vMerge/>
            <w:shd w:val="clear" w:color="auto" w:fill="auto"/>
          </w:tcPr>
          <w:p w:rsidR="00E56F88" w:rsidRPr="00922A08" w:rsidRDefault="00E56F88" w:rsidP="00F61BDC">
            <w:pPr>
              <w:suppressAutoHyphens w:val="0"/>
              <w:spacing w:before="40" w:after="120" w:line="220" w:lineRule="exact"/>
              <w:ind w:right="113"/>
            </w:pPr>
          </w:p>
        </w:tc>
        <w:tc>
          <w:tcPr>
            <w:tcW w:w="2554" w:type="dxa"/>
            <w:shd w:val="clear" w:color="auto" w:fill="auto"/>
          </w:tcPr>
          <w:p w:rsidR="00E56F88" w:rsidRPr="00922A08" w:rsidRDefault="00E56F88" w:rsidP="00F61BDC">
            <w:pPr>
              <w:suppressAutoHyphens w:val="0"/>
              <w:spacing w:before="40" w:after="120" w:line="220" w:lineRule="exact"/>
              <w:ind w:right="113"/>
            </w:pPr>
            <w:r w:rsidRPr="00922A08">
              <w:t>(d)</w:t>
            </w:r>
            <w:r w:rsidRPr="00922A08">
              <w:tab/>
              <w:t xml:space="preserve">Regular monitoring of operating temperatures; </w:t>
            </w:r>
          </w:p>
        </w:tc>
        <w:tc>
          <w:tcPr>
            <w:tcW w:w="1131" w:type="dxa"/>
            <w:shd w:val="clear" w:color="auto" w:fill="auto"/>
          </w:tcPr>
          <w:p w:rsidR="00E56F88" w:rsidRPr="00922A08" w:rsidRDefault="00E56F88" w:rsidP="00F61BDC">
            <w:pPr>
              <w:suppressAutoHyphens w:val="0"/>
              <w:spacing w:before="40" w:after="120" w:line="220" w:lineRule="exact"/>
              <w:ind w:right="113"/>
            </w:pPr>
            <w:r w:rsidRPr="00922A08">
              <w:t>Carrier</w:t>
            </w:r>
          </w:p>
        </w:tc>
        <w:tc>
          <w:tcPr>
            <w:tcW w:w="2834" w:type="dxa"/>
            <w:gridSpan w:val="2"/>
            <w:shd w:val="clear" w:color="auto" w:fill="auto"/>
          </w:tcPr>
          <w:p w:rsidR="00E56F88" w:rsidRPr="00922A08" w:rsidRDefault="00E56F88" w:rsidP="00F61BDC">
            <w:pPr>
              <w:suppressAutoHyphens w:val="0"/>
              <w:spacing w:before="40" w:after="120" w:line="220" w:lineRule="exact"/>
              <w:ind w:right="113"/>
            </w:pPr>
            <w:r w:rsidRPr="00922A08">
              <w:t>1.4.2.2.1 (</w:t>
            </w:r>
            <w:proofErr w:type="spellStart"/>
            <w:r w:rsidRPr="00922A08">
              <w:t>i</w:t>
            </w:r>
            <w:proofErr w:type="spellEnd"/>
            <w:r w:rsidRPr="00922A08">
              <w:t>)</w:t>
            </w:r>
          </w:p>
        </w:tc>
      </w:tr>
      <w:tr w:rsidR="00E56F88" w:rsidRPr="00922A08" w:rsidTr="00F61BDC">
        <w:trPr>
          <w:trHeight w:val="2113"/>
        </w:trPr>
        <w:tc>
          <w:tcPr>
            <w:tcW w:w="851" w:type="dxa"/>
            <w:vMerge/>
            <w:shd w:val="clear" w:color="auto" w:fill="auto"/>
          </w:tcPr>
          <w:p w:rsidR="00E56F88" w:rsidRPr="00922A08" w:rsidRDefault="00E56F88" w:rsidP="00F61BDC">
            <w:pPr>
              <w:suppressAutoHyphens w:val="0"/>
              <w:spacing w:before="40" w:after="120" w:line="220" w:lineRule="exact"/>
              <w:ind w:right="113"/>
            </w:pPr>
          </w:p>
        </w:tc>
        <w:tc>
          <w:tcPr>
            <w:tcW w:w="2554" w:type="dxa"/>
            <w:shd w:val="clear" w:color="auto" w:fill="auto"/>
          </w:tcPr>
          <w:p w:rsidR="00E56F88" w:rsidRDefault="00E56F88" w:rsidP="00F61BDC">
            <w:pPr>
              <w:suppressAutoHyphens w:val="0"/>
              <w:spacing w:before="40" w:after="120" w:line="220" w:lineRule="exact"/>
              <w:ind w:right="113"/>
            </w:pPr>
          </w:p>
          <w:p w:rsidR="00E56F88" w:rsidRDefault="00E56F88" w:rsidP="00F61BDC">
            <w:pPr>
              <w:suppressAutoHyphens w:val="0"/>
              <w:spacing w:before="40" w:after="120" w:line="220" w:lineRule="exact"/>
              <w:ind w:right="113"/>
            </w:pPr>
            <w:r>
              <w:br/>
            </w:r>
          </w:p>
          <w:p w:rsidR="00E56F88" w:rsidRPr="00922A08" w:rsidRDefault="00E56F88" w:rsidP="00F61BDC">
            <w:pPr>
              <w:suppressAutoHyphens w:val="0"/>
              <w:spacing w:before="40" w:after="120" w:line="220" w:lineRule="exact"/>
              <w:ind w:right="113"/>
            </w:pPr>
            <w:r w:rsidRPr="00922A08">
              <w:t>English:</w:t>
            </w:r>
          </w:p>
          <w:p w:rsidR="00E56F88" w:rsidRPr="00922A08" w:rsidRDefault="00E56F88" w:rsidP="00F61BDC">
            <w:pPr>
              <w:suppressAutoHyphens w:val="0"/>
              <w:spacing w:before="40" w:after="120" w:line="220" w:lineRule="exact"/>
              <w:ind w:right="113"/>
            </w:pPr>
            <w:r w:rsidRPr="00922A08">
              <w:t xml:space="preserve">(e) </w:t>
            </w:r>
            <w:r w:rsidRPr="00814B4B">
              <w:rPr>
                <w:strike/>
              </w:rPr>
              <w:t xml:space="preserve">Provision </w:t>
            </w:r>
            <w:r w:rsidRPr="00814B4B">
              <w:rPr>
                <w:u w:val="single"/>
              </w:rPr>
              <w:t>Availability</w:t>
            </w:r>
            <w:r w:rsidRPr="00922A08">
              <w:t xml:space="preserve"> of a back-up refrigeration system or spare parts;</w:t>
            </w:r>
          </w:p>
        </w:tc>
        <w:tc>
          <w:tcPr>
            <w:tcW w:w="1131" w:type="dxa"/>
            <w:shd w:val="clear" w:color="auto" w:fill="auto"/>
          </w:tcPr>
          <w:p w:rsidR="00E56F88" w:rsidRPr="00922A08" w:rsidRDefault="00E56F88" w:rsidP="00F61BDC">
            <w:pPr>
              <w:suppressAutoHyphens w:val="0"/>
              <w:spacing w:before="40" w:after="120" w:line="220" w:lineRule="exact"/>
              <w:ind w:right="113"/>
            </w:pPr>
            <w:r w:rsidRPr="00922A08">
              <w:t>Consignor</w:t>
            </w:r>
          </w:p>
          <w:p w:rsidR="00E56F88" w:rsidRPr="00922A08" w:rsidRDefault="00E56F88" w:rsidP="00F61BDC">
            <w:pPr>
              <w:suppressAutoHyphens w:val="0"/>
              <w:spacing w:before="40" w:after="120" w:line="220" w:lineRule="exact"/>
              <w:ind w:right="113"/>
            </w:pPr>
            <w:r w:rsidRPr="00922A08">
              <w:br/>
              <w:t>Loader</w:t>
            </w:r>
          </w:p>
        </w:tc>
        <w:tc>
          <w:tcPr>
            <w:tcW w:w="2834" w:type="dxa"/>
            <w:gridSpan w:val="2"/>
            <w:shd w:val="clear" w:color="auto" w:fill="auto"/>
          </w:tcPr>
          <w:p w:rsidR="00E56F88" w:rsidRPr="00922A08" w:rsidRDefault="00E56F88" w:rsidP="00F61BDC">
            <w:pPr>
              <w:suppressAutoHyphens w:val="0"/>
              <w:spacing w:before="40" w:after="120" w:line="220" w:lineRule="exact"/>
              <w:ind w:right="113"/>
            </w:pPr>
            <w:r w:rsidRPr="00922A08">
              <w:t xml:space="preserve">1.4.2.1.1 (b) </w:t>
            </w:r>
            <w:r w:rsidRPr="00CB44A6">
              <w:t>+</w:t>
            </w:r>
            <w:r w:rsidRPr="00CB44A6">
              <w:rPr>
                <w:u w:val="single"/>
              </w:rPr>
              <w:t xml:space="preserve"> new subparagraph (f)</w:t>
            </w:r>
          </w:p>
          <w:p w:rsidR="00E56F88" w:rsidRPr="00922A08" w:rsidRDefault="00E56F88" w:rsidP="00F61BDC">
            <w:pPr>
              <w:suppressAutoHyphens w:val="0"/>
              <w:spacing w:before="40" w:after="120" w:line="220" w:lineRule="exact"/>
              <w:ind w:right="113"/>
            </w:pPr>
            <w:r w:rsidRPr="00922A08">
              <w:t>1.4.3.1.1 (c)</w:t>
            </w:r>
          </w:p>
          <w:p w:rsidR="00E56F88" w:rsidRPr="00922A08" w:rsidRDefault="00E56F88" w:rsidP="00F61BDC">
            <w:pPr>
              <w:suppressAutoHyphens w:val="0"/>
              <w:spacing w:before="40" w:after="120" w:line="220" w:lineRule="exact"/>
              <w:ind w:right="113"/>
            </w:pPr>
            <w:r w:rsidRPr="00922A08">
              <w:t>Add the following new subparagraph 1.4.2.1.1 (f):</w:t>
            </w:r>
          </w:p>
          <w:p w:rsidR="00E56F88" w:rsidRPr="00814B4B" w:rsidRDefault="00E56F88" w:rsidP="00F61BDC">
            <w:pPr>
              <w:suppressAutoHyphens w:val="0"/>
              <w:spacing w:before="40" w:after="120" w:line="220" w:lineRule="exact"/>
              <w:ind w:right="113"/>
              <w:rPr>
                <w:u w:val="single"/>
              </w:rPr>
            </w:pPr>
            <w:r w:rsidRPr="00814B4B">
              <w:rPr>
                <w:u w:val="single"/>
              </w:rPr>
              <w:t>(f)</w:t>
            </w:r>
            <w:r w:rsidRPr="00814B4B">
              <w:rPr>
                <w:u w:val="single"/>
              </w:rPr>
              <w:tab/>
              <w:t>make the back-up refrigeration systems and spare parts required under 7.1.7.4 available to the carrier</w:t>
            </w:r>
          </w:p>
        </w:tc>
      </w:tr>
      <w:tr w:rsidR="00E56F88" w:rsidRPr="00922A08" w:rsidTr="00F61BDC">
        <w:trPr>
          <w:gridAfter w:val="1"/>
          <w:wAfter w:w="20" w:type="dxa"/>
        </w:trPr>
        <w:tc>
          <w:tcPr>
            <w:tcW w:w="851" w:type="dxa"/>
            <w:tcBorders>
              <w:top w:val="nil"/>
              <w:bottom w:val="nil"/>
            </w:tcBorders>
            <w:shd w:val="clear" w:color="auto" w:fill="auto"/>
          </w:tcPr>
          <w:p w:rsidR="00E56F88" w:rsidRPr="00922A08" w:rsidRDefault="00E56F88" w:rsidP="00F61BDC">
            <w:pPr>
              <w:suppressAutoHyphens w:val="0"/>
              <w:spacing w:before="40" w:after="120" w:line="220" w:lineRule="exact"/>
              <w:ind w:right="113"/>
            </w:pPr>
            <w:r w:rsidRPr="00922A08">
              <w:t>7.1.7.4.2</w:t>
            </w:r>
          </w:p>
        </w:tc>
        <w:tc>
          <w:tcPr>
            <w:tcW w:w="2554" w:type="dxa"/>
            <w:tcBorders>
              <w:top w:val="nil"/>
              <w:bottom w:val="nil"/>
            </w:tcBorders>
            <w:shd w:val="clear" w:color="auto" w:fill="auto"/>
          </w:tcPr>
          <w:p w:rsidR="00E56F88" w:rsidRPr="00922A08" w:rsidRDefault="00E56F88" w:rsidP="00F61BDC">
            <w:pPr>
              <w:suppressAutoHyphens w:val="0"/>
              <w:spacing w:before="40" w:after="120" w:line="220" w:lineRule="exact"/>
              <w:ind w:right="113"/>
            </w:pPr>
            <w:r w:rsidRPr="00922A08">
              <w:t xml:space="preserve">Any control and temperature sensing devices in the refrigeration system shall be readily accessible and all electrical connections weather-proof. </w:t>
            </w:r>
          </w:p>
          <w:p w:rsidR="00E56F88" w:rsidRPr="00922A08" w:rsidRDefault="00E56F88" w:rsidP="00F61BDC">
            <w:pPr>
              <w:suppressAutoHyphens w:val="0"/>
              <w:spacing w:before="40" w:after="120" w:line="220" w:lineRule="exact"/>
              <w:ind w:right="113"/>
            </w:pPr>
            <w:r w:rsidRPr="00922A08">
              <w:t>The temperature of air space within the cargo transport unit shall be measured by two independent sensors and the output shall be recorded so that temperature changes are readily detectable.</w:t>
            </w:r>
          </w:p>
          <w:p w:rsidR="00E56F88" w:rsidRPr="00922A08" w:rsidRDefault="00E56F88" w:rsidP="00F61BDC">
            <w:pPr>
              <w:suppressAutoHyphens w:val="0"/>
              <w:spacing w:before="40" w:after="120" w:line="220" w:lineRule="exact"/>
              <w:ind w:right="113"/>
            </w:pPr>
            <w:r w:rsidRPr="00922A08">
              <w:t xml:space="preserve">The temperature shall be checked every four to six hours and logged. </w:t>
            </w:r>
          </w:p>
          <w:p w:rsidR="00E56F88" w:rsidRPr="00922A08" w:rsidRDefault="00E56F88" w:rsidP="00F61BDC">
            <w:pPr>
              <w:suppressAutoHyphens w:val="0"/>
              <w:spacing w:before="40" w:after="120" w:line="220" w:lineRule="exact"/>
              <w:ind w:right="113"/>
            </w:pPr>
            <w:r w:rsidRPr="00922A08">
              <w:t xml:space="preserve">When substances having a control temperature of less than +25 °C are carried, the cargo transport unit shall be equipped with visible and audible alarms, powered independently of the refrigeration system, set to </w:t>
            </w:r>
            <w:r w:rsidRPr="00922A08">
              <w:lastRenderedPageBreak/>
              <w:t>operate at or below the control temperature.</w:t>
            </w:r>
          </w:p>
        </w:tc>
        <w:tc>
          <w:tcPr>
            <w:tcW w:w="1131" w:type="dxa"/>
            <w:tcBorders>
              <w:top w:val="nil"/>
              <w:bottom w:val="nil"/>
            </w:tcBorders>
            <w:shd w:val="clear" w:color="auto" w:fill="auto"/>
          </w:tcPr>
          <w:p w:rsidR="00E56F88" w:rsidRPr="00922A08" w:rsidRDefault="00E56F88" w:rsidP="00F61BDC">
            <w:pPr>
              <w:suppressAutoHyphens w:val="0"/>
              <w:spacing w:before="40" w:after="120" w:line="220" w:lineRule="exact"/>
              <w:ind w:right="113"/>
            </w:pPr>
            <w:r w:rsidRPr="00922A08">
              <w:lastRenderedPageBreak/>
              <w:t>Consignor: 1st, 2nd and 4th sentences</w:t>
            </w:r>
          </w:p>
          <w:p w:rsidR="00E56F88" w:rsidRPr="00922A08" w:rsidRDefault="00E56F88" w:rsidP="00F61BDC">
            <w:pPr>
              <w:suppressAutoHyphens w:val="0"/>
              <w:spacing w:before="40" w:after="120" w:line="220" w:lineRule="exact"/>
              <w:ind w:right="113"/>
            </w:pPr>
            <w:r w:rsidRPr="00922A08">
              <w:t>Carrier: 1st and 3rd sentences</w:t>
            </w:r>
          </w:p>
        </w:tc>
        <w:tc>
          <w:tcPr>
            <w:tcW w:w="2814" w:type="dxa"/>
            <w:tcBorders>
              <w:top w:val="nil"/>
              <w:bottom w:val="nil"/>
            </w:tcBorders>
            <w:shd w:val="clear" w:color="auto" w:fill="auto"/>
          </w:tcPr>
          <w:p w:rsidR="00E56F88" w:rsidRPr="00922A08" w:rsidRDefault="00E56F88" w:rsidP="00F61BDC">
            <w:pPr>
              <w:suppressAutoHyphens w:val="0"/>
              <w:spacing w:before="40" w:after="120" w:line="220" w:lineRule="exact"/>
              <w:ind w:right="113"/>
            </w:pPr>
            <w:r w:rsidRPr="00922A08">
              <w:t>1.4.2.1.1 (c)</w:t>
            </w:r>
          </w:p>
          <w:p w:rsidR="00E56F88" w:rsidRPr="00922A08" w:rsidRDefault="00E56F88" w:rsidP="00F61BDC">
            <w:pPr>
              <w:suppressAutoHyphens w:val="0"/>
              <w:spacing w:before="40" w:after="120" w:line="220" w:lineRule="exact"/>
              <w:ind w:right="113"/>
            </w:pPr>
            <w:r w:rsidRPr="00922A08">
              <w:t>1.4.2.2.1 (</w:t>
            </w:r>
            <w:proofErr w:type="spellStart"/>
            <w:r w:rsidRPr="00922A08">
              <w:t>i</w:t>
            </w:r>
            <w:proofErr w:type="spellEnd"/>
            <w:r w:rsidRPr="00922A08">
              <w:t>)</w:t>
            </w:r>
          </w:p>
          <w:p w:rsidR="00E56F88" w:rsidRPr="00922A08" w:rsidRDefault="00E56F88" w:rsidP="00F61BDC">
            <w:pPr>
              <w:suppressAutoHyphens w:val="0"/>
              <w:spacing w:before="40" w:after="120" w:line="220" w:lineRule="exact"/>
              <w:ind w:right="113"/>
            </w:pPr>
            <w:r w:rsidRPr="00922A08">
              <w:t>1.4.2.2.1 (c)</w:t>
            </w:r>
          </w:p>
          <w:p w:rsidR="00E56F88" w:rsidRPr="00922A08" w:rsidRDefault="00E56F88" w:rsidP="00F61BDC">
            <w:pPr>
              <w:suppressAutoHyphens w:val="0"/>
              <w:spacing w:before="40" w:after="120" w:line="220" w:lineRule="exact"/>
              <w:ind w:right="113"/>
            </w:pPr>
            <w:r w:rsidRPr="00922A08">
              <w:t>In 7.1.7.4.2, amend the third sentence to read as follows:</w:t>
            </w:r>
          </w:p>
          <w:p w:rsidR="00E56F88" w:rsidRPr="00922A08" w:rsidRDefault="00E56F88" w:rsidP="00F61BDC">
            <w:pPr>
              <w:suppressAutoHyphens w:val="0"/>
              <w:spacing w:before="40" w:after="120" w:line="220" w:lineRule="exact"/>
              <w:ind w:right="113"/>
            </w:pPr>
            <w:r w:rsidRPr="00922A08">
              <w:t xml:space="preserve">The temperature shall be checked every four to six hours, </w:t>
            </w:r>
            <w:r w:rsidRPr="00814B4B">
              <w:rPr>
                <w:u w:val="single"/>
              </w:rPr>
              <w:t>recorded</w:t>
            </w:r>
            <w:r w:rsidRPr="00922A08">
              <w:t xml:space="preserve"> and logged </w:t>
            </w:r>
            <w:r w:rsidRPr="00814B4B">
              <w:rPr>
                <w:u w:val="single"/>
              </w:rPr>
              <w:t>in writing in the book described in 8.1.2.1 (g)</w:t>
            </w:r>
            <w:r w:rsidRPr="00922A08">
              <w:t>.</w:t>
            </w:r>
          </w:p>
        </w:tc>
      </w:tr>
      <w:tr w:rsidR="00E56F88" w:rsidRPr="00922A08" w:rsidTr="00F61BDC">
        <w:trPr>
          <w:gridAfter w:val="1"/>
          <w:wAfter w:w="20" w:type="dxa"/>
        </w:trPr>
        <w:tc>
          <w:tcPr>
            <w:tcW w:w="851" w:type="dxa"/>
            <w:tcBorders>
              <w:top w:val="nil"/>
              <w:bottom w:val="nil"/>
            </w:tcBorders>
            <w:shd w:val="clear" w:color="auto" w:fill="auto"/>
          </w:tcPr>
          <w:p w:rsidR="00E56F88" w:rsidRPr="00922A08" w:rsidRDefault="00E56F88" w:rsidP="00F61BDC">
            <w:pPr>
              <w:suppressAutoHyphens w:val="0"/>
              <w:spacing w:before="40" w:after="120" w:line="220" w:lineRule="exact"/>
              <w:ind w:right="113"/>
            </w:pPr>
            <w:r w:rsidRPr="00922A08">
              <w:t>7.1.7.4.3</w:t>
            </w:r>
          </w:p>
        </w:tc>
        <w:tc>
          <w:tcPr>
            <w:tcW w:w="2554" w:type="dxa"/>
            <w:tcBorders>
              <w:top w:val="nil"/>
              <w:bottom w:val="nil"/>
            </w:tcBorders>
            <w:shd w:val="clear" w:color="auto" w:fill="auto"/>
          </w:tcPr>
          <w:p w:rsidR="00E56F88" w:rsidRDefault="00E56F88" w:rsidP="00F61BDC">
            <w:pPr>
              <w:suppressAutoHyphens w:val="0"/>
              <w:spacing w:before="40" w:after="120" w:line="220" w:lineRule="exact"/>
              <w:ind w:right="113"/>
            </w:pPr>
            <w:r w:rsidRPr="00922A08">
              <w:t>If during carriage the control temperature is exceeded, an alert procedure shall be initiated involving any necessary repairs to the refrigeration equipment or an increase in the cooling capacity (e.g. by adding liquid or solid refrigerants).</w:t>
            </w:r>
          </w:p>
          <w:p w:rsidR="00E56F88" w:rsidRPr="00922A08" w:rsidRDefault="00E56F88" w:rsidP="00F61BDC">
            <w:pPr>
              <w:suppressAutoHyphens w:val="0"/>
              <w:spacing w:before="40" w:after="120" w:line="220" w:lineRule="exact"/>
              <w:ind w:right="113"/>
            </w:pPr>
            <w:r w:rsidRPr="00922A08">
              <w:t>The temperature shall also be checked frequently and preparations made for implementation of the emergency procedures.</w:t>
            </w:r>
          </w:p>
        </w:tc>
        <w:tc>
          <w:tcPr>
            <w:tcW w:w="1131" w:type="dxa"/>
            <w:tcBorders>
              <w:top w:val="nil"/>
              <w:bottom w:val="nil"/>
            </w:tcBorders>
            <w:shd w:val="clear" w:color="auto" w:fill="auto"/>
          </w:tcPr>
          <w:p w:rsidR="00E56F88" w:rsidRPr="00922A08" w:rsidRDefault="00E56F88" w:rsidP="00F61BDC">
            <w:pPr>
              <w:suppressAutoHyphens w:val="0"/>
              <w:spacing w:before="40" w:after="120" w:line="220" w:lineRule="exact"/>
              <w:ind w:right="113"/>
            </w:pPr>
            <w:r w:rsidRPr="00922A08">
              <w:t>Carrier</w:t>
            </w:r>
          </w:p>
        </w:tc>
        <w:tc>
          <w:tcPr>
            <w:tcW w:w="2814" w:type="dxa"/>
            <w:tcBorders>
              <w:top w:val="nil"/>
              <w:bottom w:val="nil"/>
            </w:tcBorders>
            <w:shd w:val="clear" w:color="auto" w:fill="auto"/>
          </w:tcPr>
          <w:p w:rsidR="00E56F88" w:rsidRPr="00922A08" w:rsidRDefault="00E56F88" w:rsidP="00F61BDC">
            <w:pPr>
              <w:suppressAutoHyphens w:val="0"/>
              <w:spacing w:before="40" w:after="120" w:line="220" w:lineRule="exact"/>
              <w:ind w:right="113"/>
            </w:pPr>
            <w:r w:rsidRPr="00922A08">
              <w:t>1.4.2.2.1 (</w:t>
            </w:r>
            <w:proofErr w:type="spellStart"/>
            <w:r w:rsidRPr="00922A08">
              <w:t>i</w:t>
            </w:r>
            <w:proofErr w:type="spellEnd"/>
            <w:r w:rsidRPr="00922A08">
              <w:t>)</w:t>
            </w:r>
          </w:p>
        </w:tc>
      </w:tr>
      <w:tr w:rsidR="00E56F88" w:rsidRPr="00922A08" w:rsidTr="00F61BDC">
        <w:trPr>
          <w:gridAfter w:val="1"/>
          <w:wAfter w:w="20" w:type="dxa"/>
        </w:trPr>
        <w:tc>
          <w:tcPr>
            <w:tcW w:w="851" w:type="dxa"/>
            <w:tcBorders>
              <w:top w:val="nil"/>
            </w:tcBorders>
            <w:shd w:val="clear" w:color="auto" w:fill="auto"/>
          </w:tcPr>
          <w:p w:rsidR="00E56F88" w:rsidRPr="00922A08" w:rsidRDefault="00E56F88" w:rsidP="00F61BDC">
            <w:pPr>
              <w:suppressAutoHyphens w:val="0"/>
              <w:spacing w:before="40" w:after="120" w:line="220" w:lineRule="exact"/>
              <w:ind w:right="113"/>
            </w:pPr>
          </w:p>
        </w:tc>
        <w:tc>
          <w:tcPr>
            <w:tcW w:w="2554" w:type="dxa"/>
            <w:tcBorders>
              <w:top w:val="nil"/>
            </w:tcBorders>
            <w:shd w:val="clear" w:color="auto" w:fill="auto"/>
          </w:tcPr>
          <w:p w:rsidR="00E56F88" w:rsidRPr="00922A08" w:rsidRDefault="00E56F88" w:rsidP="00F61BDC">
            <w:pPr>
              <w:suppressAutoHyphens w:val="0"/>
              <w:spacing w:before="40" w:after="120" w:line="220" w:lineRule="exact"/>
              <w:ind w:right="113"/>
            </w:pPr>
            <w:r w:rsidRPr="00922A08">
              <w:t>If the emergency temperature is reached, the emergency procedures shall be initiated.</w:t>
            </w:r>
          </w:p>
        </w:tc>
        <w:tc>
          <w:tcPr>
            <w:tcW w:w="1131" w:type="dxa"/>
            <w:tcBorders>
              <w:top w:val="nil"/>
            </w:tcBorders>
            <w:shd w:val="clear" w:color="auto" w:fill="auto"/>
          </w:tcPr>
          <w:p w:rsidR="00E56F88" w:rsidRPr="00922A08" w:rsidRDefault="00E56F88" w:rsidP="00F61BDC">
            <w:pPr>
              <w:suppressAutoHyphens w:val="0"/>
              <w:spacing w:before="40" w:after="120" w:line="220" w:lineRule="exact"/>
              <w:ind w:right="113"/>
            </w:pPr>
          </w:p>
        </w:tc>
        <w:tc>
          <w:tcPr>
            <w:tcW w:w="2814" w:type="dxa"/>
            <w:tcBorders>
              <w:top w:val="nil"/>
            </w:tcBorders>
            <w:shd w:val="clear" w:color="auto" w:fill="auto"/>
          </w:tcPr>
          <w:p w:rsidR="00E56F88" w:rsidRPr="00922A08" w:rsidRDefault="00E56F88" w:rsidP="00F61BDC">
            <w:pPr>
              <w:suppressAutoHyphens w:val="0"/>
              <w:spacing w:before="40" w:after="120" w:line="220" w:lineRule="exact"/>
              <w:ind w:right="113"/>
            </w:pPr>
          </w:p>
        </w:tc>
      </w:tr>
      <w:tr w:rsidR="00E56F88" w:rsidRPr="00922A08" w:rsidTr="00F61BDC">
        <w:trPr>
          <w:gridAfter w:val="1"/>
          <w:wAfter w:w="20" w:type="dxa"/>
          <w:trHeight w:val="1763"/>
        </w:trPr>
        <w:tc>
          <w:tcPr>
            <w:tcW w:w="851" w:type="dxa"/>
            <w:shd w:val="clear" w:color="auto" w:fill="auto"/>
          </w:tcPr>
          <w:p w:rsidR="00E56F88" w:rsidRPr="00922A08" w:rsidRDefault="00E56F88" w:rsidP="00F61BDC">
            <w:pPr>
              <w:suppressAutoHyphens w:val="0"/>
              <w:spacing w:before="40" w:after="120" w:line="220" w:lineRule="exact"/>
              <w:ind w:right="113"/>
            </w:pPr>
            <w:r w:rsidRPr="00922A08">
              <w:t>7.1.7.4.7</w:t>
            </w:r>
          </w:p>
        </w:tc>
        <w:tc>
          <w:tcPr>
            <w:tcW w:w="2554" w:type="dxa"/>
            <w:shd w:val="clear" w:color="auto" w:fill="auto"/>
          </w:tcPr>
          <w:p w:rsidR="00E56F88" w:rsidRPr="00922A08" w:rsidRDefault="00E56F88" w:rsidP="00F61BDC">
            <w:pPr>
              <w:suppressAutoHyphens w:val="0"/>
              <w:spacing w:before="40" w:after="120" w:line="220" w:lineRule="exact"/>
              <w:ind w:right="113"/>
            </w:pPr>
            <w:r w:rsidRPr="00922A08">
              <w:t>Where substances are required to be carried in insulated, refrigerated or mechanically-refrigerated vehicles or containers, these vehicles or containers shall satisfy the requirements of Chapter 9.6 of ADR.</w:t>
            </w:r>
          </w:p>
        </w:tc>
        <w:tc>
          <w:tcPr>
            <w:tcW w:w="1131" w:type="dxa"/>
            <w:shd w:val="clear" w:color="auto" w:fill="auto"/>
          </w:tcPr>
          <w:p w:rsidR="00E56F88" w:rsidRPr="00922A08" w:rsidRDefault="00E56F88" w:rsidP="00F61BDC">
            <w:pPr>
              <w:suppressAutoHyphens w:val="0"/>
              <w:spacing w:before="40" w:after="120" w:line="220" w:lineRule="exact"/>
              <w:ind w:right="113"/>
            </w:pPr>
            <w:r w:rsidRPr="00922A08">
              <w:t>Consignor</w:t>
            </w:r>
          </w:p>
          <w:p w:rsidR="00E56F88" w:rsidRPr="00922A08" w:rsidRDefault="00E56F88" w:rsidP="00F61BDC">
            <w:pPr>
              <w:suppressAutoHyphens w:val="0"/>
              <w:spacing w:before="40" w:after="120" w:line="220" w:lineRule="exact"/>
              <w:ind w:right="113"/>
            </w:pPr>
            <w:r w:rsidRPr="00922A08">
              <w:t>Carrier</w:t>
            </w:r>
          </w:p>
        </w:tc>
        <w:tc>
          <w:tcPr>
            <w:tcW w:w="2814" w:type="dxa"/>
            <w:shd w:val="clear" w:color="auto" w:fill="auto"/>
          </w:tcPr>
          <w:p w:rsidR="00E56F88" w:rsidRPr="00922A08" w:rsidRDefault="00E56F88" w:rsidP="00F61BDC">
            <w:pPr>
              <w:suppressAutoHyphens w:val="0"/>
              <w:spacing w:before="40" w:after="120" w:line="220" w:lineRule="exact"/>
              <w:ind w:right="113"/>
            </w:pPr>
            <w:r w:rsidRPr="00922A08">
              <w:t>1.4.2.1.1 (c)</w:t>
            </w:r>
          </w:p>
          <w:p w:rsidR="00E56F88" w:rsidRPr="00922A08" w:rsidRDefault="00E56F88" w:rsidP="00F61BDC">
            <w:pPr>
              <w:suppressAutoHyphens w:val="0"/>
              <w:spacing w:before="40" w:after="120" w:line="220" w:lineRule="exact"/>
              <w:ind w:right="113"/>
            </w:pPr>
            <w:r w:rsidRPr="00922A08">
              <w:t>1.4.2.2.1 (c) (Visual inspection)</w:t>
            </w:r>
          </w:p>
        </w:tc>
      </w:tr>
      <w:tr w:rsidR="00E56F88" w:rsidRPr="00922A08" w:rsidTr="00F61BDC">
        <w:trPr>
          <w:gridAfter w:val="1"/>
          <w:wAfter w:w="20" w:type="dxa"/>
          <w:trHeight w:val="3910"/>
        </w:trPr>
        <w:tc>
          <w:tcPr>
            <w:tcW w:w="851" w:type="dxa"/>
            <w:shd w:val="clear" w:color="auto" w:fill="auto"/>
          </w:tcPr>
          <w:p w:rsidR="00E56F88" w:rsidRPr="00922A08" w:rsidRDefault="00E56F88" w:rsidP="00F61BDC">
            <w:pPr>
              <w:suppressAutoHyphens w:val="0"/>
              <w:spacing w:before="40" w:after="120" w:line="220" w:lineRule="exact"/>
              <w:ind w:right="113"/>
            </w:pPr>
            <w:r w:rsidRPr="00922A08">
              <w:t>7.1.7.4.8</w:t>
            </w:r>
          </w:p>
        </w:tc>
        <w:tc>
          <w:tcPr>
            <w:tcW w:w="2554" w:type="dxa"/>
            <w:shd w:val="clear" w:color="auto" w:fill="auto"/>
          </w:tcPr>
          <w:p w:rsidR="00E56F88" w:rsidRPr="00922A08" w:rsidRDefault="00E56F88" w:rsidP="00F61BDC">
            <w:pPr>
              <w:suppressAutoHyphens w:val="0"/>
              <w:spacing w:before="40" w:after="120" w:line="220" w:lineRule="exact"/>
              <w:ind w:right="113"/>
            </w:pPr>
            <w:r w:rsidRPr="00922A08">
              <w:t xml:space="preserve">If substances are contained in protective </w:t>
            </w:r>
            <w:proofErr w:type="spellStart"/>
            <w:r w:rsidRPr="00922A08">
              <w:t>packagings</w:t>
            </w:r>
            <w:proofErr w:type="spellEnd"/>
            <w:r w:rsidRPr="00922A08">
              <w:t xml:space="preserve"> filled with a coolant, they shall be loaded in closed or sheeted vehicles or closed or sheeted containers.</w:t>
            </w:r>
          </w:p>
          <w:p w:rsidR="00E56F88" w:rsidRPr="00922A08" w:rsidRDefault="00E56F88" w:rsidP="00F61BDC">
            <w:pPr>
              <w:suppressAutoHyphens w:val="0"/>
              <w:spacing w:before="40" w:after="120" w:line="220" w:lineRule="exact"/>
              <w:ind w:right="113"/>
            </w:pPr>
            <w:r w:rsidRPr="00922A08">
              <w:t xml:space="preserve">If the vehicles or containers used are </w:t>
            </w:r>
            <w:proofErr w:type="gramStart"/>
            <w:r w:rsidRPr="00922A08">
              <w:t>closed</w:t>
            </w:r>
            <w:proofErr w:type="gramEnd"/>
            <w:r w:rsidRPr="00922A08">
              <w:t xml:space="preserve"> they shall be adequately ventilated. </w:t>
            </w:r>
          </w:p>
          <w:p w:rsidR="00E56F88" w:rsidRPr="00922A08" w:rsidRDefault="00E56F88" w:rsidP="00F61BDC">
            <w:pPr>
              <w:suppressAutoHyphens w:val="0"/>
              <w:spacing w:before="40" w:after="120" w:line="220" w:lineRule="exact"/>
              <w:ind w:right="113"/>
            </w:pPr>
            <w:r w:rsidRPr="00922A08">
              <w:t xml:space="preserve">Sheeted vehicles and containers shall be fitted with sideboards and a tailboard. </w:t>
            </w:r>
          </w:p>
          <w:p w:rsidR="00E56F88" w:rsidRPr="00922A08" w:rsidRDefault="00E56F88" w:rsidP="00F61BDC">
            <w:pPr>
              <w:suppressAutoHyphens w:val="0"/>
              <w:spacing w:before="40" w:after="120" w:line="220" w:lineRule="exact"/>
              <w:ind w:right="113"/>
            </w:pPr>
            <w:r w:rsidRPr="00922A08">
              <w:t>The sheets of these vehicles and containers shall be of an impermeable and non-combustible material.</w:t>
            </w:r>
          </w:p>
        </w:tc>
        <w:tc>
          <w:tcPr>
            <w:tcW w:w="1131" w:type="dxa"/>
            <w:shd w:val="clear" w:color="auto" w:fill="auto"/>
          </w:tcPr>
          <w:p w:rsidR="00E56F88" w:rsidRPr="00922A08" w:rsidRDefault="00E56F88" w:rsidP="00F61BDC">
            <w:pPr>
              <w:suppressAutoHyphens w:val="0"/>
              <w:spacing w:before="40" w:after="120" w:line="220" w:lineRule="exact"/>
              <w:ind w:right="113"/>
            </w:pPr>
            <w:r w:rsidRPr="00922A08">
              <w:t>Consignor</w:t>
            </w:r>
          </w:p>
          <w:p w:rsidR="00E56F88" w:rsidRPr="00922A08" w:rsidRDefault="00E56F88" w:rsidP="00F61BDC">
            <w:pPr>
              <w:suppressAutoHyphens w:val="0"/>
              <w:spacing w:before="40" w:after="120" w:line="220" w:lineRule="exact"/>
              <w:ind w:right="113"/>
            </w:pPr>
            <w:r w:rsidRPr="00922A08">
              <w:t>Carrier</w:t>
            </w:r>
          </w:p>
        </w:tc>
        <w:tc>
          <w:tcPr>
            <w:tcW w:w="2814" w:type="dxa"/>
            <w:shd w:val="clear" w:color="auto" w:fill="auto"/>
          </w:tcPr>
          <w:p w:rsidR="00E56F88" w:rsidRPr="00922A08" w:rsidRDefault="00E56F88" w:rsidP="00F61BDC">
            <w:pPr>
              <w:suppressAutoHyphens w:val="0"/>
              <w:spacing w:before="40" w:after="120" w:line="220" w:lineRule="exact"/>
              <w:ind w:right="113"/>
            </w:pPr>
            <w:r w:rsidRPr="00922A08">
              <w:t>1.4.2.1.1 (c)</w:t>
            </w:r>
          </w:p>
          <w:p w:rsidR="00E56F88" w:rsidRPr="00922A08" w:rsidRDefault="00E56F88" w:rsidP="00F61BDC">
            <w:pPr>
              <w:suppressAutoHyphens w:val="0"/>
              <w:spacing w:before="40" w:after="120" w:line="220" w:lineRule="exact"/>
              <w:ind w:right="113"/>
            </w:pPr>
            <w:r w:rsidRPr="00922A08">
              <w:t>1.4.2.2.1 (c) (Visual inspection)</w:t>
            </w:r>
          </w:p>
        </w:tc>
      </w:tr>
    </w:tbl>
    <w:p w:rsidR="00E56F88" w:rsidRPr="00CB3312" w:rsidRDefault="00E56F88" w:rsidP="00E56F88">
      <w:pPr>
        <w:pStyle w:val="HChG"/>
      </w:pPr>
      <w:r w:rsidRPr="00CB3312">
        <w:tab/>
      </w:r>
      <w:r w:rsidRPr="00CB3312">
        <w:tab/>
      </w:r>
      <w:proofErr w:type="spellStart"/>
      <w:r w:rsidRPr="00CB3312">
        <w:t>Additional</w:t>
      </w:r>
      <w:proofErr w:type="spellEnd"/>
      <w:r w:rsidRPr="00CB3312">
        <w:t xml:space="preserve"> </w:t>
      </w:r>
      <w:proofErr w:type="spellStart"/>
      <w:r w:rsidRPr="00CB3312">
        <w:t>stowage</w:t>
      </w:r>
      <w:proofErr w:type="spellEnd"/>
      <w:r w:rsidRPr="00CB3312">
        <w:t xml:space="preserve"> </w:t>
      </w:r>
      <w:proofErr w:type="spellStart"/>
      <w:r w:rsidRPr="00CB3312">
        <w:t>requirement</w:t>
      </w:r>
      <w:proofErr w:type="spellEnd"/>
    </w:p>
    <w:p w:rsidR="00E56F88" w:rsidRPr="00E56F88" w:rsidRDefault="00E56F88" w:rsidP="00E56F88">
      <w:pPr>
        <w:pStyle w:val="SingleTxtG"/>
        <w:rPr>
          <w:lang w:val="en-GB"/>
        </w:rPr>
      </w:pPr>
      <w:r w:rsidRPr="00E56F88">
        <w:rPr>
          <w:lang w:val="en-GB"/>
        </w:rPr>
        <w:t xml:space="preserve">7. </w:t>
      </w:r>
      <w:r w:rsidRPr="00E56F88">
        <w:rPr>
          <w:lang w:val="en-GB"/>
        </w:rPr>
        <w:tab/>
        <w:t xml:space="preserve">Germany proposes that the following stowage requirement should be added specifically for temperature controlled cargo transport units. It is based on stowage </w:t>
      </w:r>
      <w:r w:rsidRPr="00E56F88">
        <w:rPr>
          <w:lang w:val="en-GB"/>
        </w:rPr>
        <w:lastRenderedPageBreak/>
        <w:t>requirement HA01 and stowage code SW1 under 7.1.5 of the IMDG Code, with the addition of 7.1.7.1, 7.1.7.4.2 and 7.1.7.4.3. The following selection of affected UN numbers is based on the carriage prohibitions in RID.</w:t>
      </w:r>
    </w:p>
    <w:p w:rsidR="00E56F88" w:rsidRPr="00E56F88" w:rsidRDefault="00E56F88" w:rsidP="00E56F88">
      <w:pPr>
        <w:pStyle w:val="SingleTxtG"/>
        <w:rPr>
          <w:lang w:val="en-GB"/>
        </w:rPr>
      </w:pPr>
      <w:r w:rsidRPr="00E56F88">
        <w:rPr>
          <w:lang w:val="en-GB"/>
        </w:rPr>
        <w:t>8.</w:t>
      </w:r>
      <w:r w:rsidRPr="00E56F88">
        <w:rPr>
          <w:lang w:val="en-GB"/>
        </w:rPr>
        <w:tab/>
        <w:t>At the end of 7.1.6.14, add the following stowage requirement:</w:t>
      </w:r>
    </w:p>
    <w:p w:rsidR="00E56F88" w:rsidRPr="00E56F88" w:rsidRDefault="00E56F88" w:rsidP="00E56F88">
      <w:pPr>
        <w:pStyle w:val="SingleTxtG"/>
        <w:ind w:left="1701"/>
        <w:rPr>
          <w:lang w:val="en-GB"/>
        </w:rPr>
      </w:pPr>
      <w:r w:rsidRPr="00E56F88">
        <w:rPr>
          <w:lang w:val="en-GB"/>
        </w:rPr>
        <w:t>“HA11: Cargo transport units containing materials to be transported under temperature control in accordance with 7.1.7 of these regulations must be kept at least 3.00 m from all sources of heat and stowed in such a way that:</w:t>
      </w:r>
    </w:p>
    <w:p w:rsidR="00E56F88" w:rsidRPr="00CB3312" w:rsidRDefault="00E56F88" w:rsidP="00E56F88">
      <w:pPr>
        <w:pStyle w:val="Bullet2G"/>
        <w:tabs>
          <w:tab w:val="left" w:pos="2268"/>
        </w:tabs>
        <w:ind w:left="2268" w:hanging="170"/>
      </w:pPr>
      <w:r w:rsidRPr="00CB3312">
        <w:t>•</w:t>
      </w:r>
      <w:r w:rsidRPr="00CB3312">
        <w:tab/>
        <w:t>it is possible to regularly monitor service temperatures,</w:t>
      </w:r>
    </w:p>
    <w:p w:rsidR="00E56F88" w:rsidRPr="00CB3312" w:rsidRDefault="00E56F88" w:rsidP="00E56F88">
      <w:pPr>
        <w:pStyle w:val="Bullet2G"/>
        <w:tabs>
          <w:tab w:val="left" w:pos="2268"/>
        </w:tabs>
        <w:ind w:left="2268" w:hanging="170"/>
      </w:pPr>
      <w:r w:rsidRPr="00CB3312">
        <w:t>•</w:t>
      </w:r>
      <w:r w:rsidRPr="00CB3312">
        <w:tab/>
        <w:t>visible and audible alarms are noticeable in the wheelhouse,</w:t>
      </w:r>
    </w:p>
    <w:p w:rsidR="00E56F88" w:rsidRPr="00CB3312" w:rsidRDefault="00E56F88" w:rsidP="00E56F88">
      <w:pPr>
        <w:pStyle w:val="Bullet2G"/>
        <w:tabs>
          <w:tab w:val="left" w:pos="2268"/>
        </w:tabs>
        <w:ind w:left="2268" w:hanging="170"/>
      </w:pPr>
      <w:r w:rsidRPr="00CB3312">
        <w:t>•</w:t>
      </w:r>
      <w:r w:rsidRPr="00CB3312">
        <w:tab/>
        <w:t>any necessary repairs to the refrigeration system, increases in refrigeration capacity and other steps of the emergency procedure can be carried out.</w:t>
      </w:r>
    </w:p>
    <w:p w:rsidR="00E56F88" w:rsidRPr="00E56F88" w:rsidRDefault="00E56F88" w:rsidP="00E56F88">
      <w:pPr>
        <w:pStyle w:val="SingleTxtG"/>
        <w:ind w:left="1701"/>
        <w:rPr>
          <w:lang w:val="en-GB"/>
        </w:rPr>
      </w:pPr>
      <w:r w:rsidRPr="00E56F88">
        <w:rPr>
          <w:lang w:val="en-GB"/>
        </w:rPr>
        <w:t xml:space="preserve">The requirements established under 7.1.4.4.4 remain applicable.” </w:t>
      </w:r>
    </w:p>
    <w:p w:rsidR="00E56F88" w:rsidRPr="00E56F88" w:rsidRDefault="00E56F88" w:rsidP="00E56F88">
      <w:pPr>
        <w:pStyle w:val="SingleTxtG"/>
        <w:rPr>
          <w:lang w:val="en-GB"/>
        </w:rPr>
      </w:pPr>
      <w:r w:rsidRPr="00E56F88">
        <w:rPr>
          <w:lang w:val="en-GB"/>
        </w:rPr>
        <w:t>9.</w:t>
      </w:r>
      <w:r w:rsidRPr="00E56F88">
        <w:rPr>
          <w:lang w:val="en-GB"/>
        </w:rPr>
        <w:tab/>
        <w:t>In Table A, Column (11), for UN Nos. 3111, 3112, 3113, 3114, 3115, 3116, 3117, 3118, 3119, 3120, 3231, 3232, 3233, 3234, 3236, 3237, 3238, 3229, 3240, 3533 and 3534, insert “HA10, HA11”.</w:t>
      </w:r>
    </w:p>
    <w:p w:rsidR="00E56F88" w:rsidRPr="00E56F88" w:rsidRDefault="00E56F88" w:rsidP="00E56F88">
      <w:pPr>
        <w:pStyle w:val="HChG"/>
        <w:rPr>
          <w:lang w:val="en-GB"/>
        </w:rPr>
      </w:pPr>
      <w:r w:rsidRPr="00E56F88">
        <w:rPr>
          <w:lang w:val="en-GB"/>
        </w:rPr>
        <w:tab/>
      </w:r>
      <w:r w:rsidRPr="00E56F88">
        <w:rPr>
          <w:lang w:val="en-GB"/>
        </w:rPr>
        <w:tab/>
        <w:t>Safety</w:t>
      </w:r>
    </w:p>
    <w:p w:rsidR="00E56F88" w:rsidRPr="00E56F88" w:rsidRDefault="00E56F88" w:rsidP="00E56F88">
      <w:pPr>
        <w:pStyle w:val="SingleTxtG"/>
        <w:rPr>
          <w:lang w:val="en-GB"/>
        </w:rPr>
      </w:pPr>
      <w:r w:rsidRPr="00E56F88">
        <w:rPr>
          <w:lang w:val="en-GB"/>
        </w:rPr>
        <w:t xml:space="preserve">10. </w:t>
      </w:r>
      <w:r w:rsidRPr="00E56F88">
        <w:rPr>
          <w:lang w:val="en-GB"/>
        </w:rPr>
        <w:tab/>
        <w:t>Transport safety is improved where ADN requirements are written clearly and make unequivocally clear to whom they apply.</w:t>
      </w:r>
    </w:p>
    <w:p w:rsidR="00E56F88" w:rsidRPr="00E56F88" w:rsidRDefault="00E56F88" w:rsidP="00E56F88">
      <w:pPr>
        <w:pStyle w:val="HChG"/>
        <w:rPr>
          <w:lang w:val="en-GB"/>
        </w:rPr>
      </w:pPr>
      <w:r w:rsidRPr="00E56F88">
        <w:rPr>
          <w:lang w:val="en-GB"/>
        </w:rPr>
        <w:tab/>
      </w:r>
      <w:r w:rsidRPr="00E56F88">
        <w:rPr>
          <w:lang w:val="en-GB"/>
        </w:rPr>
        <w:tab/>
        <w:t>Implementation</w:t>
      </w:r>
    </w:p>
    <w:p w:rsidR="00E56F88" w:rsidRPr="00E56F88" w:rsidRDefault="00E56F88" w:rsidP="00E56F88">
      <w:pPr>
        <w:pStyle w:val="SingleTxtG"/>
        <w:rPr>
          <w:lang w:val="en-GB"/>
        </w:rPr>
      </w:pPr>
      <w:r w:rsidRPr="00E56F88">
        <w:rPr>
          <w:lang w:val="en-GB"/>
        </w:rPr>
        <w:t xml:space="preserve">11. </w:t>
      </w:r>
      <w:r w:rsidRPr="00E56F88">
        <w:rPr>
          <w:lang w:val="en-GB"/>
        </w:rPr>
        <w:tab/>
        <w:t>No existing obligation has been amended. No amendment is necessary in relation to shipbuilding nor in relation to the cargo transport units to be transported. Operational requirements for loading and carriage may be easily observed through organizational measures.</w:t>
      </w:r>
    </w:p>
    <w:p w:rsidR="00E56F88" w:rsidRPr="00ED7631" w:rsidRDefault="00E56F88" w:rsidP="00E56F88">
      <w:pPr>
        <w:jc w:val="center"/>
        <w:rPr>
          <w:u w:val="single"/>
        </w:rPr>
      </w:pPr>
      <w:r w:rsidRPr="00ED7631">
        <w:rPr>
          <w:u w:val="single"/>
        </w:rPr>
        <w:tab/>
      </w:r>
      <w:r w:rsidRPr="00ED7631">
        <w:rPr>
          <w:u w:val="single"/>
        </w:rPr>
        <w:tab/>
      </w:r>
      <w:r w:rsidRPr="00ED7631">
        <w:rPr>
          <w:u w:val="single"/>
        </w:rPr>
        <w:tab/>
      </w:r>
    </w:p>
    <w:p w:rsidR="00E56F88" w:rsidRPr="00E56F88" w:rsidRDefault="00E56F88" w:rsidP="00E56F88"/>
    <w:p w:rsidR="00E56F88" w:rsidRDefault="00E56F88" w:rsidP="00E56F88"/>
    <w:p w:rsidR="00E56F88" w:rsidRDefault="00E56F88" w:rsidP="00E56F88"/>
    <w:p w:rsidR="00E56F88" w:rsidRDefault="00E56F88" w:rsidP="00E56F88"/>
    <w:p w:rsidR="00E56F88" w:rsidRDefault="00E56F88" w:rsidP="00E56F88"/>
    <w:p w:rsidR="00E56F88" w:rsidRDefault="00E56F88" w:rsidP="00E56F88"/>
    <w:p w:rsidR="00E56F88" w:rsidRPr="00E56F88" w:rsidRDefault="00E56F88" w:rsidP="00E56F88"/>
    <w:sectPr w:rsidR="00E56F88" w:rsidRPr="00E56F88" w:rsidSect="00E56F88">
      <w:headerReference w:type="even" r:id="rId14"/>
      <w:headerReference w:type="default" r:id="rId15"/>
      <w:footerReference w:type="even" r:id="rId16"/>
      <w:pgSz w:w="11906" w:h="16838" w:code="9"/>
      <w:pgMar w:top="1701" w:right="1134" w:bottom="2268" w:left="1134" w:header="1134" w:footer="1701" w:gutter="0"/>
      <w:cols w:space="720"/>
      <w:formProt w:val="0"/>
      <w:docGrid w:linePitch="31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A9D" w:rsidRDefault="00A50A9D">
      <w:pPr>
        <w:spacing w:line="240" w:lineRule="auto"/>
      </w:pPr>
      <w:r>
        <w:separator/>
      </w:r>
    </w:p>
  </w:endnote>
  <w:endnote w:type="continuationSeparator" w:id="0">
    <w:p w:rsidR="00A50A9D" w:rsidRDefault="00A50A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Nirmala UI"/>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G Times">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4DC" w:rsidRPr="00E023B1" w:rsidRDefault="004A6057">
    <w:pPr>
      <w:pStyle w:val="Footer"/>
      <w:rPr>
        <w:sz w:val="18"/>
        <w:szCs w:val="18"/>
      </w:rPr>
    </w:pPr>
    <w:r w:rsidRPr="00BE3581">
      <w:rPr>
        <w:b/>
        <w:sz w:val="18"/>
        <w:szCs w:val="18"/>
      </w:rPr>
      <w:fldChar w:fldCharType="begin"/>
    </w:r>
    <w:r w:rsidR="00E604DC" w:rsidRPr="00BE3581">
      <w:rPr>
        <w:b/>
        <w:sz w:val="18"/>
        <w:szCs w:val="18"/>
      </w:rPr>
      <w:instrText xml:space="preserve"> PAGE   \* MERGEFORMAT </w:instrText>
    </w:r>
    <w:r w:rsidRPr="00BE3581">
      <w:rPr>
        <w:b/>
        <w:sz w:val="18"/>
        <w:szCs w:val="18"/>
      </w:rPr>
      <w:fldChar w:fldCharType="separate"/>
    </w:r>
    <w:r w:rsidR="00E56F88">
      <w:rPr>
        <w:b/>
        <w:noProof/>
        <w:sz w:val="18"/>
        <w:szCs w:val="18"/>
      </w:rPr>
      <w:t>2</w:t>
    </w:r>
    <w:r w:rsidRPr="00BE3581">
      <w:rPr>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4DC" w:rsidRPr="00E023B1" w:rsidRDefault="004A6057">
    <w:pPr>
      <w:pStyle w:val="Footer"/>
      <w:jc w:val="right"/>
      <w:rPr>
        <w:b/>
        <w:sz w:val="18"/>
        <w:szCs w:val="18"/>
      </w:rPr>
    </w:pPr>
    <w:r w:rsidRPr="00E023B1">
      <w:rPr>
        <w:b/>
        <w:sz w:val="18"/>
        <w:szCs w:val="18"/>
      </w:rPr>
      <w:fldChar w:fldCharType="begin"/>
    </w:r>
    <w:r w:rsidR="00E604DC" w:rsidRPr="00E023B1">
      <w:rPr>
        <w:b/>
        <w:sz w:val="18"/>
        <w:szCs w:val="18"/>
      </w:rPr>
      <w:instrText xml:space="preserve"> PAGE   \* MERGEFORMAT </w:instrText>
    </w:r>
    <w:r w:rsidRPr="00E023B1">
      <w:rPr>
        <w:b/>
        <w:sz w:val="18"/>
        <w:szCs w:val="18"/>
      </w:rPr>
      <w:fldChar w:fldCharType="separate"/>
    </w:r>
    <w:r w:rsidR="00E56F88">
      <w:rPr>
        <w:b/>
        <w:noProof/>
        <w:sz w:val="18"/>
        <w:szCs w:val="18"/>
      </w:rPr>
      <w:t>5</w:t>
    </w:r>
    <w:r w:rsidRPr="00E023B1">
      <w:rPr>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F88" w:rsidRPr="00E023B1" w:rsidRDefault="00E56F88">
    <w:pPr>
      <w:pStyle w:val="Footer"/>
      <w:rPr>
        <w:sz w:val="18"/>
        <w:szCs w:val="18"/>
      </w:rPr>
    </w:pPr>
    <w:r w:rsidRPr="00BE3581">
      <w:rPr>
        <w:b/>
        <w:sz w:val="18"/>
        <w:szCs w:val="18"/>
      </w:rPr>
      <w:fldChar w:fldCharType="begin"/>
    </w:r>
    <w:r w:rsidRPr="00BE3581">
      <w:rPr>
        <w:b/>
        <w:sz w:val="18"/>
        <w:szCs w:val="18"/>
      </w:rPr>
      <w:instrText xml:space="preserve"> PAGE   \* MERGEFORMAT </w:instrText>
    </w:r>
    <w:r w:rsidRPr="00BE3581">
      <w:rPr>
        <w:b/>
        <w:sz w:val="18"/>
        <w:szCs w:val="18"/>
      </w:rPr>
      <w:fldChar w:fldCharType="separate"/>
    </w:r>
    <w:r>
      <w:rPr>
        <w:b/>
        <w:noProof/>
        <w:sz w:val="18"/>
        <w:szCs w:val="18"/>
      </w:rPr>
      <w:t>6</w:t>
    </w:r>
    <w:r w:rsidRPr="00BE3581">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A9D" w:rsidRDefault="00A50A9D">
      <w:r>
        <w:separator/>
      </w:r>
    </w:p>
  </w:footnote>
  <w:footnote w:type="continuationSeparator" w:id="0">
    <w:p w:rsidR="00A50A9D" w:rsidRDefault="00A50A9D">
      <w:r>
        <w:continuationSeparator/>
      </w:r>
    </w:p>
  </w:footnote>
  <w:footnote w:id="1">
    <w:p w:rsidR="00E56F88" w:rsidRPr="00E56F88" w:rsidRDefault="00E56F88" w:rsidP="00E56F88">
      <w:pPr>
        <w:pStyle w:val="FootnoteText"/>
        <w:rPr>
          <w:lang w:val="en-GB"/>
        </w:rPr>
      </w:pPr>
      <w:r>
        <w:tab/>
      </w:r>
      <w:r w:rsidRPr="00E56F88">
        <w:rPr>
          <w:rStyle w:val="FootnoteReference"/>
          <w:sz w:val="20"/>
          <w:szCs w:val="22"/>
          <w:lang w:val="en-GB"/>
        </w:rPr>
        <w:t>*</w:t>
      </w:r>
      <w:r w:rsidRPr="00E56F88">
        <w:rPr>
          <w:lang w:val="en-GB"/>
        </w:rPr>
        <w:tab/>
        <w:t>Distributed in German by the Central Commission for the Navigation of the Rhine in document CCNR-ZKR/ADN/WP.15/AC.2/2019/6.</w:t>
      </w:r>
    </w:p>
  </w:footnote>
  <w:footnote w:id="2">
    <w:p w:rsidR="00E56F88" w:rsidRPr="00E56F88" w:rsidRDefault="00E56F88" w:rsidP="00E56F88">
      <w:pPr>
        <w:pStyle w:val="FootnoteText"/>
        <w:rPr>
          <w:lang w:val="en-GB"/>
        </w:rPr>
      </w:pPr>
      <w:r w:rsidRPr="00E56F88">
        <w:rPr>
          <w:lang w:val="en-GB"/>
        </w:rPr>
        <w:tab/>
      </w:r>
      <w:r w:rsidRPr="00E56F88">
        <w:rPr>
          <w:rStyle w:val="FootnoteReference"/>
          <w:sz w:val="20"/>
          <w:szCs w:val="22"/>
          <w:lang w:val="en-GB"/>
        </w:rPr>
        <w:t xml:space="preserve">** </w:t>
      </w:r>
      <w:r w:rsidRPr="00E56F88">
        <w:rPr>
          <w:lang w:val="en-GB"/>
        </w:rPr>
        <w:tab/>
        <w:t>In accordance with the programme of work of the Inland Transport Committee for 2018–2019 (ECE/TRANS/2018/21/Add.1, cluster 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4DC" w:rsidRPr="00630413" w:rsidRDefault="00E05920" w:rsidP="00E023B1">
    <w:pPr>
      <w:pStyle w:val="Header"/>
      <w:pBdr>
        <w:bottom w:val="single" w:sz="4" w:space="1" w:color="auto"/>
      </w:pBdr>
      <w:rPr>
        <w:b w:val="0"/>
        <w:szCs w:val="18"/>
      </w:rPr>
    </w:pPr>
    <w:r>
      <w:rPr>
        <w:szCs w:val="18"/>
      </w:rPr>
      <w:t>INF.</w:t>
    </w:r>
    <w:r w:rsidR="0097707F">
      <w:rPr>
        <w:szCs w:val="18"/>
      </w:rPr>
      <w:t>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4DC" w:rsidRPr="00E023B1" w:rsidRDefault="00E56F88" w:rsidP="00E023B1">
    <w:pPr>
      <w:pStyle w:val="Header"/>
      <w:pBdr>
        <w:bottom w:val="single" w:sz="4" w:space="1" w:color="auto"/>
      </w:pBdr>
      <w:jc w:val="right"/>
      <w:rPr>
        <w:szCs w:val="18"/>
      </w:rPr>
    </w:pPr>
    <w:r>
      <w:rPr>
        <w:szCs w:val="18"/>
      </w:rPr>
      <w:t>INF.10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4DC" w:rsidRPr="00E023B1" w:rsidRDefault="00E604DC" w:rsidP="00E023B1">
    <w:pPr>
      <w:pStyle w:val="Header"/>
      <w:pBdr>
        <w:bottom w:val="single" w:sz="4" w:space="1" w:color="auto"/>
      </w:pBdr>
      <w:jc w:val="right"/>
      <w:rPr>
        <w:b w:val="0"/>
        <w:sz w:val="28"/>
        <w:szCs w:val="28"/>
      </w:rPr>
    </w:pPr>
    <w:r w:rsidRPr="00E023B1">
      <w:rPr>
        <w:sz w:val="28"/>
        <w:szCs w:val="28"/>
      </w:rPr>
      <w:t>INF.</w:t>
    </w:r>
    <w:r w:rsidR="0097707F">
      <w:rPr>
        <w:sz w:val="28"/>
        <w:szCs w:val="28"/>
      </w:rPr>
      <w:t>10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F88" w:rsidRPr="00630413" w:rsidRDefault="00E56F88" w:rsidP="00E56F88">
    <w:pPr>
      <w:pStyle w:val="Header"/>
      <w:rPr>
        <w:b w:val="0"/>
        <w:szCs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F88" w:rsidRPr="00E56F88" w:rsidRDefault="00E56F88" w:rsidP="00E56F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A7E252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02E57D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8F06D7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42ECD8D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6F8AB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F491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026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3A4E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908455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722E8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253887"/>
    <w:multiLevelType w:val="hybridMultilevel"/>
    <w:tmpl w:val="497EC7CC"/>
    <w:lvl w:ilvl="0" w:tplc="FAE4B376">
      <w:start w:val="1"/>
      <w:numFmt w:val="bullet"/>
      <w:pStyle w:val="Heading8Char"/>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AC57CF"/>
    <w:multiLevelType w:val="hybridMultilevel"/>
    <w:tmpl w:val="7DD4B26C"/>
    <w:lvl w:ilvl="0" w:tplc="8EAA985C">
      <w:start w:val="1"/>
      <w:numFmt w:val="lowerLetter"/>
      <w:lvlText w:val="%1)"/>
      <w:lvlJc w:val="left"/>
      <w:pPr>
        <w:ind w:left="792" w:hanging="360"/>
      </w:pPr>
      <w:rPr>
        <w:rFonts w:cs="Times New Roman" w:hint="default"/>
      </w:rPr>
    </w:lvl>
    <w:lvl w:ilvl="1" w:tplc="040C0019" w:tentative="1">
      <w:start w:val="1"/>
      <w:numFmt w:val="lowerLetter"/>
      <w:lvlText w:val="%2."/>
      <w:lvlJc w:val="left"/>
      <w:pPr>
        <w:ind w:left="1512" w:hanging="360"/>
      </w:pPr>
      <w:rPr>
        <w:rFonts w:cs="Times New Roman"/>
      </w:rPr>
    </w:lvl>
    <w:lvl w:ilvl="2" w:tplc="040C001B" w:tentative="1">
      <w:start w:val="1"/>
      <w:numFmt w:val="lowerRoman"/>
      <w:lvlText w:val="%3."/>
      <w:lvlJc w:val="right"/>
      <w:pPr>
        <w:ind w:left="2232" w:hanging="180"/>
      </w:pPr>
      <w:rPr>
        <w:rFonts w:cs="Times New Roman"/>
      </w:rPr>
    </w:lvl>
    <w:lvl w:ilvl="3" w:tplc="040C000F" w:tentative="1">
      <w:start w:val="1"/>
      <w:numFmt w:val="decimal"/>
      <w:lvlText w:val="%4."/>
      <w:lvlJc w:val="left"/>
      <w:pPr>
        <w:ind w:left="2952" w:hanging="360"/>
      </w:pPr>
      <w:rPr>
        <w:rFonts w:cs="Times New Roman"/>
      </w:rPr>
    </w:lvl>
    <w:lvl w:ilvl="4" w:tplc="040C0019" w:tentative="1">
      <w:start w:val="1"/>
      <w:numFmt w:val="lowerLetter"/>
      <w:lvlText w:val="%5."/>
      <w:lvlJc w:val="left"/>
      <w:pPr>
        <w:ind w:left="3672" w:hanging="360"/>
      </w:pPr>
      <w:rPr>
        <w:rFonts w:cs="Times New Roman"/>
      </w:rPr>
    </w:lvl>
    <w:lvl w:ilvl="5" w:tplc="040C001B" w:tentative="1">
      <w:start w:val="1"/>
      <w:numFmt w:val="lowerRoman"/>
      <w:lvlText w:val="%6."/>
      <w:lvlJc w:val="right"/>
      <w:pPr>
        <w:ind w:left="4392" w:hanging="180"/>
      </w:pPr>
      <w:rPr>
        <w:rFonts w:cs="Times New Roman"/>
      </w:rPr>
    </w:lvl>
    <w:lvl w:ilvl="6" w:tplc="040C000F" w:tentative="1">
      <w:start w:val="1"/>
      <w:numFmt w:val="decimal"/>
      <w:lvlText w:val="%7."/>
      <w:lvlJc w:val="left"/>
      <w:pPr>
        <w:ind w:left="5112" w:hanging="360"/>
      </w:pPr>
      <w:rPr>
        <w:rFonts w:cs="Times New Roman"/>
      </w:rPr>
    </w:lvl>
    <w:lvl w:ilvl="7" w:tplc="040C0019" w:tentative="1">
      <w:start w:val="1"/>
      <w:numFmt w:val="lowerLetter"/>
      <w:lvlText w:val="%8."/>
      <w:lvlJc w:val="left"/>
      <w:pPr>
        <w:ind w:left="5832" w:hanging="360"/>
      </w:pPr>
      <w:rPr>
        <w:rFonts w:cs="Times New Roman"/>
      </w:rPr>
    </w:lvl>
    <w:lvl w:ilvl="8" w:tplc="040C001B" w:tentative="1">
      <w:start w:val="1"/>
      <w:numFmt w:val="lowerRoman"/>
      <w:lvlText w:val="%9."/>
      <w:lvlJc w:val="right"/>
      <w:pPr>
        <w:ind w:left="6552" w:hanging="180"/>
      </w:pPr>
      <w:rPr>
        <w:rFonts w:cs="Times New Roman"/>
      </w:rPr>
    </w:lvl>
  </w:abstractNum>
  <w:abstractNum w:abstractNumId="12" w15:restartNumberingAfterBreak="0">
    <w:nsid w:val="49335FE2"/>
    <w:multiLevelType w:val="hybridMultilevel"/>
    <w:tmpl w:val="332A5F72"/>
    <w:lvl w:ilvl="0" w:tplc="0814245C">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4BEA235A"/>
    <w:multiLevelType w:val="hybridMultilevel"/>
    <w:tmpl w:val="6D2A6824"/>
    <w:lvl w:ilvl="0" w:tplc="C50AA696">
      <w:start w:val="4"/>
      <w:numFmt w:val="bullet"/>
      <w:lvlText w:val="-"/>
      <w:lvlJc w:val="left"/>
      <w:pPr>
        <w:ind w:left="644" w:hanging="360"/>
      </w:pPr>
      <w:rPr>
        <w:rFonts w:ascii="Arial" w:eastAsia="Times New Roman" w:hAnsi="Arial"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4" w15:restartNumberingAfterBreak="0">
    <w:nsid w:val="4E2F2F7D"/>
    <w:multiLevelType w:val="hybridMultilevel"/>
    <w:tmpl w:val="846CA6F2"/>
    <w:lvl w:ilvl="0" w:tplc="42621E80">
      <w:start w:val="1"/>
      <w:numFmt w:val="decimal"/>
      <w:lvlText w:val="%1."/>
      <w:lvlJc w:val="left"/>
      <w:pPr>
        <w:ind w:left="1853" w:hanging="576"/>
      </w:pPr>
      <w:rPr>
        <w:rFonts w:cs="Times New Roman" w:hint="default"/>
      </w:rPr>
    </w:lvl>
    <w:lvl w:ilvl="1" w:tplc="100C0019" w:tentative="1">
      <w:start w:val="1"/>
      <w:numFmt w:val="lowerLetter"/>
      <w:lvlText w:val="%2."/>
      <w:lvlJc w:val="left"/>
      <w:pPr>
        <w:ind w:left="2357" w:hanging="360"/>
      </w:pPr>
      <w:rPr>
        <w:rFonts w:cs="Times New Roman"/>
      </w:rPr>
    </w:lvl>
    <w:lvl w:ilvl="2" w:tplc="100C001B" w:tentative="1">
      <w:start w:val="1"/>
      <w:numFmt w:val="lowerRoman"/>
      <w:lvlText w:val="%3."/>
      <w:lvlJc w:val="right"/>
      <w:pPr>
        <w:ind w:left="3077" w:hanging="180"/>
      </w:pPr>
      <w:rPr>
        <w:rFonts w:cs="Times New Roman"/>
      </w:rPr>
    </w:lvl>
    <w:lvl w:ilvl="3" w:tplc="100C000F" w:tentative="1">
      <w:start w:val="1"/>
      <w:numFmt w:val="decimal"/>
      <w:lvlText w:val="%4."/>
      <w:lvlJc w:val="left"/>
      <w:pPr>
        <w:ind w:left="3797" w:hanging="360"/>
      </w:pPr>
      <w:rPr>
        <w:rFonts w:cs="Times New Roman"/>
      </w:rPr>
    </w:lvl>
    <w:lvl w:ilvl="4" w:tplc="100C0019" w:tentative="1">
      <w:start w:val="1"/>
      <w:numFmt w:val="lowerLetter"/>
      <w:lvlText w:val="%5."/>
      <w:lvlJc w:val="left"/>
      <w:pPr>
        <w:ind w:left="4517" w:hanging="360"/>
      </w:pPr>
      <w:rPr>
        <w:rFonts w:cs="Times New Roman"/>
      </w:rPr>
    </w:lvl>
    <w:lvl w:ilvl="5" w:tplc="100C001B" w:tentative="1">
      <w:start w:val="1"/>
      <w:numFmt w:val="lowerRoman"/>
      <w:lvlText w:val="%6."/>
      <w:lvlJc w:val="right"/>
      <w:pPr>
        <w:ind w:left="5237" w:hanging="180"/>
      </w:pPr>
      <w:rPr>
        <w:rFonts w:cs="Times New Roman"/>
      </w:rPr>
    </w:lvl>
    <w:lvl w:ilvl="6" w:tplc="100C000F" w:tentative="1">
      <w:start w:val="1"/>
      <w:numFmt w:val="decimal"/>
      <w:lvlText w:val="%7."/>
      <w:lvlJc w:val="left"/>
      <w:pPr>
        <w:ind w:left="5957" w:hanging="360"/>
      </w:pPr>
      <w:rPr>
        <w:rFonts w:cs="Times New Roman"/>
      </w:rPr>
    </w:lvl>
    <w:lvl w:ilvl="7" w:tplc="100C0019" w:tentative="1">
      <w:start w:val="1"/>
      <w:numFmt w:val="lowerLetter"/>
      <w:lvlText w:val="%8."/>
      <w:lvlJc w:val="left"/>
      <w:pPr>
        <w:ind w:left="6677" w:hanging="360"/>
      </w:pPr>
      <w:rPr>
        <w:rFonts w:cs="Times New Roman"/>
      </w:rPr>
    </w:lvl>
    <w:lvl w:ilvl="8" w:tplc="100C001B" w:tentative="1">
      <w:start w:val="1"/>
      <w:numFmt w:val="lowerRoman"/>
      <w:lvlText w:val="%9."/>
      <w:lvlJc w:val="right"/>
      <w:pPr>
        <w:ind w:left="7397" w:hanging="180"/>
      </w:pPr>
      <w:rPr>
        <w:rFonts w:cs="Times New Roman"/>
      </w:rPr>
    </w:lvl>
  </w:abstractNum>
  <w:abstractNum w:abstractNumId="15" w15:restartNumberingAfterBreak="0">
    <w:nsid w:val="7B3C7299"/>
    <w:multiLevelType w:val="hybridMultilevel"/>
    <w:tmpl w:val="F3FA8310"/>
    <w:lvl w:ilvl="0" w:tplc="7AB27206">
      <w:numFmt w:val="bullet"/>
      <w:lvlText w:val="-"/>
      <w:lvlJc w:val="left"/>
      <w:pPr>
        <w:ind w:left="1494" w:hanging="360"/>
      </w:pPr>
      <w:rPr>
        <w:rFonts w:ascii="Times New Roman" w:eastAsia="Times New Roman" w:hAnsi="Times New Roman" w:hint="default"/>
      </w:rPr>
    </w:lvl>
    <w:lvl w:ilvl="1" w:tplc="04130003" w:tentative="1">
      <w:start w:val="1"/>
      <w:numFmt w:val="bullet"/>
      <w:lvlText w:val="o"/>
      <w:lvlJc w:val="left"/>
      <w:pPr>
        <w:ind w:left="2214" w:hanging="360"/>
      </w:pPr>
      <w:rPr>
        <w:rFonts w:ascii="Courier New" w:hAnsi="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hint="default"/>
      </w:rPr>
    </w:lvl>
    <w:lvl w:ilvl="8" w:tplc="04130005" w:tentative="1">
      <w:start w:val="1"/>
      <w:numFmt w:val="bullet"/>
      <w:lvlText w:val=""/>
      <w:lvlJc w:val="left"/>
      <w:pPr>
        <w:ind w:left="7254"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3"/>
  </w:num>
  <w:num w:numId="42">
    <w:abstractNumId w:val="11"/>
  </w:num>
  <w:num w:numId="43">
    <w:abstractNumId w:val="14"/>
  </w:num>
  <w:num w:numId="44">
    <w:abstractNumId w:val="15"/>
  </w:num>
  <w:num w:numId="45">
    <w:abstractNumId w:val="12"/>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hyphenationZone w:val="425"/>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473"/>
    <w:rsid w:val="00001347"/>
    <w:rsid w:val="00004F9C"/>
    <w:rsid w:val="000244CF"/>
    <w:rsid w:val="00032ED8"/>
    <w:rsid w:val="00037051"/>
    <w:rsid w:val="00111CE4"/>
    <w:rsid w:val="00121296"/>
    <w:rsid w:val="00124B77"/>
    <w:rsid w:val="00152473"/>
    <w:rsid w:val="00190B9E"/>
    <w:rsid w:val="001C39CE"/>
    <w:rsid w:val="001E44B6"/>
    <w:rsid w:val="0021751C"/>
    <w:rsid w:val="00221AEA"/>
    <w:rsid w:val="002728F3"/>
    <w:rsid w:val="002E404C"/>
    <w:rsid w:val="003341D4"/>
    <w:rsid w:val="00361661"/>
    <w:rsid w:val="003A3CDE"/>
    <w:rsid w:val="003C6374"/>
    <w:rsid w:val="00425748"/>
    <w:rsid w:val="00447288"/>
    <w:rsid w:val="0047131A"/>
    <w:rsid w:val="004804CE"/>
    <w:rsid w:val="004824CD"/>
    <w:rsid w:val="004A53C8"/>
    <w:rsid w:val="004A6057"/>
    <w:rsid w:val="004C4BF9"/>
    <w:rsid w:val="004D422C"/>
    <w:rsid w:val="0050636F"/>
    <w:rsid w:val="00582C34"/>
    <w:rsid w:val="005A249B"/>
    <w:rsid w:val="005F7D50"/>
    <w:rsid w:val="00630413"/>
    <w:rsid w:val="00677416"/>
    <w:rsid w:val="006A3FBB"/>
    <w:rsid w:val="006B2556"/>
    <w:rsid w:val="006E2338"/>
    <w:rsid w:val="007313AA"/>
    <w:rsid w:val="007701AF"/>
    <w:rsid w:val="007959C8"/>
    <w:rsid w:val="007A34D3"/>
    <w:rsid w:val="007C735B"/>
    <w:rsid w:val="007D7C22"/>
    <w:rsid w:val="00877F4B"/>
    <w:rsid w:val="008A49FA"/>
    <w:rsid w:val="008B0C17"/>
    <w:rsid w:val="008B1779"/>
    <w:rsid w:val="008C5B63"/>
    <w:rsid w:val="008C640D"/>
    <w:rsid w:val="0095119C"/>
    <w:rsid w:val="0097707F"/>
    <w:rsid w:val="009A1D6E"/>
    <w:rsid w:val="009A7A7A"/>
    <w:rsid w:val="009D6E87"/>
    <w:rsid w:val="009E188F"/>
    <w:rsid w:val="009F0BA5"/>
    <w:rsid w:val="009F70C1"/>
    <w:rsid w:val="00A0681F"/>
    <w:rsid w:val="00A2258E"/>
    <w:rsid w:val="00A50A9D"/>
    <w:rsid w:val="00A572AD"/>
    <w:rsid w:val="00A918D1"/>
    <w:rsid w:val="00A92CBF"/>
    <w:rsid w:val="00B262E5"/>
    <w:rsid w:val="00B33B1C"/>
    <w:rsid w:val="00B3602D"/>
    <w:rsid w:val="00BE3581"/>
    <w:rsid w:val="00C101B9"/>
    <w:rsid w:val="00C13D1B"/>
    <w:rsid w:val="00C929EE"/>
    <w:rsid w:val="00CD2EDE"/>
    <w:rsid w:val="00D0791D"/>
    <w:rsid w:val="00D34A9D"/>
    <w:rsid w:val="00D92145"/>
    <w:rsid w:val="00D924DC"/>
    <w:rsid w:val="00DA566B"/>
    <w:rsid w:val="00DC1883"/>
    <w:rsid w:val="00E023B1"/>
    <w:rsid w:val="00E05920"/>
    <w:rsid w:val="00E56F88"/>
    <w:rsid w:val="00E604DC"/>
    <w:rsid w:val="00E610C2"/>
    <w:rsid w:val="00E87C87"/>
    <w:rsid w:val="00E95E73"/>
    <w:rsid w:val="00F0675E"/>
    <w:rsid w:val="00F255C5"/>
    <w:rsid w:val="00F43DED"/>
    <w:rsid w:val="00F718A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F3BC36E"/>
  <w15:docId w15:val="{DA855D6D-2ECF-4289-9C6C-6D9BA6D25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04F9C"/>
    <w:pPr>
      <w:suppressAutoHyphens/>
      <w:spacing w:line="240" w:lineRule="atLeast"/>
    </w:pPr>
    <w:rPr>
      <w:sz w:val="20"/>
      <w:szCs w:val="20"/>
      <w:lang w:val="en-GB" w:eastAsia="en-US"/>
    </w:rPr>
  </w:style>
  <w:style w:type="paragraph" w:styleId="Heading1">
    <w:name w:val="heading 1"/>
    <w:basedOn w:val="Normal"/>
    <w:link w:val="Heading1Char"/>
    <w:uiPriority w:val="99"/>
    <w:qFormat/>
    <w:rsid w:val="00004F9C"/>
    <w:pPr>
      <w:widowControl w:val="0"/>
      <w:suppressAutoHyphens w:val="0"/>
      <w:spacing w:line="240" w:lineRule="auto"/>
      <w:outlineLvl w:val="0"/>
    </w:pPr>
    <w:rPr>
      <w:lang w:eastAsia="en-GB"/>
    </w:rPr>
  </w:style>
  <w:style w:type="paragraph" w:styleId="Heading2">
    <w:name w:val="heading 2"/>
    <w:basedOn w:val="Normal"/>
    <w:next w:val="Normal"/>
    <w:link w:val="Heading2Char"/>
    <w:uiPriority w:val="99"/>
    <w:qFormat/>
    <w:rsid w:val="007A34D3"/>
    <w:pPr>
      <w:spacing w:line="240" w:lineRule="auto"/>
      <w:outlineLvl w:val="1"/>
    </w:pPr>
  </w:style>
  <w:style w:type="paragraph" w:styleId="Heading3">
    <w:name w:val="heading 3"/>
    <w:basedOn w:val="Normal"/>
    <w:next w:val="Normal"/>
    <w:link w:val="Heading3Char"/>
    <w:uiPriority w:val="99"/>
    <w:qFormat/>
    <w:rsid w:val="007A34D3"/>
    <w:pPr>
      <w:spacing w:line="240" w:lineRule="auto"/>
      <w:outlineLvl w:val="2"/>
    </w:pPr>
  </w:style>
  <w:style w:type="paragraph" w:styleId="Heading4">
    <w:name w:val="heading 4"/>
    <w:basedOn w:val="Normal"/>
    <w:next w:val="Normal"/>
    <w:link w:val="Heading4Char"/>
    <w:uiPriority w:val="99"/>
    <w:qFormat/>
    <w:rsid w:val="007A34D3"/>
    <w:pPr>
      <w:spacing w:line="240" w:lineRule="auto"/>
      <w:outlineLvl w:val="3"/>
    </w:pPr>
  </w:style>
  <w:style w:type="paragraph" w:styleId="Heading5">
    <w:name w:val="heading 5"/>
    <w:basedOn w:val="Normal"/>
    <w:next w:val="Normal"/>
    <w:link w:val="Heading5Char"/>
    <w:uiPriority w:val="99"/>
    <w:qFormat/>
    <w:rsid w:val="007A34D3"/>
    <w:pPr>
      <w:spacing w:line="240" w:lineRule="auto"/>
      <w:outlineLvl w:val="4"/>
    </w:pPr>
  </w:style>
  <w:style w:type="paragraph" w:styleId="Heading6">
    <w:name w:val="heading 6"/>
    <w:basedOn w:val="Normal"/>
    <w:next w:val="Normal"/>
    <w:link w:val="Heading6Char"/>
    <w:uiPriority w:val="99"/>
    <w:qFormat/>
    <w:rsid w:val="007A34D3"/>
    <w:pPr>
      <w:spacing w:line="240" w:lineRule="auto"/>
      <w:outlineLvl w:val="5"/>
    </w:pPr>
  </w:style>
  <w:style w:type="paragraph" w:styleId="Heading7">
    <w:name w:val="heading 7"/>
    <w:basedOn w:val="Normal"/>
    <w:next w:val="Normal"/>
    <w:link w:val="Heading7Char"/>
    <w:uiPriority w:val="99"/>
    <w:qFormat/>
    <w:rsid w:val="007A34D3"/>
    <w:pPr>
      <w:spacing w:line="240" w:lineRule="auto"/>
      <w:outlineLvl w:val="6"/>
    </w:pPr>
  </w:style>
  <w:style w:type="paragraph" w:styleId="Heading8">
    <w:name w:val="heading 8"/>
    <w:basedOn w:val="Normal"/>
    <w:next w:val="Normal"/>
    <w:link w:val="Heading8Char"/>
    <w:uiPriority w:val="99"/>
    <w:qFormat/>
    <w:rsid w:val="007A34D3"/>
    <w:pPr>
      <w:spacing w:line="240" w:lineRule="auto"/>
      <w:outlineLvl w:val="7"/>
    </w:pPr>
  </w:style>
  <w:style w:type="paragraph" w:styleId="Heading9">
    <w:name w:val="heading 9"/>
    <w:basedOn w:val="Normal"/>
    <w:next w:val="Normal"/>
    <w:link w:val="Heading9Char"/>
    <w:uiPriority w:val="99"/>
    <w:qFormat/>
    <w:rsid w:val="007A34D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6057"/>
    <w:rPr>
      <w:rFonts w:ascii="Cambria" w:hAnsi="Cambria" w:cs="Times New Roman"/>
      <w:b/>
      <w:bCs/>
      <w:kern w:val="32"/>
      <w:sz w:val="32"/>
      <w:szCs w:val="32"/>
      <w:lang w:val="en-GB" w:eastAsia="en-US"/>
    </w:rPr>
  </w:style>
  <w:style w:type="character" w:customStyle="1" w:styleId="Heading2Char">
    <w:name w:val="Heading 2 Char"/>
    <w:basedOn w:val="DefaultParagraphFont"/>
    <w:link w:val="Heading2"/>
    <w:uiPriority w:val="99"/>
    <w:semiHidden/>
    <w:locked/>
    <w:rsid w:val="004A6057"/>
    <w:rPr>
      <w:rFonts w:ascii="Cambria" w:hAnsi="Cambria" w:cs="Times New Roman"/>
      <w:b/>
      <w:bCs/>
      <w:i/>
      <w:iCs/>
      <w:sz w:val="28"/>
      <w:szCs w:val="28"/>
      <w:lang w:val="en-GB" w:eastAsia="en-US"/>
    </w:rPr>
  </w:style>
  <w:style w:type="character" w:customStyle="1" w:styleId="Heading3Char">
    <w:name w:val="Heading 3 Char"/>
    <w:basedOn w:val="DefaultParagraphFont"/>
    <w:link w:val="Heading3"/>
    <w:uiPriority w:val="99"/>
    <w:semiHidden/>
    <w:locked/>
    <w:rsid w:val="004A6057"/>
    <w:rPr>
      <w:rFonts w:ascii="Cambria" w:hAnsi="Cambria" w:cs="Times New Roman"/>
      <w:b/>
      <w:bCs/>
      <w:sz w:val="26"/>
      <w:szCs w:val="26"/>
      <w:lang w:val="en-GB" w:eastAsia="en-US"/>
    </w:rPr>
  </w:style>
  <w:style w:type="character" w:customStyle="1" w:styleId="Heading4Char">
    <w:name w:val="Heading 4 Char"/>
    <w:basedOn w:val="DefaultParagraphFont"/>
    <w:link w:val="Heading4"/>
    <w:uiPriority w:val="99"/>
    <w:semiHidden/>
    <w:locked/>
    <w:rsid w:val="004A6057"/>
    <w:rPr>
      <w:rFonts w:ascii="Calibri" w:hAnsi="Calibri" w:cs="Times New Roman"/>
      <w:b/>
      <w:bCs/>
      <w:sz w:val="28"/>
      <w:szCs w:val="28"/>
      <w:lang w:val="en-GB" w:eastAsia="en-US"/>
    </w:rPr>
  </w:style>
  <w:style w:type="character" w:customStyle="1" w:styleId="Heading5Char">
    <w:name w:val="Heading 5 Char"/>
    <w:basedOn w:val="DefaultParagraphFont"/>
    <w:link w:val="Heading5"/>
    <w:uiPriority w:val="99"/>
    <w:semiHidden/>
    <w:locked/>
    <w:rsid w:val="004A6057"/>
    <w:rPr>
      <w:rFonts w:ascii="Calibri" w:hAnsi="Calibri" w:cs="Times New Roman"/>
      <w:b/>
      <w:bCs/>
      <w:i/>
      <w:iCs/>
      <w:sz w:val="26"/>
      <w:szCs w:val="26"/>
      <w:lang w:val="en-GB" w:eastAsia="en-US"/>
    </w:rPr>
  </w:style>
  <w:style w:type="character" w:customStyle="1" w:styleId="Heading6Char">
    <w:name w:val="Heading 6 Char"/>
    <w:basedOn w:val="DefaultParagraphFont"/>
    <w:link w:val="Heading6"/>
    <w:uiPriority w:val="99"/>
    <w:semiHidden/>
    <w:locked/>
    <w:rsid w:val="004A6057"/>
    <w:rPr>
      <w:rFonts w:ascii="Calibri" w:hAnsi="Calibri" w:cs="Times New Roman"/>
      <w:b/>
      <w:bCs/>
      <w:lang w:val="en-GB" w:eastAsia="en-US"/>
    </w:rPr>
  </w:style>
  <w:style w:type="character" w:customStyle="1" w:styleId="Heading7Char">
    <w:name w:val="Heading 7 Char"/>
    <w:basedOn w:val="DefaultParagraphFont"/>
    <w:link w:val="Heading7"/>
    <w:uiPriority w:val="99"/>
    <w:semiHidden/>
    <w:locked/>
    <w:rsid w:val="004A6057"/>
    <w:rPr>
      <w:rFonts w:ascii="Calibri" w:hAnsi="Calibri" w:cs="Times New Roman"/>
      <w:sz w:val="24"/>
      <w:szCs w:val="24"/>
      <w:lang w:val="en-GB" w:eastAsia="en-US"/>
    </w:rPr>
  </w:style>
  <w:style w:type="character" w:customStyle="1" w:styleId="Heading8Char">
    <w:name w:val="Heading 8 Char"/>
    <w:basedOn w:val="DefaultParagraphFont"/>
    <w:link w:val="Heading8"/>
    <w:uiPriority w:val="99"/>
    <w:semiHidden/>
    <w:locked/>
    <w:rsid w:val="004A6057"/>
    <w:rPr>
      <w:rFonts w:ascii="Calibri" w:hAnsi="Calibri" w:cs="Times New Roman"/>
      <w:i/>
      <w:iCs/>
      <w:sz w:val="24"/>
      <w:szCs w:val="24"/>
      <w:lang w:val="en-GB" w:eastAsia="en-US"/>
    </w:rPr>
  </w:style>
  <w:style w:type="character" w:customStyle="1" w:styleId="Heading9Char">
    <w:name w:val="Heading 9 Char"/>
    <w:basedOn w:val="DefaultParagraphFont"/>
    <w:link w:val="Heading9"/>
    <w:uiPriority w:val="99"/>
    <w:semiHidden/>
    <w:locked/>
    <w:rsid w:val="004A6057"/>
    <w:rPr>
      <w:rFonts w:ascii="Cambria" w:hAnsi="Cambria" w:cs="Times New Roman"/>
      <w:lang w:val="en-GB" w:eastAsia="en-US"/>
    </w:rPr>
  </w:style>
  <w:style w:type="paragraph" w:styleId="BalloonText">
    <w:name w:val="Balloon Text"/>
    <w:basedOn w:val="Normal"/>
    <w:link w:val="BalloonTextChar"/>
    <w:uiPriority w:val="99"/>
    <w:rsid w:val="00004F9C"/>
    <w:pPr>
      <w:spacing w:line="240" w:lineRule="auto"/>
    </w:pPr>
    <w:rPr>
      <w:rFonts w:ascii="Tahoma" w:hAnsi="Tahoma"/>
      <w:sz w:val="16"/>
      <w:szCs w:val="16"/>
      <w:lang w:val="fr-FR"/>
    </w:rPr>
  </w:style>
  <w:style w:type="character" w:customStyle="1" w:styleId="BalloonTextChar">
    <w:name w:val="Balloon Text Char"/>
    <w:basedOn w:val="DefaultParagraphFont"/>
    <w:link w:val="BalloonText"/>
    <w:uiPriority w:val="99"/>
    <w:locked/>
    <w:rsid w:val="00004F9C"/>
    <w:rPr>
      <w:rFonts w:ascii="Tahoma" w:hAnsi="Tahoma" w:cs="Times New Roman"/>
      <w:sz w:val="16"/>
      <w:lang w:eastAsia="en-US"/>
    </w:rPr>
  </w:style>
  <w:style w:type="character" w:styleId="PageNumber">
    <w:name w:val="page number"/>
    <w:basedOn w:val="DefaultParagraphFont"/>
    <w:uiPriority w:val="99"/>
    <w:rsid w:val="00004F9C"/>
    <w:rPr>
      <w:rFonts w:ascii="Times New Roman" w:hAnsi="Times New Roman" w:cs="Times New Roman"/>
      <w:b/>
      <w:sz w:val="18"/>
    </w:rPr>
  </w:style>
  <w:style w:type="character" w:styleId="EndnoteReference">
    <w:name w:val="endnote reference"/>
    <w:basedOn w:val="DefaultParagraphFont"/>
    <w:uiPriority w:val="99"/>
    <w:rsid w:val="00004F9C"/>
    <w:rPr>
      <w:rFonts w:ascii="Times New Roman" w:hAnsi="Times New Roman" w:cs="Times New Roman"/>
      <w:sz w:val="18"/>
      <w:vertAlign w:val="superscript"/>
    </w:rPr>
  </w:style>
  <w:style w:type="character" w:styleId="FootnoteReference">
    <w:name w:val="footnote reference"/>
    <w:aliases w:val="4_G"/>
    <w:basedOn w:val="DefaultParagraphFont"/>
    <w:rsid w:val="00004F9C"/>
    <w:rPr>
      <w:rFonts w:ascii="Times New Roman" w:hAnsi="Times New Roman" w:cs="Times New Roman"/>
      <w:sz w:val="18"/>
      <w:vertAlign w:val="superscript"/>
    </w:rPr>
  </w:style>
  <w:style w:type="character" w:styleId="CommentReference">
    <w:name w:val="annotation reference"/>
    <w:basedOn w:val="DefaultParagraphFont"/>
    <w:uiPriority w:val="99"/>
    <w:semiHidden/>
    <w:rsid w:val="007A34D3"/>
    <w:rPr>
      <w:rFonts w:cs="Times New Roman"/>
      <w:sz w:val="6"/>
    </w:rPr>
  </w:style>
  <w:style w:type="character" w:styleId="LineNumber">
    <w:name w:val="line number"/>
    <w:basedOn w:val="DefaultParagraphFont"/>
    <w:uiPriority w:val="99"/>
    <w:semiHidden/>
    <w:rsid w:val="007A34D3"/>
    <w:rPr>
      <w:rFonts w:cs="Times New Roman"/>
      <w:sz w:val="14"/>
    </w:rPr>
  </w:style>
  <w:style w:type="character" w:styleId="Emphasis">
    <w:name w:val="Emphasis"/>
    <w:basedOn w:val="DefaultParagraphFont"/>
    <w:uiPriority w:val="99"/>
    <w:qFormat/>
    <w:rsid w:val="00004F9C"/>
    <w:rPr>
      <w:rFonts w:cs="Times New Roman"/>
      <w:i/>
    </w:rPr>
  </w:style>
  <w:style w:type="character" w:styleId="FollowedHyperlink">
    <w:name w:val="FollowedHyperlink"/>
    <w:basedOn w:val="DefaultParagraphFont"/>
    <w:uiPriority w:val="99"/>
    <w:semiHidden/>
    <w:rsid w:val="00004F9C"/>
    <w:rPr>
      <w:rFonts w:cs="Times New Roman"/>
      <w:color w:val="800080"/>
      <w:u w:val="single"/>
    </w:rPr>
  </w:style>
  <w:style w:type="character" w:styleId="HTMLAcronym">
    <w:name w:val="HTML Acronym"/>
    <w:basedOn w:val="DefaultParagraphFont"/>
    <w:uiPriority w:val="99"/>
    <w:semiHidden/>
    <w:rsid w:val="00004F9C"/>
    <w:rPr>
      <w:rFonts w:cs="Times New Roman"/>
    </w:rPr>
  </w:style>
  <w:style w:type="character" w:styleId="HTMLCite">
    <w:name w:val="HTML Cite"/>
    <w:basedOn w:val="DefaultParagraphFont"/>
    <w:uiPriority w:val="99"/>
    <w:semiHidden/>
    <w:rsid w:val="00004F9C"/>
    <w:rPr>
      <w:rFonts w:cs="Times New Roman"/>
      <w:i/>
    </w:rPr>
  </w:style>
  <w:style w:type="character" w:styleId="HTMLCode">
    <w:name w:val="HTML Code"/>
    <w:basedOn w:val="DefaultParagraphFont"/>
    <w:uiPriority w:val="99"/>
    <w:semiHidden/>
    <w:rsid w:val="00004F9C"/>
    <w:rPr>
      <w:rFonts w:ascii="Courier New" w:hAnsi="Courier New" w:cs="Times New Roman"/>
      <w:sz w:val="20"/>
    </w:rPr>
  </w:style>
  <w:style w:type="character" w:styleId="HTMLDefinition">
    <w:name w:val="HTML Definition"/>
    <w:basedOn w:val="DefaultParagraphFont"/>
    <w:uiPriority w:val="99"/>
    <w:semiHidden/>
    <w:rsid w:val="00004F9C"/>
    <w:rPr>
      <w:rFonts w:cs="Times New Roman"/>
      <w:i/>
    </w:rPr>
  </w:style>
  <w:style w:type="character" w:styleId="HTMLKeyboard">
    <w:name w:val="HTML Keyboard"/>
    <w:basedOn w:val="DefaultParagraphFont"/>
    <w:uiPriority w:val="99"/>
    <w:semiHidden/>
    <w:rsid w:val="00004F9C"/>
    <w:rPr>
      <w:rFonts w:ascii="Courier New" w:hAnsi="Courier New" w:cs="Times New Roman"/>
      <w:sz w:val="20"/>
    </w:rPr>
  </w:style>
  <w:style w:type="character" w:styleId="HTMLSample">
    <w:name w:val="HTML Sample"/>
    <w:basedOn w:val="DefaultParagraphFont"/>
    <w:uiPriority w:val="99"/>
    <w:semiHidden/>
    <w:rsid w:val="00004F9C"/>
    <w:rPr>
      <w:rFonts w:ascii="Courier New" w:hAnsi="Courier New" w:cs="Times New Roman"/>
    </w:rPr>
  </w:style>
  <w:style w:type="character" w:styleId="HTMLTypewriter">
    <w:name w:val="HTML Typewriter"/>
    <w:basedOn w:val="DefaultParagraphFont"/>
    <w:uiPriority w:val="99"/>
    <w:semiHidden/>
    <w:rsid w:val="00004F9C"/>
    <w:rPr>
      <w:rFonts w:ascii="Courier New" w:hAnsi="Courier New" w:cs="Times New Roman"/>
      <w:sz w:val="20"/>
    </w:rPr>
  </w:style>
  <w:style w:type="character" w:styleId="HTMLVariable">
    <w:name w:val="HTML Variable"/>
    <w:basedOn w:val="DefaultParagraphFont"/>
    <w:uiPriority w:val="99"/>
    <w:semiHidden/>
    <w:rsid w:val="00004F9C"/>
    <w:rPr>
      <w:rFonts w:cs="Times New Roman"/>
      <w:i/>
    </w:rPr>
  </w:style>
  <w:style w:type="character" w:customStyle="1" w:styleId="LienInternet">
    <w:name w:val="Lien Internet"/>
    <w:uiPriority w:val="99"/>
    <w:semiHidden/>
    <w:rsid w:val="00004F9C"/>
    <w:rPr>
      <w:color w:val="0000FF"/>
      <w:u w:val="single"/>
    </w:rPr>
  </w:style>
  <w:style w:type="character" w:styleId="Strong">
    <w:name w:val="Strong"/>
    <w:basedOn w:val="DefaultParagraphFont"/>
    <w:uiPriority w:val="99"/>
    <w:qFormat/>
    <w:rsid w:val="00004F9C"/>
    <w:rPr>
      <w:rFonts w:cs="Times New Roman"/>
      <w:b/>
    </w:rPr>
  </w:style>
  <w:style w:type="character" w:customStyle="1" w:styleId="H1GChar">
    <w:name w:val="_ H_1_G Char"/>
    <w:link w:val="H1G"/>
    <w:uiPriority w:val="99"/>
    <w:locked/>
    <w:rsid w:val="00004F9C"/>
    <w:rPr>
      <w:b/>
      <w:sz w:val="24"/>
      <w:lang w:val="en-GB" w:eastAsia="en-US"/>
    </w:rPr>
  </w:style>
  <w:style w:type="character" w:customStyle="1" w:styleId="SingleTxtGChar">
    <w:name w:val="_ Single Txt_G Char"/>
    <w:link w:val="SingleTxtG"/>
    <w:locked/>
    <w:rsid w:val="00004F9C"/>
    <w:rPr>
      <w:lang w:eastAsia="en-US"/>
    </w:rPr>
  </w:style>
  <w:style w:type="character" w:customStyle="1" w:styleId="SingleTxtGCar">
    <w:name w:val="_ Single Txt_G Car"/>
    <w:uiPriority w:val="99"/>
    <w:rsid w:val="00004F9C"/>
    <w:rPr>
      <w:lang w:val="en-GB" w:eastAsia="en-US"/>
    </w:rPr>
  </w:style>
  <w:style w:type="character" w:customStyle="1" w:styleId="HChGChar">
    <w:name w:val="_ H _Ch_G Char"/>
    <w:link w:val="HChG"/>
    <w:qFormat/>
    <w:locked/>
    <w:rsid w:val="00004F9C"/>
    <w:rPr>
      <w:b/>
      <w:sz w:val="28"/>
      <w:lang w:eastAsia="en-US"/>
    </w:rPr>
  </w:style>
  <w:style w:type="character" w:customStyle="1" w:styleId="HeaderChar">
    <w:name w:val="Header Char"/>
    <w:uiPriority w:val="99"/>
    <w:locked/>
    <w:rsid w:val="00004F9C"/>
    <w:rPr>
      <w:b/>
      <w:sz w:val="18"/>
      <w:lang w:eastAsia="en-US"/>
    </w:rPr>
  </w:style>
  <w:style w:type="character" w:customStyle="1" w:styleId="FootnoteTextChar">
    <w:name w:val="Footnote Text Char"/>
    <w:aliases w:val="5_G Char"/>
    <w:locked/>
    <w:rsid w:val="00004F9C"/>
    <w:rPr>
      <w:sz w:val="18"/>
      <w:lang w:eastAsia="en-US"/>
    </w:rPr>
  </w:style>
  <w:style w:type="character" w:customStyle="1" w:styleId="ListLabel1">
    <w:name w:val="ListLabel 1"/>
    <w:uiPriority w:val="99"/>
    <w:rsid w:val="007A34D3"/>
    <w:rPr>
      <w:sz w:val="20"/>
    </w:rPr>
  </w:style>
  <w:style w:type="character" w:customStyle="1" w:styleId="ListLabel2">
    <w:name w:val="ListLabel 2"/>
    <w:uiPriority w:val="99"/>
    <w:rsid w:val="007A34D3"/>
  </w:style>
  <w:style w:type="character" w:customStyle="1" w:styleId="ListLabel3">
    <w:name w:val="ListLabel 3"/>
    <w:uiPriority w:val="99"/>
    <w:rsid w:val="007A34D3"/>
    <w:rPr>
      <w:sz w:val="20"/>
    </w:rPr>
  </w:style>
  <w:style w:type="character" w:customStyle="1" w:styleId="ListLabel4">
    <w:name w:val="ListLabel 4"/>
    <w:uiPriority w:val="99"/>
    <w:rsid w:val="007A34D3"/>
    <w:rPr>
      <w:rFonts w:eastAsia="Times New Roman"/>
    </w:rPr>
  </w:style>
  <w:style w:type="character" w:customStyle="1" w:styleId="ListLabel5">
    <w:name w:val="ListLabel 5"/>
    <w:uiPriority w:val="99"/>
    <w:rsid w:val="007A34D3"/>
  </w:style>
  <w:style w:type="character" w:customStyle="1" w:styleId="ListLabel6">
    <w:name w:val="ListLabel 6"/>
    <w:uiPriority w:val="99"/>
    <w:rsid w:val="007A34D3"/>
  </w:style>
  <w:style w:type="character" w:customStyle="1" w:styleId="ListLabel7">
    <w:name w:val="ListLabel 7"/>
    <w:uiPriority w:val="99"/>
    <w:rsid w:val="007A34D3"/>
  </w:style>
  <w:style w:type="character" w:customStyle="1" w:styleId="ListLabel8">
    <w:name w:val="ListLabel 8"/>
    <w:uiPriority w:val="99"/>
    <w:rsid w:val="007A34D3"/>
    <w:rPr>
      <w:rFonts w:eastAsia="Times New Roman"/>
    </w:rPr>
  </w:style>
  <w:style w:type="character" w:customStyle="1" w:styleId="ListLabel9">
    <w:name w:val="ListLabel 9"/>
    <w:uiPriority w:val="99"/>
    <w:rsid w:val="007A34D3"/>
  </w:style>
  <w:style w:type="character" w:customStyle="1" w:styleId="ListLabel10">
    <w:name w:val="ListLabel 10"/>
    <w:uiPriority w:val="99"/>
    <w:rsid w:val="007A34D3"/>
  </w:style>
  <w:style w:type="character" w:customStyle="1" w:styleId="ListLabel11">
    <w:name w:val="ListLabel 11"/>
    <w:uiPriority w:val="99"/>
    <w:rsid w:val="007A34D3"/>
  </w:style>
  <w:style w:type="character" w:customStyle="1" w:styleId="ListLabel12">
    <w:name w:val="ListLabel 12"/>
    <w:uiPriority w:val="99"/>
    <w:rsid w:val="007A34D3"/>
    <w:rPr>
      <w:sz w:val="20"/>
    </w:rPr>
  </w:style>
  <w:style w:type="character" w:customStyle="1" w:styleId="ListLabel13">
    <w:name w:val="ListLabel 13"/>
    <w:uiPriority w:val="99"/>
    <w:rsid w:val="007A34D3"/>
  </w:style>
  <w:style w:type="character" w:customStyle="1" w:styleId="ListLabel14">
    <w:name w:val="ListLabel 14"/>
    <w:uiPriority w:val="99"/>
    <w:rsid w:val="007A34D3"/>
  </w:style>
  <w:style w:type="character" w:customStyle="1" w:styleId="ListLabel15">
    <w:name w:val="ListLabel 15"/>
    <w:uiPriority w:val="99"/>
    <w:rsid w:val="007A34D3"/>
  </w:style>
  <w:style w:type="character" w:customStyle="1" w:styleId="ListLabel16">
    <w:name w:val="ListLabel 16"/>
    <w:uiPriority w:val="99"/>
    <w:rsid w:val="007A34D3"/>
    <w:rPr>
      <w:b/>
    </w:rPr>
  </w:style>
  <w:style w:type="character" w:customStyle="1" w:styleId="ListLabel17">
    <w:name w:val="ListLabel 17"/>
    <w:uiPriority w:val="99"/>
    <w:rsid w:val="007A34D3"/>
  </w:style>
  <w:style w:type="character" w:customStyle="1" w:styleId="ListLabel18">
    <w:name w:val="ListLabel 18"/>
    <w:uiPriority w:val="99"/>
    <w:rsid w:val="007A34D3"/>
  </w:style>
  <w:style w:type="character" w:customStyle="1" w:styleId="ListLabel19">
    <w:name w:val="ListLabel 19"/>
    <w:uiPriority w:val="99"/>
    <w:rsid w:val="007A34D3"/>
    <w:rPr>
      <w:sz w:val="20"/>
    </w:rPr>
  </w:style>
  <w:style w:type="character" w:customStyle="1" w:styleId="ListLabel20">
    <w:name w:val="ListLabel 20"/>
    <w:uiPriority w:val="99"/>
    <w:rsid w:val="007A34D3"/>
    <w:rPr>
      <w:sz w:val="24"/>
    </w:rPr>
  </w:style>
  <w:style w:type="character" w:customStyle="1" w:styleId="ListLabel21">
    <w:name w:val="ListLabel 21"/>
    <w:uiPriority w:val="99"/>
    <w:rsid w:val="007A34D3"/>
    <w:rPr>
      <w:sz w:val="24"/>
    </w:rPr>
  </w:style>
  <w:style w:type="character" w:customStyle="1" w:styleId="ListLabel22">
    <w:name w:val="ListLabel 22"/>
    <w:uiPriority w:val="99"/>
    <w:rsid w:val="007A34D3"/>
    <w:rPr>
      <w:sz w:val="20"/>
    </w:rPr>
  </w:style>
  <w:style w:type="character" w:customStyle="1" w:styleId="ListLabel23">
    <w:name w:val="ListLabel 23"/>
    <w:uiPriority w:val="99"/>
    <w:rsid w:val="007A34D3"/>
    <w:rPr>
      <w:sz w:val="20"/>
    </w:rPr>
  </w:style>
  <w:style w:type="character" w:customStyle="1" w:styleId="ListLabel24">
    <w:name w:val="ListLabel 24"/>
    <w:uiPriority w:val="99"/>
    <w:rsid w:val="007A34D3"/>
    <w:rPr>
      <w:sz w:val="20"/>
    </w:rPr>
  </w:style>
  <w:style w:type="character" w:customStyle="1" w:styleId="ListLabel25">
    <w:name w:val="ListLabel 25"/>
    <w:uiPriority w:val="99"/>
    <w:rsid w:val="007A34D3"/>
    <w:rPr>
      <w:sz w:val="20"/>
    </w:rPr>
  </w:style>
  <w:style w:type="character" w:customStyle="1" w:styleId="ListLabel26">
    <w:name w:val="ListLabel 26"/>
    <w:uiPriority w:val="99"/>
    <w:rsid w:val="007A34D3"/>
    <w:rPr>
      <w:sz w:val="20"/>
    </w:rPr>
  </w:style>
  <w:style w:type="character" w:customStyle="1" w:styleId="ListLabel27">
    <w:name w:val="ListLabel 27"/>
    <w:uiPriority w:val="99"/>
    <w:rsid w:val="007A34D3"/>
    <w:rPr>
      <w:sz w:val="20"/>
    </w:rPr>
  </w:style>
  <w:style w:type="character" w:customStyle="1" w:styleId="ListLabel28">
    <w:name w:val="ListLabel 28"/>
    <w:uiPriority w:val="99"/>
    <w:rsid w:val="007A34D3"/>
    <w:rPr>
      <w:sz w:val="20"/>
    </w:rPr>
  </w:style>
  <w:style w:type="character" w:customStyle="1" w:styleId="ListLabel29">
    <w:name w:val="ListLabel 29"/>
    <w:uiPriority w:val="99"/>
    <w:rsid w:val="007A34D3"/>
    <w:rPr>
      <w:sz w:val="20"/>
    </w:rPr>
  </w:style>
  <w:style w:type="character" w:customStyle="1" w:styleId="ListLabel30">
    <w:name w:val="ListLabel 30"/>
    <w:uiPriority w:val="99"/>
    <w:rsid w:val="007A34D3"/>
    <w:rPr>
      <w:sz w:val="20"/>
    </w:rPr>
  </w:style>
  <w:style w:type="character" w:customStyle="1" w:styleId="ListLabel31">
    <w:name w:val="ListLabel 31"/>
    <w:uiPriority w:val="99"/>
    <w:rsid w:val="007A34D3"/>
    <w:rPr>
      <w:sz w:val="20"/>
    </w:rPr>
  </w:style>
  <w:style w:type="character" w:customStyle="1" w:styleId="ListLabel32">
    <w:name w:val="ListLabel 32"/>
    <w:uiPriority w:val="99"/>
    <w:rsid w:val="007A34D3"/>
    <w:rPr>
      <w:sz w:val="20"/>
    </w:rPr>
  </w:style>
  <w:style w:type="character" w:customStyle="1" w:styleId="ListLabel33">
    <w:name w:val="ListLabel 33"/>
    <w:uiPriority w:val="99"/>
    <w:rsid w:val="007A34D3"/>
    <w:rPr>
      <w:sz w:val="20"/>
    </w:rPr>
  </w:style>
  <w:style w:type="character" w:customStyle="1" w:styleId="ListLabel34">
    <w:name w:val="ListLabel 34"/>
    <w:uiPriority w:val="99"/>
    <w:rsid w:val="007A34D3"/>
    <w:rPr>
      <w:sz w:val="20"/>
    </w:rPr>
  </w:style>
  <w:style w:type="character" w:customStyle="1" w:styleId="ListLabel35">
    <w:name w:val="ListLabel 35"/>
    <w:uiPriority w:val="99"/>
    <w:rsid w:val="007A34D3"/>
    <w:rPr>
      <w:sz w:val="20"/>
    </w:rPr>
  </w:style>
  <w:style w:type="character" w:customStyle="1" w:styleId="ListLabel36">
    <w:name w:val="ListLabel 36"/>
    <w:uiPriority w:val="99"/>
    <w:rsid w:val="007A34D3"/>
    <w:rPr>
      <w:sz w:val="20"/>
    </w:rPr>
  </w:style>
  <w:style w:type="character" w:customStyle="1" w:styleId="ListLabel37">
    <w:name w:val="ListLabel 37"/>
    <w:uiPriority w:val="99"/>
    <w:rsid w:val="007A34D3"/>
    <w:rPr>
      <w:rFonts w:eastAsia="Times New Roman"/>
    </w:rPr>
  </w:style>
  <w:style w:type="character" w:customStyle="1" w:styleId="ListLabel38">
    <w:name w:val="ListLabel 38"/>
    <w:uiPriority w:val="99"/>
    <w:rsid w:val="007A34D3"/>
  </w:style>
  <w:style w:type="character" w:customStyle="1" w:styleId="ListLabel39">
    <w:name w:val="ListLabel 39"/>
    <w:uiPriority w:val="99"/>
    <w:rsid w:val="007A34D3"/>
  </w:style>
  <w:style w:type="character" w:customStyle="1" w:styleId="ListLabel40">
    <w:name w:val="ListLabel 40"/>
    <w:uiPriority w:val="99"/>
    <w:rsid w:val="007A34D3"/>
  </w:style>
  <w:style w:type="character" w:customStyle="1" w:styleId="ListLabel41">
    <w:name w:val="ListLabel 41"/>
    <w:uiPriority w:val="99"/>
    <w:rsid w:val="007A34D3"/>
    <w:rPr>
      <w:rFonts w:eastAsia="Times New Roman"/>
    </w:rPr>
  </w:style>
  <w:style w:type="character" w:customStyle="1" w:styleId="ListLabel42">
    <w:name w:val="ListLabel 42"/>
    <w:uiPriority w:val="99"/>
    <w:rsid w:val="007A34D3"/>
  </w:style>
  <w:style w:type="character" w:customStyle="1" w:styleId="ListLabel43">
    <w:name w:val="ListLabel 43"/>
    <w:uiPriority w:val="99"/>
    <w:rsid w:val="007A34D3"/>
  </w:style>
  <w:style w:type="character" w:customStyle="1" w:styleId="ListLabel44">
    <w:name w:val="ListLabel 44"/>
    <w:uiPriority w:val="99"/>
    <w:rsid w:val="007A34D3"/>
  </w:style>
  <w:style w:type="character" w:customStyle="1" w:styleId="ListLabel45">
    <w:name w:val="ListLabel 45"/>
    <w:uiPriority w:val="99"/>
    <w:rsid w:val="007A34D3"/>
    <w:rPr>
      <w:rFonts w:eastAsia="Times New Roman"/>
    </w:rPr>
  </w:style>
  <w:style w:type="character" w:customStyle="1" w:styleId="ListLabel46">
    <w:name w:val="ListLabel 46"/>
    <w:uiPriority w:val="99"/>
    <w:rsid w:val="007A34D3"/>
  </w:style>
  <w:style w:type="character" w:customStyle="1" w:styleId="ListLabel47">
    <w:name w:val="ListLabel 47"/>
    <w:uiPriority w:val="99"/>
    <w:rsid w:val="007A34D3"/>
  </w:style>
  <w:style w:type="character" w:customStyle="1" w:styleId="ListLabel48">
    <w:name w:val="ListLabel 48"/>
    <w:uiPriority w:val="99"/>
    <w:rsid w:val="007A34D3"/>
  </w:style>
  <w:style w:type="character" w:customStyle="1" w:styleId="ListLabel49">
    <w:name w:val="ListLabel 49"/>
    <w:uiPriority w:val="99"/>
    <w:rsid w:val="007A34D3"/>
    <w:rPr>
      <w:rFonts w:eastAsia="Times New Roman"/>
    </w:rPr>
  </w:style>
  <w:style w:type="character" w:customStyle="1" w:styleId="ListLabel50">
    <w:name w:val="ListLabel 50"/>
    <w:uiPriority w:val="99"/>
    <w:rsid w:val="007A34D3"/>
  </w:style>
  <w:style w:type="character" w:customStyle="1" w:styleId="ListLabel51">
    <w:name w:val="ListLabel 51"/>
    <w:uiPriority w:val="99"/>
    <w:rsid w:val="007A34D3"/>
  </w:style>
  <w:style w:type="character" w:customStyle="1" w:styleId="ListLabel52">
    <w:name w:val="ListLabel 52"/>
    <w:uiPriority w:val="99"/>
    <w:rsid w:val="007A34D3"/>
  </w:style>
  <w:style w:type="character" w:customStyle="1" w:styleId="ListLabel53">
    <w:name w:val="ListLabel 53"/>
    <w:uiPriority w:val="99"/>
    <w:rsid w:val="007A34D3"/>
    <w:rPr>
      <w:rFonts w:eastAsia="Times New Roman"/>
    </w:rPr>
  </w:style>
  <w:style w:type="character" w:customStyle="1" w:styleId="ListLabel54">
    <w:name w:val="ListLabel 54"/>
    <w:uiPriority w:val="99"/>
    <w:rsid w:val="007A34D3"/>
  </w:style>
  <w:style w:type="character" w:customStyle="1" w:styleId="ListLabel55">
    <w:name w:val="ListLabel 55"/>
    <w:uiPriority w:val="99"/>
    <w:rsid w:val="007A34D3"/>
  </w:style>
  <w:style w:type="character" w:customStyle="1" w:styleId="ListLabel56">
    <w:name w:val="ListLabel 56"/>
    <w:uiPriority w:val="99"/>
    <w:rsid w:val="007A34D3"/>
  </w:style>
  <w:style w:type="character" w:customStyle="1" w:styleId="ListLabel57">
    <w:name w:val="ListLabel 57"/>
    <w:uiPriority w:val="99"/>
    <w:rsid w:val="007A34D3"/>
    <w:rPr>
      <w:rFonts w:eastAsia="Times New Roman"/>
    </w:rPr>
  </w:style>
  <w:style w:type="character" w:customStyle="1" w:styleId="ListLabel58">
    <w:name w:val="ListLabel 58"/>
    <w:uiPriority w:val="99"/>
    <w:rsid w:val="007A34D3"/>
  </w:style>
  <w:style w:type="character" w:customStyle="1" w:styleId="ListLabel59">
    <w:name w:val="ListLabel 59"/>
    <w:uiPriority w:val="99"/>
    <w:rsid w:val="007A34D3"/>
  </w:style>
  <w:style w:type="character" w:customStyle="1" w:styleId="ListLabel60">
    <w:name w:val="ListLabel 60"/>
    <w:uiPriority w:val="99"/>
    <w:rsid w:val="007A34D3"/>
  </w:style>
  <w:style w:type="character" w:customStyle="1" w:styleId="ListLabel61">
    <w:name w:val="ListLabel 61"/>
    <w:uiPriority w:val="99"/>
    <w:rsid w:val="007A34D3"/>
    <w:rPr>
      <w:rFonts w:eastAsia="Times New Roman"/>
      <w:sz w:val="16"/>
    </w:rPr>
  </w:style>
  <w:style w:type="character" w:customStyle="1" w:styleId="ListLabel62">
    <w:name w:val="ListLabel 62"/>
    <w:uiPriority w:val="99"/>
    <w:rsid w:val="007A34D3"/>
  </w:style>
  <w:style w:type="character" w:customStyle="1" w:styleId="ListLabel63">
    <w:name w:val="ListLabel 63"/>
    <w:uiPriority w:val="99"/>
    <w:rsid w:val="007A34D3"/>
  </w:style>
  <w:style w:type="character" w:customStyle="1" w:styleId="ListLabel64">
    <w:name w:val="ListLabel 64"/>
    <w:uiPriority w:val="99"/>
    <w:rsid w:val="007A34D3"/>
  </w:style>
  <w:style w:type="character" w:customStyle="1" w:styleId="Caractresdenotedefin">
    <w:name w:val="Caractères de note de fin"/>
    <w:uiPriority w:val="99"/>
    <w:rsid w:val="007A34D3"/>
  </w:style>
  <w:style w:type="character" w:customStyle="1" w:styleId="Caractresdenotedebasdepage">
    <w:name w:val="Caractères de note de bas de page"/>
    <w:uiPriority w:val="99"/>
    <w:rsid w:val="007A34D3"/>
  </w:style>
  <w:style w:type="character" w:customStyle="1" w:styleId="Ancredenotedebasdepage">
    <w:name w:val="Ancre de note de bas de page"/>
    <w:uiPriority w:val="99"/>
    <w:rsid w:val="007A34D3"/>
    <w:rPr>
      <w:vertAlign w:val="superscript"/>
    </w:rPr>
  </w:style>
  <w:style w:type="character" w:customStyle="1" w:styleId="Ancredenotedefin">
    <w:name w:val="Ancre de note de fin"/>
    <w:uiPriority w:val="99"/>
    <w:rsid w:val="007A34D3"/>
    <w:rPr>
      <w:vertAlign w:val="superscript"/>
    </w:rPr>
  </w:style>
  <w:style w:type="paragraph" w:styleId="Title">
    <w:name w:val="Title"/>
    <w:basedOn w:val="Normal"/>
    <w:next w:val="BodyText"/>
    <w:link w:val="TitleChar"/>
    <w:uiPriority w:val="99"/>
    <w:qFormat/>
    <w:rsid w:val="007A34D3"/>
    <w:pPr>
      <w:keepNext/>
      <w:spacing w:before="240" w:after="120"/>
    </w:pPr>
    <w:rPr>
      <w:rFonts w:ascii="Liberation Sans" w:eastAsia="Microsoft YaHei" w:hAnsi="Liberation Sans" w:cs="Mangal"/>
      <w:sz w:val="28"/>
      <w:szCs w:val="28"/>
    </w:rPr>
  </w:style>
  <w:style w:type="character" w:customStyle="1" w:styleId="TitleChar">
    <w:name w:val="Title Char"/>
    <w:basedOn w:val="DefaultParagraphFont"/>
    <w:link w:val="Title"/>
    <w:uiPriority w:val="99"/>
    <w:locked/>
    <w:rsid w:val="004A6057"/>
    <w:rPr>
      <w:rFonts w:ascii="Cambria" w:hAnsi="Cambria" w:cs="Times New Roman"/>
      <w:b/>
      <w:bCs/>
      <w:kern w:val="28"/>
      <w:sz w:val="32"/>
      <w:szCs w:val="32"/>
      <w:lang w:val="en-GB" w:eastAsia="en-US"/>
    </w:rPr>
  </w:style>
  <w:style w:type="paragraph" w:styleId="BodyText">
    <w:name w:val="Body Text"/>
    <w:basedOn w:val="Normal"/>
    <w:next w:val="Normal"/>
    <w:link w:val="BodyTextChar"/>
    <w:uiPriority w:val="99"/>
    <w:semiHidden/>
    <w:rsid w:val="007A34D3"/>
  </w:style>
  <w:style w:type="character" w:customStyle="1" w:styleId="BodyTextChar">
    <w:name w:val="Body Text Char"/>
    <w:basedOn w:val="DefaultParagraphFont"/>
    <w:link w:val="BodyText"/>
    <w:uiPriority w:val="99"/>
    <w:semiHidden/>
    <w:locked/>
    <w:rsid w:val="004A6057"/>
    <w:rPr>
      <w:rFonts w:cs="Times New Roman"/>
      <w:sz w:val="20"/>
      <w:szCs w:val="20"/>
      <w:lang w:val="en-GB" w:eastAsia="en-US"/>
    </w:rPr>
  </w:style>
  <w:style w:type="paragraph" w:styleId="List">
    <w:name w:val="List"/>
    <w:basedOn w:val="Normal"/>
    <w:uiPriority w:val="99"/>
    <w:semiHidden/>
    <w:rsid w:val="00004F9C"/>
    <w:pPr>
      <w:ind w:left="283" w:hanging="283"/>
    </w:pPr>
  </w:style>
  <w:style w:type="paragraph" w:styleId="Caption">
    <w:name w:val="caption"/>
    <w:basedOn w:val="Normal"/>
    <w:uiPriority w:val="99"/>
    <w:qFormat/>
    <w:rsid w:val="007A34D3"/>
    <w:pPr>
      <w:suppressLineNumbers/>
      <w:spacing w:before="120" w:after="120"/>
    </w:pPr>
    <w:rPr>
      <w:rFonts w:cs="Mangal"/>
      <w:i/>
      <w:iCs/>
      <w:sz w:val="24"/>
      <w:szCs w:val="24"/>
    </w:rPr>
  </w:style>
  <w:style w:type="paragraph" w:customStyle="1" w:styleId="Index">
    <w:name w:val="Index"/>
    <w:basedOn w:val="Normal"/>
    <w:uiPriority w:val="99"/>
    <w:rsid w:val="007A34D3"/>
    <w:pPr>
      <w:suppressLineNumbers/>
    </w:pPr>
    <w:rPr>
      <w:rFonts w:cs="Mangal"/>
    </w:rPr>
  </w:style>
  <w:style w:type="paragraph" w:customStyle="1" w:styleId="HMG">
    <w:name w:val="_ H __M_G"/>
    <w:basedOn w:val="Normal"/>
    <w:next w:val="Normal"/>
    <w:uiPriority w:val="99"/>
    <w:rsid w:val="007A34D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A34D3"/>
    <w:pPr>
      <w:keepNext/>
      <w:keepLines/>
      <w:tabs>
        <w:tab w:val="right" w:pos="851"/>
      </w:tabs>
      <w:spacing w:before="360" w:after="240" w:line="300" w:lineRule="exact"/>
      <w:ind w:left="1134" w:right="1134" w:hanging="1134"/>
    </w:pPr>
    <w:rPr>
      <w:b/>
      <w:sz w:val="28"/>
      <w:lang w:val="fr-FR"/>
    </w:rPr>
  </w:style>
  <w:style w:type="paragraph" w:customStyle="1" w:styleId="ParaNoG">
    <w:name w:val="_ParaNo._G"/>
    <w:uiPriority w:val="99"/>
    <w:rsid w:val="007A34D3"/>
    <w:pPr>
      <w:widowControl w:val="0"/>
    </w:pPr>
    <w:rPr>
      <w:sz w:val="20"/>
      <w:szCs w:val="20"/>
      <w:lang w:val="en-GB" w:eastAsia="en-GB"/>
    </w:rPr>
  </w:style>
  <w:style w:type="paragraph" w:customStyle="1" w:styleId="SingleTxtG">
    <w:name w:val="_ Single Txt_G"/>
    <w:basedOn w:val="Normal"/>
    <w:link w:val="SingleTxtGChar"/>
    <w:qFormat/>
    <w:rsid w:val="007A34D3"/>
    <w:pPr>
      <w:spacing w:after="120"/>
      <w:ind w:left="1134" w:right="1134"/>
      <w:jc w:val="both"/>
    </w:pPr>
    <w:rPr>
      <w:lang w:val="fr-FR"/>
    </w:rPr>
  </w:style>
  <w:style w:type="paragraph" w:styleId="PlainText">
    <w:name w:val="Plain Text"/>
    <w:basedOn w:val="Normal"/>
    <w:link w:val="PlainTextChar"/>
    <w:uiPriority w:val="99"/>
    <w:semiHidden/>
    <w:rsid w:val="007A34D3"/>
    <w:rPr>
      <w:rFonts w:cs="Courier New"/>
    </w:rPr>
  </w:style>
  <w:style w:type="character" w:customStyle="1" w:styleId="PlainTextChar">
    <w:name w:val="Plain Text Char"/>
    <w:basedOn w:val="DefaultParagraphFont"/>
    <w:link w:val="PlainText"/>
    <w:uiPriority w:val="99"/>
    <w:semiHidden/>
    <w:locked/>
    <w:rsid w:val="004A6057"/>
    <w:rPr>
      <w:rFonts w:ascii="Courier New" w:hAnsi="Courier New" w:cs="Courier New"/>
      <w:sz w:val="20"/>
      <w:szCs w:val="20"/>
      <w:lang w:val="en-GB" w:eastAsia="en-US"/>
    </w:rPr>
  </w:style>
  <w:style w:type="paragraph" w:customStyle="1" w:styleId="Retraitdecorpsdetexte">
    <w:name w:val="Retrait de corps de texte"/>
    <w:basedOn w:val="Normal"/>
    <w:uiPriority w:val="99"/>
    <w:semiHidden/>
    <w:rsid w:val="007A34D3"/>
    <w:pPr>
      <w:spacing w:after="120"/>
      <w:ind w:left="283"/>
    </w:pPr>
  </w:style>
  <w:style w:type="paragraph" w:styleId="BlockText">
    <w:name w:val="Block Text"/>
    <w:basedOn w:val="Normal"/>
    <w:uiPriority w:val="99"/>
    <w:semiHidden/>
    <w:rsid w:val="007A34D3"/>
    <w:pPr>
      <w:ind w:left="1440" w:right="1440"/>
    </w:pPr>
  </w:style>
  <w:style w:type="paragraph" w:customStyle="1" w:styleId="SMG">
    <w:name w:val="__S_M_G"/>
    <w:basedOn w:val="Normal"/>
    <w:next w:val="Normal"/>
    <w:uiPriority w:val="99"/>
    <w:rsid w:val="00004F9C"/>
    <w:pPr>
      <w:keepNext/>
      <w:keepLines/>
      <w:spacing w:before="240" w:after="240" w:line="420" w:lineRule="exact"/>
      <w:ind w:left="1134" w:right="1134"/>
    </w:pPr>
    <w:rPr>
      <w:b/>
      <w:sz w:val="40"/>
    </w:rPr>
  </w:style>
  <w:style w:type="paragraph" w:customStyle="1" w:styleId="SLG">
    <w:name w:val="__S_L_G"/>
    <w:basedOn w:val="Normal"/>
    <w:next w:val="Normal"/>
    <w:uiPriority w:val="99"/>
    <w:rsid w:val="00004F9C"/>
    <w:pPr>
      <w:keepNext/>
      <w:keepLines/>
      <w:spacing w:before="240" w:after="240" w:line="580" w:lineRule="exact"/>
      <w:ind w:left="1134" w:right="1134"/>
    </w:pPr>
    <w:rPr>
      <w:b/>
      <w:sz w:val="56"/>
    </w:rPr>
  </w:style>
  <w:style w:type="paragraph" w:customStyle="1" w:styleId="SSG">
    <w:name w:val="__S_S_G"/>
    <w:basedOn w:val="Normal"/>
    <w:next w:val="Normal"/>
    <w:uiPriority w:val="99"/>
    <w:rsid w:val="00004F9C"/>
    <w:pPr>
      <w:keepNext/>
      <w:keepLines/>
      <w:spacing w:before="240" w:after="240" w:line="300" w:lineRule="exact"/>
      <w:ind w:left="1134" w:right="1134"/>
    </w:pPr>
    <w:rPr>
      <w:b/>
      <w:sz w:val="28"/>
    </w:rPr>
  </w:style>
  <w:style w:type="paragraph" w:styleId="FootnoteText">
    <w:name w:val="footnote text"/>
    <w:aliases w:val="5_G"/>
    <w:basedOn w:val="Normal"/>
    <w:link w:val="FootnoteTextChar1"/>
    <w:rsid w:val="007A34D3"/>
    <w:rPr>
      <w:sz w:val="18"/>
      <w:lang w:val="fr-FR"/>
    </w:rPr>
  </w:style>
  <w:style w:type="character" w:customStyle="1" w:styleId="FootnoteTextChar1">
    <w:name w:val="Footnote Text Char1"/>
    <w:basedOn w:val="DefaultParagraphFont"/>
    <w:link w:val="FootnoteText"/>
    <w:uiPriority w:val="99"/>
    <w:semiHidden/>
    <w:locked/>
    <w:rsid w:val="004A6057"/>
    <w:rPr>
      <w:rFonts w:cs="Times New Roman"/>
      <w:sz w:val="20"/>
      <w:szCs w:val="20"/>
      <w:lang w:val="en-GB" w:eastAsia="en-US"/>
    </w:rPr>
  </w:style>
  <w:style w:type="paragraph" w:customStyle="1" w:styleId="XLargeG">
    <w:name w:val="__XLarge_G"/>
    <w:basedOn w:val="Normal"/>
    <w:next w:val="Normal"/>
    <w:uiPriority w:val="99"/>
    <w:rsid w:val="00004F9C"/>
    <w:pPr>
      <w:keepNext/>
      <w:keepLines/>
      <w:spacing w:before="240" w:after="240" w:line="420" w:lineRule="exact"/>
      <w:ind w:left="1134" w:right="1134"/>
    </w:pPr>
    <w:rPr>
      <w:b/>
      <w:sz w:val="40"/>
    </w:rPr>
  </w:style>
  <w:style w:type="paragraph" w:customStyle="1" w:styleId="Bullet1G">
    <w:name w:val="_Bullet 1_G"/>
    <w:basedOn w:val="Normal"/>
    <w:uiPriority w:val="99"/>
    <w:rsid w:val="00004F9C"/>
    <w:pPr>
      <w:spacing w:after="120"/>
      <w:ind w:right="1134"/>
      <w:jc w:val="both"/>
    </w:pPr>
  </w:style>
  <w:style w:type="paragraph" w:styleId="EndnoteText">
    <w:name w:val="endnote text"/>
    <w:basedOn w:val="FootnoteText"/>
    <w:link w:val="EndnoteTextChar"/>
    <w:uiPriority w:val="99"/>
    <w:rsid w:val="00004F9C"/>
    <w:pPr>
      <w:tabs>
        <w:tab w:val="right" w:pos="1021"/>
      </w:tabs>
      <w:spacing w:line="220" w:lineRule="exact"/>
      <w:ind w:left="1134" w:right="1134" w:hanging="1134"/>
    </w:pPr>
  </w:style>
  <w:style w:type="character" w:customStyle="1" w:styleId="EndnoteTextChar">
    <w:name w:val="Endnote Text Char"/>
    <w:basedOn w:val="DefaultParagraphFont"/>
    <w:link w:val="EndnoteText"/>
    <w:uiPriority w:val="99"/>
    <w:semiHidden/>
    <w:locked/>
    <w:rsid w:val="004A6057"/>
    <w:rPr>
      <w:rFonts w:cs="Times New Roman"/>
      <w:sz w:val="20"/>
      <w:szCs w:val="20"/>
      <w:lang w:val="en-GB" w:eastAsia="en-US"/>
    </w:rPr>
  </w:style>
  <w:style w:type="paragraph" w:styleId="CommentText">
    <w:name w:val="annotation text"/>
    <w:basedOn w:val="Normal"/>
    <w:link w:val="CommentTextChar"/>
    <w:uiPriority w:val="99"/>
    <w:semiHidden/>
    <w:rsid w:val="007A34D3"/>
  </w:style>
  <w:style w:type="character" w:customStyle="1" w:styleId="CommentTextChar">
    <w:name w:val="Comment Text Char"/>
    <w:basedOn w:val="DefaultParagraphFont"/>
    <w:link w:val="CommentText"/>
    <w:uiPriority w:val="99"/>
    <w:semiHidden/>
    <w:locked/>
    <w:rsid w:val="004A6057"/>
    <w:rPr>
      <w:rFonts w:cs="Times New Roman"/>
      <w:sz w:val="20"/>
      <w:szCs w:val="20"/>
      <w:lang w:val="en-GB" w:eastAsia="en-US"/>
    </w:rPr>
  </w:style>
  <w:style w:type="paragraph" w:customStyle="1" w:styleId="Bullet2G">
    <w:name w:val="_Bullet 2_G"/>
    <w:basedOn w:val="Normal"/>
    <w:rsid w:val="00004F9C"/>
    <w:pPr>
      <w:spacing w:after="120"/>
      <w:ind w:right="1134"/>
      <w:jc w:val="both"/>
    </w:pPr>
  </w:style>
  <w:style w:type="paragraph" w:customStyle="1" w:styleId="H1G">
    <w:name w:val="_ H_1_G"/>
    <w:basedOn w:val="Normal"/>
    <w:next w:val="Normal"/>
    <w:link w:val="H1GChar"/>
    <w:rsid w:val="007A34D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7A34D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7A34D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7A34D3"/>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rsid w:val="00004F9C"/>
    <w:pPr>
      <w:spacing w:after="120" w:line="480" w:lineRule="auto"/>
    </w:pPr>
  </w:style>
  <w:style w:type="character" w:customStyle="1" w:styleId="BodyText2Char">
    <w:name w:val="Body Text 2 Char"/>
    <w:basedOn w:val="DefaultParagraphFont"/>
    <w:link w:val="BodyText2"/>
    <w:uiPriority w:val="99"/>
    <w:semiHidden/>
    <w:locked/>
    <w:rsid w:val="004A6057"/>
    <w:rPr>
      <w:rFonts w:cs="Times New Roman"/>
      <w:sz w:val="20"/>
      <w:szCs w:val="20"/>
      <w:lang w:val="en-GB" w:eastAsia="en-US"/>
    </w:rPr>
  </w:style>
  <w:style w:type="paragraph" w:styleId="BodyText3">
    <w:name w:val="Body Text 3"/>
    <w:basedOn w:val="Normal"/>
    <w:link w:val="BodyText3Char"/>
    <w:uiPriority w:val="99"/>
    <w:semiHidden/>
    <w:rsid w:val="00004F9C"/>
    <w:pPr>
      <w:spacing w:after="120"/>
    </w:pPr>
    <w:rPr>
      <w:sz w:val="16"/>
      <w:szCs w:val="16"/>
    </w:rPr>
  </w:style>
  <w:style w:type="character" w:customStyle="1" w:styleId="BodyText3Char">
    <w:name w:val="Body Text 3 Char"/>
    <w:basedOn w:val="DefaultParagraphFont"/>
    <w:link w:val="BodyText3"/>
    <w:uiPriority w:val="99"/>
    <w:semiHidden/>
    <w:locked/>
    <w:rsid w:val="004A6057"/>
    <w:rPr>
      <w:rFonts w:cs="Times New Roman"/>
      <w:sz w:val="16"/>
      <w:szCs w:val="16"/>
      <w:lang w:val="en-GB" w:eastAsia="en-US"/>
    </w:rPr>
  </w:style>
  <w:style w:type="paragraph" w:styleId="BodyTextIndent">
    <w:name w:val="Body Text Indent"/>
    <w:basedOn w:val="BodyText"/>
    <w:link w:val="BodyTextIndentChar"/>
    <w:uiPriority w:val="99"/>
    <w:semiHidden/>
    <w:rsid w:val="00004F9C"/>
    <w:pPr>
      <w:spacing w:after="120"/>
      <w:ind w:firstLine="210"/>
    </w:pPr>
  </w:style>
  <w:style w:type="character" w:customStyle="1" w:styleId="BodyTextIndentChar">
    <w:name w:val="Body Text Indent Char"/>
    <w:basedOn w:val="DefaultParagraphFont"/>
    <w:link w:val="BodyTextIndent"/>
    <w:uiPriority w:val="99"/>
    <w:semiHidden/>
    <w:locked/>
    <w:rsid w:val="004A6057"/>
    <w:rPr>
      <w:rFonts w:cs="Times New Roman"/>
      <w:sz w:val="20"/>
      <w:szCs w:val="20"/>
      <w:lang w:val="en-GB" w:eastAsia="en-US"/>
    </w:rPr>
  </w:style>
  <w:style w:type="paragraph" w:styleId="BodyTextFirstIndent2">
    <w:name w:val="Body Text First Indent 2"/>
    <w:basedOn w:val="Retraitdecorpsdetexte"/>
    <w:link w:val="BodyTextFirstIndent2Char"/>
    <w:uiPriority w:val="99"/>
    <w:semiHidden/>
    <w:rsid w:val="00004F9C"/>
    <w:pPr>
      <w:ind w:firstLine="210"/>
    </w:pPr>
  </w:style>
  <w:style w:type="character" w:customStyle="1" w:styleId="BodyTextFirstIndent2Char">
    <w:name w:val="Body Text First Indent 2 Char"/>
    <w:basedOn w:val="BodyTextIndentChar"/>
    <w:link w:val="BodyTextFirstIndent2"/>
    <w:uiPriority w:val="99"/>
    <w:semiHidden/>
    <w:locked/>
    <w:rsid w:val="004A6057"/>
    <w:rPr>
      <w:rFonts w:cs="Times New Roman"/>
      <w:sz w:val="20"/>
      <w:szCs w:val="20"/>
      <w:lang w:val="en-GB" w:eastAsia="en-US"/>
    </w:rPr>
  </w:style>
  <w:style w:type="paragraph" w:styleId="BodyTextIndent2">
    <w:name w:val="Body Text Indent 2"/>
    <w:basedOn w:val="Normal"/>
    <w:link w:val="BodyTextIndent2Char"/>
    <w:uiPriority w:val="99"/>
    <w:semiHidden/>
    <w:rsid w:val="00004F9C"/>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4A6057"/>
    <w:rPr>
      <w:rFonts w:cs="Times New Roman"/>
      <w:sz w:val="20"/>
      <w:szCs w:val="20"/>
      <w:lang w:val="en-GB" w:eastAsia="en-US"/>
    </w:rPr>
  </w:style>
  <w:style w:type="paragraph" w:styleId="BodyTextIndent3">
    <w:name w:val="Body Text Indent 3"/>
    <w:basedOn w:val="Normal"/>
    <w:link w:val="BodyTextIndent3Char"/>
    <w:uiPriority w:val="99"/>
    <w:semiHidden/>
    <w:rsid w:val="00004F9C"/>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4A6057"/>
    <w:rPr>
      <w:rFonts w:cs="Times New Roman"/>
      <w:sz w:val="16"/>
      <w:szCs w:val="16"/>
      <w:lang w:val="en-GB" w:eastAsia="en-US"/>
    </w:rPr>
  </w:style>
  <w:style w:type="paragraph" w:styleId="Closing">
    <w:name w:val="Closing"/>
    <w:basedOn w:val="Normal"/>
    <w:link w:val="ClosingChar"/>
    <w:uiPriority w:val="99"/>
    <w:semiHidden/>
    <w:rsid w:val="00004F9C"/>
    <w:pPr>
      <w:ind w:left="4252"/>
    </w:pPr>
  </w:style>
  <w:style w:type="character" w:customStyle="1" w:styleId="ClosingChar">
    <w:name w:val="Closing Char"/>
    <w:basedOn w:val="DefaultParagraphFont"/>
    <w:link w:val="Closing"/>
    <w:uiPriority w:val="99"/>
    <w:semiHidden/>
    <w:locked/>
    <w:rsid w:val="004A6057"/>
    <w:rPr>
      <w:rFonts w:cs="Times New Roman"/>
      <w:sz w:val="20"/>
      <w:szCs w:val="20"/>
      <w:lang w:val="en-GB" w:eastAsia="en-US"/>
    </w:rPr>
  </w:style>
  <w:style w:type="paragraph" w:styleId="Date">
    <w:name w:val="Date"/>
    <w:basedOn w:val="Normal"/>
    <w:next w:val="Normal"/>
    <w:link w:val="DateChar"/>
    <w:uiPriority w:val="99"/>
    <w:semiHidden/>
    <w:rsid w:val="00004F9C"/>
  </w:style>
  <w:style w:type="character" w:customStyle="1" w:styleId="DateChar">
    <w:name w:val="Date Char"/>
    <w:basedOn w:val="DefaultParagraphFont"/>
    <w:link w:val="Date"/>
    <w:uiPriority w:val="99"/>
    <w:semiHidden/>
    <w:locked/>
    <w:rsid w:val="004A6057"/>
    <w:rPr>
      <w:rFonts w:cs="Times New Roman"/>
      <w:sz w:val="20"/>
      <w:szCs w:val="20"/>
      <w:lang w:val="en-GB" w:eastAsia="en-US"/>
    </w:rPr>
  </w:style>
  <w:style w:type="paragraph" w:styleId="E-mailSignature">
    <w:name w:val="E-mail Signature"/>
    <w:basedOn w:val="Normal"/>
    <w:link w:val="E-mailSignatureChar"/>
    <w:uiPriority w:val="99"/>
    <w:semiHidden/>
    <w:rsid w:val="00004F9C"/>
  </w:style>
  <w:style w:type="character" w:customStyle="1" w:styleId="E-mailSignatureChar">
    <w:name w:val="E-mail Signature Char"/>
    <w:basedOn w:val="DefaultParagraphFont"/>
    <w:link w:val="E-mailSignature"/>
    <w:uiPriority w:val="99"/>
    <w:semiHidden/>
    <w:locked/>
    <w:rsid w:val="004A6057"/>
    <w:rPr>
      <w:rFonts w:cs="Times New Roman"/>
      <w:sz w:val="20"/>
      <w:szCs w:val="20"/>
      <w:lang w:val="en-GB" w:eastAsia="en-US"/>
    </w:rPr>
  </w:style>
  <w:style w:type="paragraph" w:styleId="EnvelopeReturn">
    <w:name w:val="envelope return"/>
    <w:basedOn w:val="Normal"/>
    <w:uiPriority w:val="99"/>
    <w:semiHidden/>
    <w:rsid w:val="00004F9C"/>
    <w:rPr>
      <w:rFonts w:ascii="Arial" w:hAnsi="Arial" w:cs="Arial"/>
    </w:rPr>
  </w:style>
  <w:style w:type="paragraph" w:styleId="HTMLAddress">
    <w:name w:val="HTML Address"/>
    <w:basedOn w:val="Normal"/>
    <w:link w:val="HTMLAddressChar"/>
    <w:uiPriority w:val="99"/>
    <w:semiHidden/>
    <w:rsid w:val="00004F9C"/>
    <w:rPr>
      <w:i/>
      <w:iCs/>
    </w:rPr>
  </w:style>
  <w:style w:type="character" w:customStyle="1" w:styleId="HTMLAddressChar">
    <w:name w:val="HTML Address Char"/>
    <w:basedOn w:val="DefaultParagraphFont"/>
    <w:link w:val="HTMLAddress"/>
    <w:uiPriority w:val="99"/>
    <w:semiHidden/>
    <w:locked/>
    <w:rsid w:val="004A6057"/>
    <w:rPr>
      <w:rFonts w:cs="Times New Roman"/>
      <w:i/>
      <w:iCs/>
      <w:sz w:val="20"/>
      <w:szCs w:val="20"/>
      <w:lang w:val="en-GB" w:eastAsia="en-US"/>
    </w:rPr>
  </w:style>
  <w:style w:type="paragraph" w:styleId="HTMLPreformatted">
    <w:name w:val="HTML Preformatted"/>
    <w:basedOn w:val="Normal"/>
    <w:link w:val="HTMLPreformattedChar"/>
    <w:uiPriority w:val="99"/>
    <w:semiHidden/>
    <w:rsid w:val="00004F9C"/>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4A6057"/>
    <w:rPr>
      <w:rFonts w:ascii="Courier New" w:hAnsi="Courier New" w:cs="Courier New"/>
      <w:sz w:val="20"/>
      <w:szCs w:val="20"/>
      <w:lang w:val="en-GB" w:eastAsia="en-US"/>
    </w:rPr>
  </w:style>
  <w:style w:type="paragraph" w:customStyle="1" w:styleId="Puce2">
    <w:name w:val="Puce 2"/>
    <w:basedOn w:val="Normal"/>
    <w:uiPriority w:val="99"/>
    <w:semiHidden/>
    <w:rsid w:val="00004F9C"/>
    <w:pPr>
      <w:ind w:left="566" w:hanging="283"/>
    </w:pPr>
  </w:style>
  <w:style w:type="paragraph" w:customStyle="1" w:styleId="Puce3">
    <w:name w:val="Puce 3"/>
    <w:basedOn w:val="Normal"/>
    <w:uiPriority w:val="99"/>
    <w:semiHidden/>
    <w:rsid w:val="00004F9C"/>
    <w:pPr>
      <w:ind w:left="849" w:hanging="283"/>
    </w:pPr>
  </w:style>
  <w:style w:type="paragraph" w:customStyle="1" w:styleId="Puce4">
    <w:name w:val="Puce 4"/>
    <w:basedOn w:val="Normal"/>
    <w:uiPriority w:val="99"/>
    <w:semiHidden/>
    <w:rsid w:val="00004F9C"/>
    <w:pPr>
      <w:ind w:left="1132" w:hanging="283"/>
    </w:pPr>
  </w:style>
  <w:style w:type="paragraph" w:customStyle="1" w:styleId="Puce5">
    <w:name w:val="Puce 5"/>
    <w:basedOn w:val="Normal"/>
    <w:uiPriority w:val="99"/>
    <w:semiHidden/>
    <w:rsid w:val="00004F9C"/>
    <w:pPr>
      <w:ind w:left="1415" w:hanging="283"/>
    </w:pPr>
  </w:style>
  <w:style w:type="paragraph" w:styleId="ListBullet">
    <w:name w:val="List Bullet"/>
    <w:basedOn w:val="Normal"/>
    <w:uiPriority w:val="99"/>
    <w:semiHidden/>
    <w:rsid w:val="00004F9C"/>
  </w:style>
  <w:style w:type="paragraph" w:styleId="ListBullet2">
    <w:name w:val="List Bullet 2"/>
    <w:basedOn w:val="Normal"/>
    <w:uiPriority w:val="99"/>
    <w:semiHidden/>
    <w:rsid w:val="00004F9C"/>
  </w:style>
  <w:style w:type="paragraph" w:styleId="ListBullet3">
    <w:name w:val="List Bullet 3"/>
    <w:basedOn w:val="Normal"/>
    <w:uiPriority w:val="99"/>
    <w:semiHidden/>
    <w:rsid w:val="00004F9C"/>
  </w:style>
  <w:style w:type="paragraph" w:styleId="ListBullet4">
    <w:name w:val="List Bullet 4"/>
    <w:basedOn w:val="Normal"/>
    <w:uiPriority w:val="99"/>
    <w:semiHidden/>
    <w:rsid w:val="00004F9C"/>
  </w:style>
  <w:style w:type="paragraph" w:styleId="ListBullet5">
    <w:name w:val="List Bullet 5"/>
    <w:basedOn w:val="Normal"/>
    <w:uiPriority w:val="99"/>
    <w:semiHidden/>
    <w:rsid w:val="00004F9C"/>
  </w:style>
  <w:style w:type="paragraph" w:styleId="ListContinue">
    <w:name w:val="List Continue"/>
    <w:basedOn w:val="Normal"/>
    <w:uiPriority w:val="99"/>
    <w:rsid w:val="00004F9C"/>
    <w:pPr>
      <w:spacing w:after="120"/>
      <w:ind w:left="283"/>
    </w:pPr>
  </w:style>
  <w:style w:type="paragraph" w:styleId="ListContinue2">
    <w:name w:val="List Continue 2"/>
    <w:basedOn w:val="Normal"/>
    <w:uiPriority w:val="99"/>
    <w:semiHidden/>
    <w:rsid w:val="00004F9C"/>
    <w:pPr>
      <w:spacing w:after="120"/>
      <w:ind w:left="566"/>
    </w:pPr>
  </w:style>
  <w:style w:type="paragraph" w:styleId="ListContinue3">
    <w:name w:val="List Continue 3"/>
    <w:basedOn w:val="Normal"/>
    <w:uiPriority w:val="99"/>
    <w:semiHidden/>
    <w:rsid w:val="00004F9C"/>
    <w:pPr>
      <w:spacing w:after="120"/>
      <w:ind w:left="849"/>
    </w:pPr>
  </w:style>
  <w:style w:type="paragraph" w:styleId="ListContinue4">
    <w:name w:val="List Continue 4"/>
    <w:basedOn w:val="Normal"/>
    <w:uiPriority w:val="99"/>
    <w:semiHidden/>
    <w:rsid w:val="00004F9C"/>
    <w:pPr>
      <w:spacing w:after="120"/>
      <w:ind w:left="1132"/>
    </w:pPr>
  </w:style>
  <w:style w:type="paragraph" w:styleId="ListContinue5">
    <w:name w:val="List Continue 5"/>
    <w:basedOn w:val="Normal"/>
    <w:uiPriority w:val="99"/>
    <w:semiHidden/>
    <w:rsid w:val="00004F9C"/>
    <w:pPr>
      <w:spacing w:after="120"/>
      <w:ind w:left="1415"/>
    </w:pPr>
  </w:style>
  <w:style w:type="paragraph" w:styleId="ListNumber">
    <w:name w:val="List Number"/>
    <w:basedOn w:val="Normal"/>
    <w:uiPriority w:val="99"/>
    <w:semiHidden/>
    <w:rsid w:val="00004F9C"/>
  </w:style>
  <w:style w:type="paragraph" w:styleId="ListNumber2">
    <w:name w:val="List Number 2"/>
    <w:basedOn w:val="Normal"/>
    <w:uiPriority w:val="99"/>
    <w:semiHidden/>
    <w:rsid w:val="00004F9C"/>
  </w:style>
  <w:style w:type="paragraph" w:styleId="ListNumber3">
    <w:name w:val="List Number 3"/>
    <w:basedOn w:val="Normal"/>
    <w:uiPriority w:val="99"/>
    <w:semiHidden/>
    <w:rsid w:val="00004F9C"/>
  </w:style>
  <w:style w:type="paragraph" w:styleId="ListNumber4">
    <w:name w:val="List Number 4"/>
    <w:basedOn w:val="Normal"/>
    <w:uiPriority w:val="99"/>
    <w:semiHidden/>
    <w:rsid w:val="00004F9C"/>
  </w:style>
  <w:style w:type="paragraph" w:styleId="ListNumber5">
    <w:name w:val="List Number 5"/>
    <w:basedOn w:val="Normal"/>
    <w:uiPriority w:val="99"/>
    <w:semiHidden/>
    <w:rsid w:val="00004F9C"/>
  </w:style>
  <w:style w:type="paragraph" w:styleId="MessageHeader">
    <w:name w:val="Message Header"/>
    <w:basedOn w:val="Normal"/>
    <w:link w:val="MessageHeaderChar"/>
    <w:uiPriority w:val="99"/>
    <w:semiHidden/>
    <w:rsid w:val="00004F9C"/>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4A6057"/>
    <w:rPr>
      <w:rFonts w:ascii="Cambria" w:hAnsi="Cambria" w:cs="Times New Roman"/>
      <w:sz w:val="24"/>
      <w:szCs w:val="24"/>
      <w:shd w:val="pct20" w:color="auto" w:fill="auto"/>
      <w:lang w:val="en-GB" w:eastAsia="en-US"/>
    </w:rPr>
  </w:style>
  <w:style w:type="paragraph" w:styleId="NormalWeb">
    <w:name w:val="Normal (Web)"/>
    <w:basedOn w:val="Normal"/>
    <w:uiPriority w:val="99"/>
    <w:semiHidden/>
    <w:rsid w:val="00004F9C"/>
    <w:rPr>
      <w:sz w:val="24"/>
      <w:szCs w:val="24"/>
    </w:rPr>
  </w:style>
  <w:style w:type="paragraph" w:styleId="NormalIndent">
    <w:name w:val="Normal Indent"/>
    <w:basedOn w:val="Normal"/>
    <w:uiPriority w:val="99"/>
    <w:semiHidden/>
    <w:rsid w:val="00004F9C"/>
    <w:pPr>
      <w:ind w:left="567"/>
    </w:pPr>
  </w:style>
  <w:style w:type="paragraph" w:styleId="NoteHeading">
    <w:name w:val="Note Heading"/>
    <w:basedOn w:val="Normal"/>
    <w:next w:val="Normal"/>
    <w:link w:val="NoteHeadingChar"/>
    <w:uiPriority w:val="99"/>
    <w:semiHidden/>
    <w:rsid w:val="00004F9C"/>
  </w:style>
  <w:style w:type="character" w:customStyle="1" w:styleId="NoteHeadingChar">
    <w:name w:val="Note Heading Char"/>
    <w:basedOn w:val="DefaultParagraphFont"/>
    <w:link w:val="NoteHeading"/>
    <w:uiPriority w:val="99"/>
    <w:semiHidden/>
    <w:locked/>
    <w:rsid w:val="004A6057"/>
    <w:rPr>
      <w:rFonts w:cs="Times New Roman"/>
      <w:sz w:val="20"/>
      <w:szCs w:val="20"/>
      <w:lang w:val="en-GB" w:eastAsia="en-US"/>
    </w:rPr>
  </w:style>
  <w:style w:type="paragraph" w:customStyle="1" w:styleId="Formulefinale">
    <w:name w:val="Formule finale"/>
    <w:basedOn w:val="Normal"/>
    <w:next w:val="Normal"/>
    <w:uiPriority w:val="99"/>
    <w:semiHidden/>
    <w:rsid w:val="00004F9C"/>
  </w:style>
  <w:style w:type="paragraph" w:styleId="Signature">
    <w:name w:val="Signature"/>
    <w:basedOn w:val="Normal"/>
    <w:link w:val="SignatureChar"/>
    <w:uiPriority w:val="99"/>
    <w:semiHidden/>
    <w:rsid w:val="00004F9C"/>
    <w:pPr>
      <w:ind w:left="4252"/>
    </w:pPr>
  </w:style>
  <w:style w:type="character" w:customStyle="1" w:styleId="SignatureChar">
    <w:name w:val="Signature Char"/>
    <w:basedOn w:val="DefaultParagraphFont"/>
    <w:link w:val="Signature"/>
    <w:uiPriority w:val="99"/>
    <w:semiHidden/>
    <w:locked/>
    <w:rsid w:val="004A6057"/>
    <w:rPr>
      <w:rFonts w:cs="Times New Roman"/>
      <w:sz w:val="20"/>
      <w:szCs w:val="20"/>
      <w:lang w:val="en-GB" w:eastAsia="en-US"/>
    </w:rPr>
  </w:style>
  <w:style w:type="paragraph" w:styleId="Subtitle">
    <w:name w:val="Subtitle"/>
    <w:basedOn w:val="Normal"/>
    <w:link w:val="SubtitleChar"/>
    <w:uiPriority w:val="99"/>
    <w:qFormat/>
    <w:rsid w:val="00004F9C"/>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4A6057"/>
    <w:rPr>
      <w:rFonts w:ascii="Cambria" w:hAnsi="Cambria" w:cs="Times New Roman"/>
      <w:sz w:val="24"/>
      <w:szCs w:val="24"/>
      <w:lang w:val="en-GB" w:eastAsia="en-US"/>
    </w:rPr>
  </w:style>
  <w:style w:type="paragraph" w:customStyle="1" w:styleId="Titreprincipal">
    <w:name w:val="Titre principal"/>
    <w:basedOn w:val="Normal"/>
    <w:uiPriority w:val="99"/>
    <w:rsid w:val="00004F9C"/>
    <w:pPr>
      <w:spacing w:before="240" w:after="60"/>
      <w:jc w:val="center"/>
      <w:outlineLvl w:val="0"/>
    </w:pPr>
    <w:rPr>
      <w:rFonts w:ascii="Arial" w:hAnsi="Arial" w:cs="Arial"/>
      <w:b/>
      <w:bCs/>
      <w:sz w:val="32"/>
      <w:szCs w:val="32"/>
    </w:rPr>
  </w:style>
  <w:style w:type="paragraph" w:styleId="EnvelopeAddress">
    <w:name w:val="envelope address"/>
    <w:basedOn w:val="Normal"/>
    <w:uiPriority w:val="99"/>
    <w:semiHidden/>
    <w:rsid w:val="00004F9C"/>
    <w:pPr>
      <w:ind w:left="2880"/>
    </w:pPr>
    <w:rPr>
      <w:rFonts w:ascii="Arial" w:hAnsi="Arial" w:cs="Arial"/>
      <w:sz w:val="24"/>
      <w:szCs w:val="24"/>
    </w:rPr>
  </w:style>
  <w:style w:type="paragraph" w:styleId="Footer">
    <w:name w:val="footer"/>
    <w:basedOn w:val="Normal"/>
    <w:link w:val="FooterChar"/>
    <w:uiPriority w:val="99"/>
    <w:rsid w:val="008B1779"/>
    <w:pPr>
      <w:tabs>
        <w:tab w:val="center" w:pos="4680"/>
        <w:tab w:val="right" w:pos="9360"/>
      </w:tabs>
      <w:spacing w:line="240" w:lineRule="auto"/>
    </w:pPr>
  </w:style>
  <w:style w:type="character" w:customStyle="1" w:styleId="FooterChar">
    <w:name w:val="Footer Char"/>
    <w:basedOn w:val="DefaultParagraphFont"/>
    <w:link w:val="Footer"/>
    <w:uiPriority w:val="99"/>
    <w:locked/>
    <w:rsid w:val="008B1779"/>
    <w:rPr>
      <w:rFonts w:cs="Times New Roman"/>
      <w:lang w:eastAsia="en-US"/>
    </w:rPr>
  </w:style>
  <w:style w:type="paragraph" w:styleId="Header">
    <w:name w:val="header"/>
    <w:basedOn w:val="Normal"/>
    <w:link w:val="HeaderChar1"/>
    <w:uiPriority w:val="99"/>
    <w:rsid w:val="008B1779"/>
    <w:pPr>
      <w:tabs>
        <w:tab w:val="center" w:pos="4680"/>
        <w:tab w:val="right" w:pos="9360"/>
      </w:tabs>
      <w:spacing w:line="240" w:lineRule="auto"/>
    </w:pPr>
    <w:rPr>
      <w:b/>
      <w:sz w:val="18"/>
      <w:lang w:val="fr-FR"/>
    </w:rPr>
  </w:style>
  <w:style w:type="character" w:customStyle="1" w:styleId="HeaderChar1">
    <w:name w:val="Header Char1"/>
    <w:basedOn w:val="DefaultParagraphFont"/>
    <w:link w:val="Header"/>
    <w:uiPriority w:val="99"/>
    <w:locked/>
    <w:rsid w:val="008B1779"/>
    <w:rPr>
      <w:rFonts w:cs="Times New Roman"/>
      <w:lang w:eastAsia="en-US"/>
    </w:rPr>
  </w:style>
  <w:style w:type="paragraph" w:customStyle="1" w:styleId="Tabletitle">
    <w:name w:val="Table title"/>
    <w:basedOn w:val="Normal"/>
    <w:next w:val="Normal"/>
    <w:uiPriority w:val="99"/>
    <w:rsid w:val="00004F9C"/>
    <w:pPr>
      <w:keepNext/>
      <w:spacing w:before="120" w:after="120" w:line="230" w:lineRule="exact"/>
      <w:jc w:val="center"/>
    </w:pPr>
    <w:rPr>
      <w:rFonts w:ascii="Arial" w:eastAsia="MS Mincho" w:hAnsi="Arial"/>
      <w:b/>
      <w:lang w:eastAsia="fr-FR"/>
    </w:rPr>
  </w:style>
  <w:style w:type="paragraph" w:styleId="ListParagraph">
    <w:name w:val="List Paragraph"/>
    <w:basedOn w:val="Normal"/>
    <w:uiPriority w:val="99"/>
    <w:qFormat/>
    <w:rsid w:val="00004F9C"/>
    <w:pPr>
      <w:suppressAutoHyphens w:val="0"/>
      <w:spacing w:after="200" w:line="276" w:lineRule="auto"/>
      <w:ind w:left="720"/>
      <w:contextualSpacing/>
    </w:pPr>
    <w:rPr>
      <w:rFonts w:ascii="Calibri" w:hAnsi="Calibri"/>
      <w:sz w:val="22"/>
      <w:szCs w:val="22"/>
      <w:lang w:val="en-US"/>
    </w:rPr>
  </w:style>
  <w:style w:type="paragraph" w:customStyle="1" w:styleId="Default">
    <w:name w:val="Default"/>
    <w:uiPriority w:val="99"/>
    <w:rsid w:val="00004F9C"/>
    <w:rPr>
      <w:color w:val="000000"/>
      <w:sz w:val="24"/>
      <w:szCs w:val="24"/>
      <w:lang w:val="en-GB" w:eastAsia="en-GB"/>
    </w:rPr>
  </w:style>
  <w:style w:type="paragraph" w:customStyle="1" w:styleId="Contenudecadre">
    <w:name w:val="Contenu de cadre"/>
    <w:basedOn w:val="Normal"/>
    <w:uiPriority w:val="99"/>
    <w:rsid w:val="007A34D3"/>
  </w:style>
  <w:style w:type="table" w:styleId="Table3Deffects1">
    <w:name w:val="Table 3D effects 1"/>
    <w:basedOn w:val="TableNormal"/>
    <w:uiPriority w:val="99"/>
    <w:semiHidden/>
    <w:rsid w:val="00004F9C"/>
    <w:pPr>
      <w:spacing w:line="240" w:lineRule="atLeast"/>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04F9C"/>
    <w:pPr>
      <w:spacing w:line="240" w:lineRule="atLeast"/>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04F9C"/>
    <w:pPr>
      <w:spacing w:line="240" w:lineRule="atLeast"/>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04F9C"/>
    <w:pPr>
      <w:spacing w:line="240" w:lineRule="atLeast"/>
    </w:pPr>
    <w:rPr>
      <w:sz w:val="20"/>
      <w:szCs w:val="20"/>
    </w:rPr>
    <w:tblPr>
      <w:tblBorders>
        <w:top w:val="single" w:sz="12" w:space="0" w:color="000000"/>
        <w:bottom w:val="single" w:sz="12" w:space="0" w:color="000000"/>
      </w:tblBorders>
    </w:tblPr>
    <w:tblStylePr w:type="firstRow">
      <w:rPr>
        <w:rFonts w:cs="Times New Roman"/>
        <w:i/>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04F9C"/>
    <w:pPr>
      <w:spacing w:line="240" w:lineRule="atLeast"/>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04F9C"/>
    <w:pPr>
      <w:spacing w:line="240" w:lineRule="atLeas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04F9C"/>
    <w:pPr>
      <w:spacing w:line="240" w:lineRule="atLeas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04F9C"/>
    <w:pPr>
      <w:spacing w:line="240" w:lineRule="atLeas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rPr>
      <w:tblPr/>
      <w:tcPr>
        <w:tcBorders>
          <w:tl2br w:val="none" w:sz="0" w:space="0" w:color="auto"/>
          <w:tr2bl w:val="none" w:sz="0" w:space="0" w:color="auto"/>
        </w:tcBorders>
        <w:shd w:val="solid" w:color="000000" w:fill="FFFFFF"/>
      </w:tcPr>
    </w:tblStylePr>
    <w:tblStylePr w:type="firstCol">
      <w:rPr>
        <w:rFonts w:cs="Times New Roman"/>
        <w:b/>
        <w:bCs/>
        <w:i/>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04F9C"/>
    <w:pPr>
      <w:spacing w:line="240" w:lineRule="atLeast"/>
    </w:pPr>
    <w:rPr>
      <w:sz w:val="20"/>
      <w:szCs w:val="20"/>
    </w:rPr>
    <w:tblPr>
      <w:tblBorders>
        <w:bottom w:val="single" w:sz="12" w:space="0" w:color="000000"/>
      </w:tblBorders>
    </w:tblPr>
    <w:tcPr>
      <w:shd w:val="pct20" w:color="FFFF00" w:fill="FFFFFF"/>
    </w:tcPr>
    <w:tblStylePr w:type="firstRow">
      <w:rPr>
        <w:rFonts w:cs="Times New Roman"/>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04F9C"/>
    <w:pPr>
      <w:spacing w:line="240" w:lineRule="atLeas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04F9C"/>
    <w:pPr>
      <w:spacing w:line="240" w:lineRule="atLeas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04F9C"/>
    <w:pPr>
      <w:spacing w:line="240" w:lineRule="atLeast"/>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04F9C"/>
    <w:pPr>
      <w:spacing w:line="240" w:lineRule="atLeas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04F9C"/>
    <w:pPr>
      <w:spacing w:line="240" w:lineRule="atLeast"/>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004F9C"/>
    <w:pPr>
      <w:spacing w:line="240" w:lineRule="atLeas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004F9C"/>
    <w:pPr>
      <w:spacing w:line="240" w:lineRule="atLeast"/>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04F9C"/>
    <w:pPr>
      <w:spacing w:line="240" w:lineRule="atLeas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rsid w:val="00004F9C"/>
    <w:pPr>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004F9C"/>
    <w:pPr>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rPr>
      <w:tblPr/>
      <w:tcPr>
        <w:tcBorders>
          <w:tl2br w:val="none" w:sz="0" w:space="0" w:color="auto"/>
          <w:tr2bl w:val="none" w:sz="0" w:space="0" w:color="auto"/>
        </w:tcBorders>
      </w:tcPr>
    </w:tblStylePr>
    <w:tblStylePr w:type="lastCol">
      <w:rPr>
        <w:rFonts w:cs="Times New Roman"/>
        <w:i/>
      </w:rPr>
      <w:tblPr/>
      <w:tcPr>
        <w:tcBorders>
          <w:tl2br w:val="none" w:sz="0" w:space="0" w:color="auto"/>
          <w:tr2bl w:val="none" w:sz="0" w:space="0" w:color="auto"/>
        </w:tcBorders>
      </w:tcPr>
    </w:tblStylePr>
  </w:style>
  <w:style w:type="table" w:styleId="TableGrid2">
    <w:name w:val="Table Grid 2"/>
    <w:basedOn w:val="TableNormal"/>
    <w:uiPriority w:val="99"/>
    <w:semiHidden/>
    <w:rsid w:val="00004F9C"/>
    <w:pPr>
      <w:spacing w:line="240" w:lineRule="atLeast"/>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04F9C"/>
    <w:pPr>
      <w:spacing w:line="240" w:lineRule="atLeas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04F9C"/>
    <w:pPr>
      <w:spacing w:line="240" w:lineRule="atLeas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04F9C"/>
    <w:pPr>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004F9C"/>
    <w:pPr>
      <w:spacing w:line="240" w:lineRule="atLeas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004F9C"/>
    <w:pPr>
      <w:spacing w:line="240" w:lineRule="atLeas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004F9C"/>
    <w:pPr>
      <w:spacing w:line="240" w:lineRule="atLeas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04F9C"/>
    <w:pPr>
      <w:spacing w:line="240" w:lineRule="atLeas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04F9C"/>
    <w:pPr>
      <w:spacing w:line="240" w:lineRule="atLeast"/>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04F9C"/>
    <w:pPr>
      <w:spacing w:line="240" w:lineRule="atLeast"/>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04F9C"/>
    <w:pPr>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04F9C"/>
    <w:pPr>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04F9C"/>
    <w:pPr>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04F9C"/>
    <w:pPr>
      <w:spacing w:line="240" w:lineRule="atLeas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04F9C"/>
    <w:pPr>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004F9C"/>
    <w:pPr>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04F9C"/>
    <w:pPr>
      <w:spacing w:line="240" w:lineRule="atLeast"/>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04F9C"/>
    <w:pPr>
      <w:spacing w:line="240" w:lineRule="atLeast"/>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04F9C"/>
    <w:pPr>
      <w:spacing w:line="240" w:lineRule="atLeas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04F9C"/>
    <w:pPr>
      <w:spacing w:line="240" w:lineRule="atLeast"/>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04F9C"/>
    <w:pPr>
      <w:spacing w:line="240" w:lineRule="atLeast"/>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04F9C"/>
    <w:pPr>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04F9C"/>
    <w:pPr>
      <w:spacing w:line="240" w:lineRule="atLeast"/>
    </w:pPr>
    <w:rPr>
      <w:sz w:val="20"/>
      <w:szCs w:val="20"/>
    </w:r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04F9C"/>
    <w:pPr>
      <w:spacing w:line="240" w:lineRule="atLeast"/>
    </w:pPr>
    <w:rPr>
      <w:sz w:val="20"/>
      <w:szCs w:val="20"/>
    </w:r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04F9C"/>
    <w:pPr>
      <w:spacing w:line="240" w:lineRule="atLeast"/>
    </w:pPr>
    <w:rPr>
      <w:sz w:val="20"/>
      <w:szCs w:val="20"/>
    </w:r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paragraph" w:styleId="NoSpacing">
    <w:name w:val="No Spacing"/>
    <w:uiPriority w:val="99"/>
    <w:qFormat/>
    <w:rsid w:val="00E610C2"/>
    <w:rPr>
      <w:rFonts w:ascii="Calibri" w:hAnsi="Calibri" w:cs="Calibri"/>
    </w:rPr>
  </w:style>
  <w:style w:type="character" w:styleId="Hyperlink">
    <w:name w:val="Hyperlink"/>
    <w:basedOn w:val="DefaultParagraphFont"/>
    <w:uiPriority w:val="99"/>
    <w:semiHidden/>
    <w:rsid w:val="001E44B6"/>
    <w:rPr>
      <w:rFonts w:cs="Times New Roman"/>
      <w:color w:val="auto"/>
      <w:u w:val="none"/>
    </w:rPr>
  </w:style>
  <w:style w:type="paragraph" w:customStyle="1" w:styleId="western">
    <w:name w:val="western"/>
    <w:basedOn w:val="Normal"/>
    <w:uiPriority w:val="99"/>
    <w:rsid w:val="006B2556"/>
    <w:pPr>
      <w:suppressAutoHyphens w:val="0"/>
      <w:spacing w:before="100" w:beforeAutospacing="1" w:line="240" w:lineRule="auto"/>
      <w:ind w:left="1418" w:hanging="1418"/>
      <w:jc w:val="both"/>
    </w:pPr>
    <w:rPr>
      <w:rFonts w:ascii="CG Times" w:hAnsi="CG Times"/>
      <w:sz w:val="22"/>
      <w:szCs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0020">
      <w:marLeft w:val="0"/>
      <w:marRight w:val="0"/>
      <w:marTop w:val="0"/>
      <w:marBottom w:val="0"/>
      <w:divBdr>
        <w:top w:val="none" w:sz="0" w:space="0" w:color="auto"/>
        <w:left w:val="none" w:sz="0" w:space="0" w:color="auto"/>
        <w:bottom w:val="none" w:sz="0" w:space="0" w:color="auto"/>
        <w:right w:val="none" w:sz="0" w:space="0" w:color="auto"/>
      </w:divBdr>
    </w:div>
    <w:div w:id="16540021">
      <w:marLeft w:val="0"/>
      <w:marRight w:val="0"/>
      <w:marTop w:val="0"/>
      <w:marBottom w:val="0"/>
      <w:divBdr>
        <w:top w:val="none" w:sz="0" w:space="0" w:color="auto"/>
        <w:left w:val="none" w:sz="0" w:space="0" w:color="auto"/>
        <w:bottom w:val="none" w:sz="0" w:space="0" w:color="auto"/>
        <w:right w:val="none" w:sz="0" w:space="0" w:color="auto"/>
      </w:divBdr>
    </w:div>
    <w:div w:id="231551980">
      <w:bodyDiv w:val="1"/>
      <w:marLeft w:val="0"/>
      <w:marRight w:val="0"/>
      <w:marTop w:val="0"/>
      <w:marBottom w:val="0"/>
      <w:divBdr>
        <w:top w:val="none" w:sz="0" w:space="0" w:color="auto"/>
        <w:left w:val="none" w:sz="0" w:space="0" w:color="auto"/>
        <w:bottom w:val="none" w:sz="0" w:space="0" w:color="auto"/>
        <w:right w:val="none" w:sz="0" w:space="0" w:color="auto"/>
      </w:divBdr>
    </w:div>
    <w:div w:id="324094559">
      <w:bodyDiv w:val="1"/>
      <w:marLeft w:val="0"/>
      <w:marRight w:val="0"/>
      <w:marTop w:val="0"/>
      <w:marBottom w:val="0"/>
      <w:divBdr>
        <w:top w:val="none" w:sz="0" w:space="0" w:color="auto"/>
        <w:left w:val="none" w:sz="0" w:space="0" w:color="auto"/>
        <w:bottom w:val="none" w:sz="0" w:space="0" w:color="auto"/>
        <w:right w:val="none" w:sz="0" w:space="0" w:color="auto"/>
      </w:divBdr>
    </w:div>
    <w:div w:id="158860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BD3C3-A7AA-4695-A68B-6123C7BE0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8</Pages>
  <Words>1984</Words>
  <Characters>11364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1126259</vt:lpstr>
    </vt:vector>
  </TitlesOfParts>
  <Company>CSD</Company>
  <LinksUpToDate>false</LinksUpToDate>
  <CharactersWithSpaces>13322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ADH</dc:creator>
  <cp:keywords/>
  <dc:description>Final</dc:description>
  <cp:lastModifiedBy>Christine Barrio-Champeau</cp:lastModifiedBy>
  <cp:revision>6</cp:revision>
  <cp:lastPrinted>2019-02-20T07:57:00Z</cp:lastPrinted>
  <dcterms:created xsi:type="dcterms:W3CDTF">2019-02-20T07:53:00Z</dcterms:created>
  <dcterms:modified xsi:type="dcterms:W3CDTF">2019-02-20T08:55:00Z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CSD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