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0361A" w14:textId="77777777" w:rsidR="00AF5B84" w:rsidRPr="009979EA" w:rsidRDefault="00AF5B84"/>
    <w:tbl>
      <w:tblPr>
        <w:tblpPr w:leftFromText="142" w:rightFromText="142" w:vertAnchor="page" w:horzAnchor="page" w:tblpX="1135" w:tblpY="568"/>
        <w:tblOverlap w:val="never"/>
        <w:tblW w:w="19278" w:type="dxa"/>
        <w:tblLayout w:type="fixed"/>
        <w:tblCellMar>
          <w:left w:w="0" w:type="dxa"/>
          <w:right w:w="0" w:type="dxa"/>
        </w:tblCellMar>
        <w:tblLook w:val="01E0" w:firstRow="1" w:lastRow="1" w:firstColumn="1" w:lastColumn="1" w:noHBand="0" w:noVBand="0"/>
      </w:tblPr>
      <w:tblGrid>
        <w:gridCol w:w="9639"/>
        <w:gridCol w:w="9639"/>
      </w:tblGrid>
      <w:tr w:rsidR="00E16005" w:rsidRPr="009979EA" w14:paraId="37D6CFA4" w14:textId="77777777" w:rsidTr="00FE138B">
        <w:trPr>
          <w:cantSplit/>
          <w:trHeight w:hRule="exact" w:val="851"/>
        </w:trPr>
        <w:tc>
          <w:tcPr>
            <w:tcW w:w="9639" w:type="dxa"/>
            <w:tcBorders>
              <w:bottom w:val="single" w:sz="4" w:space="0" w:color="auto"/>
            </w:tcBorders>
            <w:vAlign w:val="bottom"/>
          </w:tcPr>
          <w:p w14:paraId="3C785412" w14:textId="1079AF90" w:rsidR="00E16005" w:rsidRPr="009979EA" w:rsidRDefault="00E16005" w:rsidP="00E16005">
            <w:pPr>
              <w:spacing w:after="240" w:line="240" w:lineRule="auto"/>
              <w:jc w:val="right"/>
              <w:rPr>
                <w:b/>
                <w:sz w:val="40"/>
                <w:szCs w:val="40"/>
              </w:rPr>
            </w:pPr>
            <w:r w:rsidRPr="009979EA">
              <w:rPr>
                <w:b/>
                <w:sz w:val="40"/>
                <w:szCs w:val="40"/>
              </w:rPr>
              <w:t>UN/SCE</w:t>
            </w:r>
            <w:r w:rsidR="00C56D79">
              <w:rPr>
                <w:b/>
                <w:sz w:val="40"/>
                <w:szCs w:val="40"/>
              </w:rPr>
              <w:t>GHS</w:t>
            </w:r>
            <w:r w:rsidR="0091794F">
              <w:rPr>
                <w:b/>
                <w:sz w:val="40"/>
                <w:szCs w:val="40"/>
              </w:rPr>
              <w:t>/</w:t>
            </w:r>
            <w:r w:rsidR="00C56D79">
              <w:rPr>
                <w:b/>
                <w:sz w:val="40"/>
                <w:szCs w:val="40"/>
              </w:rPr>
              <w:t>36</w:t>
            </w:r>
            <w:r w:rsidR="0091794F">
              <w:rPr>
                <w:b/>
                <w:sz w:val="40"/>
                <w:szCs w:val="40"/>
              </w:rPr>
              <w:t>/</w:t>
            </w:r>
            <w:r w:rsidR="00C56D79">
              <w:rPr>
                <w:b/>
                <w:sz w:val="40"/>
                <w:szCs w:val="40"/>
              </w:rPr>
              <w:t>INF.</w:t>
            </w:r>
            <w:r w:rsidR="004345B7">
              <w:rPr>
                <w:b/>
                <w:sz w:val="40"/>
                <w:szCs w:val="40"/>
              </w:rPr>
              <w:t>2</w:t>
            </w:r>
            <w:r w:rsidR="00DC2492">
              <w:rPr>
                <w:b/>
                <w:sz w:val="40"/>
                <w:szCs w:val="40"/>
              </w:rPr>
              <w:t>4</w:t>
            </w:r>
          </w:p>
        </w:tc>
        <w:tc>
          <w:tcPr>
            <w:tcW w:w="9639" w:type="dxa"/>
            <w:tcBorders>
              <w:bottom w:val="single" w:sz="4" w:space="0" w:color="auto"/>
            </w:tcBorders>
            <w:vAlign w:val="bottom"/>
          </w:tcPr>
          <w:p w14:paraId="6F3DFB19" w14:textId="77777777" w:rsidR="00E16005" w:rsidRPr="009979EA" w:rsidRDefault="00E16005" w:rsidP="00E16005">
            <w:pPr>
              <w:jc w:val="right"/>
              <w:rPr>
                <w:b/>
                <w:sz w:val="40"/>
                <w:szCs w:val="40"/>
              </w:rPr>
            </w:pPr>
          </w:p>
        </w:tc>
      </w:tr>
      <w:tr w:rsidR="00E16005" w:rsidRPr="009979EA" w14:paraId="2AFF237A" w14:textId="77777777" w:rsidTr="00E16005">
        <w:trPr>
          <w:cantSplit/>
          <w:trHeight w:val="2456"/>
          <w:hidden/>
        </w:trPr>
        <w:tc>
          <w:tcPr>
            <w:tcW w:w="9639" w:type="dxa"/>
            <w:tcBorders>
              <w:top w:val="single" w:sz="4" w:space="0" w:color="auto"/>
            </w:tcBorders>
          </w:tcPr>
          <w:p w14:paraId="46E88D3C" w14:textId="77777777" w:rsidR="00E16005" w:rsidRPr="009979EA" w:rsidRDefault="00E16005" w:rsidP="00E16005">
            <w:pPr>
              <w:spacing w:before="240" w:line="240" w:lineRule="auto"/>
              <w:rPr>
                <w:vanish/>
              </w:rPr>
            </w:pPr>
          </w:p>
          <w:p w14:paraId="627F1BA6" w14:textId="77777777" w:rsidR="00E16005" w:rsidRPr="009979EA" w:rsidRDefault="00E16005" w:rsidP="00E16005">
            <w:pPr>
              <w:spacing w:before="120" w:line="240" w:lineRule="auto"/>
              <w:rPr>
                <w:b/>
                <w:sz w:val="24"/>
                <w:szCs w:val="24"/>
              </w:rPr>
            </w:pPr>
            <w:r w:rsidRPr="009979EA">
              <w:rPr>
                <w:b/>
                <w:sz w:val="24"/>
                <w:szCs w:val="24"/>
              </w:rPr>
              <w:t>Committee of Experts on the Transport of Dangerous Goods</w:t>
            </w:r>
            <w:r w:rsidRPr="009979EA">
              <w:rPr>
                <w:b/>
                <w:sz w:val="24"/>
                <w:szCs w:val="24"/>
              </w:rPr>
              <w:br/>
              <w:t>and on the Globally Harmonized System of Classification</w:t>
            </w:r>
            <w:r w:rsidRPr="009979EA">
              <w:rPr>
                <w:b/>
                <w:sz w:val="24"/>
                <w:szCs w:val="24"/>
              </w:rPr>
              <w:br/>
              <w:t>and Labelling of Chemicals</w:t>
            </w:r>
          </w:p>
          <w:p w14:paraId="41549BE0" w14:textId="312476D2" w:rsidR="00E16005" w:rsidRPr="009979EA" w:rsidRDefault="006B77C4" w:rsidP="00E16005">
            <w:pPr>
              <w:tabs>
                <w:tab w:val="left" w:pos="8000"/>
              </w:tabs>
              <w:spacing w:before="120" w:line="240" w:lineRule="auto"/>
              <w:rPr>
                <w:b/>
              </w:rPr>
            </w:pPr>
            <w:r w:rsidRPr="006B77C4">
              <w:rPr>
                <w:b/>
              </w:rPr>
              <w:t xml:space="preserve">Sub-Committee of Experts on the Globally Harmonized System </w:t>
            </w:r>
            <w:r>
              <w:rPr>
                <w:b/>
              </w:rPr>
              <w:br/>
            </w:r>
            <w:r w:rsidRPr="006B77C4">
              <w:rPr>
                <w:b/>
              </w:rPr>
              <w:t>of Classification and Labelling of Chemicals</w:t>
            </w:r>
            <w:r w:rsidR="00E16005" w:rsidRPr="009979EA">
              <w:rPr>
                <w:b/>
              </w:rPr>
              <w:tab/>
            </w:r>
            <w:r w:rsidR="004345B7">
              <w:rPr>
                <w:b/>
              </w:rPr>
              <w:t>6 July 2019</w:t>
            </w:r>
          </w:p>
          <w:p w14:paraId="3E1E24BC" w14:textId="77777777" w:rsidR="004345B7" w:rsidRPr="00283442" w:rsidRDefault="004345B7" w:rsidP="004345B7">
            <w:pPr>
              <w:spacing w:before="120"/>
              <w:rPr>
                <w:b/>
              </w:rPr>
            </w:pPr>
            <w:r>
              <w:rPr>
                <w:b/>
                <w:bCs/>
              </w:rPr>
              <w:t>Thirty-seventh</w:t>
            </w:r>
            <w:r w:rsidRPr="00283442">
              <w:rPr>
                <w:b/>
                <w:bCs/>
              </w:rPr>
              <w:t xml:space="preserve"> session</w:t>
            </w:r>
          </w:p>
          <w:p w14:paraId="257423BB" w14:textId="77777777" w:rsidR="004345B7" w:rsidRDefault="004345B7" w:rsidP="004345B7">
            <w:pPr>
              <w:jc w:val="both"/>
            </w:pPr>
            <w:r w:rsidRPr="000C5D6F">
              <w:t xml:space="preserve">Geneva, </w:t>
            </w:r>
            <w:r>
              <w:t>8-10 July 2019</w:t>
            </w:r>
          </w:p>
          <w:p w14:paraId="25FE2404" w14:textId="357F2A96" w:rsidR="00E16005" w:rsidRPr="009979EA" w:rsidRDefault="00E16005" w:rsidP="00E16005">
            <w:pPr>
              <w:spacing w:line="240" w:lineRule="auto"/>
            </w:pPr>
            <w:r w:rsidRPr="009979EA">
              <w:t xml:space="preserve">Item </w:t>
            </w:r>
            <w:r w:rsidR="004345B7">
              <w:t>2</w:t>
            </w:r>
            <w:r w:rsidR="00C56D79">
              <w:t>(a)</w:t>
            </w:r>
            <w:r w:rsidRPr="009979EA">
              <w:t xml:space="preserve"> of the provisional agenda</w:t>
            </w:r>
          </w:p>
          <w:p w14:paraId="21B87B28" w14:textId="74AC7E5A" w:rsidR="00E16005" w:rsidRPr="009979EA" w:rsidRDefault="00C56D79" w:rsidP="0091794F">
            <w:pPr>
              <w:spacing w:after="240" w:line="240" w:lineRule="auto"/>
              <w:rPr>
                <w:b/>
              </w:rPr>
            </w:pPr>
            <w:r w:rsidRPr="00C56D79">
              <w:rPr>
                <w:b/>
              </w:rPr>
              <w:t xml:space="preserve">Work of the Sub-Committee of Experts on the transport </w:t>
            </w:r>
            <w:r w:rsidR="006B77C4">
              <w:rPr>
                <w:b/>
              </w:rPr>
              <w:br/>
            </w:r>
            <w:r w:rsidRPr="00C56D79">
              <w:rPr>
                <w:b/>
              </w:rPr>
              <w:t>of Dangerous Goods (TDG) on matters of interest to the GHS Sub-Committee</w:t>
            </w:r>
          </w:p>
        </w:tc>
        <w:tc>
          <w:tcPr>
            <w:tcW w:w="9639" w:type="dxa"/>
            <w:tcBorders>
              <w:top w:val="single" w:sz="4" w:space="0" w:color="auto"/>
            </w:tcBorders>
          </w:tcPr>
          <w:p w14:paraId="3D596EDF" w14:textId="77777777" w:rsidR="00E16005" w:rsidRPr="009979EA" w:rsidRDefault="00E16005" w:rsidP="00E16005">
            <w:pPr>
              <w:spacing w:after="240"/>
              <w:rPr>
                <w:b/>
              </w:rPr>
            </w:pPr>
          </w:p>
        </w:tc>
      </w:tr>
    </w:tbl>
    <w:p w14:paraId="1F2DF0DE" w14:textId="031AB87C" w:rsidR="00C56D79" w:rsidRDefault="00624A20" w:rsidP="00624A20">
      <w:pPr>
        <w:pStyle w:val="HChG"/>
      </w:pPr>
      <w:r w:rsidRPr="009979EA">
        <w:tab/>
      </w:r>
      <w:r w:rsidRPr="009979EA">
        <w:tab/>
      </w:r>
      <w:r w:rsidR="00C56D79" w:rsidRPr="00C56D79">
        <w:t xml:space="preserve">Outcome of the Working Group on Explosives of the TDG Sub-Committee </w:t>
      </w:r>
    </w:p>
    <w:p w14:paraId="33242BEA" w14:textId="69FB75FF" w:rsidR="00C56D79" w:rsidRDefault="00C56D79" w:rsidP="00C56D79">
      <w:pPr>
        <w:pStyle w:val="H23G"/>
      </w:pPr>
      <w:r>
        <w:tab/>
      </w:r>
      <w:r>
        <w:tab/>
        <w:t>Note by the secretariat</w:t>
      </w:r>
    </w:p>
    <w:p w14:paraId="6EEAA016" w14:textId="35DBE4A2" w:rsidR="00C56D79" w:rsidRDefault="00C56D79" w:rsidP="00C56D79">
      <w:pPr>
        <w:pStyle w:val="SingleTxtG"/>
      </w:pPr>
      <w:r>
        <w:t>1.</w:t>
      </w:r>
      <w:r>
        <w:tab/>
        <w:t xml:space="preserve">The secretariat reproduces hereafter the </w:t>
      </w:r>
      <w:r w:rsidRPr="009979EA">
        <w:t>Report of the Working Group on Explosives</w:t>
      </w:r>
      <w:r>
        <w:t xml:space="preserve"> </w:t>
      </w:r>
      <w:r w:rsidRPr="00C56D79">
        <w:t>of the TDG Sub-Committee</w:t>
      </w:r>
      <w:r>
        <w:t xml:space="preserve"> submitted to the </w:t>
      </w:r>
      <w:r w:rsidRPr="00C56D79">
        <w:t>fifty-</w:t>
      </w:r>
      <w:r w:rsidR="00B37CD4">
        <w:t>fifth</w:t>
      </w:r>
      <w:r w:rsidRPr="00C56D79">
        <w:t xml:space="preserve"> session</w:t>
      </w:r>
      <w:r>
        <w:t xml:space="preserve"> of the </w:t>
      </w:r>
      <w:r w:rsidRPr="00C56D79">
        <w:t>TDG Sub-Committee</w:t>
      </w:r>
      <w:r>
        <w:t xml:space="preserve"> as informal document INF.5</w:t>
      </w:r>
      <w:r w:rsidR="002C1F20">
        <w:t>5</w:t>
      </w:r>
      <w:r>
        <w:t xml:space="preserve">. </w:t>
      </w:r>
    </w:p>
    <w:p w14:paraId="71A99E50" w14:textId="13C0BBA3" w:rsidR="00C56D79" w:rsidRDefault="00C56D79" w:rsidP="00C56D79">
      <w:pPr>
        <w:pStyle w:val="SingleTxtG"/>
      </w:pPr>
      <w:r>
        <w:t>2.</w:t>
      </w:r>
      <w:r>
        <w:tab/>
        <w:t>The following paragraphs of this report are of interest to the GHS Sub-Committee:</w:t>
      </w:r>
    </w:p>
    <w:p w14:paraId="63350954" w14:textId="2A72B1B7" w:rsidR="00C56D79" w:rsidRDefault="00B45626" w:rsidP="00C56D79">
      <w:pPr>
        <w:pStyle w:val="SingleTxtG"/>
      </w:pPr>
      <w:r w:rsidRPr="00B45626">
        <w:rPr>
          <w:b/>
          <w:bCs/>
        </w:rPr>
        <w:t>Test Series 6(d)</w:t>
      </w:r>
      <w:r w:rsidR="00C56D79" w:rsidRPr="00B45626">
        <w:rPr>
          <w:b/>
          <w:bCs/>
        </w:rPr>
        <w:t>:</w:t>
      </w:r>
      <w:r w:rsidR="00C56D79">
        <w:t xml:space="preserve"> § </w:t>
      </w:r>
      <w:r>
        <w:t>4</w:t>
      </w:r>
      <w:r w:rsidR="00C56D79">
        <w:t xml:space="preserve"> </w:t>
      </w:r>
    </w:p>
    <w:p w14:paraId="223FCA99" w14:textId="6D20FC90" w:rsidR="00C56D79" w:rsidRDefault="00B45626" w:rsidP="00C56D79">
      <w:pPr>
        <w:pStyle w:val="SingleTxtG"/>
      </w:pPr>
      <w:r w:rsidRPr="00B45626">
        <w:rPr>
          <w:b/>
          <w:bCs/>
        </w:rPr>
        <w:t>Test Series 8(d)</w:t>
      </w:r>
      <w:r w:rsidR="00C56D79" w:rsidRPr="00B45626">
        <w:rPr>
          <w:b/>
          <w:bCs/>
        </w:rPr>
        <w:t>:</w:t>
      </w:r>
      <w:r w:rsidR="00C56D79" w:rsidRPr="006B77C4">
        <w:rPr>
          <w:b/>
          <w:bCs/>
        </w:rPr>
        <w:t xml:space="preserve"> </w:t>
      </w:r>
      <w:r w:rsidR="00C56D79">
        <w:t xml:space="preserve">§ </w:t>
      </w:r>
      <w:r>
        <w:t>5</w:t>
      </w:r>
      <w:r w:rsidR="00C56D79">
        <w:t xml:space="preserve"> </w:t>
      </w:r>
    </w:p>
    <w:p w14:paraId="25103FE9" w14:textId="63A14D97" w:rsidR="00B45626" w:rsidRPr="00B45626" w:rsidRDefault="00B45626" w:rsidP="00C56D79">
      <w:pPr>
        <w:pStyle w:val="SingleTxtG"/>
        <w:rPr>
          <w:b/>
          <w:bCs/>
        </w:rPr>
      </w:pPr>
      <w:r w:rsidRPr="00B45626">
        <w:rPr>
          <w:b/>
          <w:bCs/>
        </w:rPr>
        <w:t>Temperature limits in MTC Appendix 6</w:t>
      </w:r>
      <w:r w:rsidRPr="00B45626">
        <w:rPr>
          <w:b/>
          <w:bCs/>
        </w:rPr>
        <w:t xml:space="preserve">: </w:t>
      </w:r>
      <w:r>
        <w:t xml:space="preserve">§ </w:t>
      </w:r>
      <w:r>
        <w:t>6</w:t>
      </w:r>
    </w:p>
    <w:p w14:paraId="3ABED934" w14:textId="29FE2B83" w:rsidR="00B45626" w:rsidRDefault="00B45626" w:rsidP="00C56D79">
      <w:pPr>
        <w:pStyle w:val="SingleTxtG"/>
        <w:rPr>
          <w:b/>
          <w:bCs/>
        </w:rPr>
      </w:pPr>
      <w:r w:rsidRPr="00B45626">
        <w:rPr>
          <w:b/>
          <w:bCs/>
        </w:rPr>
        <w:t>Test Series 4(b)(ii)</w:t>
      </w:r>
      <w:r w:rsidRPr="00B45626">
        <w:rPr>
          <w:b/>
          <w:bCs/>
        </w:rPr>
        <w:t>:</w:t>
      </w:r>
      <w:r>
        <w:t xml:space="preserve"> </w:t>
      </w:r>
      <w:r>
        <w:t xml:space="preserve">§ </w:t>
      </w:r>
      <w:r>
        <w:t>7</w:t>
      </w:r>
    </w:p>
    <w:p w14:paraId="707AE7A4" w14:textId="1F48A200" w:rsidR="00B45626" w:rsidRDefault="00B45626" w:rsidP="00C56D79">
      <w:pPr>
        <w:pStyle w:val="SingleTxtG"/>
        <w:rPr>
          <w:b/>
          <w:bCs/>
        </w:rPr>
      </w:pPr>
      <w:r w:rsidRPr="00B45626">
        <w:rPr>
          <w:b/>
          <w:bCs/>
        </w:rPr>
        <w:t>Definitions, Classification Criteria, and Hazard Communication Elements</w:t>
      </w:r>
      <w:r w:rsidRPr="00B45626">
        <w:rPr>
          <w:b/>
          <w:bCs/>
        </w:rPr>
        <w:t>:</w:t>
      </w:r>
      <w:r>
        <w:t xml:space="preserve"> </w:t>
      </w:r>
      <w:r>
        <w:t xml:space="preserve">§ </w:t>
      </w:r>
      <w:r>
        <w:t>8</w:t>
      </w:r>
    </w:p>
    <w:p w14:paraId="7276C759" w14:textId="6866CFAC" w:rsidR="00B45626" w:rsidRDefault="00AC7A59" w:rsidP="00C56D79">
      <w:pPr>
        <w:pStyle w:val="SingleTxtG"/>
        <w:rPr>
          <w:b/>
          <w:bCs/>
        </w:rPr>
      </w:pPr>
      <w:r w:rsidRPr="00AC7A59">
        <w:rPr>
          <w:b/>
          <w:bCs/>
        </w:rPr>
        <w:t>Definition of explosive substance and Class 1</w:t>
      </w:r>
      <w:r w:rsidRPr="00AC7A59">
        <w:rPr>
          <w:b/>
          <w:bCs/>
        </w:rPr>
        <w:t>:</w:t>
      </w:r>
      <w:r>
        <w:t xml:space="preserve"> </w:t>
      </w:r>
      <w:r>
        <w:t xml:space="preserve">§ </w:t>
      </w:r>
      <w:r>
        <w:t>10</w:t>
      </w:r>
    </w:p>
    <w:p w14:paraId="00201613" w14:textId="77777777" w:rsidR="00C56D79" w:rsidRDefault="00C56D79">
      <w:pPr>
        <w:suppressAutoHyphens w:val="0"/>
        <w:spacing w:line="240" w:lineRule="auto"/>
        <w:rPr>
          <w:b/>
          <w:sz w:val="28"/>
        </w:rPr>
      </w:pPr>
      <w:r>
        <w:br w:type="page"/>
      </w:r>
    </w:p>
    <w:p w14:paraId="1900B738" w14:textId="038E2B4F" w:rsidR="00950D47" w:rsidRPr="009979EA" w:rsidRDefault="00C56D79" w:rsidP="00624A20">
      <w:pPr>
        <w:pStyle w:val="HChG"/>
      </w:pPr>
      <w:r>
        <w:lastRenderedPageBreak/>
        <w:tab/>
      </w:r>
      <w:r>
        <w:tab/>
      </w:r>
      <w:r w:rsidR="00A50AA8" w:rsidRPr="009979EA">
        <w:t>Report of the Working Group on Explosives</w:t>
      </w:r>
    </w:p>
    <w:p w14:paraId="4B81A627" w14:textId="77777777" w:rsidR="00950D47" w:rsidRPr="009979EA" w:rsidRDefault="00624A20" w:rsidP="00624A20">
      <w:pPr>
        <w:pStyle w:val="H1G"/>
      </w:pPr>
      <w:r w:rsidRPr="009979EA">
        <w:tab/>
      </w:r>
      <w:r w:rsidRPr="009979EA">
        <w:tab/>
      </w:r>
      <w:r w:rsidR="00A50AA8" w:rsidRPr="009979EA">
        <w:t xml:space="preserve">Transmitted by the </w:t>
      </w:r>
      <w:r w:rsidR="00FF2859" w:rsidRPr="009979EA">
        <w:t>C</w:t>
      </w:r>
      <w:r w:rsidR="00A50AA8" w:rsidRPr="009979EA">
        <w:t>hairman of the Working Group</w:t>
      </w:r>
    </w:p>
    <w:p w14:paraId="47CFF298" w14:textId="6FA3EF44" w:rsidR="00950D47" w:rsidRDefault="00624A20" w:rsidP="00624A20">
      <w:pPr>
        <w:pStyle w:val="HChG"/>
      </w:pPr>
      <w:r w:rsidRPr="009979EA">
        <w:tab/>
      </w:r>
      <w:r w:rsidRPr="009979EA">
        <w:tab/>
      </w:r>
      <w:r w:rsidR="00A50AA8" w:rsidRPr="009979EA">
        <w:t>Introduction</w:t>
      </w:r>
    </w:p>
    <w:p w14:paraId="05370AD8" w14:textId="77777777" w:rsidR="00963E6C" w:rsidRPr="009979EA" w:rsidRDefault="00963E6C" w:rsidP="00963E6C">
      <w:pPr>
        <w:pStyle w:val="SingleTxtG"/>
        <w:numPr>
          <w:ilvl w:val="0"/>
          <w:numId w:val="4"/>
        </w:numPr>
        <w:spacing w:line="240" w:lineRule="auto"/>
        <w:ind w:right="39"/>
      </w:pPr>
      <w:r w:rsidRPr="009979EA">
        <w:t xml:space="preserve">The working group met from </w:t>
      </w:r>
      <w:r w:rsidRPr="004D6BF0">
        <w:t>1 – 4 July 2019</w:t>
      </w:r>
      <w:r w:rsidRPr="009979EA">
        <w:t xml:space="preserve"> in a parallel session to the plenary meeting of the Sub-Committee of Experts on the Transport of Dangerous Goods. This meeting of the working group was well attended with </w:t>
      </w:r>
      <w:r>
        <w:t>35</w:t>
      </w:r>
      <w:r w:rsidRPr="009979EA">
        <w:t xml:space="preserve"> experts in attendance </w:t>
      </w:r>
      <w:r>
        <w:t>from Belgium, Canada, Finland, France, Germany, Japan, Netherlands, Poland,</w:t>
      </w:r>
      <w:r w:rsidRPr="00D42F7C">
        <w:t xml:space="preserve"> </w:t>
      </w:r>
      <w:r>
        <w:t xml:space="preserve">Republic of Korea, Spain, Sweden, </w:t>
      </w:r>
      <w:r w:rsidRPr="004D6BF0">
        <w:t xml:space="preserve">United Kingdom, United States of America, Association of European Manufacturers of Sporting Ammunition (AFEMS), Australian Explosives Industry and Safety Group (AEISG), Council on Safe Transportation of Hazardous Articles (COSTHA), </w:t>
      </w:r>
      <w:r w:rsidRPr="00977F57">
        <w:t>European Association of Automotive Suppliers (CLEPA)</w:t>
      </w:r>
      <w:r>
        <w:t xml:space="preserve">, </w:t>
      </w:r>
      <w:r w:rsidRPr="004D6BF0">
        <w:t xml:space="preserve">European Chemical Industry Council (CEFIC), Institute of Makers of Explosives (IME), </w:t>
      </w:r>
      <w:r>
        <w:t xml:space="preserve">and </w:t>
      </w:r>
      <w:r w:rsidRPr="004D6BF0">
        <w:t>Sporting Arms and Ammunition Manufacturers' Institute (SAAMI).</w:t>
      </w:r>
      <w:r w:rsidRPr="009979EA">
        <w:t xml:space="preserve"> Annex 1 of this report provides a list of participants.  The group was tasked to discuss technical matters related to official papers and to discuss informal papers as time allowed.  Mr. Ed de Jong (Netherlands) served as chair of the working group and Mr. David Boston (IME) as secretary.</w:t>
      </w:r>
    </w:p>
    <w:p w14:paraId="2BA7C6D4" w14:textId="77777777" w:rsidR="00963E6C" w:rsidRDefault="00963E6C" w:rsidP="00963E6C">
      <w:pPr>
        <w:pStyle w:val="SingleTxtG"/>
        <w:numPr>
          <w:ilvl w:val="0"/>
          <w:numId w:val="4"/>
        </w:numPr>
        <w:spacing w:line="240" w:lineRule="auto"/>
        <w:ind w:right="1"/>
      </w:pPr>
      <w:r w:rsidRPr="009979EA">
        <w:t xml:space="preserve">The working group met </w:t>
      </w:r>
      <w:r>
        <w:t xml:space="preserve">from </w:t>
      </w:r>
      <w:r w:rsidRPr="004D6BF0">
        <w:t>Monday through Wednesday</w:t>
      </w:r>
      <w:r>
        <w:t xml:space="preserve"> </w:t>
      </w:r>
      <w:r w:rsidRPr="009979EA">
        <w:t xml:space="preserve">to consider the papers assigned to it by the Sub-Committee </w:t>
      </w:r>
      <w:r>
        <w:t xml:space="preserve">and </w:t>
      </w:r>
      <w:r w:rsidRPr="004D6BF0">
        <w:t>on Thursday morning</w:t>
      </w:r>
      <w:r>
        <w:t xml:space="preserve"> to review and approve this report.  The latter half of Thursday was spent informally </w:t>
      </w:r>
      <w:r w:rsidRPr="009979EA">
        <w:t>discuss</w:t>
      </w:r>
      <w:r>
        <w:t>ing</w:t>
      </w:r>
      <w:r w:rsidRPr="009979EA">
        <w:t xml:space="preserve"> other matters of interest.  Those informal discussions are not reported herein.</w:t>
      </w:r>
      <w:r>
        <w:t xml:space="preserve">  Throughout this report, the following abbreviations may be used:</w:t>
      </w:r>
    </w:p>
    <w:p w14:paraId="5E837BFF" w14:textId="77777777" w:rsidR="00963E6C" w:rsidRPr="009979EA" w:rsidRDefault="00963E6C" w:rsidP="00963E6C">
      <w:pPr>
        <w:pStyle w:val="SingleTxtG"/>
        <w:numPr>
          <w:ilvl w:val="0"/>
          <w:numId w:val="19"/>
        </w:numPr>
        <w:spacing w:line="240" w:lineRule="auto"/>
        <w:ind w:right="1"/>
        <w:contextualSpacing/>
      </w:pPr>
      <w:r>
        <w:t>EWG – Working Group on Explosives</w:t>
      </w:r>
    </w:p>
    <w:p w14:paraId="7538BC53" w14:textId="77777777" w:rsidR="00963E6C" w:rsidRDefault="00963E6C" w:rsidP="00963E6C">
      <w:pPr>
        <w:pStyle w:val="SingleTxtG"/>
        <w:numPr>
          <w:ilvl w:val="0"/>
          <w:numId w:val="19"/>
        </w:numPr>
        <w:spacing w:line="240" w:lineRule="auto"/>
        <w:ind w:right="1"/>
        <w:contextualSpacing/>
      </w:pPr>
      <w:r>
        <w:t>GHS – Globally Harmonized System</w:t>
      </w:r>
    </w:p>
    <w:p w14:paraId="1C9DC26D" w14:textId="77777777" w:rsidR="00963E6C" w:rsidRDefault="00963E6C" w:rsidP="00963E6C">
      <w:pPr>
        <w:pStyle w:val="SingleTxtG"/>
        <w:numPr>
          <w:ilvl w:val="0"/>
          <w:numId w:val="19"/>
        </w:numPr>
        <w:spacing w:line="240" w:lineRule="auto"/>
        <w:ind w:right="1"/>
        <w:contextualSpacing/>
      </w:pPr>
      <w:r>
        <w:t>MR – Model Regulations</w:t>
      </w:r>
    </w:p>
    <w:p w14:paraId="6B389641" w14:textId="77777777" w:rsidR="00963E6C" w:rsidRDefault="00963E6C" w:rsidP="00963E6C">
      <w:pPr>
        <w:pStyle w:val="SingleTxtG"/>
        <w:numPr>
          <w:ilvl w:val="0"/>
          <w:numId w:val="19"/>
        </w:numPr>
        <w:spacing w:line="240" w:lineRule="auto"/>
        <w:ind w:right="1"/>
        <w:contextualSpacing/>
      </w:pPr>
      <w:r>
        <w:t>MTC – Manual of Tests and Criteria</w:t>
      </w:r>
    </w:p>
    <w:p w14:paraId="74E92077" w14:textId="77777777" w:rsidR="00963E6C" w:rsidRDefault="00963E6C" w:rsidP="00963E6C">
      <w:pPr>
        <w:pStyle w:val="SingleTxtG"/>
        <w:numPr>
          <w:ilvl w:val="0"/>
          <w:numId w:val="19"/>
        </w:numPr>
        <w:spacing w:line="240" w:lineRule="auto"/>
        <w:ind w:right="0"/>
        <w:contextualSpacing/>
      </w:pPr>
      <w:r>
        <w:t>TDG – Transportation of Dangerous Goods</w:t>
      </w:r>
    </w:p>
    <w:p w14:paraId="2E8F61F4" w14:textId="77777777" w:rsidR="00963E6C" w:rsidRPr="009979EA" w:rsidRDefault="00963E6C" w:rsidP="00963E6C">
      <w:pPr>
        <w:pStyle w:val="SingleTxtG"/>
        <w:numPr>
          <w:ilvl w:val="0"/>
          <w:numId w:val="4"/>
        </w:numPr>
        <w:spacing w:before="240" w:line="240" w:lineRule="auto"/>
        <w:ind w:right="1138"/>
      </w:pPr>
      <w:r w:rsidRPr="009979EA">
        <w:t>The working group was tasked by the Sub-Committee to review the following documents:</w:t>
      </w:r>
    </w:p>
    <w:tbl>
      <w:tblPr>
        <w:tblW w:w="8531" w:type="dxa"/>
        <w:tblInd w:w="1108" w:type="dxa"/>
        <w:tblCellMar>
          <w:top w:w="29" w:type="dxa"/>
          <w:left w:w="115" w:type="dxa"/>
          <w:bottom w:w="29" w:type="dxa"/>
          <w:right w:w="115" w:type="dxa"/>
        </w:tblCellMar>
        <w:tblLook w:val="0000" w:firstRow="0" w:lastRow="0" w:firstColumn="0" w:lastColumn="0" w:noHBand="0" w:noVBand="0"/>
      </w:tblPr>
      <w:tblGrid>
        <w:gridCol w:w="2976"/>
        <w:gridCol w:w="4385"/>
        <w:gridCol w:w="1170"/>
      </w:tblGrid>
      <w:tr w:rsidR="00963E6C" w:rsidRPr="009979EA" w14:paraId="71046B95" w14:textId="77777777" w:rsidTr="0067049C">
        <w:trPr>
          <w:cantSplit/>
          <w:trHeight w:val="255"/>
          <w:tblHeader/>
        </w:trPr>
        <w:tc>
          <w:tcPr>
            <w:tcW w:w="2976" w:type="dxa"/>
            <w:tcBorders>
              <w:top w:val="nil"/>
              <w:left w:val="nil"/>
              <w:right w:val="nil"/>
            </w:tcBorders>
            <w:shd w:val="clear" w:color="auto" w:fill="auto"/>
          </w:tcPr>
          <w:p w14:paraId="4DAD96B2" w14:textId="77777777" w:rsidR="00963E6C" w:rsidRPr="006B5B95" w:rsidRDefault="00963E6C" w:rsidP="0067049C">
            <w:pPr>
              <w:suppressAutoHyphens w:val="0"/>
              <w:spacing w:line="240" w:lineRule="auto"/>
              <w:ind w:left="213" w:hanging="213"/>
              <w:rPr>
                <w:b/>
                <w:bCs/>
              </w:rPr>
            </w:pPr>
            <w:r w:rsidRPr="006B5B95">
              <w:rPr>
                <w:b/>
                <w:bCs/>
              </w:rPr>
              <w:t>Document</w:t>
            </w:r>
          </w:p>
        </w:tc>
        <w:tc>
          <w:tcPr>
            <w:tcW w:w="4385" w:type="dxa"/>
            <w:tcBorders>
              <w:top w:val="nil"/>
              <w:left w:val="nil"/>
              <w:right w:val="nil"/>
            </w:tcBorders>
            <w:shd w:val="clear" w:color="auto" w:fill="auto"/>
          </w:tcPr>
          <w:p w14:paraId="177B0854" w14:textId="77777777" w:rsidR="00963E6C" w:rsidRPr="006B5B95" w:rsidRDefault="00963E6C" w:rsidP="0067049C">
            <w:pPr>
              <w:suppressAutoHyphens w:val="0"/>
              <w:spacing w:line="240" w:lineRule="auto"/>
              <w:ind w:left="264" w:hanging="264"/>
              <w:rPr>
                <w:b/>
                <w:bCs/>
              </w:rPr>
            </w:pPr>
            <w:r w:rsidRPr="006B5B95">
              <w:rPr>
                <w:b/>
                <w:bCs/>
              </w:rPr>
              <w:t>Title</w:t>
            </w:r>
          </w:p>
        </w:tc>
        <w:tc>
          <w:tcPr>
            <w:tcW w:w="1170" w:type="dxa"/>
            <w:tcBorders>
              <w:top w:val="nil"/>
              <w:left w:val="nil"/>
              <w:right w:val="nil"/>
            </w:tcBorders>
          </w:tcPr>
          <w:p w14:paraId="65FB33F0" w14:textId="77777777" w:rsidR="00963E6C" w:rsidRPr="009979EA" w:rsidRDefault="00963E6C" w:rsidP="0067049C">
            <w:pPr>
              <w:suppressAutoHyphens w:val="0"/>
              <w:spacing w:line="240" w:lineRule="auto"/>
              <w:ind w:left="264" w:hanging="264"/>
              <w:jc w:val="center"/>
              <w:rPr>
                <w:b/>
                <w:bCs/>
              </w:rPr>
            </w:pPr>
            <w:r>
              <w:rPr>
                <w:b/>
                <w:bCs/>
              </w:rPr>
              <w:t>Paragraph</w:t>
            </w:r>
          </w:p>
        </w:tc>
      </w:tr>
      <w:tr w:rsidR="00963E6C" w:rsidRPr="009979EA" w14:paraId="00ECFA9E" w14:textId="77777777" w:rsidTr="0067049C">
        <w:trPr>
          <w:cantSplit/>
          <w:trHeight w:val="20"/>
        </w:trPr>
        <w:tc>
          <w:tcPr>
            <w:tcW w:w="2976" w:type="dxa"/>
            <w:tcBorders>
              <w:top w:val="nil"/>
              <w:left w:val="nil"/>
              <w:bottom w:val="nil"/>
              <w:right w:val="nil"/>
            </w:tcBorders>
            <w:shd w:val="clear" w:color="auto" w:fill="E6E6E6"/>
          </w:tcPr>
          <w:p w14:paraId="51A01476" w14:textId="77777777" w:rsidR="00963E6C" w:rsidRPr="006B5B95" w:rsidRDefault="00963E6C" w:rsidP="0067049C">
            <w:pPr>
              <w:suppressAutoHyphens w:val="0"/>
              <w:spacing w:line="240" w:lineRule="auto"/>
              <w:ind w:left="213" w:hanging="213"/>
              <w:rPr>
                <w:iCs/>
                <w:sz w:val="18"/>
                <w:u w:val="single"/>
              </w:rPr>
            </w:pPr>
            <w:r w:rsidRPr="006B5B95">
              <w:rPr>
                <w:iCs/>
                <w:sz w:val="18"/>
                <w:u w:val="single"/>
              </w:rPr>
              <w:t>Agenda Item 2(</w:t>
            </w:r>
            <w:r>
              <w:rPr>
                <w:iCs/>
                <w:sz w:val="18"/>
                <w:u w:val="single"/>
              </w:rPr>
              <w:t>a</w:t>
            </w:r>
            <w:r w:rsidRPr="006B5B95">
              <w:rPr>
                <w:iCs/>
                <w:sz w:val="18"/>
                <w:u w:val="single"/>
              </w:rPr>
              <w:t>)</w:t>
            </w:r>
          </w:p>
        </w:tc>
        <w:tc>
          <w:tcPr>
            <w:tcW w:w="4385" w:type="dxa"/>
            <w:tcBorders>
              <w:top w:val="nil"/>
              <w:left w:val="nil"/>
              <w:bottom w:val="nil"/>
              <w:right w:val="nil"/>
            </w:tcBorders>
            <w:shd w:val="clear" w:color="auto" w:fill="E6E6E6"/>
          </w:tcPr>
          <w:p w14:paraId="053DCAE9" w14:textId="77777777" w:rsidR="00963E6C" w:rsidRPr="009D1D7D" w:rsidRDefault="00963E6C" w:rsidP="0067049C">
            <w:pPr>
              <w:suppressAutoHyphens w:val="0"/>
              <w:spacing w:line="240" w:lineRule="auto"/>
              <w:rPr>
                <w:iCs/>
                <w:sz w:val="18"/>
                <w:u w:val="single"/>
              </w:rPr>
            </w:pPr>
            <w:r>
              <w:rPr>
                <w:iCs/>
                <w:sz w:val="18"/>
                <w:u w:val="single"/>
              </w:rPr>
              <w:t>Review of Test Series 6</w:t>
            </w:r>
          </w:p>
        </w:tc>
        <w:tc>
          <w:tcPr>
            <w:tcW w:w="1170" w:type="dxa"/>
            <w:tcBorders>
              <w:top w:val="nil"/>
              <w:left w:val="nil"/>
              <w:bottom w:val="nil"/>
              <w:right w:val="nil"/>
            </w:tcBorders>
            <w:shd w:val="clear" w:color="auto" w:fill="E6E6E6"/>
          </w:tcPr>
          <w:p w14:paraId="2E9E1088" w14:textId="77777777" w:rsidR="00963E6C" w:rsidRPr="009D3BD0" w:rsidRDefault="00963E6C" w:rsidP="0067049C">
            <w:pPr>
              <w:suppressAutoHyphens w:val="0"/>
              <w:spacing w:line="240" w:lineRule="auto"/>
              <w:jc w:val="center"/>
              <w:rPr>
                <w:iCs/>
                <w:sz w:val="18"/>
              </w:rPr>
            </w:pPr>
          </w:p>
        </w:tc>
      </w:tr>
      <w:tr w:rsidR="00963E6C" w:rsidRPr="001637A8" w14:paraId="72FF4E5C" w14:textId="77777777" w:rsidTr="0067049C">
        <w:trPr>
          <w:cantSplit/>
          <w:trHeight w:val="20"/>
        </w:trPr>
        <w:tc>
          <w:tcPr>
            <w:tcW w:w="2976" w:type="dxa"/>
            <w:tcBorders>
              <w:top w:val="nil"/>
              <w:left w:val="nil"/>
              <w:right w:val="nil"/>
            </w:tcBorders>
            <w:shd w:val="clear" w:color="auto" w:fill="auto"/>
          </w:tcPr>
          <w:p w14:paraId="1E571E45" w14:textId="77777777" w:rsidR="00963E6C" w:rsidRPr="001637A8" w:rsidRDefault="00963E6C" w:rsidP="0067049C">
            <w:pPr>
              <w:suppressAutoHyphens w:val="0"/>
              <w:spacing w:line="240" w:lineRule="auto"/>
              <w:rPr>
                <w:i/>
                <w:iCs/>
                <w:sz w:val="18"/>
              </w:rPr>
            </w:pPr>
            <w:r w:rsidRPr="00CC2379">
              <w:rPr>
                <w:i/>
                <w:iCs/>
                <w:sz w:val="18"/>
              </w:rPr>
              <w:t>ST/SG/AC.10/C.3/2019/11 (SAAMI)</w:t>
            </w:r>
          </w:p>
        </w:tc>
        <w:tc>
          <w:tcPr>
            <w:tcW w:w="4385" w:type="dxa"/>
            <w:tcBorders>
              <w:top w:val="nil"/>
              <w:left w:val="nil"/>
              <w:right w:val="nil"/>
            </w:tcBorders>
            <w:shd w:val="clear" w:color="auto" w:fill="auto"/>
          </w:tcPr>
          <w:p w14:paraId="0F31109E" w14:textId="77777777" w:rsidR="00963E6C" w:rsidRPr="001637A8" w:rsidRDefault="00963E6C" w:rsidP="0067049C">
            <w:pPr>
              <w:suppressAutoHyphens w:val="0"/>
              <w:spacing w:line="240" w:lineRule="auto"/>
              <w:rPr>
                <w:i/>
                <w:iCs/>
                <w:sz w:val="18"/>
              </w:rPr>
            </w:pPr>
            <w:r w:rsidRPr="00CC2379">
              <w:rPr>
                <w:i/>
                <w:iCs/>
                <w:sz w:val="18"/>
              </w:rPr>
              <w:t>Review of the criteria of Test 6 (d)</w:t>
            </w:r>
          </w:p>
        </w:tc>
        <w:tc>
          <w:tcPr>
            <w:tcW w:w="1170" w:type="dxa"/>
            <w:tcBorders>
              <w:top w:val="nil"/>
              <w:left w:val="nil"/>
              <w:right w:val="nil"/>
            </w:tcBorders>
          </w:tcPr>
          <w:p w14:paraId="68572A51" w14:textId="77777777" w:rsidR="00963E6C" w:rsidRPr="001637A8" w:rsidRDefault="00963E6C" w:rsidP="0067049C">
            <w:pPr>
              <w:suppressAutoHyphens w:val="0"/>
              <w:spacing w:line="240" w:lineRule="auto"/>
              <w:jc w:val="center"/>
              <w:rPr>
                <w:i/>
                <w:iCs/>
                <w:sz w:val="18"/>
              </w:rPr>
            </w:pPr>
            <w:r>
              <w:rPr>
                <w:i/>
                <w:iCs/>
                <w:sz w:val="18"/>
              </w:rPr>
              <w:t>4</w:t>
            </w:r>
          </w:p>
        </w:tc>
      </w:tr>
      <w:tr w:rsidR="00963E6C" w:rsidRPr="009979EA" w14:paraId="7577D1F2" w14:textId="77777777" w:rsidTr="0067049C">
        <w:trPr>
          <w:cantSplit/>
          <w:trHeight w:val="20"/>
        </w:trPr>
        <w:tc>
          <w:tcPr>
            <w:tcW w:w="2976" w:type="dxa"/>
            <w:tcBorders>
              <w:top w:val="nil"/>
              <w:left w:val="nil"/>
              <w:bottom w:val="nil"/>
              <w:right w:val="nil"/>
            </w:tcBorders>
            <w:shd w:val="clear" w:color="auto" w:fill="E6E6E6"/>
          </w:tcPr>
          <w:p w14:paraId="476E1B5A" w14:textId="77777777" w:rsidR="00963E6C" w:rsidRPr="006B5B95" w:rsidRDefault="00963E6C" w:rsidP="0067049C">
            <w:pPr>
              <w:suppressAutoHyphens w:val="0"/>
              <w:spacing w:line="240" w:lineRule="auto"/>
              <w:ind w:left="213" w:hanging="213"/>
              <w:rPr>
                <w:iCs/>
                <w:sz w:val="18"/>
                <w:u w:val="single"/>
              </w:rPr>
            </w:pPr>
            <w:r w:rsidRPr="006B5B95">
              <w:rPr>
                <w:iCs/>
                <w:sz w:val="18"/>
                <w:u w:val="single"/>
              </w:rPr>
              <w:t>Agenda Item 2(</w:t>
            </w:r>
            <w:r>
              <w:rPr>
                <w:iCs/>
                <w:sz w:val="18"/>
                <w:u w:val="single"/>
              </w:rPr>
              <w:t>b</w:t>
            </w:r>
            <w:r w:rsidRPr="006B5B95">
              <w:rPr>
                <w:iCs/>
                <w:sz w:val="18"/>
                <w:u w:val="single"/>
              </w:rPr>
              <w:t>)</w:t>
            </w:r>
          </w:p>
        </w:tc>
        <w:tc>
          <w:tcPr>
            <w:tcW w:w="4385" w:type="dxa"/>
            <w:tcBorders>
              <w:top w:val="nil"/>
              <w:left w:val="nil"/>
              <w:bottom w:val="nil"/>
              <w:right w:val="nil"/>
            </w:tcBorders>
            <w:shd w:val="clear" w:color="auto" w:fill="E6E6E6"/>
          </w:tcPr>
          <w:p w14:paraId="661C3651" w14:textId="77777777" w:rsidR="00963E6C" w:rsidRPr="009D1D7D" w:rsidRDefault="00963E6C" w:rsidP="0067049C">
            <w:pPr>
              <w:suppressAutoHyphens w:val="0"/>
              <w:spacing w:line="240" w:lineRule="auto"/>
              <w:rPr>
                <w:iCs/>
                <w:sz w:val="18"/>
                <w:u w:val="single"/>
              </w:rPr>
            </w:pPr>
            <w:r>
              <w:rPr>
                <w:iCs/>
                <w:sz w:val="18"/>
                <w:u w:val="single"/>
              </w:rPr>
              <w:t>Improvement of Test Series 8</w:t>
            </w:r>
          </w:p>
        </w:tc>
        <w:tc>
          <w:tcPr>
            <w:tcW w:w="1170" w:type="dxa"/>
            <w:tcBorders>
              <w:top w:val="nil"/>
              <w:left w:val="nil"/>
              <w:bottom w:val="nil"/>
              <w:right w:val="nil"/>
            </w:tcBorders>
            <w:shd w:val="clear" w:color="auto" w:fill="E6E6E6"/>
          </w:tcPr>
          <w:p w14:paraId="635CAD78" w14:textId="77777777" w:rsidR="00963E6C" w:rsidRPr="009D3BD0" w:rsidRDefault="00963E6C" w:rsidP="0067049C">
            <w:pPr>
              <w:suppressAutoHyphens w:val="0"/>
              <w:spacing w:line="240" w:lineRule="auto"/>
              <w:jc w:val="center"/>
              <w:rPr>
                <w:iCs/>
                <w:sz w:val="18"/>
              </w:rPr>
            </w:pPr>
          </w:p>
        </w:tc>
      </w:tr>
      <w:tr w:rsidR="00963E6C" w:rsidRPr="001637A8" w14:paraId="6167255F" w14:textId="77777777" w:rsidTr="0067049C">
        <w:trPr>
          <w:cantSplit/>
          <w:trHeight w:val="20"/>
        </w:trPr>
        <w:tc>
          <w:tcPr>
            <w:tcW w:w="2976" w:type="dxa"/>
            <w:tcBorders>
              <w:top w:val="nil"/>
              <w:left w:val="nil"/>
              <w:right w:val="nil"/>
            </w:tcBorders>
            <w:shd w:val="clear" w:color="auto" w:fill="auto"/>
          </w:tcPr>
          <w:p w14:paraId="10BE2CB3" w14:textId="77777777" w:rsidR="00963E6C" w:rsidRPr="001637A8" w:rsidRDefault="00963E6C" w:rsidP="0067049C">
            <w:pPr>
              <w:suppressAutoHyphens w:val="0"/>
              <w:spacing w:line="240" w:lineRule="auto"/>
              <w:rPr>
                <w:i/>
                <w:iCs/>
                <w:sz w:val="18"/>
              </w:rPr>
            </w:pPr>
            <w:r w:rsidRPr="000709B3">
              <w:rPr>
                <w:i/>
                <w:iCs/>
                <w:sz w:val="18"/>
              </w:rPr>
              <w:t>UN/SCETDG/55/INF.27</w:t>
            </w:r>
            <w:r>
              <w:rPr>
                <w:i/>
                <w:iCs/>
                <w:sz w:val="18"/>
              </w:rPr>
              <w:t xml:space="preserve"> (IME)</w:t>
            </w:r>
          </w:p>
        </w:tc>
        <w:tc>
          <w:tcPr>
            <w:tcW w:w="4385" w:type="dxa"/>
            <w:tcBorders>
              <w:top w:val="nil"/>
              <w:left w:val="nil"/>
              <w:right w:val="nil"/>
            </w:tcBorders>
            <w:shd w:val="clear" w:color="auto" w:fill="auto"/>
          </w:tcPr>
          <w:p w14:paraId="6AC58533" w14:textId="77777777" w:rsidR="00963E6C" w:rsidRPr="001637A8" w:rsidRDefault="00963E6C" w:rsidP="0067049C">
            <w:pPr>
              <w:suppressAutoHyphens w:val="0"/>
              <w:spacing w:line="240" w:lineRule="auto"/>
              <w:rPr>
                <w:i/>
                <w:iCs/>
                <w:sz w:val="18"/>
              </w:rPr>
            </w:pPr>
            <w:r w:rsidRPr="000709B3">
              <w:rPr>
                <w:i/>
                <w:iCs/>
                <w:sz w:val="18"/>
              </w:rPr>
              <w:t>Recommendations on Test Series 8: Applicability of Test Series 8 (d)</w:t>
            </w:r>
          </w:p>
        </w:tc>
        <w:tc>
          <w:tcPr>
            <w:tcW w:w="1170" w:type="dxa"/>
            <w:tcBorders>
              <w:top w:val="nil"/>
              <w:left w:val="nil"/>
              <w:right w:val="nil"/>
            </w:tcBorders>
          </w:tcPr>
          <w:p w14:paraId="3693DBE1" w14:textId="77777777" w:rsidR="00963E6C" w:rsidRPr="001637A8" w:rsidRDefault="00963E6C" w:rsidP="0067049C">
            <w:pPr>
              <w:suppressAutoHyphens w:val="0"/>
              <w:spacing w:line="240" w:lineRule="auto"/>
              <w:jc w:val="center"/>
              <w:rPr>
                <w:i/>
                <w:iCs/>
                <w:sz w:val="18"/>
              </w:rPr>
            </w:pPr>
            <w:r>
              <w:rPr>
                <w:i/>
                <w:iCs/>
                <w:sz w:val="18"/>
              </w:rPr>
              <w:t>5</w:t>
            </w:r>
          </w:p>
        </w:tc>
      </w:tr>
      <w:tr w:rsidR="00963E6C" w:rsidRPr="0091240B" w14:paraId="08574B25" w14:textId="77777777" w:rsidTr="0067049C">
        <w:trPr>
          <w:cantSplit/>
          <w:trHeight w:val="20"/>
        </w:trPr>
        <w:tc>
          <w:tcPr>
            <w:tcW w:w="2976" w:type="dxa"/>
            <w:tcBorders>
              <w:top w:val="nil"/>
              <w:left w:val="nil"/>
              <w:bottom w:val="nil"/>
              <w:right w:val="nil"/>
            </w:tcBorders>
            <w:shd w:val="clear" w:color="auto" w:fill="E6E6E6"/>
          </w:tcPr>
          <w:p w14:paraId="4D119729" w14:textId="77777777" w:rsidR="00963E6C" w:rsidRPr="006B5B95" w:rsidRDefault="00963E6C" w:rsidP="0067049C">
            <w:pPr>
              <w:keepNext/>
              <w:suppressAutoHyphens w:val="0"/>
              <w:spacing w:line="240" w:lineRule="auto"/>
              <w:ind w:left="213" w:hanging="213"/>
              <w:rPr>
                <w:i/>
                <w:iCs/>
                <w:sz w:val="18"/>
              </w:rPr>
            </w:pPr>
            <w:r w:rsidRPr="006B5B95">
              <w:rPr>
                <w:iCs/>
                <w:sz w:val="18"/>
                <w:u w:val="single"/>
              </w:rPr>
              <w:t>Agenda Item 2(c)</w:t>
            </w:r>
          </w:p>
        </w:tc>
        <w:tc>
          <w:tcPr>
            <w:tcW w:w="4385" w:type="dxa"/>
            <w:tcBorders>
              <w:top w:val="nil"/>
              <w:left w:val="nil"/>
              <w:bottom w:val="nil"/>
              <w:right w:val="nil"/>
            </w:tcBorders>
            <w:shd w:val="clear" w:color="auto" w:fill="E6E6E6"/>
          </w:tcPr>
          <w:p w14:paraId="36E0DE15" w14:textId="77777777" w:rsidR="00963E6C" w:rsidRPr="006B5B95" w:rsidRDefault="00963E6C" w:rsidP="0067049C">
            <w:pPr>
              <w:suppressAutoHyphens w:val="0"/>
              <w:spacing w:line="240" w:lineRule="auto"/>
              <w:rPr>
                <w:i/>
                <w:iCs/>
                <w:sz w:val="18"/>
              </w:rPr>
            </w:pPr>
            <w:r w:rsidRPr="00542E2E">
              <w:rPr>
                <w:iCs/>
                <w:sz w:val="18"/>
                <w:u w:val="single"/>
              </w:rPr>
              <w:t>Review of tests in parts I, II and III of the Manual of Tests and Criteria</w:t>
            </w:r>
          </w:p>
        </w:tc>
        <w:tc>
          <w:tcPr>
            <w:tcW w:w="1170" w:type="dxa"/>
            <w:tcBorders>
              <w:top w:val="nil"/>
              <w:left w:val="nil"/>
              <w:bottom w:val="nil"/>
              <w:right w:val="nil"/>
            </w:tcBorders>
            <w:shd w:val="clear" w:color="auto" w:fill="E6E6E6"/>
          </w:tcPr>
          <w:p w14:paraId="6BB48B77" w14:textId="77777777" w:rsidR="00963E6C" w:rsidRPr="009979EA" w:rsidRDefault="00963E6C" w:rsidP="0067049C">
            <w:pPr>
              <w:suppressAutoHyphens w:val="0"/>
              <w:spacing w:line="240" w:lineRule="auto"/>
              <w:ind w:left="264" w:hanging="264"/>
              <w:jc w:val="center"/>
              <w:rPr>
                <w:i/>
                <w:iCs/>
                <w:sz w:val="18"/>
              </w:rPr>
            </w:pPr>
          </w:p>
        </w:tc>
      </w:tr>
      <w:tr w:rsidR="00963E6C" w:rsidRPr="001637A8" w14:paraId="0D5CE4C5" w14:textId="77777777" w:rsidTr="0067049C">
        <w:trPr>
          <w:cantSplit/>
          <w:trHeight w:val="20"/>
        </w:trPr>
        <w:tc>
          <w:tcPr>
            <w:tcW w:w="2976" w:type="dxa"/>
            <w:tcBorders>
              <w:top w:val="nil"/>
              <w:left w:val="nil"/>
              <w:bottom w:val="nil"/>
              <w:right w:val="nil"/>
            </w:tcBorders>
            <w:shd w:val="clear" w:color="auto" w:fill="auto"/>
          </w:tcPr>
          <w:p w14:paraId="17EA881C" w14:textId="77777777" w:rsidR="00963E6C" w:rsidRPr="001637A8" w:rsidRDefault="00963E6C" w:rsidP="0067049C">
            <w:pPr>
              <w:suppressAutoHyphens w:val="0"/>
              <w:spacing w:line="240" w:lineRule="auto"/>
              <w:rPr>
                <w:i/>
                <w:iCs/>
                <w:sz w:val="18"/>
              </w:rPr>
            </w:pPr>
            <w:r w:rsidRPr="00542E2E">
              <w:rPr>
                <w:i/>
                <w:iCs/>
                <w:sz w:val="18"/>
              </w:rPr>
              <w:t>ST/SG/AC.10/C.3/2019/6</w:t>
            </w:r>
            <w:r>
              <w:rPr>
                <w:i/>
                <w:iCs/>
                <w:sz w:val="18"/>
              </w:rPr>
              <w:t xml:space="preserve"> </w:t>
            </w:r>
            <w:r w:rsidRPr="001637A8">
              <w:rPr>
                <w:i/>
                <w:iCs/>
                <w:sz w:val="18"/>
              </w:rPr>
              <w:t>–</w:t>
            </w:r>
            <w:r>
              <w:rPr>
                <w:i/>
                <w:iCs/>
                <w:sz w:val="18"/>
              </w:rPr>
              <w:t xml:space="preserve"> </w:t>
            </w:r>
            <w:r w:rsidRPr="00542E2E">
              <w:rPr>
                <w:i/>
                <w:iCs/>
                <w:sz w:val="18"/>
              </w:rPr>
              <w:t>ST/SG/AC.10/C.4/2019/1 (CEFIC)</w:t>
            </w:r>
          </w:p>
        </w:tc>
        <w:tc>
          <w:tcPr>
            <w:tcW w:w="4385" w:type="dxa"/>
            <w:tcBorders>
              <w:top w:val="nil"/>
              <w:left w:val="nil"/>
              <w:bottom w:val="nil"/>
              <w:right w:val="nil"/>
            </w:tcBorders>
            <w:shd w:val="clear" w:color="auto" w:fill="auto"/>
          </w:tcPr>
          <w:p w14:paraId="1B746075" w14:textId="77777777" w:rsidR="00963E6C" w:rsidRPr="001637A8" w:rsidRDefault="00963E6C" w:rsidP="0067049C">
            <w:pPr>
              <w:suppressAutoHyphens w:val="0"/>
              <w:spacing w:line="240" w:lineRule="auto"/>
              <w:rPr>
                <w:i/>
                <w:iCs/>
                <w:sz w:val="18"/>
              </w:rPr>
            </w:pPr>
            <w:r w:rsidRPr="00542E2E">
              <w:rPr>
                <w:i/>
                <w:iCs/>
                <w:sz w:val="18"/>
              </w:rPr>
              <w:t>Explanatory text about applicable temperature limits in Appendix 6 of the Manual of Tests and Criteria</w:t>
            </w:r>
          </w:p>
        </w:tc>
        <w:tc>
          <w:tcPr>
            <w:tcW w:w="1170" w:type="dxa"/>
            <w:tcBorders>
              <w:top w:val="nil"/>
              <w:left w:val="nil"/>
              <w:bottom w:val="nil"/>
              <w:right w:val="nil"/>
            </w:tcBorders>
          </w:tcPr>
          <w:p w14:paraId="5AA52A84" w14:textId="77777777" w:rsidR="00963E6C" w:rsidRPr="001637A8" w:rsidRDefault="00963E6C" w:rsidP="0067049C">
            <w:pPr>
              <w:suppressAutoHyphens w:val="0"/>
              <w:spacing w:line="240" w:lineRule="auto"/>
              <w:jc w:val="center"/>
              <w:rPr>
                <w:i/>
                <w:iCs/>
                <w:sz w:val="18"/>
              </w:rPr>
            </w:pPr>
            <w:r>
              <w:rPr>
                <w:i/>
                <w:iCs/>
                <w:sz w:val="18"/>
              </w:rPr>
              <w:t>6</w:t>
            </w:r>
          </w:p>
        </w:tc>
      </w:tr>
      <w:tr w:rsidR="00963E6C" w:rsidRPr="001637A8" w14:paraId="25DBE44D" w14:textId="77777777" w:rsidTr="0067049C">
        <w:trPr>
          <w:cantSplit/>
          <w:trHeight w:val="20"/>
        </w:trPr>
        <w:tc>
          <w:tcPr>
            <w:tcW w:w="2976" w:type="dxa"/>
            <w:tcBorders>
              <w:top w:val="nil"/>
              <w:left w:val="nil"/>
              <w:bottom w:val="nil"/>
              <w:right w:val="nil"/>
            </w:tcBorders>
            <w:shd w:val="clear" w:color="auto" w:fill="auto"/>
          </w:tcPr>
          <w:p w14:paraId="3FC112BD" w14:textId="77777777" w:rsidR="00963E6C" w:rsidRPr="001637A8" w:rsidRDefault="00963E6C" w:rsidP="0067049C">
            <w:pPr>
              <w:suppressAutoHyphens w:val="0"/>
              <w:spacing w:line="240" w:lineRule="auto"/>
              <w:rPr>
                <w:i/>
                <w:iCs/>
                <w:sz w:val="18"/>
              </w:rPr>
            </w:pPr>
            <w:r>
              <w:rPr>
                <w:i/>
                <w:iCs/>
                <w:sz w:val="18"/>
              </w:rPr>
              <w:t xml:space="preserve">ST/SG/AC.10/C.3/2019/12 </w:t>
            </w:r>
            <w:r w:rsidRPr="00193E39">
              <w:rPr>
                <w:i/>
                <w:iCs/>
                <w:sz w:val="18"/>
              </w:rPr>
              <w:t>(SAAMI)</w:t>
            </w:r>
          </w:p>
        </w:tc>
        <w:tc>
          <w:tcPr>
            <w:tcW w:w="4385" w:type="dxa"/>
            <w:tcBorders>
              <w:top w:val="nil"/>
              <w:left w:val="nil"/>
              <w:bottom w:val="nil"/>
              <w:right w:val="nil"/>
            </w:tcBorders>
            <w:shd w:val="clear" w:color="auto" w:fill="auto"/>
          </w:tcPr>
          <w:p w14:paraId="6CF8A6D6" w14:textId="77777777" w:rsidR="00963E6C" w:rsidRPr="001637A8" w:rsidRDefault="00963E6C" w:rsidP="0067049C">
            <w:pPr>
              <w:suppressAutoHyphens w:val="0"/>
              <w:spacing w:line="240" w:lineRule="auto"/>
              <w:rPr>
                <w:i/>
                <w:iCs/>
                <w:sz w:val="18"/>
              </w:rPr>
            </w:pPr>
            <w:r w:rsidRPr="00193E39">
              <w:rPr>
                <w:i/>
                <w:iCs/>
                <w:sz w:val="18"/>
              </w:rPr>
              <w:t>Aligning the assessment with the purpose of Test Series 4(b)(ii)</w:t>
            </w:r>
          </w:p>
        </w:tc>
        <w:tc>
          <w:tcPr>
            <w:tcW w:w="1170" w:type="dxa"/>
            <w:tcBorders>
              <w:top w:val="nil"/>
              <w:left w:val="nil"/>
              <w:bottom w:val="nil"/>
              <w:right w:val="nil"/>
            </w:tcBorders>
          </w:tcPr>
          <w:p w14:paraId="1A255934" w14:textId="77777777" w:rsidR="00963E6C" w:rsidRPr="001637A8" w:rsidRDefault="00963E6C" w:rsidP="0067049C">
            <w:pPr>
              <w:suppressAutoHyphens w:val="0"/>
              <w:spacing w:line="240" w:lineRule="auto"/>
              <w:jc w:val="center"/>
              <w:rPr>
                <w:i/>
                <w:iCs/>
                <w:sz w:val="18"/>
              </w:rPr>
            </w:pPr>
            <w:r>
              <w:rPr>
                <w:i/>
                <w:iCs/>
                <w:sz w:val="18"/>
              </w:rPr>
              <w:t>7</w:t>
            </w:r>
          </w:p>
        </w:tc>
      </w:tr>
      <w:tr w:rsidR="00963E6C" w:rsidRPr="001637A8" w14:paraId="3F97B1B4" w14:textId="77777777" w:rsidTr="0067049C">
        <w:trPr>
          <w:cantSplit/>
          <w:trHeight w:val="20"/>
        </w:trPr>
        <w:tc>
          <w:tcPr>
            <w:tcW w:w="2976" w:type="dxa"/>
            <w:tcBorders>
              <w:top w:val="nil"/>
              <w:left w:val="nil"/>
              <w:bottom w:val="nil"/>
              <w:right w:val="nil"/>
            </w:tcBorders>
            <w:shd w:val="clear" w:color="auto" w:fill="E6E6E6"/>
          </w:tcPr>
          <w:p w14:paraId="7FD23197" w14:textId="77777777" w:rsidR="00963E6C" w:rsidRPr="001637A8" w:rsidRDefault="00963E6C" w:rsidP="0067049C">
            <w:pPr>
              <w:keepNext/>
              <w:suppressAutoHyphens w:val="0"/>
              <w:spacing w:line="240" w:lineRule="auto"/>
              <w:ind w:left="213" w:hanging="213"/>
              <w:rPr>
                <w:i/>
                <w:iCs/>
                <w:sz w:val="18"/>
              </w:rPr>
            </w:pPr>
            <w:r w:rsidRPr="006B5B95">
              <w:rPr>
                <w:iCs/>
                <w:sz w:val="18"/>
                <w:u w:val="single"/>
              </w:rPr>
              <w:t>Agenda Item 2(</w:t>
            </w:r>
            <w:r>
              <w:rPr>
                <w:iCs/>
                <w:sz w:val="18"/>
                <w:u w:val="single"/>
              </w:rPr>
              <w:t>h</w:t>
            </w:r>
            <w:r w:rsidRPr="006B5B95">
              <w:rPr>
                <w:iCs/>
                <w:sz w:val="18"/>
                <w:u w:val="single"/>
              </w:rPr>
              <w:t>)</w:t>
            </w:r>
          </w:p>
        </w:tc>
        <w:tc>
          <w:tcPr>
            <w:tcW w:w="4385" w:type="dxa"/>
            <w:tcBorders>
              <w:top w:val="nil"/>
              <w:left w:val="nil"/>
              <w:bottom w:val="nil"/>
              <w:right w:val="nil"/>
            </w:tcBorders>
            <w:shd w:val="clear" w:color="auto" w:fill="E6E6E6"/>
          </w:tcPr>
          <w:p w14:paraId="3DC562F8" w14:textId="77777777" w:rsidR="00963E6C" w:rsidRPr="001637A8" w:rsidRDefault="00963E6C" w:rsidP="0067049C">
            <w:pPr>
              <w:suppressAutoHyphens w:val="0"/>
              <w:spacing w:line="240" w:lineRule="auto"/>
              <w:rPr>
                <w:i/>
                <w:iCs/>
                <w:sz w:val="18"/>
              </w:rPr>
            </w:pPr>
            <w:r w:rsidRPr="00361BCF">
              <w:rPr>
                <w:iCs/>
                <w:sz w:val="18"/>
                <w:u w:val="single"/>
              </w:rPr>
              <w:t>Review of Chapter 2.1 of the GHS</w:t>
            </w:r>
          </w:p>
        </w:tc>
        <w:tc>
          <w:tcPr>
            <w:tcW w:w="1170" w:type="dxa"/>
            <w:tcBorders>
              <w:top w:val="nil"/>
              <w:left w:val="nil"/>
              <w:bottom w:val="nil"/>
              <w:right w:val="nil"/>
            </w:tcBorders>
            <w:shd w:val="clear" w:color="auto" w:fill="E6E6E6"/>
          </w:tcPr>
          <w:p w14:paraId="58729A56" w14:textId="77777777" w:rsidR="00963E6C" w:rsidRPr="001637A8" w:rsidRDefault="00963E6C" w:rsidP="0067049C">
            <w:pPr>
              <w:suppressAutoHyphens w:val="0"/>
              <w:spacing w:line="240" w:lineRule="auto"/>
              <w:jc w:val="center"/>
              <w:rPr>
                <w:i/>
                <w:iCs/>
                <w:sz w:val="18"/>
              </w:rPr>
            </w:pPr>
          </w:p>
        </w:tc>
      </w:tr>
      <w:tr w:rsidR="00963E6C" w:rsidRPr="001637A8" w14:paraId="5FB923C1" w14:textId="77777777" w:rsidTr="0067049C">
        <w:trPr>
          <w:cantSplit/>
          <w:trHeight w:val="20"/>
        </w:trPr>
        <w:tc>
          <w:tcPr>
            <w:tcW w:w="2976" w:type="dxa"/>
            <w:tcBorders>
              <w:top w:val="nil"/>
              <w:left w:val="nil"/>
              <w:bottom w:val="nil"/>
              <w:right w:val="nil"/>
            </w:tcBorders>
            <w:shd w:val="clear" w:color="auto" w:fill="auto"/>
          </w:tcPr>
          <w:p w14:paraId="398925C6" w14:textId="77777777" w:rsidR="00963E6C" w:rsidRPr="001637A8" w:rsidRDefault="00963E6C" w:rsidP="0067049C">
            <w:pPr>
              <w:suppressAutoHyphens w:val="0"/>
              <w:spacing w:line="240" w:lineRule="auto"/>
              <w:rPr>
                <w:i/>
                <w:iCs/>
                <w:sz w:val="18"/>
              </w:rPr>
            </w:pPr>
            <w:r w:rsidRPr="00361BCF">
              <w:rPr>
                <w:i/>
                <w:iCs/>
                <w:sz w:val="18"/>
              </w:rPr>
              <w:t>ST/SG/AC.10/C.3/201</w:t>
            </w:r>
            <w:r>
              <w:rPr>
                <w:i/>
                <w:iCs/>
                <w:sz w:val="18"/>
              </w:rPr>
              <w:t xml:space="preserve">9/32 - ST/SG/AC.10/C.4/2019/5 </w:t>
            </w:r>
            <w:r w:rsidRPr="00361BCF">
              <w:rPr>
                <w:i/>
                <w:iCs/>
                <w:sz w:val="18"/>
              </w:rPr>
              <w:t>(Sweden)</w:t>
            </w:r>
          </w:p>
        </w:tc>
        <w:tc>
          <w:tcPr>
            <w:tcW w:w="4385" w:type="dxa"/>
            <w:tcBorders>
              <w:top w:val="nil"/>
              <w:left w:val="nil"/>
              <w:bottom w:val="nil"/>
              <w:right w:val="nil"/>
            </w:tcBorders>
            <w:shd w:val="clear" w:color="auto" w:fill="auto"/>
          </w:tcPr>
          <w:p w14:paraId="5D7AFF89" w14:textId="77777777" w:rsidR="00963E6C" w:rsidRPr="001637A8" w:rsidRDefault="00963E6C" w:rsidP="0067049C">
            <w:pPr>
              <w:suppressAutoHyphens w:val="0"/>
              <w:spacing w:line="240" w:lineRule="auto"/>
              <w:rPr>
                <w:i/>
                <w:iCs/>
                <w:sz w:val="18"/>
              </w:rPr>
            </w:pPr>
            <w:r w:rsidRPr="00361BCF">
              <w:rPr>
                <w:i/>
                <w:iCs/>
                <w:sz w:val="18"/>
              </w:rPr>
              <w:t>Development of a new Chapter 2.1 for the GHS (explosives</w:t>
            </w:r>
            <w:r>
              <w:rPr>
                <w:i/>
                <w:iCs/>
                <w:sz w:val="18"/>
              </w:rPr>
              <w:t>)</w:t>
            </w:r>
          </w:p>
        </w:tc>
        <w:tc>
          <w:tcPr>
            <w:tcW w:w="1170" w:type="dxa"/>
            <w:tcBorders>
              <w:top w:val="nil"/>
              <w:left w:val="nil"/>
              <w:bottom w:val="nil"/>
              <w:right w:val="nil"/>
            </w:tcBorders>
          </w:tcPr>
          <w:p w14:paraId="52AA061B" w14:textId="77777777" w:rsidR="00963E6C" w:rsidRPr="001637A8" w:rsidRDefault="00963E6C" w:rsidP="0067049C">
            <w:pPr>
              <w:suppressAutoHyphens w:val="0"/>
              <w:spacing w:line="240" w:lineRule="auto"/>
              <w:jc w:val="center"/>
              <w:rPr>
                <w:i/>
                <w:iCs/>
                <w:sz w:val="18"/>
              </w:rPr>
            </w:pPr>
            <w:r>
              <w:rPr>
                <w:i/>
                <w:iCs/>
                <w:sz w:val="18"/>
              </w:rPr>
              <w:t>8</w:t>
            </w:r>
          </w:p>
        </w:tc>
      </w:tr>
      <w:tr w:rsidR="00963E6C" w:rsidRPr="001637A8" w14:paraId="262A038F" w14:textId="77777777" w:rsidTr="0067049C">
        <w:trPr>
          <w:cantSplit/>
          <w:trHeight w:val="20"/>
        </w:trPr>
        <w:tc>
          <w:tcPr>
            <w:tcW w:w="2976" w:type="dxa"/>
            <w:tcBorders>
              <w:top w:val="nil"/>
              <w:left w:val="nil"/>
              <w:bottom w:val="nil"/>
              <w:right w:val="nil"/>
            </w:tcBorders>
            <w:shd w:val="clear" w:color="auto" w:fill="auto"/>
          </w:tcPr>
          <w:p w14:paraId="5C9D9D2C" w14:textId="77777777" w:rsidR="00963E6C" w:rsidRPr="001637A8" w:rsidRDefault="00963E6C" w:rsidP="0067049C">
            <w:pPr>
              <w:suppressAutoHyphens w:val="0"/>
              <w:spacing w:line="240" w:lineRule="auto"/>
              <w:rPr>
                <w:i/>
                <w:iCs/>
                <w:sz w:val="18"/>
              </w:rPr>
            </w:pPr>
            <w:r w:rsidRPr="00354E1E">
              <w:rPr>
                <w:i/>
                <w:iCs/>
                <w:sz w:val="18"/>
              </w:rPr>
              <w:t>UN/SCETDG/55/INF.19 - UN/SCEGHS/37/INF.8</w:t>
            </w:r>
            <w:r>
              <w:rPr>
                <w:i/>
                <w:iCs/>
                <w:sz w:val="18"/>
              </w:rPr>
              <w:t xml:space="preserve"> (USA, IME, SAAMI)</w:t>
            </w:r>
          </w:p>
        </w:tc>
        <w:tc>
          <w:tcPr>
            <w:tcW w:w="4385" w:type="dxa"/>
            <w:tcBorders>
              <w:top w:val="nil"/>
              <w:left w:val="nil"/>
              <w:bottom w:val="nil"/>
              <w:right w:val="nil"/>
            </w:tcBorders>
            <w:shd w:val="clear" w:color="auto" w:fill="auto"/>
          </w:tcPr>
          <w:p w14:paraId="25A376B4" w14:textId="77777777" w:rsidR="00963E6C" w:rsidRPr="001637A8" w:rsidRDefault="00963E6C" w:rsidP="0067049C">
            <w:pPr>
              <w:suppressAutoHyphens w:val="0"/>
              <w:spacing w:line="240" w:lineRule="auto"/>
              <w:rPr>
                <w:i/>
                <w:iCs/>
                <w:sz w:val="18"/>
              </w:rPr>
            </w:pPr>
            <w:r w:rsidRPr="00354E1E">
              <w:rPr>
                <w:i/>
                <w:iCs/>
                <w:sz w:val="18"/>
              </w:rPr>
              <w:t>Explosives classification in GHS Chapter 2.1</w:t>
            </w:r>
          </w:p>
        </w:tc>
        <w:tc>
          <w:tcPr>
            <w:tcW w:w="1170" w:type="dxa"/>
            <w:tcBorders>
              <w:top w:val="nil"/>
              <w:left w:val="nil"/>
              <w:bottom w:val="nil"/>
              <w:right w:val="nil"/>
            </w:tcBorders>
          </w:tcPr>
          <w:p w14:paraId="0B0DA971" w14:textId="77777777" w:rsidR="00963E6C" w:rsidRPr="001637A8" w:rsidRDefault="00963E6C" w:rsidP="0067049C">
            <w:pPr>
              <w:suppressAutoHyphens w:val="0"/>
              <w:spacing w:line="240" w:lineRule="auto"/>
              <w:jc w:val="center"/>
              <w:rPr>
                <w:i/>
                <w:iCs/>
                <w:sz w:val="18"/>
              </w:rPr>
            </w:pPr>
            <w:r>
              <w:rPr>
                <w:i/>
                <w:iCs/>
                <w:sz w:val="18"/>
              </w:rPr>
              <w:t>8</w:t>
            </w:r>
          </w:p>
        </w:tc>
      </w:tr>
      <w:tr w:rsidR="00963E6C" w:rsidRPr="001637A8" w14:paraId="2EBF2E5B" w14:textId="77777777" w:rsidTr="0067049C">
        <w:trPr>
          <w:cantSplit/>
          <w:trHeight w:val="20"/>
        </w:trPr>
        <w:tc>
          <w:tcPr>
            <w:tcW w:w="2976" w:type="dxa"/>
            <w:tcBorders>
              <w:top w:val="nil"/>
              <w:left w:val="nil"/>
              <w:bottom w:val="nil"/>
              <w:right w:val="nil"/>
            </w:tcBorders>
            <w:shd w:val="clear" w:color="auto" w:fill="auto"/>
          </w:tcPr>
          <w:p w14:paraId="34D73E92" w14:textId="77777777" w:rsidR="00963E6C" w:rsidRPr="00963E6C" w:rsidRDefault="00963E6C" w:rsidP="0067049C">
            <w:pPr>
              <w:suppressAutoHyphens w:val="0"/>
              <w:spacing w:line="240" w:lineRule="auto"/>
              <w:rPr>
                <w:i/>
                <w:iCs/>
                <w:sz w:val="18"/>
                <w:lang w:val="fr-CH"/>
              </w:rPr>
            </w:pPr>
            <w:r w:rsidRPr="00963E6C">
              <w:rPr>
                <w:i/>
                <w:iCs/>
                <w:sz w:val="18"/>
                <w:lang w:val="fr-CH"/>
              </w:rPr>
              <w:t>UN/SCETDG/55/INF.20 - UN/SCEGHS/37/INF.9 (Sweden)</w:t>
            </w:r>
          </w:p>
        </w:tc>
        <w:tc>
          <w:tcPr>
            <w:tcW w:w="4385" w:type="dxa"/>
            <w:tcBorders>
              <w:top w:val="nil"/>
              <w:left w:val="nil"/>
              <w:bottom w:val="nil"/>
              <w:right w:val="nil"/>
            </w:tcBorders>
            <w:shd w:val="clear" w:color="auto" w:fill="auto"/>
          </w:tcPr>
          <w:p w14:paraId="408834AA" w14:textId="77777777" w:rsidR="00963E6C" w:rsidRPr="001637A8" w:rsidRDefault="00963E6C" w:rsidP="0067049C">
            <w:pPr>
              <w:suppressAutoHyphens w:val="0"/>
              <w:spacing w:line="240" w:lineRule="auto"/>
              <w:rPr>
                <w:i/>
                <w:iCs/>
                <w:sz w:val="18"/>
              </w:rPr>
            </w:pPr>
            <w:r w:rsidRPr="00354E1E">
              <w:rPr>
                <w:i/>
                <w:iCs/>
                <w:sz w:val="18"/>
              </w:rPr>
              <w:t>Possible hazard communication elements for the classifications of the potential new GHS Chapter 2.1</w:t>
            </w:r>
          </w:p>
        </w:tc>
        <w:tc>
          <w:tcPr>
            <w:tcW w:w="1170" w:type="dxa"/>
            <w:tcBorders>
              <w:top w:val="nil"/>
              <w:left w:val="nil"/>
              <w:bottom w:val="nil"/>
              <w:right w:val="nil"/>
            </w:tcBorders>
          </w:tcPr>
          <w:p w14:paraId="44593E7E" w14:textId="77777777" w:rsidR="00963E6C" w:rsidRPr="001637A8" w:rsidRDefault="00963E6C" w:rsidP="0067049C">
            <w:pPr>
              <w:suppressAutoHyphens w:val="0"/>
              <w:spacing w:line="240" w:lineRule="auto"/>
              <w:jc w:val="center"/>
              <w:rPr>
                <w:i/>
                <w:iCs/>
                <w:sz w:val="18"/>
              </w:rPr>
            </w:pPr>
            <w:r>
              <w:rPr>
                <w:i/>
                <w:iCs/>
                <w:sz w:val="18"/>
              </w:rPr>
              <w:t>8</w:t>
            </w:r>
          </w:p>
        </w:tc>
      </w:tr>
      <w:tr w:rsidR="00963E6C" w:rsidRPr="001637A8" w14:paraId="5086D50B" w14:textId="77777777" w:rsidTr="0067049C">
        <w:trPr>
          <w:cantSplit/>
          <w:trHeight w:val="20"/>
        </w:trPr>
        <w:tc>
          <w:tcPr>
            <w:tcW w:w="2976" w:type="dxa"/>
            <w:tcBorders>
              <w:top w:val="nil"/>
              <w:left w:val="nil"/>
              <w:bottom w:val="nil"/>
              <w:right w:val="nil"/>
            </w:tcBorders>
            <w:shd w:val="clear" w:color="auto" w:fill="E6E6E6"/>
          </w:tcPr>
          <w:p w14:paraId="776236F1" w14:textId="77777777" w:rsidR="00963E6C" w:rsidRPr="001637A8" w:rsidRDefault="00963E6C" w:rsidP="0067049C">
            <w:pPr>
              <w:keepNext/>
              <w:suppressAutoHyphens w:val="0"/>
              <w:spacing w:line="240" w:lineRule="auto"/>
              <w:ind w:left="213" w:hanging="213"/>
              <w:rPr>
                <w:i/>
                <w:iCs/>
                <w:sz w:val="18"/>
              </w:rPr>
            </w:pPr>
            <w:r w:rsidRPr="001637A8">
              <w:rPr>
                <w:iCs/>
                <w:sz w:val="18"/>
                <w:u w:val="single"/>
              </w:rPr>
              <w:t xml:space="preserve">Agenda Item </w:t>
            </w:r>
            <w:r>
              <w:rPr>
                <w:iCs/>
                <w:sz w:val="18"/>
                <w:u w:val="single"/>
              </w:rPr>
              <w:t>2</w:t>
            </w:r>
            <w:r w:rsidRPr="001637A8">
              <w:rPr>
                <w:iCs/>
                <w:sz w:val="18"/>
                <w:u w:val="single"/>
              </w:rPr>
              <w:t>(</w:t>
            </w:r>
            <w:proofErr w:type="spellStart"/>
            <w:r>
              <w:rPr>
                <w:iCs/>
                <w:sz w:val="18"/>
                <w:u w:val="single"/>
              </w:rPr>
              <w:t>i</w:t>
            </w:r>
            <w:proofErr w:type="spellEnd"/>
            <w:r w:rsidRPr="001637A8">
              <w:rPr>
                <w:iCs/>
                <w:sz w:val="18"/>
                <w:u w:val="single"/>
              </w:rPr>
              <w:t>)</w:t>
            </w:r>
          </w:p>
        </w:tc>
        <w:tc>
          <w:tcPr>
            <w:tcW w:w="4385" w:type="dxa"/>
            <w:tcBorders>
              <w:top w:val="nil"/>
              <w:left w:val="nil"/>
              <w:bottom w:val="nil"/>
              <w:right w:val="nil"/>
            </w:tcBorders>
            <w:shd w:val="clear" w:color="auto" w:fill="E6E6E6"/>
          </w:tcPr>
          <w:p w14:paraId="0DE2AC3F" w14:textId="77777777" w:rsidR="00963E6C" w:rsidRPr="00361BCF" w:rsidRDefault="00963E6C" w:rsidP="0067049C">
            <w:pPr>
              <w:suppressAutoHyphens w:val="0"/>
              <w:spacing w:line="240" w:lineRule="auto"/>
              <w:rPr>
                <w:i/>
                <w:iCs/>
                <w:sz w:val="18"/>
                <w:u w:val="single"/>
              </w:rPr>
            </w:pPr>
            <w:r w:rsidRPr="00361BCF">
              <w:rPr>
                <w:iCs/>
                <w:sz w:val="18"/>
                <w:u w:val="single"/>
              </w:rPr>
              <w:t>Energetic samples</w:t>
            </w:r>
          </w:p>
        </w:tc>
        <w:tc>
          <w:tcPr>
            <w:tcW w:w="1170" w:type="dxa"/>
            <w:tcBorders>
              <w:top w:val="nil"/>
              <w:left w:val="nil"/>
              <w:bottom w:val="nil"/>
              <w:right w:val="nil"/>
            </w:tcBorders>
            <w:shd w:val="clear" w:color="auto" w:fill="E6E6E6"/>
          </w:tcPr>
          <w:p w14:paraId="4BF6A78E" w14:textId="77777777" w:rsidR="00963E6C" w:rsidRPr="001637A8" w:rsidRDefault="00963E6C" w:rsidP="0067049C">
            <w:pPr>
              <w:suppressAutoHyphens w:val="0"/>
              <w:spacing w:line="240" w:lineRule="auto"/>
              <w:jc w:val="center"/>
              <w:rPr>
                <w:i/>
                <w:iCs/>
                <w:sz w:val="18"/>
              </w:rPr>
            </w:pPr>
          </w:p>
        </w:tc>
      </w:tr>
      <w:tr w:rsidR="00963E6C" w:rsidRPr="001637A8" w14:paraId="1101CE20" w14:textId="77777777" w:rsidTr="0067049C">
        <w:trPr>
          <w:cantSplit/>
          <w:trHeight w:val="20"/>
        </w:trPr>
        <w:tc>
          <w:tcPr>
            <w:tcW w:w="2976" w:type="dxa"/>
            <w:tcBorders>
              <w:top w:val="nil"/>
              <w:left w:val="nil"/>
              <w:bottom w:val="nil"/>
              <w:right w:val="nil"/>
            </w:tcBorders>
            <w:shd w:val="clear" w:color="auto" w:fill="auto"/>
          </w:tcPr>
          <w:p w14:paraId="5FA7D465" w14:textId="77777777" w:rsidR="00963E6C" w:rsidRPr="001637A8" w:rsidRDefault="00963E6C" w:rsidP="0067049C">
            <w:pPr>
              <w:suppressAutoHyphens w:val="0"/>
              <w:spacing w:line="240" w:lineRule="auto"/>
              <w:rPr>
                <w:i/>
                <w:iCs/>
                <w:sz w:val="18"/>
              </w:rPr>
            </w:pPr>
            <w:r w:rsidRPr="00361BCF">
              <w:rPr>
                <w:i/>
                <w:iCs/>
                <w:sz w:val="18"/>
              </w:rPr>
              <w:t>ST/SG/AC.10/C.3/2019/7 (CEFIC)</w:t>
            </w:r>
          </w:p>
        </w:tc>
        <w:tc>
          <w:tcPr>
            <w:tcW w:w="4385" w:type="dxa"/>
            <w:tcBorders>
              <w:top w:val="nil"/>
              <w:left w:val="nil"/>
              <w:bottom w:val="nil"/>
              <w:right w:val="nil"/>
            </w:tcBorders>
            <w:shd w:val="clear" w:color="auto" w:fill="auto"/>
          </w:tcPr>
          <w:p w14:paraId="448C18E2" w14:textId="77777777" w:rsidR="00963E6C" w:rsidRPr="001637A8" w:rsidRDefault="00963E6C" w:rsidP="0067049C">
            <w:pPr>
              <w:suppressAutoHyphens w:val="0"/>
              <w:spacing w:line="240" w:lineRule="auto"/>
              <w:rPr>
                <w:i/>
                <w:iCs/>
                <w:sz w:val="18"/>
              </w:rPr>
            </w:pPr>
            <w:r w:rsidRPr="00361BCF">
              <w:rPr>
                <w:i/>
                <w:iCs/>
                <w:sz w:val="18"/>
              </w:rPr>
              <w:t>Temperature control of energetic samples</w:t>
            </w:r>
          </w:p>
        </w:tc>
        <w:tc>
          <w:tcPr>
            <w:tcW w:w="1170" w:type="dxa"/>
            <w:tcBorders>
              <w:top w:val="nil"/>
              <w:left w:val="nil"/>
              <w:bottom w:val="nil"/>
              <w:right w:val="nil"/>
            </w:tcBorders>
          </w:tcPr>
          <w:p w14:paraId="4DA3690C" w14:textId="77777777" w:rsidR="00963E6C" w:rsidRPr="001637A8" w:rsidRDefault="00963E6C" w:rsidP="0067049C">
            <w:pPr>
              <w:suppressAutoHyphens w:val="0"/>
              <w:spacing w:line="240" w:lineRule="auto"/>
              <w:jc w:val="center"/>
              <w:rPr>
                <w:i/>
                <w:iCs/>
                <w:sz w:val="18"/>
              </w:rPr>
            </w:pPr>
            <w:r>
              <w:rPr>
                <w:i/>
                <w:iCs/>
                <w:sz w:val="18"/>
              </w:rPr>
              <w:t>9</w:t>
            </w:r>
          </w:p>
        </w:tc>
      </w:tr>
      <w:tr w:rsidR="00963E6C" w:rsidRPr="009979EA" w14:paraId="05ED87BB" w14:textId="77777777" w:rsidTr="0067049C">
        <w:trPr>
          <w:cantSplit/>
          <w:trHeight w:val="20"/>
        </w:trPr>
        <w:tc>
          <w:tcPr>
            <w:tcW w:w="2976" w:type="dxa"/>
            <w:tcBorders>
              <w:top w:val="nil"/>
              <w:left w:val="nil"/>
              <w:bottom w:val="nil"/>
              <w:right w:val="nil"/>
            </w:tcBorders>
            <w:shd w:val="clear" w:color="auto" w:fill="E6E6E6"/>
          </w:tcPr>
          <w:p w14:paraId="0D4D5029" w14:textId="77777777" w:rsidR="00963E6C" w:rsidRPr="006B5B95" w:rsidRDefault="00963E6C" w:rsidP="0067049C">
            <w:pPr>
              <w:suppressAutoHyphens w:val="0"/>
              <w:spacing w:line="240" w:lineRule="auto"/>
              <w:ind w:left="213" w:hanging="213"/>
              <w:rPr>
                <w:iCs/>
                <w:sz w:val="18"/>
                <w:u w:val="single"/>
              </w:rPr>
            </w:pPr>
            <w:r w:rsidRPr="001637A8">
              <w:rPr>
                <w:iCs/>
                <w:sz w:val="18"/>
                <w:u w:val="single"/>
              </w:rPr>
              <w:lastRenderedPageBreak/>
              <w:t xml:space="preserve">Agenda Item </w:t>
            </w:r>
            <w:r>
              <w:rPr>
                <w:iCs/>
                <w:sz w:val="18"/>
                <w:u w:val="single"/>
              </w:rPr>
              <w:t>2</w:t>
            </w:r>
            <w:r w:rsidRPr="001637A8">
              <w:rPr>
                <w:iCs/>
                <w:sz w:val="18"/>
                <w:u w:val="single"/>
              </w:rPr>
              <w:t>(</w:t>
            </w:r>
            <w:r>
              <w:rPr>
                <w:iCs/>
                <w:sz w:val="18"/>
                <w:u w:val="single"/>
              </w:rPr>
              <w:t>j</w:t>
            </w:r>
            <w:r w:rsidRPr="001637A8">
              <w:rPr>
                <w:iCs/>
                <w:sz w:val="18"/>
                <w:u w:val="single"/>
              </w:rPr>
              <w:t>)</w:t>
            </w:r>
          </w:p>
        </w:tc>
        <w:tc>
          <w:tcPr>
            <w:tcW w:w="4385" w:type="dxa"/>
            <w:tcBorders>
              <w:top w:val="nil"/>
              <w:left w:val="nil"/>
              <w:bottom w:val="nil"/>
              <w:right w:val="nil"/>
            </w:tcBorders>
            <w:shd w:val="clear" w:color="auto" w:fill="E6E6E6"/>
          </w:tcPr>
          <w:p w14:paraId="6A08E0A7" w14:textId="77777777" w:rsidR="00963E6C" w:rsidRPr="006B5B95" w:rsidRDefault="00963E6C" w:rsidP="0067049C">
            <w:pPr>
              <w:suppressAutoHyphens w:val="0"/>
              <w:spacing w:line="240" w:lineRule="auto"/>
              <w:ind w:left="264" w:hanging="264"/>
              <w:rPr>
                <w:iCs/>
                <w:sz w:val="18"/>
                <w:u w:val="single"/>
              </w:rPr>
            </w:pPr>
            <w:r w:rsidRPr="00361BCF">
              <w:rPr>
                <w:iCs/>
                <w:sz w:val="18"/>
                <w:u w:val="single"/>
              </w:rPr>
              <w:t>Issues related to the definition of explosives</w:t>
            </w:r>
          </w:p>
        </w:tc>
        <w:tc>
          <w:tcPr>
            <w:tcW w:w="1170" w:type="dxa"/>
            <w:tcBorders>
              <w:top w:val="nil"/>
              <w:left w:val="nil"/>
              <w:bottom w:val="nil"/>
              <w:right w:val="nil"/>
            </w:tcBorders>
            <w:shd w:val="clear" w:color="auto" w:fill="E6E6E6"/>
          </w:tcPr>
          <w:p w14:paraId="719F4380" w14:textId="77777777" w:rsidR="00963E6C" w:rsidRPr="009979EA" w:rsidRDefault="00963E6C" w:rsidP="0067049C">
            <w:pPr>
              <w:suppressAutoHyphens w:val="0"/>
              <w:spacing w:line="240" w:lineRule="auto"/>
              <w:ind w:left="264" w:hanging="264"/>
              <w:jc w:val="center"/>
              <w:rPr>
                <w:iCs/>
                <w:sz w:val="18"/>
                <w:u w:val="single"/>
              </w:rPr>
            </w:pPr>
          </w:p>
        </w:tc>
      </w:tr>
      <w:tr w:rsidR="00963E6C" w:rsidRPr="001637A8" w14:paraId="32193A05" w14:textId="77777777" w:rsidTr="0067049C">
        <w:trPr>
          <w:cantSplit/>
          <w:trHeight w:val="20"/>
        </w:trPr>
        <w:tc>
          <w:tcPr>
            <w:tcW w:w="2976" w:type="dxa"/>
            <w:tcBorders>
              <w:top w:val="nil"/>
              <w:left w:val="nil"/>
              <w:bottom w:val="nil"/>
              <w:right w:val="nil"/>
            </w:tcBorders>
            <w:shd w:val="clear" w:color="auto" w:fill="auto"/>
          </w:tcPr>
          <w:p w14:paraId="047CB8B9" w14:textId="77777777" w:rsidR="00963E6C" w:rsidRPr="00963E6C" w:rsidRDefault="00963E6C" w:rsidP="0067049C">
            <w:pPr>
              <w:suppressAutoHyphens w:val="0"/>
              <w:spacing w:line="240" w:lineRule="auto"/>
              <w:rPr>
                <w:i/>
                <w:iCs/>
                <w:sz w:val="18"/>
                <w:lang w:val="fr-CH"/>
              </w:rPr>
            </w:pPr>
            <w:r w:rsidRPr="00963E6C">
              <w:rPr>
                <w:i/>
                <w:iCs/>
                <w:sz w:val="18"/>
                <w:lang w:val="fr-CH"/>
              </w:rPr>
              <w:t>UN/SCETDG/55/INF.10 - UN/SCEGHS/37/INF.6 (Sweden)</w:t>
            </w:r>
          </w:p>
        </w:tc>
        <w:tc>
          <w:tcPr>
            <w:tcW w:w="4385" w:type="dxa"/>
            <w:tcBorders>
              <w:top w:val="nil"/>
              <w:left w:val="nil"/>
              <w:bottom w:val="nil"/>
              <w:right w:val="nil"/>
            </w:tcBorders>
            <w:shd w:val="clear" w:color="auto" w:fill="auto"/>
          </w:tcPr>
          <w:p w14:paraId="3FC755FE" w14:textId="77777777" w:rsidR="00963E6C" w:rsidRPr="001637A8" w:rsidRDefault="00963E6C" w:rsidP="0067049C">
            <w:pPr>
              <w:suppressAutoHyphens w:val="0"/>
              <w:spacing w:line="240" w:lineRule="auto"/>
              <w:rPr>
                <w:i/>
                <w:iCs/>
                <w:sz w:val="18"/>
              </w:rPr>
            </w:pPr>
            <w:r w:rsidRPr="00361BCF">
              <w:rPr>
                <w:i/>
                <w:iCs/>
                <w:sz w:val="18"/>
              </w:rPr>
              <w:t>Amendments to the definition of explosive substance and definition of Class 1</w:t>
            </w:r>
          </w:p>
        </w:tc>
        <w:tc>
          <w:tcPr>
            <w:tcW w:w="1170" w:type="dxa"/>
            <w:tcBorders>
              <w:top w:val="nil"/>
              <w:left w:val="nil"/>
              <w:bottom w:val="nil"/>
              <w:right w:val="nil"/>
            </w:tcBorders>
          </w:tcPr>
          <w:p w14:paraId="5D3AC15F" w14:textId="77777777" w:rsidR="00963E6C" w:rsidRPr="001637A8" w:rsidRDefault="00963E6C" w:rsidP="0067049C">
            <w:pPr>
              <w:suppressAutoHyphens w:val="0"/>
              <w:spacing w:line="240" w:lineRule="auto"/>
              <w:jc w:val="center"/>
              <w:rPr>
                <w:i/>
                <w:iCs/>
                <w:sz w:val="18"/>
              </w:rPr>
            </w:pPr>
            <w:r>
              <w:rPr>
                <w:i/>
                <w:iCs/>
                <w:sz w:val="18"/>
              </w:rPr>
              <w:t>10</w:t>
            </w:r>
          </w:p>
        </w:tc>
      </w:tr>
      <w:tr w:rsidR="00963E6C" w:rsidRPr="001637A8" w14:paraId="00BB5105" w14:textId="77777777" w:rsidTr="0067049C">
        <w:trPr>
          <w:cantSplit/>
          <w:trHeight w:val="20"/>
        </w:trPr>
        <w:tc>
          <w:tcPr>
            <w:tcW w:w="2976" w:type="dxa"/>
            <w:tcBorders>
              <w:top w:val="nil"/>
              <w:left w:val="nil"/>
              <w:bottom w:val="nil"/>
              <w:right w:val="nil"/>
            </w:tcBorders>
            <w:shd w:val="clear" w:color="auto" w:fill="auto"/>
          </w:tcPr>
          <w:p w14:paraId="0CD3A9DC" w14:textId="77777777" w:rsidR="00963E6C" w:rsidRPr="001637A8" w:rsidRDefault="00963E6C" w:rsidP="0067049C">
            <w:pPr>
              <w:suppressAutoHyphens w:val="0"/>
              <w:spacing w:line="240" w:lineRule="auto"/>
              <w:rPr>
                <w:i/>
                <w:iCs/>
                <w:sz w:val="18"/>
              </w:rPr>
            </w:pPr>
            <w:r w:rsidRPr="00CB746D">
              <w:rPr>
                <w:i/>
                <w:iCs/>
                <w:sz w:val="18"/>
              </w:rPr>
              <w:t>ST/SG/AC.10/C.4/2019/7 (SAAMI)</w:t>
            </w:r>
          </w:p>
        </w:tc>
        <w:tc>
          <w:tcPr>
            <w:tcW w:w="4385" w:type="dxa"/>
            <w:tcBorders>
              <w:top w:val="nil"/>
              <w:left w:val="nil"/>
              <w:bottom w:val="nil"/>
              <w:right w:val="nil"/>
            </w:tcBorders>
            <w:shd w:val="clear" w:color="auto" w:fill="auto"/>
          </w:tcPr>
          <w:p w14:paraId="2F2820CF" w14:textId="77777777" w:rsidR="00963E6C" w:rsidRPr="001637A8" w:rsidRDefault="00963E6C" w:rsidP="0067049C">
            <w:pPr>
              <w:suppressAutoHyphens w:val="0"/>
              <w:spacing w:line="240" w:lineRule="auto"/>
              <w:rPr>
                <w:i/>
                <w:iCs/>
                <w:sz w:val="18"/>
              </w:rPr>
            </w:pPr>
            <w:r w:rsidRPr="00CB746D">
              <w:rPr>
                <w:i/>
                <w:iCs/>
                <w:sz w:val="18"/>
              </w:rPr>
              <w:t>Clarifications to the scope of the class of explosives</w:t>
            </w:r>
          </w:p>
        </w:tc>
        <w:tc>
          <w:tcPr>
            <w:tcW w:w="1170" w:type="dxa"/>
            <w:tcBorders>
              <w:top w:val="nil"/>
              <w:left w:val="nil"/>
              <w:bottom w:val="nil"/>
              <w:right w:val="nil"/>
            </w:tcBorders>
          </w:tcPr>
          <w:p w14:paraId="317F6E68" w14:textId="77777777" w:rsidR="00963E6C" w:rsidRPr="001637A8" w:rsidRDefault="00963E6C" w:rsidP="0067049C">
            <w:pPr>
              <w:suppressAutoHyphens w:val="0"/>
              <w:spacing w:line="240" w:lineRule="auto"/>
              <w:jc w:val="center"/>
              <w:rPr>
                <w:i/>
                <w:iCs/>
                <w:sz w:val="18"/>
              </w:rPr>
            </w:pPr>
            <w:r>
              <w:rPr>
                <w:i/>
                <w:iCs/>
                <w:sz w:val="18"/>
              </w:rPr>
              <w:t>10</w:t>
            </w:r>
          </w:p>
        </w:tc>
      </w:tr>
      <w:tr w:rsidR="00963E6C" w:rsidRPr="001637A8" w14:paraId="6D872037" w14:textId="77777777" w:rsidTr="0067049C">
        <w:trPr>
          <w:cantSplit/>
          <w:trHeight w:val="20"/>
        </w:trPr>
        <w:tc>
          <w:tcPr>
            <w:tcW w:w="2976" w:type="dxa"/>
            <w:tcBorders>
              <w:top w:val="nil"/>
              <w:left w:val="nil"/>
              <w:right w:val="nil"/>
            </w:tcBorders>
            <w:shd w:val="clear" w:color="auto" w:fill="auto"/>
          </w:tcPr>
          <w:p w14:paraId="2D1FDA00" w14:textId="77777777" w:rsidR="00963E6C" w:rsidRPr="00963E6C" w:rsidRDefault="00963E6C" w:rsidP="0067049C">
            <w:pPr>
              <w:suppressAutoHyphens w:val="0"/>
              <w:spacing w:line="240" w:lineRule="auto"/>
              <w:ind w:left="144"/>
              <w:rPr>
                <w:i/>
                <w:iCs/>
                <w:sz w:val="18"/>
                <w:lang w:val="fr-CH"/>
              </w:rPr>
            </w:pPr>
            <w:r w:rsidRPr="00963E6C">
              <w:rPr>
                <w:i/>
                <w:iCs/>
                <w:sz w:val="18"/>
                <w:lang w:val="fr-CH"/>
              </w:rPr>
              <w:t>UN/SCETDG/55/INF.35 - UN/SCEGHS/37/INF.14 (SAAMI)</w:t>
            </w:r>
          </w:p>
        </w:tc>
        <w:tc>
          <w:tcPr>
            <w:tcW w:w="4385" w:type="dxa"/>
            <w:tcBorders>
              <w:top w:val="nil"/>
              <w:left w:val="nil"/>
              <w:right w:val="nil"/>
            </w:tcBorders>
            <w:shd w:val="clear" w:color="auto" w:fill="auto"/>
          </w:tcPr>
          <w:p w14:paraId="39FAF9C8" w14:textId="77777777" w:rsidR="00963E6C" w:rsidRPr="001637A8" w:rsidRDefault="00963E6C" w:rsidP="0067049C">
            <w:pPr>
              <w:suppressAutoHyphens w:val="0"/>
              <w:spacing w:line="240" w:lineRule="auto"/>
              <w:ind w:left="144"/>
              <w:rPr>
                <w:i/>
                <w:iCs/>
                <w:sz w:val="18"/>
              </w:rPr>
            </w:pPr>
            <w:r w:rsidRPr="00464AB2">
              <w:rPr>
                <w:i/>
                <w:iCs/>
                <w:sz w:val="18"/>
              </w:rPr>
              <w:t>Clarifications to the scope of the class of explosives</w:t>
            </w:r>
          </w:p>
        </w:tc>
        <w:tc>
          <w:tcPr>
            <w:tcW w:w="1170" w:type="dxa"/>
            <w:tcBorders>
              <w:top w:val="nil"/>
              <w:left w:val="nil"/>
              <w:right w:val="nil"/>
            </w:tcBorders>
          </w:tcPr>
          <w:p w14:paraId="6C4D5372" w14:textId="77777777" w:rsidR="00963E6C" w:rsidRPr="001637A8" w:rsidRDefault="00963E6C" w:rsidP="0067049C">
            <w:pPr>
              <w:suppressAutoHyphens w:val="0"/>
              <w:spacing w:line="240" w:lineRule="auto"/>
              <w:jc w:val="center"/>
              <w:rPr>
                <w:i/>
                <w:iCs/>
                <w:sz w:val="18"/>
              </w:rPr>
            </w:pPr>
            <w:r>
              <w:rPr>
                <w:i/>
                <w:iCs/>
                <w:sz w:val="18"/>
              </w:rPr>
              <w:t>10</w:t>
            </w:r>
          </w:p>
        </w:tc>
      </w:tr>
      <w:tr w:rsidR="00963E6C" w:rsidRPr="009979EA" w14:paraId="460ACE9A" w14:textId="77777777" w:rsidTr="0067049C">
        <w:trPr>
          <w:cantSplit/>
          <w:trHeight w:val="20"/>
        </w:trPr>
        <w:tc>
          <w:tcPr>
            <w:tcW w:w="2976" w:type="dxa"/>
            <w:tcBorders>
              <w:top w:val="nil"/>
              <w:left w:val="nil"/>
              <w:bottom w:val="nil"/>
              <w:right w:val="nil"/>
            </w:tcBorders>
            <w:shd w:val="clear" w:color="auto" w:fill="E6E6E6"/>
          </w:tcPr>
          <w:p w14:paraId="73EBDC15" w14:textId="77777777" w:rsidR="00963E6C" w:rsidRPr="006B5B95" w:rsidRDefault="00963E6C" w:rsidP="0067049C">
            <w:pPr>
              <w:suppressAutoHyphens w:val="0"/>
              <w:spacing w:line="240" w:lineRule="auto"/>
              <w:ind w:left="213" w:hanging="213"/>
              <w:rPr>
                <w:iCs/>
                <w:sz w:val="18"/>
                <w:u w:val="single"/>
              </w:rPr>
            </w:pPr>
            <w:r w:rsidRPr="001637A8">
              <w:rPr>
                <w:iCs/>
                <w:sz w:val="18"/>
                <w:u w:val="single"/>
              </w:rPr>
              <w:t xml:space="preserve">Agenda Item </w:t>
            </w:r>
            <w:r>
              <w:rPr>
                <w:iCs/>
                <w:sz w:val="18"/>
                <w:u w:val="single"/>
              </w:rPr>
              <w:t>2</w:t>
            </w:r>
            <w:r w:rsidRPr="001637A8">
              <w:rPr>
                <w:iCs/>
                <w:sz w:val="18"/>
                <w:u w:val="single"/>
              </w:rPr>
              <w:t>(</w:t>
            </w:r>
            <w:r>
              <w:rPr>
                <w:iCs/>
                <w:sz w:val="18"/>
                <w:u w:val="single"/>
              </w:rPr>
              <w:t>l</w:t>
            </w:r>
            <w:r w:rsidRPr="001637A8">
              <w:rPr>
                <w:iCs/>
                <w:sz w:val="18"/>
                <w:u w:val="single"/>
              </w:rPr>
              <w:t>)</w:t>
            </w:r>
          </w:p>
        </w:tc>
        <w:tc>
          <w:tcPr>
            <w:tcW w:w="4385" w:type="dxa"/>
            <w:tcBorders>
              <w:top w:val="nil"/>
              <w:left w:val="nil"/>
              <w:bottom w:val="nil"/>
              <w:right w:val="nil"/>
            </w:tcBorders>
            <w:shd w:val="clear" w:color="auto" w:fill="E6E6E6"/>
          </w:tcPr>
          <w:p w14:paraId="3A670671" w14:textId="77777777" w:rsidR="00963E6C" w:rsidRPr="006B5B95" w:rsidRDefault="00963E6C" w:rsidP="0067049C">
            <w:pPr>
              <w:suppressAutoHyphens w:val="0"/>
              <w:spacing w:line="240" w:lineRule="auto"/>
              <w:ind w:left="264" w:hanging="264"/>
              <w:rPr>
                <w:iCs/>
                <w:sz w:val="18"/>
                <w:u w:val="single"/>
              </w:rPr>
            </w:pPr>
            <w:r>
              <w:rPr>
                <w:iCs/>
                <w:sz w:val="18"/>
                <w:u w:val="single"/>
              </w:rPr>
              <w:t>Miscellaneous</w:t>
            </w:r>
          </w:p>
        </w:tc>
        <w:tc>
          <w:tcPr>
            <w:tcW w:w="1170" w:type="dxa"/>
            <w:tcBorders>
              <w:top w:val="nil"/>
              <w:left w:val="nil"/>
              <w:bottom w:val="nil"/>
              <w:right w:val="nil"/>
            </w:tcBorders>
            <w:shd w:val="clear" w:color="auto" w:fill="E6E6E6"/>
          </w:tcPr>
          <w:p w14:paraId="1D6EFDC9" w14:textId="77777777" w:rsidR="00963E6C" w:rsidRPr="009979EA" w:rsidRDefault="00963E6C" w:rsidP="0067049C">
            <w:pPr>
              <w:suppressAutoHyphens w:val="0"/>
              <w:spacing w:line="240" w:lineRule="auto"/>
              <w:ind w:left="264" w:hanging="264"/>
              <w:jc w:val="center"/>
              <w:rPr>
                <w:iCs/>
                <w:sz w:val="18"/>
                <w:u w:val="single"/>
              </w:rPr>
            </w:pPr>
          </w:p>
        </w:tc>
      </w:tr>
      <w:tr w:rsidR="00963E6C" w:rsidRPr="001637A8" w14:paraId="521E018D" w14:textId="77777777" w:rsidTr="0067049C">
        <w:trPr>
          <w:cantSplit/>
          <w:trHeight w:val="20"/>
        </w:trPr>
        <w:tc>
          <w:tcPr>
            <w:tcW w:w="2976" w:type="dxa"/>
            <w:tcBorders>
              <w:top w:val="nil"/>
              <w:left w:val="nil"/>
              <w:bottom w:val="nil"/>
              <w:right w:val="nil"/>
            </w:tcBorders>
            <w:shd w:val="clear" w:color="auto" w:fill="auto"/>
          </w:tcPr>
          <w:p w14:paraId="27A4C7D5" w14:textId="77777777" w:rsidR="00963E6C" w:rsidRPr="001637A8" w:rsidRDefault="00963E6C" w:rsidP="0067049C">
            <w:pPr>
              <w:suppressAutoHyphens w:val="0"/>
              <w:spacing w:line="240" w:lineRule="auto"/>
              <w:rPr>
                <w:i/>
                <w:iCs/>
                <w:sz w:val="18"/>
              </w:rPr>
            </w:pPr>
            <w:r w:rsidRPr="00AC3FD0">
              <w:rPr>
                <w:i/>
                <w:iCs/>
                <w:sz w:val="18"/>
              </w:rPr>
              <w:t>ST/SG/AC.10/C.3/2019/13 (SAAMI)</w:t>
            </w:r>
          </w:p>
        </w:tc>
        <w:tc>
          <w:tcPr>
            <w:tcW w:w="4385" w:type="dxa"/>
            <w:tcBorders>
              <w:top w:val="nil"/>
              <w:left w:val="nil"/>
              <w:bottom w:val="nil"/>
              <w:right w:val="nil"/>
            </w:tcBorders>
            <w:shd w:val="clear" w:color="auto" w:fill="auto"/>
          </w:tcPr>
          <w:p w14:paraId="779300B4" w14:textId="77777777" w:rsidR="00963E6C" w:rsidRPr="001637A8" w:rsidRDefault="00963E6C" w:rsidP="0067049C">
            <w:pPr>
              <w:suppressAutoHyphens w:val="0"/>
              <w:spacing w:line="240" w:lineRule="auto"/>
              <w:rPr>
                <w:i/>
                <w:iCs/>
                <w:sz w:val="18"/>
              </w:rPr>
            </w:pPr>
            <w:r w:rsidRPr="00AC3FD0">
              <w:rPr>
                <w:i/>
                <w:iCs/>
                <w:sz w:val="18"/>
              </w:rPr>
              <w:t xml:space="preserve">Clarification to the regulatory construct of Class 1 compatibility groups, </w:t>
            </w:r>
            <w:proofErr w:type="gramStart"/>
            <w:r w:rsidRPr="00AC3FD0">
              <w:rPr>
                <w:i/>
                <w:iCs/>
                <w:sz w:val="18"/>
              </w:rPr>
              <w:t>taking into account</w:t>
            </w:r>
            <w:proofErr w:type="gramEnd"/>
            <w:r w:rsidRPr="00AC3FD0">
              <w:rPr>
                <w:i/>
                <w:iCs/>
                <w:sz w:val="18"/>
              </w:rPr>
              <w:t xml:space="preserve"> group</w:t>
            </w:r>
          </w:p>
        </w:tc>
        <w:tc>
          <w:tcPr>
            <w:tcW w:w="1170" w:type="dxa"/>
            <w:tcBorders>
              <w:top w:val="nil"/>
              <w:left w:val="nil"/>
              <w:bottom w:val="nil"/>
              <w:right w:val="nil"/>
            </w:tcBorders>
          </w:tcPr>
          <w:p w14:paraId="5D8F00C9" w14:textId="77777777" w:rsidR="00963E6C" w:rsidRPr="001637A8" w:rsidRDefault="00963E6C" w:rsidP="0067049C">
            <w:pPr>
              <w:suppressAutoHyphens w:val="0"/>
              <w:spacing w:line="240" w:lineRule="auto"/>
              <w:jc w:val="center"/>
              <w:rPr>
                <w:i/>
                <w:iCs/>
                <w:sz w:val="18"/>
              </w:rPr>
            </w:pPr>
            <w:r>
              <w:rPr>
                <w:i/>
                <w:iCs/>
                <w:sz w:val="18"/>
              </w:rPr>
              <w:t>11</w:t>
            </w:r>
          </w:p>
        </w:tc>
      </w:tr>
      <w:tr w:rsidR="00963E6C" w:rsidRPr="001637A8" w14:paraId="644E951C" w14:textId="77777777" w:rsidTr="0067049C">
        <w:trPr>
          <w:cantSplit/>
          <w:trHeight w:val="20"/>
        </w:trPr>
        <w:tc>
          <w:tcPr>
            <w:tcW w:w="2976" w:type="dxa"/>
            <w:tcBorders>
              <w:top w:val="nil"/>
              <w:left w:val="nil"/>
              <w:bottom w:val="nil"/>
              <w:right w:val="nil"/>
            </w:tcBorders>
            <w:shd w:val="clear" w:color="auto" w:fill="auto"/>
          </w:tcPr>
          <w:p w14:paraId="642E5297" w14:textId="77777777" w:rsidR="00963E6C" w:rsidRPr="001637A8" w:rsidRDefault="00963E6C" w:rsidP="0067049C">
            <w:pPr>
              <w:suppressAutoHyphens w:val="0"/>
              <w:spacing w:line="240" w:lineRule="auto"/>
              <w:rPr>
                <w:i/>
                <w:iCs/>
                <w:sz w:val="18"/>
              </w:rPr>
            </w:pPr>
            <w:r w:rsidRPr="00AC3FD0">
              <w:rPr>
                <w:i/>
                <w:iCs/>
                <w:sz w:val="18"/>
              </w:rPr>
              <w:t>ST/SG/AC.10/C.3/2019/</w:t>
            </w:r>
            <w:r>
              <w:rPr>
                <w:i/>
                <w:iCs/>
                <w:sz w:val="18"/>
              </w:rPr>
              <w:t>14</w:t>
            </w:r>
            <w:r w:rsidRPr="00AC3FD0">
              <w:rPr>
                <w:i/>
                <w:iCs/>
                <w:sz w:val="18"/>
              </w:rPr>
              <w:t xml:space="preserve"> (SAAMI)</w:t>
            </w:r>
          </w:p>
        </w:tc>
        <w:tc>
          <w:tcPr>
            <w:tcW w:w="4385" w:type="dxa"/>
            <w:tcBorders>
              <w:top w:val="nil"/>
              <w:left w:val="nil"/>
              <w:bottom w:val="nil"/>
              <w:right w:val="nil"/>
            </w:tcBorders>
            <w:shd w:val="clear" w:color="auto" w:fill="auto"/>
          </w:tcPr>
          <w:p w14:paraId="602358EC" w14:textId="77777777" w:rsidR="00963E6C" w:rsidRPr="001637A8" w:rsidRDefault="00963E6C" w:rsidP="0067049C">
            <w:pPr>
              <w:suppressAutoHyphens w:val="0"/>
              <w:spacing w:line="240" w:lineRule="auto"/>
              <w:rPr>
                <w:i/>
                <w:iCs/>
                <w:sz w:val="18"/>
              </w:rPr>
            </w:pPr>
            <w:r w:rsidRPr="0003082D">
              <w:rPr>
                <w:i/>
                <w:iCs/>
                <w:sz w:val="18"/>
              </w:rPr>
              <w:t>Removing the net explosives mass documentation requirement for Division 1.4</w:t>
            </w:r>
          </w:p>
        </w:tc>
        <w:tc>
          <w:tcPr>
            <w:tcW w:w="1170" w:type="dxa"/>
            <w:tcBorders>
              <w:top w:val="nil"/>
              <w:left w:val="nil"/>
              <w:bottom w:val="nil"/>
              <w:right w:val="nil"/>
            </w:tcBorders>
          </w:tcPr>
          <w:p w14:paraId="47174F6B" w14:textId="77777777" w:rsidR="00963E6C" w:rsidRPr="001637A8" w:rsidRDefault="00963E6C" w:rsidP="0067049C">
            <w:pPr>
              <w:suppressAutoHyphens w:val="0"/>
              <w:spacing w:line="240" w:lineRule="auto"/>
              <w:jc w:val="center"/>
              <w:rPr>
                <w:i/>
                <w:iCs/>
                <w:sz w:val="18"/>
              </w:rPr>
            </w:pPr>
            <w:r>
              <w:rPr>
                <w:i/>
                <w:iCs/>
                <w:sz w:val="18"/>
              </w:rPr>
              <w:t>12</w:t>
            </w:r>
          </w:p>
        </w:tc>
      </w:tr>
      <w:tr w:rsidR="00963E6C" w:rsidRPr="001637A8" w14:paraId="0F720756" w14:textId="77777777" w:rsidTr="0067049C">
        <w:trPr>
          <w:cantSplit/>
          <w:trHeight w:val="20"/>
        </w:trPr>
        <w:tc>
          <w:tcPr>
            <w:tcW w:w="2976" w:type="dxa"/>
            <w:tcBorders>
              <w:top w:val="nil"/>
              <w:left w:val="nil"/>
              <w:right w:val="nil"/>
            </w:tcBorders>
            <w:shd w:val="clear" w:color="auto" w:fill="auto"/>
          </w:tcPr>
          <w:p w14:paraId="35BB39D3" w14:textId="77777777" w:rsidR="00963E6C" w:rsidRPr="001637A8" w:rsidRDefault="00963E6C" w:rsidP="0067049C">
            <w:pPr>
              <w:suppressAutoHyphens w:val="0"/>
              <w:spacing w:line="240" w:lineRule="auto"/>
              <w:rPr>
                <w:i/>
                <w:iCs/>
                <w:sz w:val="18"/>
              </w:rPr>
            </w:pPr>
            <w:r w:rsidRPr="00B73087">
              <w:rPr>
                <w:i/>
                <w:iCs/>
                <w:sz w:val="18"/>
              </w:rPr>
              <w:t>UN/SCETDG/55/INF.33</w:t>
            </w:r>
            <w:r w:rsidRPr="00AC3FD0">
              <w:rPr>
                <w:i/>
                <w:iCs/>
                <w:sz w:val="18"/>
              </w:rPr>
              <w:t xml:space="preserve"> (</w:t>
            </w:r>
            <w:r>
              <w:rPr>
                <w:i/>
                <w:iCs/>
                <w:sz w:val="18"/>
              </w:rPr>
              <w:t>Germany</w:t>
            </w:r>
            <w:r w:rsidRPr="00AC3FD0">
              <w:rPr>
                <w:i/>
                <w:iCs/>
                <w:sz w:val="18"/>
              </w:rPr>
              <w:t>)</w:t>
            </w:r>
          </w:p>
        </w:tc>
        <w:tc>
          <w:tcPr>
            <w:tcW w:w="4385" w:type="dxa"/>
            <w:tcBorders>
              <w:top w:val="nil"/>
              <w:left w:val="nil"/>
              <w:right w:val="nil"/>
            </w:tcBorders>
            <w:shd w:val="clear" w:color="auto" w:fill="auto"/>
          </w:tcPr>
          <w:p w14:paraId="6AA627A5" w14:textId="77777777" w:rsidR="00963E6C" w:rsidRPr="001637A8" w:rsidRDefault="00963E6C" w:rsidP="0067049C">
            <w:pPr>
              <w:suppressAutoHyphens w:val="0"/>
              <w:spacing w:line="240" w:lineRule="auto"/>
              <w:rPr>
                <w:i/>
                <w:iCs/>
                <w:sz w:val="18"/>
              </w:rPr>
            </w:pPr>
            <w:r w:rsidRPr="00B73087">
              <w:rPr>
                <w:i/>
                <w:iCs/>
                <w:sz w:val="18"/>
              </w:rPr>
              <w:t>Classification of a pyrotechnic article “</w:t>
            </w:r>
            <w:proofErr w:type="spellStart"/>
            <w:r w:rsidRPr="00B73087">
              <w:rPr>
                <w:i/>
                <w:iCs/>
                <w:sz w:val="18"/>
              </w:rPr>
              <w:t>Aquaflame</w:t>
            </w:r>
            <w:proofErr w:type="spellEnd"/>
            <w:r w:rsidRPr="00B73087">
              <w:rPr>
                <w:i/>
                <w:iCs/>
                <w:sz w:val="18"/>
              </w:rPr>
              <w:t>”</w:t>
            </w:r>
          </w:p>
        </w:tc>
        <w:tc>
          <w:tcPr>
            <w:tcW w:w="1170" w:type="dxa"/>
            <w:tcBorders>
              <w:top w:val="nil"/>
              <w:left w:val="nil"/>
              <w:right w:val="nil"/>
            </w:tcBorders>
          </w:tcPr>
          <w:p w14:paraId="034BD689" w14:textId="77777777" w:rsidR="00963E6C" w:rsidRPr="001637A8" w:rsidRDefault="00963E6C" w:rsidP="0067049C">
            <w:pPr>
              <w:suppressAutoHyphens w:val="0"/>
              <w:spacing w:line="240" w:lineRule="auto"/>
              <w:jc w:val="center"/>
              <w:rPr>
                <w:i/>
                <w:iCs/>
                <w:sz w:val="18"/>
              </w:rPr>
            </w:pPr>
            <w:r>
              <w:rPr>
                <w:i/>
                <w:iCs/>
                <w:sz w:val="18"/>
              </w:rPr>
              <w:t>13</w:t>
            </w:r>
          </w:p>
        </w:tc>
      </w:tr>
      <w:tr w:rsidR="00963E6C" w:rsidRPr="00864CFB" w14:paraId="639849EF" w14:textId="77777777" w:rsidTr="0067049C">
        <w:trPr>
          <w:cantSplit/>
          <w:trHeight w:val="20"/>
        </w:trPr>
        <w:tc>
          <w:tcPr>
            <w:tcW w:w="2976" w:type="dxa"/>
            <w:tcBorders>
              <w:top w:val="nil"/>
              <w:left w:val="nil"/>
              <w:bottom w:val="nil"/>
              <w:right w:val="nil"/>
            </w:tcBorders>
            <w:shd w:val="clear" w:color="auto" w:fill="E6E6E6"/>
          </w:tcPr>
          <w:p w14:paraId="24901F40" w14:textId="77777777" w:rsidR="00963E6C" w:rsidRPr="00864CFB" w:rsidRDefault="00963E6C" w:rsidP="0067049C">
            <w:pPr>
              <w:suppressAutoHyphens w:val="0"/>
              <w:spacing w:line="240" w:lineRule="auto"/>
              <w:ind w:left="213" w:hanging="213"/>
              <w:rPr>
                <w:iCs/>
                <w:sz w:val="18"/>
                <w:u w:val="single"/>
              </w:rPr>
            </w:pPr>
            <w:r w:rsidRPr="001637A8">
              <w:rPr>
                <w:iCs/>
                <w:sz w:val="18"/>
                <w:u w:val="single"/>
              </w:rPr>
              <w:t xml:space="preserve">Agenda Item </w:t>
            </w:r>
            <w:r>
              <w:rPr>
                <w:iCs/>
                <w:sz w:val="18"/>
                <w:u w:val="single"/>
              </w:rPr>
              <w:t>7</w:t>
            </w:r>
          </w:p>
        </w:tc>
        <w:tc>
          <w:tcPr>
            <w:tcW w:w="4385" w:type="dxa"/>
            <w:tcBorders>
              <w:top w:val="nil"/>
              <w:left w:val="nil"/>
              <w:bottom w:val="nil"/>
              <w:right w:val="nil"/>
            </w:tcBorders>
            <w:shd w:val="clear" w:color="auto" w:fill="E6E6E6"/>
          </w:tcPr>
          <w:p w14:paraId="480B9CC9" w14:textId="77777777" w:rsidR="00963E6C" w:rsidRPr="00864CFB" w:rsidRDefault="00963E6C" w:rsidP="0067049C">
            <w:pPr>
              <w:suppressAutoHyphens w:val="0"/>
              <w:spacing w:line="240" w:lineRule="auto"/>
              <w:jc w:val="both"/>
              <w:rPr>
                <w:iCs/>
                <w:sz w:val="18"/>
                <w:u w:val="single"/>
              </w:rPr>
            </w:pPr>
            <w:r w:rsidRPr="00864CFB">
              <w:rPr>
                <w:iCs/>
                <w:sz w:val="18"/>
                <w:u w:val="single"/>
              </w:rPr>
              <w:t>Global harmonization of transport of dangerous goods regulations with the Model</w:t>
            </w:r>
            <w:r>
              <w:rPr>
                <w:iCs/>
                <w:sz w:val="18"/>
                <w:u w:val="single"/>
              </w:rPr>
              <w:t xml:space="preserve"> </w:t>
            </w:r>
            <w:r w:rsidRPr="00864CFB">
              <w:rPr>
                <w:iCs/>
                <w:sz w:val="18"/>
                <w:u w:val="single"/>
              </w:rPr>
              <w:t>Regulations.</w:t>
            </w:r>
          </w:p>
        </w:tc>
        <w:tc>
          <w:tcPr>
            <w:tcW w:w="1170" w:type="dxa"/>
            <w:tcBorders>
              <w:top w:val="nil"/>
              <w:left w:val="nil"/>
              <w:bottom w:val="nil"/>
              <w:right w:val="nil"/>
            </w:tcBorders>
            <w:shd w:val="clear" w:color="auto" w:fill="E6E6E6"/>
          </w:tcPr>
          <w:p w14:paraId="008AB040" w14:textId="77777777" w:rsidR="00963E6C" w:rsidRPr="00864CFB" w:rsidRDefault="00963E6C" w:rsidP="0067049C">
            <w:pPr>
              <w:suppressAutoHyphens w:val="0"/>
              <w:spacing w:line="240" w:lineRule="auto"/>
              <w:ind w:left="213" w:hanging="213"/>
              <w:rPr>
                <w:iCs/>
                <w:sz w:val="18"/>
                <w:u w:val="single"/>
              </w:rPr>
            </w:pPr>
          </w:p>
        </w:tc>
      </w:tr>
      <w:tr w:rsidR="00963E6C" w:rsidRPr="001637A8" w14:paraId="7D1D27B9" w14:textId="77777777" w:rsidTr="0067049C">
        <w:trPr>
          <w:cantSplit/>
          <w:trHeight w:val="20"/>
        </w:trPr>
        <w:tc>
          <w:tcPr>
            <w:tcW w:w="2976" w:type="dxa"/>
            <w:tcBorders>
              <w:top w:val="nil"/>
              <w:left w:val="nil"/>
              <w:bottom w:val="nil"/>
              <w:right w:val="nil"/>
            </w:tcBorders>
            <w:shd w:val="clear" w:color="auto" w:fill="auto"/>
          </w:tcPr>
          <w:p w14:paraId="645948FD" w14:textId="77777777" w:rsidR="00963E6C" w:rsidRPr="001637A8" w:rsidRDefault="00963E6C" w:rsidP="0067049C">
            <w:pPr>
              <w:suppressAutoHyphens w:val="0"/>
              <w:spacing w:line="240" w:lineRule="auto"/>
              <w:rPr>
                <w:iCs/>
                <w:sz w:val="18"/>
                <w:u w:val="single"/>
              </w:rPr>
            </w:pPr>
            <w:r w:rsidRPr="00864CFB">
              <w:rPr>
                <w:i/>
                <w:iCs/>
                <w:sz w:val="18"/>
              </w:rPr>
              <w:t>UN/SCETDG/55/INF.30/Rev.1</w:t>
            </w:r>
            <w:r>
              <w:rPr>
                <w:i/>
                <w:iCs/>
                <w:sz w:val="18"/>
              </w:rPr>
              <w:t xml:space="preserve"> (Secretariat)</w:t>
            </w:r>
          </w:p>
        </w:tc>
        <w:tc>
          <w:tcPr>
            <w:tcW w:w="4385" w:type="dxa"/>
            <w:tcBorders>
              <w:top w:val="nil"/>
              <w:left w:val="nil"/>
              <w:bottom w:val="nil"/>
              <w:right w:val="nil"/>
            </w:tcBorders>
            <w:shd w:val="clear" w:color="auto" w:fill="auto"/>
          </w:tcPr>
          <w:p w14:paraId="5051FE2E" w14:textId="77777777" w:rsidR="00963E6C" w:rsidRDefault="00963E6C" w:rsidP="0067049C">
            <w:pPr>
              <w:suppressAutoHyphens w:val="0"/>
              <w:spacing w:line="240" w:lineRule="auto"/>
              <w:rPr>
                <w:iCs/>
                <w:sz w:val="18"/>
                <w:u w:val="single"/>
              </w:rPr>
            </w:pPr>
            <w:r w:rsidRPr="00864CFB">
              <w:rPr>
                <w:i/>
                <w:iCs/>
                <w:sz w:val="18"/>
              </w:rPr>
              <w:t>Harmonization of RID/ADR/ADN with the 21st revised edition of the United Nations Recommendations on the Transport of Dangerous Goods, Model Regulations</w:t>
            </w:r>
          </w:p>
        </w:tc>
        <w:tc>
          <w:tcPr>
            <w:tcW w:w="1170" w:type="dxa"/>
            <w:tcBorders>
              <w:top w:val="nil"/>
              <w:left w:val="nil"/>
              <w:bottom w:val="nil"/>
              <w:right w:val="nil"/>
            </w:tcBorders>
          </w:tcPr>
          <w:p w14:paraId="7491169B" w14:textId="77777777" w:rsidR="00963E6C" w:rsidRDefault="00963E6C" w:rsidP="0067049C">
            <w:pPr>
              <w:suppressAutoHyphens w:val="0"/>
              <w:spacing w:line="240" w:lineRule="auto"/>
              <w:jc w:val="center"/>
              <w:rPr>
                <w:i/>
                <w:iCs/>
                <w:sz w:val="18"/>
              </w:rPr>
            </w:pPr>
            <w:r>
              <w:rPr>
                <w:i/>
                <w:iCs/>
                <w:sz w:val="18"/>
              </w:rPr>
              <w:t>14</w:t>
            </w:r>
          </w:p>
        </w:tc>
      </w:tr>
    </w:tbl>
    <w:p w14:paraId="6289E84E" w14:textId="77777777" w:rsidR="00963E6C" w:rsidRPr="009979EA" w:rsidRDefault="00963E6C" w:rsidP="00963E6C">
      <w:pPr>
        <w:pStyle w:val="HChG"/>
        <w:shd w:val="pct10" w:color="auto" w:fill="auto"/>
        <w:ind w:left="1138" w:right="39" w:firstLine="0"/>
      </w:pPr>
      <w:r w:rsidRPr="009979EA">
        <w:t>Agenda Item 2(</w:t>
      </w:r>
      <w:r>
        <w:t>a</w:t>
      </w:r>
      <w:r w:rsidRPr="009979EA">
        <w:t xml:space="preserve">) – </w:t>
      </w:r>
      <w:r w:rsidRPr="00A62213">
        <w:t>Review of Test Series 6</w:t>
      </w:r>
    </w:p>
    <w:p w14:paraId="5FA1DB2A" w14:textId="77777777" w:rsidR="00963E6C" w:rsidRPr="003B0037" w:rsidRDefault="00963E6C" w:rsidP="00963E6C">
      <w:pPr>
        <w:pStyle w:val="SingleTxtG"/>
        <w:numPr>
          <w:ilvl w:val="0"/>
          <w:numId w:val="4"/>
        </w:numPr>
        <w:spacing w:after="240"/>
        <w:ind w:right="39"/>
      </w:pPr>
      <w:bookmarkStart w:id="0" w:name="para4"/>
      <w:bookmarkEnd w:id="0"/>
      <w:r w:rsidRPr="003B0037">
        <w:rPr>
          <w:b/>
          <w:u w:val="single"/>
        </w:rPr>
        <w:t>Subject.</w:t>
      </w:r>
      <w:r w:rsidRPr="003B0037">
        <w:t xml:space="preserve">  </w:t>
      </w:r>
      <w:r>
        <w:t>Test Series 6(d)</w:t>
      </w:r>
    </w:p>
    <w:p w14:paraId="5F61CA80" w14:textId="77777777" w:rsidR="00963E6C" w:rsidRPr="00A62213" w:rsidRDefault="00963E6C" w:rsidP="00963E6C">
      <w:pPr>
        <w:pStyle w:val="SingleTxtG"/>
        <w:spacing w:after="240"/>
        <w:ind w:left="3700" w:right="39" w:hanging="2001"/>
        <w:jc w:val="left"/>
        <w:rPr>
          <w:i/>
        </w:rPr>
      </w:pPr>
      <w:r w:rsidRPr="00A62213">
        <w:rPr>
          <w:i/>
        </w:rPr>
        <w:t>Documents:</w:t>
      </w:r>
      <w:r w:rsidRPr="00A62213">
        <w:rPr>
          <w:i/>
        </w:rPr>
        <w:tab/>
        <w:t>ST/SG/AC.10/C.3/2019/11 (SAAMI)</w:t>
      </w:r>
    </w:p>
    <w:p w14:paraId="45A26E16" w14:textId="77777777" w:rsidR="00963E6C" w:rsidRPr="00A62213" w:rsidRDefault="00963E6C" w:rsidP="00963E6C">
      <w:pPr>
        <w:pStyle w:val="SingleTxtG"/>
        <w:spacing w:after="240"/>
        <w:ind w:left="3700" w:right="39" w:hanging="2001"/>
        <w:rPr>
          <w:i/>
        </w:rPr>
      </w:pPr>
      <w:r w:rsidRPr="00A62213">
        <w:rPr>
          <w:i/>
        </w:rPr>
        <w:t xml:space="preserve">Informal documents: </w:t>
      </w:r>
      <w:r w:rsidRPr="00A62213">
        <w:rPr>
          <w:i/>
        </w:rPr>
        <w:tab/>
        <w:t>None submitted</w:t>
      </w:r>
    </w:p>
    <w:p w14:paraId="036616D1" w14:textId="77777777" w:rsidR="00963E6C" w:rsidRDefault="00963E6C" w:rsidP="00963E6C">
      <w:pPr>
        <w:pStyle w:val="SingleTxtG"/>
        <w:spacing w:after="240"/>
        <w:ind w:left="1701" w:right="39"/>
      </w:pPr>
      <w:r w:rsidRPr="003B0037">
        <w:rPr>
          <w:b/>
          <w:u w:val="single"/>
        </w:rPr>
        <w:t>Discussion:</w:t>
      </w:r>
      <w:r w:rsidRPr="003B0037">
        <w:t xml:space="preserve">  </w:t>
      </w:r>
      <w:r w:rsidRPr="006B7A81">
        <w:t>The proposal was reviewed by the EWG and there was some support in principle.</w:t>
      </w:r>
      <w:r>
        <w:t xml:space="preserve">  In support of its proposal, SAAMI noted that the 6(d) criteria applied typically to only 12 of 35 classification code 1.4S entries (those to which SP 347 applies).  In their opinion, this, in effect, creates two types of 1.4S explosive products</w:t>
      </w:r>
      <w:proofErr w:type="gramStart"/>
      <w:r>
        <w:t>:  (</w:t>
      </w:r>
      <w:proofErr w:type="gramEnd"/>
      <w:r>
        <w:t>1) those that are required to and (2) those that are not required to pass UN Test Series 6(d) and that a solution is needed.</w:t>
      </w:r>
      <w:r w:rsidRPr="006B7A81">
        <w:t xml:space="preserve">  </w:t>
      </w:r>
      <w:r>
        <w:t xml:space="preserve">The EWG agreed </w:t>
      </w:r>
      <w:r w:rsidRPr="006B7A81">
        <w:t>that the 6(d) test is intended to identify hazardous effects outside of the package resulting from an accidental initiation</w:t>
      </w:r>
      <w:r>
        <w:t xml:space="preserve"> but that the current criteria may be identifying any effects rather than just hazardous effects.  Clear guidance is needed as to what hazardous effects the 6(d) test is meant to identify, and then the</w:t>
      </w:r>
      <w:r w:rsidRPr="006B7A81">
        <w:t xml:space="preserve"> criteria</w:t>
      </w:r>
      <w:r>
        <w:t xml:space="preserve"> should be reviewed and updated so that they relate solely to</w:t>
      </w:r>
      <w:r w:rsidRPr="006B7A81">
        <w:t xml:space="preserve"> hazardous effects as opposed to effects in general.</w:t>
      </w:r>
    </w:p>
    <w:p w14:paraId="7E85F4B6" w14:textId="77777777" w:rsidR="00963E6C" w:rsidRPr="003B0037" w:rsidRDefault="00963E6C" w:rsidP="00963E6C">
      <w:pPr>
        <w:pStyle w:val="SingleTxtG"/>
        <w:spacing w:after="240"/>
        <w:ind w:left="1701" w:right="39"/>
      </w:pPr>
      <w:r w:rsidRPr="003B0037">
        <w:rPr>
          <w:b/>
          <w:u w:val="single"/>
        </w:rPr>
        <w:t>Conclusion:</w:t>
      </w:r>
      <w:r w:rsidRPr="003B0037">
        <w:t xml:space="preserve">  </w:t>
      </w:r>
      <w:r>
        <w:t xml:space="preserve">An informal correspondence group (ICG) will examine the issue further and develop guidance as to what are to be considered hazardous effects and to refine the 6(d) criteria if appropriate.  In its review, the ICG will not consider the issue of whether an accidental initiation is, in fact, possible.  The recommendations of the ICG will then be considered by the EWG and recommendations made to the sub-committee at a future session.  SAAMI agreed to lead the ICG, expressed its appreciation for the guidance provided by the EWG and the proposed plan of action. </w:t>
      </w:r>
    </w:p>
    <w:p w14:paraId="7409F16F" w14:textId="77777777" w:rsidR="00963E6C" w:rsidRPr="009979EA" w:rsidRDefault="00963E6C" w:rsidP="00657DEE">
      <w:pPr>
        <w:pStyle w:val="HChG"/>
        <w:pageBreakBefore/>
        <w:shd w:val="pct10" w:color="auto" w:fill="auto"/>
        <w:ind w:left="1140" w:right="40" w:firstLine="0"/>
      </w:pPr>
      <w:r w:rsidRPr="009979EA">
        <w:lastRenderedPageBreak/>
        <w:t>Agenda Item 2(</w:t>
      </w:r>
      <w:r>
        <w:t>b</w:t>
      </w:r>
      <w:r w:rsidRPr="009979EA">
        <w:t xml:space="preserve">) – </w:t>
      </w:r>
      <w:r>
        <w:t>Improvement of Test Series 8</w:t>
      </w:r>
    </w:p>
    <w:p w14:paraId="3C803153" w14:textId="77777777" w:rsidR="00963E6C" w:rsidRPr="003B0037" w:rsidRDefault="00963E6C" w:rsidP="00963E6C">
      <w:pPr>
        <w:pStyle w:val="SingleTxtG"/>
        <w:numPr>
          <w:ilvl w:val="0"/>
          <w:numId w:val="4"/>
        </w:numPr>
        <w:spacing w:after="240"/>
        <w:ind w:right="39"/>
      </w:pPr>
      <w:r w:rsidRPr="003B0037">
        <w:rPr>
          <w:b/>
          <w:u w:val="single"/>
        </w:rPr>
        <w:t>Subject.</w:t>
      </w:r>
      <w:r w:rsidRPr="003B0037">
        <w:t xml:space="preserve">  </w:t>
      </w:r>
      <w:r>
        <w:t>Test Series 8(d)</w:t>
      </w:r>
    </w:p>
    <w:p w14:paraId="1CF11CB0" w14:textId="77777777" w:rsidR="00963E6C" w:rsidRPr="00A62213" w:rsidRDefault="00963E6C" w:rsidP="00963E6C">
      <w:pPr>
        <w:pStyle w:val="SingleTxtG"/>
        <w:spacing w:after="240"/>
        <w:ind w:left="3700" w:right="39" w:hanging="2001"/>
        <w:jc w:val="left"/>
        <w:rPr>
          <w:i/>
        </w:rPr>
      </w:pPr>
      <w:r w:rsidRPr="00A62213">
        <w:rPr>
          <w:i/>
        </w:rPr>
        <w:t>Documents:</w:t>
      </w:r>
      <w:r w:rsidRPr="00A62213">
        <w:rPr>
          <w:i/>
        </w:rPr>
        <w:tab/>
      </w:r>
      <w:r>
        <w:rPr>
          <w:i/>
        </w:rPr>
        <w:t>None submitted</w:t>
      </w:r>
    </w:p>
    <w:p w14:paraId="68E6561D" w14:textId="77777777" w:rsidR="00963E6C" w:rsidRPr="00963E6C" w:rsidRDefault="00963E6C" w:rsidP="00963E6C">
      <w:pPr>
        <w:pStyle w:val="SingleTxtG"/>
        <w:spacing w:after="240"/>
        <w:ind w:left="3700" w:right="39" w:hanging="2001"/>
        <w:rPr>
          <w:i/>
          <w:lang w:val="fr-CH"/>
        </w:rPr>
      </w:pPr>
      <w:r w:rsidRPr="00963E6C">
        <w:rPr>
          <w:i/>
          <w:lang w:val="fr-CH"/>
        </w:rPr>
        <w:t xml:space="preserve">Informal </w:t>
      </w:r>
      <w:proofErr w:type="gramStart"/>
      <w:r w:rsidRPr="00963E6C">
        <w:rPr>
          <w:i/>
          <w:lang w:val="fr-CH"/>
        </w:rPr>
        <w:t>documents:</w:t>
      </w:r>
      <w:proofErr w:type="gramEnd"/>
      <w:r w:rsidRPr="00963E6C">
        <w:rPr>
          <w:i/>
          <w:lang w:val="fr-CH"/>
        </w:rPr>
        <w:t xml:space="preserve"> </w:t>
      </w:r>
      <w:r w:rsidRPr="00963E6C">
        <w:rPr>
          <w:i/>
          <w:lang w:val="fr-CH"/>
        </w:rPr>
        <w:tab/>
        <w:t>UN/SCETDG/55/INF.27 (IME)</w:t>
      </w:r>
    </w:p>
    <w:p w14:paraId="67828FFE" w14:textId="77777777" w:rsidR="00963E6C" w:rsidRDefault="00963E6C" w:rsidP="00963E6C">
      <w:pPr>
        <w:pStyle w:val="SingleTxtG"/>
        <w:spacing w:after="240"/>
        <w:ind w:left="1701" w:right="39"/>
      </w:pPr>
      <w:r w:rsidRPr="003B0037">
        <w:rPr>
          <w:b/>
          <w:u w:val="single"/>
        </w:rPr>
        <w:t>Discussion:</w:t>
      </w:r>
      <w:r w:rsidRPr="003B0037">
        <w:t xml:space="preserve">  </w:t>
      </w:r>
      <w:r w:rsidRPr="00D74FBB">
        <w:t>The EWG was sympathetic to the proposal from IME to exempt from performance of the 8(d) test those ammonium nitrate emulsions, suspe</w:t>
      </w:r>
      <w:r>
        <w:t>nsions and gels that have been subjected to</w:t>
      </w:r>
      <w:r w:rsidRPr="00D74FBB">
        <w:t xml:space="preserve"> and passed the 8(e) </w:t>
      </w:r>
      <w:proofErr w:type="gramStart"/>
      <w:r w:rsidRPr="00D74FBB">
        <w:t>test</w:t>
      </w:r>
      <w:proofErr w:type="gramEnd"/>
      <w:r w:rsidRPr="00D74FBB">
        <w:t xml:space="preserve">.  </w:t>
      </w:r>
      <w:r>
        <w:t xml:space="preserve">The USA noted that the thickness of the container in the 8(d) test is greater than in the 8(c) </w:t>
      </w:r>
      <w:proofErr w:type="spellStart"/>
      <w:r>
        <w:t>Koenen</w:t>
      </w:r>
      <w:proofErr w:type="spellEnd"/>
      <w:r>
        <w:t xml:space="preserve"> test, and therefore questioned whether there was data to support the claims in para. 5 of INF.27 regarding false positives in the VPT.  The USA also asked whether data could be provided comparing VPT and MBP Test results for emulsions, suspensions and gels covering a variety of different energy and sensitivity levels.</w:t>
      </w:r>
    </w:p>
    <w:p w14:paraId="16DAEDF9" w14:textId="77777777" w:rsidR="00963E6C" w:rsidRPr="003B0037" w:rsidRDefault="00963E6C" w:rsidP="00963E6C">
      <w:pPr>
        <w:pStyle w:val="SingleTxtG"/>
        <w:spacing w:after="240"/>
        <w:ind w:left="1701" w:right="39"/>
      </w:pPr>
      <w:r w:rsidRPr="003B0037">
        <w:rPr>
          <w:b/>
          <w:u w:val="single"/>
        </w:rPr>
        <w:t>Conclusion:</w:t>
      </w:r>
      <w:r w:rsidRPr="003B0037">
        <w:t xml:space="preserve">  </w:t>
      </w:r>
      <w:r w:rsidRPr="00D74FBB">
        <w:t>IME will provide the additional data to the EWG for consideration at a later session.</w:t>
      </w:r>
    </w:p>
    <w:p w14:paraId="67E8361B" w14:textId="77777777" w:rsidR="00963E6C" w:rsidRPr="009979EA" w:rsidRDefault="00963E6C" w:rsidP="00963E6C">
      <w:pPr>
        <w:pStyle w:val="HChG"/>
        <w:shd w:val="pct10" w:color="auto" w:fill="auto"/>
        <w:ind w:left="1138" w:right="39" w:firstLine="0"/>
      </w:pPr>
      <w:r w:rsidRPr="009979EA">
        <w:t>Agenda Item 2(</w:t>
      </w:r>
      <w:r>
        <w:t>c</w:t>
      </w:r>
      <w:r w:rsidRPr="009979EA">
        <w:t xml:space="preserve">) – </w:t>
      </w:r>
      <w:r w:rsidRPr="00962144">
        <w:t>Review of tests in parts I, II and III of the Manual of Tests and Criteria</w:t>
      </w:r>
      <w:r w:rsidRPr="009979EA">
        <w:t xml:space="preserve"> </w:t>
      </w:r>
    </w:p>
    <w:p w14:paraId="5270A30B" w14:textId="77777777" w:rsidR="00963E6C" w:rsidRPr="00354E1E" w:rsidRDefault="00963E6C" w:rsidP="00963E6C">
      <w:pPr>
        <w:pStyle w:val="SingleTxtG"/>
        <w:numPr>
          <w:ilvl w:val="0"/>
          <w:numId w:val="4"/>
        </w:numPr>
        <w:spacing w:after="240"/>
        <w:ind w:right="39"/>
      </w:pPr>
      <w:bookmarkStart w:id="1" w:name="para5"/>
      <w:bookmarkEnd w:id="1"/>
      <w:r w:rsidRPr="00354E1E">
        <w:rPr>
          <w:b/>
          <w:u w:val="single"/>
        </w:rPr>
        <w:t>Subject.</w:t>
      </w:r>
      <w:r w:rsidRPr="00354E1E">
        <w:t xml:space="preserve">  Temperature limits in MTC Appendix 6</w:t>
      </w:r>
    </w:p>
    <w:p w14:paraId="462BB2CA" w14:textId="77777777" w:rsidR="00963E6C" w:rsidRPr="00354E1E" w:rsidRDefault="00963E6C" w:rsidP="00963E6C">
      <w:pPr>
        <w:pStyle w:val="SingleTxtG"/>
        <w:spacing w:after="240"/>
        <w:ind w:left="3700" w:right="39" w:hanging="2001"/>
        <w:jc w:val="left"/>
        <w:rPr>
          <w:i/>
        </w:rPr>
      </w:pPr>
      <w:r w:rsidRPr="00354E1E">
        <w:rPr>
          <w:i/>
        </w:rPr>
        <w:t>Documents:</w:t>
      </w:r>
      <w:r w:rsidRPr="00354E1E">
        <w:rPr>
          <w:i/>
        </w:rPr>
        <w:tab/>
        <w:t>ST/SG/AC.10/C.3/2019/6 – ST/SG/AC.10/C.4/2019/1 (CEFIC)</w:t>
      </w:r>
    </w:p>
    <w:p w14:paraId="1576C867" w14:textId="77777777" w:rsidR="00963E6C" w:rsidRPr="00354E1E" w:rsidRDefault="00963E6C" w:rsidP="00963E6C">
      <w:pPr>
        <w:pStyle w:val="SingleTxtG"/>
        <w:spacing w:after="240"/>
        <w:ind w:left="3700" w:right="39" w:hanging="2001"/>
        <w:rPr>
          <w:i/>
        </w:rPr>
      </w:pPr>
      <w:r w:rsidRPr="00354E1E">
        <w:rPr>
          <w:i/>
        </w:rPr>
        <w:t xml:space="preserve">Informal documents: </w:t>
      </w:r>
      <w:r w:rsidRPr="00354E1E">
        <w:rPr>
          <w:i/>
        </w:rPr>
        <w:tab/>
      </w:r>
      <w:r w:rsidRPr="00354E1E">
        <w:rPr>
          <w:i/>
          <w:iCs/>
        </w:rPr>
        <w:t>None submitted</w:t>
      </w:r>
    </w:p>
    <w:p w14:paraId="08F2C2CE" w14:textId="77777777" w:rsidR="00963E6C" w:rsidRPr="00354E1E" w:rsidRDefault="00963E6C" w:rsidP="00963E6C">
      <w:pPr>
        <w:pStyle w:val="SingleTxtG"/>
        <w:spacing w:after="240"/>
        <w:ind w:left="1701" w:right="39"/>
      </w:pPr>
      <w:r w:rsidRPr="00354E1E">
        <w:rPr>
          <w:b/>
          <w:u w:val="single"/>
        </w:rPr>
        <w:t>Discussion:</w:t>
      </w:r>
      <w:r w:rsidRPr="00354E1E">
        <w:t xml:space="preserve">  </w:t>
      </w:r>
      <w:r w:rsidRPr="005D6B02">
        <w:t xml:space="preserve">The proposal was thoroughly discussed by the EWG and it was recognized that there might be some problems that should be addressed.  </w:t>
      </w:r>
      <w:r>
        <w:t>It was</w:t>
      </w:r>
      <w:r w:rsidRPr="005D6B02">
        <w:t xml:space="preserve"> also noted that neither the </w:t>
      </w:r>
      <w:r>
        <w:t>current</w:t>
      </w:r>
      <w:r w:rsidRPr="005D6B02">
        <w:t xml:space="preserve"> text nor the proposed new text solve</w:t>
      </w:r>
      <w:r>
        <w:t>s</w:t>
      </w:r>
      <w:r w:rsidRPr="005D6B02">
        <w:t xml:space="preserve"> the problems described by CEFIC in 2019/6.  The question really comes down to whether there should be an upper </w:t>
      </w:r>
      <w:r>
        <w:t xml:space="preserve">temperature </w:t>
      </w:r>
      <w:r w:rsidRPr="005D6B02">
        <w:t>limit in DSC measurements taken as part of the screening procedures in Appendix 6 and recognition of peak measurements beyond 500°C.</w:t>
      </w:r>
    </w:p>
    <w:p w14:paraId="642812D4" w14:textId="77777777" w:rsidR="00963E6C" w:rsidRPr="00B23F60" w:rsidRDefault="00963E6C" w:rsidP="00963E6C">
      <w:pPr>
        <w:pStyle w:val="SingleTxtG"/>
        <w:spacing w:after="240"/>
        <w:ind w:left="1701" w:right="39"/>
        <w:rPr>
          <w:strike/>
        </w:rPr>
      </w:pPr>
      <w:r w:rsidRPr="00354E1E">
        <w:rPr>
          <w:b/>
          <w:u w:val="single"/>
        </w:rPr>
        <w:t>Conclusion:</w:t>
      </w:r>
      <w:r w:rsidRPr="00354E1E">
        <w:t xml:space="preserve">  </w:t>
      </w:r>
      <w:r w:rsidRPr="005235FC">
        <w:t>CEFIC will consider the comments and will likely develop a new paper for a future session.</w:t>
      </w:r>
    </w:p>
    <w:p w14:paraId="70673F7B" w14:textId="77777777" w:rsidR="00963E6C" w:rsidRPr="00354E1E" w:rsidRDefault="00963E6C" w:rsidP="00963E6C">
      <w:pPr>
        <w:pStyle w:val="SingleTxtG"/>
        <w:numPr>
          <w:ilvl w:val="0"/>
          <w:numId w:val="4"/>
        </w:numPr>
        <w:spacing w:after="240"/>
        <w:ind w:right="39"/>
      </w:pPr>
      <w:r w:rsidRPr="00354E1E">
        <w:rPr>
          <w:b/>
          <w:u w:val="single"/>
        </w:rPr>
        <w:t>Subject.</w:t>
      </w:r>
      <w:r w:rsidRPr="00354E1E">
        <w:t xml:space="preserve">  Test Series 4(b)(ii)</w:t>
      </w:r>
    </w:p>
    <w:p w14:paraId="43FB442D" w14:textId="77777777" w:rsidR="00963E6C" w:rsidRPr="00354E1E" w:rsidRDefault="00963E6C" w:rsidP="00963E6C">
      <w:pPr>
        <w:pStyle w:val="SingleTxtG"/>
        <w:spacing w:after="240"/>
        <w:ind w:left="3700" w:right="39" w:hanging="2001"/>
        <w:jc w:val="left"/>
        <w:rPr>
          <w:i/>
        </w:rPr>
      </w:pPr>
      <w:r w:rsidRPr="00354E1E">
        <w:rPr>
          <w:i/>
        </w:rPr>
        <w:t>Documents:</w:t>
      </w:r>
      <w:r w:rsidRPr="00354E1E">
        <w:rPr>
          <w:i/>
        </w:rPr>
        <w:tab/>
      </w:r>
      <w:r w:rsidRPr="00354E1E">
        <w:rPr>
          <w:i/>
          <w:iCs/>
        </w:rPr>
        <w:t>ST/SG/AC.10/C.3/2019/12 (SAAMI)</w:t>
      </w:r>
    </w:p>
    <w:p w14:paraId="19733ACE" w14:textId="77777777" w:rsidR="00963E6C" w:rsidRPr="00354E1E" w:rsidRDefault="00963E6C" w:rsidP="00963E6C">
      <w:pPr>
        <w:pStyle w:val="SingleTxtG"/>
        <w:spacing w:after="240"/>
        <w:ind w:left="3700" w:right="39" w:hanging="2001"/>
        <w:rPr>
          <w:i/>
        </w:rPr>
      </w:pPr>
      <w:r w:rsidRPr="00354E1E">
        <w:rPr>
          <w:i/>
        </w:rPr>
        <w:t xml:space="preserve">Informal documents: </w:t>
      </w:r>
      <w:r w:rsidRPr="00354E1E">
        <w:rPr>
          <w:i/>
        </w:rPr>
        <w:tab/>
      </w:r>
      <w:r w:rsidRPr="00354E1E">
        <w:rPr>
          <w:i/>
          <w:iCs/>
        </w:rPr>
        <w:t>None submitted</w:t>
      </w:r>
    </w:p>
    <w:p w14:paraId="74A3BD1C" w14:textId="77777777" w:rsidR="00963E6C" w:rsidRPr="00354E1E" w:rsidRDefault="00963E6C" w:rsidP="00963E6C">
      <w:pPr>
        <w:pStyle w:val="SingleTxtG"/>
        <w:spacing w:after="240"/>
        <w:ind w:left="1701" w:right="39"/>
      </w:pPr>
      <w:r w:rsidRPr="00354E1E">
        <w:rPr>
          <w:b/>
          <w:u w:val="single"/>
        </w:rPr>
        <w:t>Discussion:</w:t>
      </w:r>
      <w:r w:rsidRPr="00354E1E">
        <w:t xml:space="preserve">  </w:t>
      </w:r>
      <w:r w:rsidRPr="0060033A">
        <w:t xml:space="preserve">The EWG agreed that there is a problem with the wording of the 4(b)(ii) test introduction and the acceptance criteria for the test in that the former refers to a “significant” fire hazard and the latter, simply a fire hazard.  However, there was no </w:t>
      </w:r>
      <w:r>
        <w:t>agreement as to what positive and negative mean as used in the test description or to</w:t>
      </w:r>
      <w:r w:rsidRPr="0060033A">
        <w:t xml:space="preserve"> what the correct solution might be.  It was suggested that limiting the scope of the </w:t>
      </w:r>
      <w:r>
        <w:t>proposal</w:t>
      </w:r>
      <w:r w:rsidRPr="0060033A">
        <w:t xml:space="preserve"> might </w:t>
      </w:r>
      <w:r>
        <w:t>assist in developing a path forward</w:t>
      </w:r>
      <w:r w:rsidRPr="0060033A">
        <w:t>.</w:t>
      </w:r>
    </w:p>
    <w:p w14:paraId="489AD7ED" w14:textId="77777777" w:rsidR="00963E6C" w:rsidRPr="00354E1E" w:rsidRDefault="00963E6C" w:rsidP="00963E6C">
      <w:pPr>
        <w:pStyle w:val="SingleTxtG"/>
        <w:spacing w:after="240"/>
        <w:ind w:left="1701" w:right="39"/>
      </w:pPr>
      <w:r w:rsidRPr="00354E1E">
        <w:rPr>
          <w:b/>
          <w:u w:val="single"/>
        </w:rPr>
        <w:t>Conclusion:</w:t>
      </w:r>
      <w:r w:rsidRPr="00354E1E">
        <w:t xml:space="preserve">  </w:t>
      </w:r>
      <w:r w:rsidRPr="00D97626">
        <w:t>SAAMI will consider the comments and develop its proposal further.</w:t>
      </w:r>
    </w:p>
    <w:p w14:paraId="775A8991" w14:textId="77777777" w:rsidR="00963E6C" w:rsidRPr="009979EA" w:rsidRDefault="00963E6C" w:rsidP="00963E6C">
      <w:pPr>
        <w:pStyle w:val="HChG"/>
        <w:shd w:val="pct10" w:color="auto" w:fill="auto"/>
        <w:ind w:left="1138" w:right="39" w:firstLine="0"/>
      </w:pPr>
      <w:r w:rsidRPr="009979EA">
        <w:lastRenderedPageBreak/>
        <w:t>Agenda Item 2(</w:t>
      </w:r>
      <w:r>
        <w:t>h</w:t>
      </w:r>
      <w:r w:rsidRPr="009979EA">
        <w:t xml:space="preserve">) – </w:t>
      </w:r>
      <w:r w:rsidRPr="00E975F8">
        <w:t>Review of Chapter 2.1 of the GHS</w:t>
      </w:r>
      <w:r w:rsidRPr="009979EA">
        <w:t xml:space="preserve"> </w:t>
      </w:r>
    </w:p>
    <w:p w14:paraId="675C8426" w14:textId="77777777" w:rsidR="00963E6C" w:rsidRPr="00354E1E" w:rsidRDefault="00963E6C" w:rsidP="00963E6C">
      <w:pPr>
        <w:pStyle w:val="SingleTxtG"/>
        <w:numPr>
          <w:ilvl w:val="0"/>
          <w:numId w:val="4"/>
        </w:numPr>
        <w:spacing w:after="240"/>
        <w:ind w:right="39"/>
      </w:pPr>
      <w:bookmarkStart w:id="2" w:name="para6"/>
      <w:bookmarkEnd w:id="2"/>
      <w:r w:rsidRPr="00354E1E">
        <w:rPr>
          <w:b/>
          <w:u w:val="single"/>
        </w:rPr>
        <w:t>Subject.</w:t>
      </w:r>
      <w:r w:rsidRPr="00354E1E">
        <w:t xml:space="preserve">  </w:t>
      </w:r>
      <w:r>
        <w:t>Definitions, Classification Criteria, and Hazard Communication Elements</w:t>
      </w:r>
    </w:p>
    <w:p w14:paraId="63468509" w14:textId="77777777" w:rsidR="00963E6C" w:rsidRPr="00354E1E" w:rsidRDefault="00963E6C" w:rsidP="00963E6C">
      <w:pPr>
        <w:pStyle w:val="SingleTxtG"/>
        <w:spacing w:after="240"/>
        <w:ind w:left="3700" w:right="39" w:hanging="2001"/>
        <w:jc w:val="left"/>
        <w:rPr>
          <w:i/>
        </w:rPr>
      </w:pPr>
      <w:r w:rsidRPr="00354E1E">
        <w:rPr>
          <w:i/>
        </w:rPr>
        <w:t>Documents:</w:t>
      </w:r>
      <w:r w:rsidRPr="00354E1E">
        <w:rPr>
          <w:i/>
        </w:rPr>
        <w:tab/>
      </w:r>
      <w:r w:rsidRPr="00354E1E">
        <w:rPr>
          <w:i/>
          <w:iCs/>
        </w:rPr>
        <w:t>ST/SG/AC.10/C.3/2019/32 - ST/SG/AC.10/C.4/2019/5 (Sweden)</w:t>
      </w:r>
    </w:p>
    <w:p w14:paraId="236AA54E" w14:textId="77777777" w:rsidR="00963E6C" w:rsidRPr="00963E6C" w:rsidRDefault="00963E6C" w:rsidP="00963E6C">
      <w:pPr>
        <w:pStyle w:val="SingleTxtG"/>
        <w:spacing w:after="240"/>
        <w:ind w:left="3700" w:right="39" w:hanging="2001"/>
        <w:rPr>
          <w:i/>
          <w:lang w:val="fr-CH"/>
        </w:rPr>
      </w:pPr>
      <w:r w:rsidRPr="00963E6C">
        <w:rPr>
          <w:i/>
          <w:lang w:val="fr-CH"/>
        </w:rPr>
        <w:t xml:space="preserve">Informal </w:t>
      </w:r>
      <w:proofErr w:type="gramStart"/>
      <w:r w:rsidRPr="00963E6C">
        <w:rPr>
          <w:i/>
          <w:lang w:val="fr-CH"/>
        </w:rPr>
        <w:t>documents:</w:t>
      </w:r>
      <w:proofErr w:type="gramEnd"/>
      <w:r w:rsidRPr="00963E6C">
        <w:rPr>
          <w:i/>
          <w:lang w:val="fr-CH"/>
        </w:rPr>
        <w:t xml:space="preserve"> </w:t>
      </w:r>
      <w:r w:rsidRPr="00963E6C">
        <w:rPr>
          <w:i/>
          <w:lang w:val="fr-CH"/>
        </w:rPr>
        <w:tab/>
      </w:r>
      <w:r w:rsidRPr="00963E6C">
        <w:rPr>
          <w:i/>
          <w:iCs/>
          <w:lang w:val="fr-CH"/>
        </w:rPr>
        <w:t>UN/SCETDG/55/INF.19 - UN/SCEGHS/37/INF.8 (USA, IME, SAAMI)</w:t>
      </w:r>
      <w:r w:rsidRPr="00963E6C">
        <w:rPr>
          <w:i/>
          <w:iCs/>
          <w:lang w:val="fr-CH"/>
        </w:rPr>
        <w:br/>
        <w:t>UN/SCETDG/55/INF.20 - UN/SCEGHS/37/INF.9 (Sweden)</w:t>
      </w:r>
    </w:p>
    <w:p w14:paraId="4D545E8D" w14:textId="77777777" w:rsidR="00963E6C" w:rsidRPr="00354E1E" w:rsidRDefault="00963E6C" w:rsidP="00963E6C">
      <w:pPr>
        <w:pStyle w:val="SingleTxtG"/>
        <w:spacing w:after="240"/>
        <w:ind w:left="1701" w:right="39"/>
      </w:pPr>
      <w:r>
        <w:rPr>
          <w:b/>
          <w:u w:val="single"/>
        </w:rPr>
        <w:t>Introduction</w:t>
      </w:r>
      <w:r w:rsidRPr="00354E1E">
        <w:rPr>
          <w:b/>
          <w:u w:val="single"/>
        </w:rPr>
        <w:t>:</w:t>
      </w:r>
      <w:r w:rsidRPr="00354E1E">
        <w:t xml:space="preserve">  </w:t>
      </w:r>
      <w:r>
        <w:t xml:space="preserve">The following reports on EWG discussions on Tuesday and the joint EWG/ICG session on Wednesday afternoon.  Document 2019/32 is a status report from the ICG chair that provides some background on the review, an update on the status, and the program of work as agreed at the end of the previous biennium.  It was briefly reviewed by the ICG chair but not discussed further.  INF.20 was not discussed during the formal discussions of the EWG or the joint EWG/ICG.   </w:t>
      </w:r>
    </w:p>
    <w:p w14:paraId="38BC306C" w14:textId="77777777" w:rsidR="00963E6C" w:rsidRDefault="00963E6C" w:rsidP="00963E6C">
      <w:pPr>
        <w:pStyle w:val="SingleTxtG"/>
        <w:spacing w:after="240"/>
        <w:ind w:left="1701" w:right="39"/>
      </w:pPr>
      <w:r w:rsidRPr="00354E1E">
        <w:rPr>
          <w:b/>
          <w:u w:val="single"/>
        </w:rPr>
        <w:t>Discussion:</w:t>
      </w:r>
      <w:r w:rsidRPr="00354E1E">
        <w:t xml:space="preserve">  </w:t>
      </w:r>
      <w:r>
        <w:t>INF.19 was reviewed in detail during the EWG session on Tuesday and continued during the joint EWG/ICG session on Wednesday with a view to refine the draft proposals in the document.  This document presents recommendations for improved definitions, other general information, and classification considerations.  The following summarizes key points from both review sessions, for consideration in a future revised GHS Chapter 2.1:</w:t>
      </w:r>
    </w:p>
    <w:p w14:paraId="269A79F9" w14:textId="77777777" w:rsidR="00963E6C" w:rsidRPr="008527BE" w:rsidRDefault="00963E6C" w:rsidP="00963E6C">
      <w:pPr>
        <w:pStyle w:val="SingleTxtG"/>
        <w:spacing w:after="240"/>
        <w:ind w:left="1701" w:right="39"/>
        <w:rPr>
          <w:i/>
          <w:u w:val="single"/>
        </w:rPr>
      </w:pPr>
      <w:r w:rsidRPr="008527BE">
        <w:rPr>
          <w:i/>
          <w:u w:val="single"/>
        </w:rPr>
        <w:t>Definitions and general considerations</w:t>
      </w:r>
    </w:p>
    <w:p w14:paraId="0F461E07" w14:textId="77777777" w:rsidR="00963E6C" w:rsidRDefault="00963E6C" w:rsidP="00963E6C">
      <w:pPr>
        <w:pStyle w:val="SingleTxtG"/>
        <w:numPr>
          <w:ilvl w:val="0"/>
          <w:numId w:val="43"/>
        </w:numPr>
        <w:spacing w:after="240"/>
        <w:ind w:left="2419" w:right="43"/>
        <w:contextualSpacing/>
      </w:pPr>
      <w:r>
        <w:t xml:space="preserve">Section 2.1.1.1 (definitions) </w:t>
      </w:r>
    </w:p>
    <w:p w14:paraId="0FFA9A7C" w14:textId="77777777" w:rsidR="00963E6C" w:rsidRDefault="00963E6C" w:rsidP="00963E6C">
      <w:pPr>
        <w:pStyle w:val="SingleTxtG"/>
        <w:numPr>
          <w:ilvl w:val="1"/>
          <w:numId w:val="43"/>
        </w:numPr>
        <w:spacing w:after="240"/>
        <w:ind w:left="3139" w:right="43"/>
        <w:contextualSpacing/>
      </w:pPr>
      <w:r>
        <w:t>Where definitions were shortened, unused text was recommended for use in an amended 2.1.4 guidance section.</w:t>
      </w:r>
    </w:p>
    <w:p w14:paraId="1C053368" w14:textId="77777777" w:rsidR="00963E6C" w:rsidRDefault="00963E6C" w:rsidP="00963E6C">
      <w:pPr>
        <w:pStyle w:val="SingleTxtG"/>
        <w:numPr>
          <w:ilvl w:val="1"/>
          <w:numId w:val="43"/>
        </w:numPr>
        <w:spacing w:after="240"/>
        <w:ind w:left="3139" w:right="43"/>
        <w:contextualSpacing/>
      </w:pPr>
      <w:r>
        <w:t>"Explosive article" – rejected the proposal to change the wording "an article" to "a device"</w:t>
      </w:r>
    </w:p>
    <w:p w14:paraId="0E91E4A4" w14:textId="77777777" w:rsidR="00963E6C" w:rsidRDefault="00963E6C" w:rsidP="00963E6C">
      <w:pPr>
        <w:pStyle w:val="SingleTxtG"/>
        <w:numPr>
          <w:ilvl w:val="1"/>
          <w:numId w:val="43"/>
        </w:numPr>
        <w:spacing w:after="240"/>
        <w:ind w:left="3139" w:right="43"/>
        <w:contextualSpacing/>
      </w:pPr>
      <w:r>
        <w:t>"Pyrotechnic article" – accepted deletion of this definition</w:t>
      </w:r>
    </w:p>
    <w:p w14:paraId="0DFD227A" w14:textId="77777777" w:rsidR="00963E6C" w:rsidRDefault="00963E6C" w:rsidP="00963E6C">
      <w:pPr>
        <w:pStyle w:val="SingleTxtG"/>
        <w:numPr>
          <w:ilvl w:val="1"/>
          <w:numId w:val="43"/>
        </w:numPr>
        <w:ind w:left="3139" w:right="43"/>
      </w:pPr>
      <w:r>
        <w:t>"Configured for transport" – revised to read as follows</w:t>
      </w:r>
    </w:p>
    <w:p w14:paraId="43204CF4" w14:textId="77777777" w:rsidR="00963E6C" w:rsidRPr="00FC58E3" w:rsidRDefault="00963E6C" w:rsidP="00963E6C">
      <w:pPr>
        <w:pStyle w:val="SingleTxtG"/>
        <w:ind w:left="3398" w:right="288"/>
        <w:rPr>
          <w:i/>
          <w:iCs/>
          <w:szCs w:val="24"/>
        </w:rPr>
      </w:pPr>
      <w:r w:rsidRPr="00FC58E3">
        <w:rPr>
          <w:i/>
          <w:iCs/>
          <w:szCs w:val="24"/>
        </w:rPr>
        <w:t xml:space="preserve">Configured for </w:t>
      </w:r>
      <w:r w:rsidRPr="009A6E8A">
        <w:rPr>
          <w:i/>
          <w:iCs/>
          <w:szCs w:val="24"/>
        </w:rPr>
        <w:t>transport</w:t>
      </w:r>
      <w:r w:rsidRPr="00FC58E3">
        <w:rPr>
          <w:iCs/>
          <w:szCs w:val="24"/>
        </w:rPr>
        <w:t xml:space="preserve"> refers to the complete package or unpackaged article as presented for classification and assigned a class or division or exempted, also meeting any associated requirements, according to the UN Recommendations on the Transport of Dangerous Goods, Model Regulations and Manual of Tests and Criteria.</w:t>
      </w:r>
    </w:p>
    <w:p w14:paraId="4935140B" w14:textId="77777777" w:rsidR="00963E6C" w:rsidRDefault="00963E6C" w:rsidP="00963E6C">
      <w:pPr>
        <w:pStyle w:val="SingleTxtG"/>
        <w:numPr>
          <w:ilvl w:val="1"/>
          <w:numId w:val="43"/>
        </w:numPr>
        <w:spacing w:after="240"/>
        <w:ind w:left="3139" w:right="43"/>
        <w:contextualSpacing/>
      </w:pPr>
      <w:r>
        <w:t>"Detonation" – rejected definition.</w:t>
      </w:r>
    </w:p>
    <w:p w14:paraId="144EB6F3" w14:textId="77777777" w:rsidR="00963E6C" w:rsidRDefault="00963E6C" w:rsidP="00963E6C">
      <w:pPr>
        <w:pStyle w:val="SingleTxtG"/>
        <w:numPr>
          <w:ilvl w:val="1"/>
          <w:numId w:val="43"/>
        </w:numPr>
        <w:ind w:left="3139" w:right="43"/>
      </w:pPr>
      <w:r>
        <w:t>“Primary packaging” – – revised to read as follows</w:t>
      </w:r>
    </w:p>
    <w:p w14:paraId="2ACD50A9" w14:textId="77777777" w:rsidR="00963E6C" w:rsidRPr="00E5528D" w:rsidRDefault="00963E6C" w:rsidP="00963E6C">
      <w:pPr>
        <w:pStyle w:val="SingleTxtG"/>
        <w:ind w:left="3398" w:right="288"/>
        <w:rPr>
          <w:i/>
          <w:iCs/>
          <w:szCs w:val="24"/>
        </w:rPr>
      </w:pPr>
      <w:r w:rsidRPr="00E5528D">
        <w:rPr>
          <w:i/>
          <w:iCs/>
          <w:szCs w:val="24"/>
        </w:rPr>
        <w:t xml:space="preserve">The primary packaging </w:t>
      </w:r>
      <w:r w:rsidRPr="00E5528D">
        <w:rPr>
          <w:iCs/>
          <w:szCs w:val="24"/>
        </w:rPr>
        <w:t xml:space="preserve">is the minimum level of packaging </w:t>
      </w:r>
      <w:r>
        <w:rPr>
          <w:iCs/>
          <w:szCs w:val="24"/>
        </w:rPr>
        <w:t xml:space="preserve">in which the explosive is intended </w:t>
      </w:r>
      <w:r w:rsidRPr="00E5528D">
        <w:rPr>
          <w:iCs/>
          <w:szCs w:val="24"/>
        </w:rPr>
        <w:t>to be retained until use.</w:t>
      </w:r>
    </w:p>
    <w:p w14:paraId="219C28B5" w14:textId="77777777" w:rsidR="00963E6C" w:rsidRDefault="00963E6C" w:rsidP="00963E6C">
      <w:pPr>
        <w:pStyle w:val="SingleTxtG"/>
        <w:numPr>
          <w:ilvl w:val="1"/>
          <w:numId w:val="43"/>
        </w:numPr>
        <w:ind w:left="3139" w:right="43"/>
      </w:pPr>
      <w:r>
        <w:t>"Packaging independent" – Since the criteria for sub-categories 2B and 2C refer to this term it was agreed that it must be defined.  The proposed definition was not supported and was replaced with the following:</w:t>
      </w:r>
    </w:p>
    <w:p w14:paraId="7ED25BE7" w14:textId="77777777" w:rsidR="00963E6C" w:rsidRPr="008527BE" w:rsidRDefault="00963E6C" w:rsidP="00963E6C">
      <w:pPr>
        <w:pStyle w:val="SingleTxtG"/>
        <w:ind w:left="3398" w:right="288"/>
      </w:pPr>
      <w:r w:rsidRPr="008527BE">
        <w:rPr>
          <w:i/>
          <w:iCs/>
          <w:szCs w:val="24"/>
        </w:rPr>
        <w:t>Packaging-independent</w:t>
      </w:r>
      <w:r w:rsidRPr="008527BE">
        <w:rPr>
          <w:szCs w:val="24"/>
        </w:rPr>
        <w:t xml:space="preserve"> refers to an explosive where the classification is not affected by and does not depend upon the packaging containing the explosive.</w:t>
      </w:r>
    </w:p>
    <w:p w14:paraId="671C96F0" w14:textId="77777777" w:rsidR="00963E6C" w:rsidRDefault="00963E6C" w:rsidP="00963E6C">
      <w:pPr>
        <w:pStyle w:val="SingleTxtG"/>
        <w:numPr>
          <w:ilvl w:val="1"/>
          <w:numId w:val="43"/>
        </w:numPr>
        <w:spacing w:after="240"/>
        <w:ind w:left="3139" w:right="43"/>
        <w:contextualSpacing/>
      </w:pPr>
      <w:r>
        <w:t>"Staging" – suggested moving this to the guidance section (section 2.1.4)</w:t>
      </w:r>
    </w:p>
    <w:p w14:paraId="4ED7764A" w14:textId="77777777" w:rsidR="00963E6C" w:rsidRDefault="00963E6C" w:rsidP="00963E6C">
      <w:pPr>
        <w:pStyle w:val="SingleTxtG"/>
        <w:numPr>
          <w:ilvl w:val="1"/>
          <w:numId w:val="43"/>
        </w:numPr>
        <w:spacing w:after="240"/>
        <w:ind w:left="3139" w:right="43"/>
        <w:contextualSpacing/>
      </w:pPr>
      <w:r>
        <w:t>"Use" – no objections to definition as proposed</w:t>
      </w:r>
    </w:p>
    <w:p w14:paraId="3AE1CD73" w14:textId="77777777" w:rsidR="00963E6C" w:rsidRDefault="00963E6C" w:rsidP="00963E6C">
      <w:pPr>
        <w:pStyle w:val="SingleTxtG"/>
        <w:numPr>
          <w:ilvl w:val="1"/>
          <w:numId w:val="43"/>
        </w:numPr>
        <w:spacing w:after="240"/>
        <w:ind w:left="3139" w:right="43"/>
      </w:pPr>
      <w:r>
        <w:t>Terms not listed above – existing text in the GHS.  No changes proposed.</w:t>
      </w:r>
    </w:p>
    <w:p w14:paraId="03938315" w14:textId="77777777" w:rsidR="00963E6C" w:rsidRDefault="00963E6C" w:rsidP="00963E6C">
      <w:pPr>
        <w:pStyle w:val="SingleTxtG"/>
        <w:numPr>
          <w:ilvl w:val="0"/>
          <w:numId w:val="43"/>
        </w:numPr>
        <w:spacing w:after="240"/>
        <w:ind w:right="39"/>
      </w:pPr>
      <w:r>
        <w:lastRenderedPageBreak/>
        <w:t>S</w:t>
      </w:r>
      <w:r w:rsidRPr="00A74E6D">
        <w:t>ection 2.1.1.2 – added “Except as noted in section 2.1.1.3” to the beginning of the section.  This section defines the “class of explosives” and section 2.1.1.3 describes exclusions from the “class of explosives”</w:t>
      </w:r>
    </w:p>
    <w:p w14:paraId="4D1868FC" w14:textId="77777777" w:rsidR="00963E6C" w:rsidRDefault="00963E6C" w:rsidP="00963E6C">
      <w:pPr>
        <w:pStyle w:val="SingleTxtG"/>
        <w:numPr>
          <w:ilvl w:val="0"/>
          <w:numId w:val="43"/>
        </w:numPr>
        <w:spacing w:after="240"/>
        <w:ind w:right="39"/>
      </w:pPr>
      <w:r>
        <w:t>Section 2.1.1.3 – The section needs further review including some</w:t>
      </w:r>
      <w:r w:rsidRPr="00A74E6D">
        <w:t xml:space="preserve"> way to include self-</w:t>
      </w:r>
      <w:proofErr w:type="spellStart"/>
      <w:r w:rsidRPr="00A74E6D">
        <w:t>reactives</w:t>
      </w:r>
      <w:proofErr w:type="spellEnd"/>
      <w:r w:rsidRPr="00A74E6D">
        <w:t xml:space="preserve"> and organic peroxides</w:t>
      </w:r>
      <w:r>
        <w:t xml:space="preserve"> in the section</w:t>
      </w:r>
      <w:r w:rsidRPr="00A74E6D">
        <w:t xml:space="preserve">.  </w:t>
      </w:r>
    </w:p>
    <w:p w14:paraId="3C8079C4" w14:textId="77777777" w:rsidR="00963E6C" w:rsidRDefault="00963E6C" w:rsidP="00963E6C">
      <w:pPr>
        <w:pStyle w:val="SingleTxtG"/>
        <w:spacing w:after="240"/>
        <w:ind w:left="2061" w:right="39"/>
        <w:rPr>
          <w:i/>
          <w:u w:val="single"/>
        </w:rPr>
      </w:pPr>
      <w:r>
        <w:rPr>
          <w:i/>
          <w:u w:val="single"/>
        </w:rPr>
        <w:t>Classification Criteria (Section 2.1.2)</w:t>
      </w:r>
    </w:p>
    <w:p w14:paraId="27CC3576" w14:textId="77777777" w:rsidR="00963E6C" w:rsidRPr="00295CD7" w:rsidRDefault="00963E6C" w:rsidP="00963E6C">
      <w:pPr>
        <w:pStyle w:val="SingleTxtG"/>
        <w:numPr>
          <w:ilvl w:val="0"/>
          <w:numId w:val="43"/>
        </w:numPr>
        <w:spacing w:after="240"/>
        <w:ind w:right="39"/>
      </w:pPr>
      <w:r w:rsidRPr="00295CD7">
        <w:t xml:space="preserve">Section 2.1.2.1 – amended the </w:t>
      </w:r>
      <w:r>
        <w:t>criteria</w:t>
      </w:r>
      <w:r w:rsidRPr="00295CD7">
        <w:t xml:space="preserve"> in the table, added a new note, and deleted the </w:t>
      </w:r>
      <w:r>
        <w:t xml:space="preserve">note </w:t>
      </w:r>
      <w:r w:rsidRPr="00295CD7">
        <w:t xml:space="preserve">proposed </w:t>
      </w:r>
      <w:r>
        <w:t>in INF.19</w:t>
      </w:r>
      <w:r w:rsidRPr="00295CD7">
        <w:t xml:space="preserve"> as shown below:</w:t>
      </w:r>
    </w:p>
    <w:tbl>
      <w:tblPr>
        <w:tblStyle w:val="TableGrid"/>
        <w:tblW w:w="0" w:type="auto"/>
        <w:tblInd w:w="2061" w:type="dxa"/>
        <w:tblLook w:val="04A0" w:firstRow="1" w:lastRow="0" w:firstColumn="1" w:lastColumn="0" w:noHBand="0" w:noVBand="1"/>
      </w:tblPr>
      <w:tblGrid>
        <w:gridCol w:w="1174"/>
        <w:gridCol w:w="6394"/>
      </w:tblGrid>
      <w:tr w:rsidR="00963E6C" w:rsidRPr="00B3708B" w14:paraId="5EB6BDE3" w14:textId="77777777" w:rsidTr="0067049C">
        <w:tc>
          <w:tcPr>
            <w:tcW w:w="1174" w:type="dxa"/>
            <w:vAlign w:val="center"/>
          </w:tcPr>
          <w:p w14:paraId="602BC0DD" w14:textId="77777777" w:rsidR="00963E6C" w:rsidRPr="00B3708B" w:rsidRDefault="00963E6C" w:rsidP="0067049C">
            <w:pPr>
              <w:pStyle w:val="SingleTxtG"/>
              <w:spacing w:before="120"/>
              <w:ind w:left="0" w:right="43"/>
              <w:jc w:val="center"/>
              <w:rPr>
                <w:b/>
              </w:rPr>
            </w:pPr>
            <w:r w:rsidRPr="00B3708B">
              <w:rPr>
                <w:b/>
              </w:rPr>
              <w:t>Category</w:t>
            </w:r>
          </w:p>
        </w:tc>
        <w:tc>
          <w:tcPr>
            <w:tcW w:w="6394" w:type="dxa"/>
            <w:vAlign w:val="center"/>
          </w:tcPr>
          <w:p w14:paraId="0992C5B1" w14:textId="77777777" w:rsidR="00963E6C" w:rsidRPr="00B3708B" w:rsidRDefault="00963E6C" w:rsidP="0067049C">
            <w:pPr>
              <w:pStyle w:val="SingleTxtG"/>
              <w:spacing w:before="120"/>
              <w:ind w:left="0" w:right="43"/>
              <w:jc w:val="center"/>
              <w:rPr>
                <w:b/>
              </w:rPr>
            </w:pPr>
            <w:r w:rsidRPr="00B3708B">
              <w:rPr>
                <w:b/>
              </w:rPr>
              <w:t>Criteria</w:t>
            </w:r>
          </w:p>
        </w:tc>
      </w:tr>
      <w:tr w:rsidR="00963E6C" w:rsidRPr="00B3708B" w14:paraId="3CE9C69D" w14:textId="77777777" w:rsidTr="0067049C">
        <w:tc>
          <w:tcPr>
            <w:tcW w:w="1174" w:type="dxa"/>
          </w:tcPr>
          <w:p w14:paraId="239F9C36" w14:textId="77777777" w:rsidR="00963E6C" w:rsidRPr="00B3708B" w:rsidRDefault="00963E6C" w:rsidP="0067049C">
            <w:pPr>
              <w:pStyle w:val="SingleTxtG"/>
              <w:spacing w:before="120"/>
              <w:ind w:left="144" w:right="144"/>
              <w:jc w:val="center"/>
            </w:pPr>
            <w:r w:rsidRPr="00B3708B">
              <w:t>1</w:t>
            </w:r>
          </w:p>
        </w:tc>
        <w:tc>
          <w:tcPr>
            <w:tcW w:w="6394" w:type="dxa"/>
          </w:tcPr>
          <w:p w14:paraId="3D3888ED" w14:textId="77777777" w:rsidR="00963E6C" w:rsidRPr="00B3708B" w:rsidRDefault="00963E6C" w:rsidP="0067049C">
            <w:pPr>
              <w:pStyle w:val="SingleTxtG"/>
              <w:spacing w:before="120"/>
              <w:ind w:left="144" w:right="144"/>
            </w:pPr>
            <w:r w:rsidRPr="00B3708B">
              <w:t>Explosive substances, mixtures, and articles that have not been assigned to a division in accordan</w:t>
            </w:r>
            <w:r>
              <w:t xml:space="preserve">ce with Part I of the </w:t>
            </w:r>
            <w:r w:rsidRPr="005622C5">
              <w:rPr>
                <w:i/>
                <w:color w:val="000000"/>
                <w:lang w:val="en-GB"/>
              </w:rPr>
              <w:t xml:space="preserve">UN Manual of Tests and </w:t>
            </w:r>
            <w:proofErr w:type="gramStart"/>
            <w:r w:rsidRPr="005622C5">
              <w:rPr>
                <w:i/>
                <w:color w:val="000000"/>
                <w:lang w:val="en-GB"/>
              </w:rPr>
              <w:t>Criteria</w:t>
            </w:r>
            <w:r w:rsidRPr="005622C5">
              <w:t>,</w:t>
            </w:r>
            <w:r w:rsidRPr="00B3708B">
              <w:t xml:space="preserve"> or</w:t>
            </w:r>
            <w:proofErr w:type="gramEnd"/>
            <w:r w:rsidRPr="00B3708B">
              <w:t xml:space="preserve"> are out of the configuration in which a division was assigned.</w:t>
            </w:r>
          </w:p>
        </w:tc>
      </w:tr>
      <w:tr w:rsidR="00963E6C" w:rsidRPr="00B3708B" w14:paraId="2BE06B44" w14:textId="77777777" w:rsidTr="0067049C">
        <w:tc>
          <w:tcPr>
            <w:tcW w:w="1174" w:type="dxa"/>
          </w:tcPr>
          <w:p w14:paraId="6F7538B1" w14:textId="77777777" w:rsidR="00963E6C" w:rsidRPr="00B3708B" w:rsidRDefault="00963E6C" w:rsidP="0067049C">
            <w:pPr>
              <w:pStyle w:val="SingleTxtG"/>
              <w:spacing w:before="120"/>
              <w:ind w:left="144" w:right="144"/>
              <w:jc w:val="center"/>
            </w:pPr>
            <w:r w:rsidRPr="00B3708B">
              <w:t>2</w:t>
            </w:r>
          </w:p>
        </w:tc>
        <w:tc>
          <w:tcPr>
            <w:tcW w:w="6394" w:type="dxa"/>
          </w:tcPr>
          <w:p w14:paraId="7F0CDF53" w14:textId="77777777" w:rsidR="00963E6C" w:rsidRPr="00B3708B" w:rsidRDefault="00963E6C" w:rsidP="0067049C">
            <w:pPr>
              <w:pStyle w:val="SingleTxtG"/>
              <w:spacing w:before="120"/>
              <w:ind w:left="144" w:right="144"/>
            </w:pPr>
            <w:r w:rsidRPr="00B3708B">
              <w:t xml:space="preserve">Explosive substances, mixtures, and articles that have been assigned to a division in accordance with Part I of the </w:t>
            </w:r>
            <w:r w:rsidRPr="005622C5">
              <w:rPr>
                <w:i/>
                <w:color w:val="000000"/>
                <w:lang w:val="en-GB"/>
              </w:rPr>
              <w:t>UN Manual of Tests and Criteria</w:t>
            </w:r>
            <w:r w:rsidRPr="005622C5">
              <w:t>.</w:t>
            </w:r>
          </w:p>
        </w:tc>
      </w:tr>
    </w:tbl>
    <w:p w14:paraId="5B7FC9C5" w14:textId="77777777" w:rsidR="00963E6C" w:rsidRPr="008527BE" w:rsidRDefault="00963E6C" w:rsidP="00963E6C">
      <w:pPr>
        <w:pStyle w:val="SingleTxtG"/>
        <w:spacing w:before="120" w:after="240"/>
        <w:ind w:left="2059" w:right="43"/>
        <w:rPr>
          <w:i/>
        </w:rPr>
      </w:pPr>
      <w:r w:rsidRPr="00B3708B">
        <w:rPr>
          <w:i/>
        </w:rPr>
        <w:t>Note: Assigning a division normally requires the explosive to be configured for transport and is valid in that configuration only.</w:t>
      </w:r>
    </w:p>
    <w:p w14:paraId="506C8200" w14:textId="77777777" w:rsidR="00963E6C" w:rsidRPr="00C44501" w:rsidRDefault="00963E6C" w:rsidP="00963E6C">
      <w:pPr>
        <w:pStyle w:val="SingleTxtG"/>
        <w:spacing w:after="240"/>
        <w:ind w:left="2061" w:right="39"/>
        <w:rPr>
          <w:u w:val="single"/>
        </w:rPr>
      </w:pPr>
      <w:r>
        <w:rPr>
          <w:i/>
          <w:u w:val="single"/>
        </w:rPr>
        <w:t>Category 1 (Section 2.1.2.2)</w:t>
      </w:r>
      <w:r w:rsidRPr="00CC4A0F">
        <w:t xml:space="preserve"> – Category 1 </w:t>
      </w:r>
      <w:r>
        <w:t xml:space="preserve">was discussed during the joint EWG/ICG session on Wednesday afternoon.  Much of the discussion was about whether Test Series 1 (as proposed in INF.19) or Test Series 2 (as currently in the GHS) should be used as the entry point for substances and mixtures not manufactured with a view to producing a practical explosive or pyrotechnic effect into the Class of Explosives.  The EWG/ICG agreed that TS2 should be used as the entry point and that any other explosive properties (such as detonation, deflagration, thermal explosion, and heating under confinement) should be reported in the SDS.  </w:t>
      </w:r>
    </w:p>
    <w:p w14:paraId="6DC4285E" w14:textId="77777777" w:rsidR="00963E6C" w:rsidRPr="00C44501" w:rsidRDefault="00963E6C" w:rsidP="00963E6C">
      <w:pPr>
        <w:pStyle w:val="SingleTxtG"/>
        <w:spacing w:after="240"/>
        <w:ind w:left="2061" w:right="39"/>
      </w:pPr>
      <w:r>
        <w:rPr>
          <w:i/>
          <w:u w:val="single"/>
        </w:rPr>
        <w:t>Category 2 (Section 2.1.2.3)</w:t>
      </w:r>
      <w:r w:rsidRPr="00C44501">
        <w:t xml:space="preserve"> – Category 2 was discussed by the EWG on Tuesday and by the joint EWG/ICG on Wednesday afternoon.  The following </w:t>
      </w:r>
      <w:r>
        <w:t>summarizes consolidated outcomes from both discussions:</w:t>
      </w:r>
    </w:p>
    <w:p w14:paraId="194D8D58" w14:textId="77777777" w:rsidR="00963E6C" w:rsidRDefault="00963E6C" w:rsidP="00963E6C">
      <w:pPr>
        <w:pStyle w:val="SingleTxtG"/>
        <w:numPr>
          <w:ilvl w:val="0"/>
          <w:numId w:val="43"/>
        </w:numPr>
        <w:spacing w:after="240"/>
        <w:ind w:right="43"/>
        <w:contextualSpacing/>
      </w:pPr>
      <w:r>
        <w:t>Agreed to 2.1.2.3.1 as proposed</w:t>
      </w:r>
    </w:p>
    <w:p w14:paraId="4F3431B9" w14:textId="77777777" w:rsidR="00963E6C" w:rsidRDefault="00963E6C" w:rsidP="00963E6C">
      <w:pPr>
        <w:pStyle w:val="SingleTxtG"/>
        <w:numPr>
          <w:ilvl w:val="0"/>
          <w:numId w:val="43"/>
        </w:numPr>
        <w:spacing w:after="240"/>
        <w:ind w:right="43"/>
        <w:contextualSpacing/>
      </w:pPr>
      <w:r>
        <w:t>2.1.2.3.2 – Accepted 2A criteria with the following amendments:</w:t>
      </w:r>
    </w:p>
    <w:p w14:paraId="20646E5C" w14:textId="77777777" w:rsidR="00963E6C" w:rsidRDefault="00963E6C" w:rsidP="00963E6C">
      <w:pPr>
        <w:pStyle w:val="SingleTxtG"/>
        <w:numPr>
          <w:ilvl w:val="1"/>
          <w:numId w:val="43"/>
        </w:numPr>
        <w:spacing w:after="240"/>
        <w:ind w:left="2790" w:right="43"/>
        <w:contextualSpacing/>
      </w:pPr>
      <w:r>
        <w:t>Sub-para. (b) - changed "failed to meet the criteria" to "not meeting the criteria"’</w:t>
      </w:r>
    </w:p>
    <w:p w14:paraId="47EA8554" w14:textId="77777777" w:rsidR="00963E6C" w:rsidRDefault="00963E6C" w:rsidP="00963E6C">
      <w:pPr>
        <w:pStyle w:val="SingleTxtG"/>
        <w:numPr>
          <w:ilvl w:val="1"/>
          <w:numId w:val="43"/>
        </w:numPr>
        <w:spacing w:after="240"/>
        <w:ind w:left="2790" w:right="43"/>
        <w:contextualSpacing/>
      </w:pPr>
      <w:r>
        <w:t>Added new sub-para. (c) that reads, "Division 1.4 and that detonate and disintegrate when functioned as intended".  Explosives meeting this description will also be included in category 2A (high hazard).  Renumbered proposed sub-para. (c) to (d).</w:t>
      </w:r>
    </w:p>
    <w:p w14:paraId="0B09D36A" w14:textId="77777777" w:rsidR="00963E6C" w:rsidRDefault="00963E6C" w:rsidP="00963E6C">
      <w:pPr>
        <w:pStyle w:val="SingleTxtG"/>
        <w:numPr>
          <w:ilvl w:val="0"/>
          <w:numId w:val="43"/>
        </w:numPr>
        <w:spacing w:after="240"/>
        <w:ind w:right="43"/>
        <w:contextualSpacing/>
      </w:pPr>
      <w:r>
        <w:t>2.1.2.3.2 – Accepted 2B criteria as proposed</w:t>
      </w:r>
      <w:r>
        <w:tab/>
      </w:r>
    </w:p>
    <w:p w14:paraId="13005291" w14:textId="77777777" w:rsidR="00963E6C" w:rsidRDefault="00963E6C" w:rsidP="00963E6C">
      <w:pPr>
        <w:pStyle w:val="SingleTxtG"/>
        <w:numPr>
          <w:ilvl w:val="0"/>
          <w:numId w:val="43"/>
        </w:numPr>
        <w:spacing w:after="240"/>
        <w:ind w:left="2419" w:right="43"/>
        <w:contextualSpacing/>
      </w:pPr>
      <w:r>
        <w:t>2.1.2.3.2 – Accepted 2C criteria (a) and (b) only; criterion (c) rejected because it was moved to 2A (the new sub-para. (c) noted above).</w:t>
      </w:r>
    </w:p>
    <w:p w14:paraId="0E6C3BFA" w14:textId="77777777" w:rsidR="00963E6C" w:rsidRDefault="00963E6C" w:rsidP="00963E6C">
      <w:pPr>
        <w:pStyle w:val="SingleTxtG"/>
        <w:numPr>
          <w:ilvl w:val="0"/>
          <w:numId w:val="43"/>
        </w:numPr>
        <w:spacing w:after="240"/>
        <w:ind w:left="2419" w:right="43"/>
        <w:contextualSpacing/>
      </w:pPr>
      <w:r>
        <w:t>Section 2.1.2.3.2.1 - accepted as proposed</w:t>
      </w:r>
    </w:p>
    <w:p w14:paraId="69459B3E" w14:textId="77777777" w:rsidR="00963E6C" w:rsidRPr="00354E1E" w:rsidRDefault="00963E6C" w:rsidP="00963E6C">
      <w:pPr>
        <w:pStyle w:val="SingleTxtG"/>
        <w:numPr>
          <w:ilvl w:val="0"/>
          <w:numId w:val="43"/>
        </w:numPr>
        <w:spacing w:after="240"/>
        <w:ind w:right="39"/>
      </w:pPr>
      <w:r>
        <w:t>Section 2.1.2.3.2.2 - accepted as proposed</w:t>
      </w:r>
    </w:p>
    <w:p w14:paraId="2E6186EC" w14:textId="77777777" w:rsidR="00963E6C" w:rsidRPr="00354E1E" w:rsidRDefault="00963E6C" w:rsidP="00963E6C">
      <w:pPr>
        <w:pStyle w:val="SingleTxtG"/>
        <w:spacing w:after="240"/>
        <w:ind w:left="1701" w:right="39"/>
      </w:pPr>
      <w:r w:rsidRPr="00354E1E">
        <w:rPr>
          <w:b/>
          <w:u w:val="single"/>
        </w:rPr>
        <w:t>Conclusion:</w:t>
      </w:r>
      <w:r w:rsidRPr="00354E1E">
        <w:t xml:space="preserve">  </w:t>
      </w:r>
      <w:r>
        <w:t>Progress continues in the review and the commitment remains to complete the review within the current biennium.</w:t>
      </w:r>
    </w:p>
    <w:p w14:paraId="6E81C6B3" w14:textId="77777777" w:rsidR="00963E6C" w:rsidRPr="009979EA" w:rsidRDefault="00963E6C" w:rsidP="00963E6C">
      <w:pPr>
        <w:pStyle w:val="HChG"/>
        <w:shd w:val="pct10" w:color="auto" w:fill="auto"/>
        <w:ind w:left="1138" w:right="39" w:firstLine="0"/>
      </w:pPr>
      <w:r w:rsidRPr="009979EA">
        <w:lastRenderedPageBreak/>
        <w:t xml:space="preserve">Agenda Item </w:t>
      </w:r>
      <w:r>
        <w:t>2</w:t>
      </w:r>
      <w:r w:rsidRPr="009979EA">
        <w:t>(</w:t>
      </w:r>
      <w:proofErr w:type="spellStart"/>
      <w:r>
        <w:t>i</w:t>
      </w:r>
      <w:proofErr w:type="spellEnd"/>
      <w:r w:rsidRPr="009979EA">
        <w:t xml:space="preserve">) – </w:t>
      </w:r>
      <w:r>
        <w:t>Energetic samples</w:t>
      </w:r>
    </w:p>
    <w:p w14:paraId="03B0BF5C" w14:textId="77777777" w:rsidR="00963E6C" w:rsidRPr="00354E1E" w:rsidRDefault="00963E6C" w:rsidP="00963E6C">
      <w:pPr>
        <w:pStyle w:val="SingleTxtG"/>
        <w:numPr>
          <w:ilvl w:val="0"/>
          <w:numId w:val="4"/>
        </w:numPr>
        <w:spacing w:after="240"/>
        <w:ind w:right="39"/>
      </w:pPr>
      <w:bookmarkStart w:id="3" w:name="para20"/>
      <w:bookmarkEnd w:id="3"/>
      <w:r w:rsidRPr="00354E1E">
        <w:rPr>
          <w:b/>
          <w:u w:val="single"/>
        </w:rPr>
        <w:t>Subject.</w:t>
      </w:r>
      <w:r w:rsidRPr="00354E1E">
        <w:t xml:space="preserve">  Temperature control of energetic samples</w:t>
      </w:r>
    </w:p>
    <w:p w14:paraId="2EA9E97D" w14:textId="77777777" w:rsidR="00963E6C" w:rsidRPr="00354E1E" w:rsidRDefault="00963E6C" w:rsidP="00963E6C">
      <w:pPr>
        <w:pStyle w:val="SingleTxtG"/>
        <w:spacing w:after="240"/>
        <w:ind w:left="3700" w:right="39" w:hanging="2001"/>
        <w:rPr>
          <w:i/>
        </w:rPr>
      </w:pPr>
      <w:r w:rsidRPr="00354E1E">
        <w:rPr>
          <w:i/>
        </w:rPr>
        <w:t>Documents:</w:t>
      </w:r>
      <w:r w:rsidRPr="00354E1E">
        <w:rPr>
          <w:i/>
        </w:rPr>
        <w:tab/>
      </w:r>
      <w:r w:rsidRPr="00354E1E">
        <w:rPr>
          <w:i/>
          <w:iCs/>
        </w:rPr>
        <w:t>ST/SG/AC.10/C.3/2019/7 (CEFIC)</w:t>
      </w:r>
    </w:p>
    <w:p w14:paraId="476F3BAC" w14:textId="77777777" w:rsidR="00963E6C" w:rsidRPr="00354E1E" w:rsidRDefault="00963E6C" w:rsidP="00963E6C">
      <w:pPr>
        <w:pStyle w:val="SingleTxtG"/>
        <w:spacing w:after="240"/>
        <w:ind w:left="3700" w:right="39" w:hanging="2001"/>
        <w:jc w:val="left"/>
        <w:rPr>
          <w:i/>
        </w:rPr>
      </w:pPr>
      <w:r w:rsidRPr="00354E1E">
        <w:rPr>
          <w:i/>
        </w:rPr>
        <w:t xml:space="preserve">Informal documents: </w:t>
      </w:r>
      <w:r w:rsidRPr="00354E1E">
        <w:rPr>
          <w:i/>
        </w:rPr>
        <w:tab/>
        <w:t>None submitted</w:t>
      </w:r>
    </w:p>
    <w:p w14:paraId="11511878" w14:textId="77777777" w:rsidR="00963E6C" w:rsidRPr="00354E1E" w:rsidRDefault="00963E6C" w:rsidP="00963E6C">
      <w:pPr>
        <w:pStyle w:val="SingleTxtG"/>
        <w:spacing w:after="240"/>
        <w:ind w:left="1701" w:right="39"/>
      </w:pPr>
      <w:r w:rsidRPr="00354E1E">
        <w:rPr>
          <w:b/>
          <w:u w:val="single"/>
        </w:rPr>
        <w:t>Discussion:</w:t>
      </w:r>
      <w:r w:rsidRPr="00354E1E">
        <w:t xml:space="preserve">  </w:t>
      </w:r>
      <w:r>
        <w:t xml:space="preserve">The </w:t>
      </w:r>
      <w:r w:rsidRPr="000D4948">
        <w:t>EWG supported the proposal in principle and noted that it was a good and simple solution.  However, before endorsing the proposal</w:t>
      </w:r>
      <w:r>
        <w:t>,</w:t>
      </w:r>
      <w:r w:rsidRPr="000D4948">
        <w:t xml:space="preserve"> more supporting data and/or examples</w:t>
      </w:r>
      <w:r>
        <w:t xml:space="preserve"> should be provided for EWG review</w:t>
      </w:r>
      <w:r w:rsidRPr="000D4948">
        <w:t>.</w:t>
      </w:r>
      <w:r>
        <w:t xml:space="preserve">  Additionally, the EWG recommended deletion of the word “extrapolated” in the proposed text in para. 24 of the paper.</w:t>
      </w:r>
    </w:p>
    <w:p w14:paraId="6F24650B" w14:textId="77777777" w:rsidR="00963E6C" w:rsidRPr="00354E1E" w:rsidRDefault="00963E6C" w:rsidP="00963E6C">
      <w:pPr>
        <w:pStyle w:val="SingleTxtG"/>
        <w:ind w:left="1699" w:right="43"/>
      </w:pPr>
      <w:r w:rsidRPr="00354E1E">
        <w:rPr>
          <w:b/>
          <w:u w:val="single"/>
        </w:rPr>
        <w:t>Conclusion:</w:t>
      </w:r>
      <w:r w:rsidRPr="00354E1E">
        <w:t xml:space="preserve">  </w:t>
      </w:r>
      <w:r w:rsidRPr="00707A62">
        <w:t>CEFIC will prepare a paper with more supporting data and/or examples for a later session.</w:t>
      </w:r>
    </w:p>
    <w:p w14:paraId="624552B3" w14:textId="77777777" w:rsidR="00963E6C" w:rsidRPr="009979EA" w:rsidRDefault="00963E6C" w:rsidP="00963E6C">
      <w:pPr>
        <w:pStyle w:val="HChG"/>
        <w:shd w:val="pct10" w:color="auto" w:fill="auto"/>
        <w:ind w:left="1138" w:right="39" w:firstLine="0"/>
      </w:pPr>
      <w:bookmarkStart w:id="4" w:name="_Hlk530583938"/>
      <w:r w:rsidRPr="009979EA">
        <w:t xml:space="preserve">Agenda Item </w:t>
      </w:r>
      <w:r>
        <w:t>2</w:t>
      </w:r>
      <w:r w:rsidRPr="009979EA">
        <w:t>(</w:t>
      </w:r>
      <w:r>
        <w:t>j</w:t>
      </w:r>
      <w:r w:rsidRPr="009979EA">
        <w:t xml:space="preserve">) – </w:t>
      </w:r>
      <w:r w:rsidRPr="00BA6E99">
        <w:t>Issues related to the definition of explosives</w:t>
      </w:r>
    </w:p>
    <w:p w14:paraId="18829909" w14:textId="77777777" w:rsidR="00963E6C" w:rsidRPr="00354E1E" w:rsidRDefault="00963E6C" w:rsidP="00963E6C">
      <w:pPr>
        <w:pStyle w:val="SingleTxtG"/>
        <w:numPr>
          <w:ilvl w:val="0"/>
          <w:numId w:val="4"/>
        </w:numPr>
        <w:spacing w:after="240"/>
        <w:ind w:right="39"/>
      </w:pPr>
      <w:r w:rsidRPr="00354E1E">
        <w:rPr>
          <w:b/>
          <w:u w:val="single"/>
        </w:rPr>
        <w:t>Subject.</w:t>
      </w:r>
      <w:r w:rsidRPr="00354E1E">
        <w:t xml:space="preserve">  </w:t>
      </w:r>
      <w:r>
        <w:t>Definition of explosive substance and Class 1</w:t>
      </w:r>
    </w:p>
    <w:p w14:paraId="6535B959" w14:textId="77777777" w:rsidR="00963E6C" w:rsidRPr="00963E6C" w:rsidRDefault="00963E6C" w:rsidP="00963E6C">
      <w:pPr>
        <w:pStyle w:val="SingleTxtG"/>
        <w:spacing w:after="240"/>
        <w:ind w:left="3700" w:right="39" w:hanging="2001"/>
        <w:rPr>
          <w:i/>
          <w:lang w:val="fr-CH"/>
        </w:rPr>
      </w:pPr>
      <w:proofErr w:type="gramStart"/>
      <w:r w:rsidRPr="00963E6C">
        <w:rPr>
          <w:i/>
          <w:lang w:val="fr-CH"/>
        </w:rPr>
        <w:t>Documents:</w:t>
      </w:r>
      <w:proofErr w:type="gramEnd"/>
      <w:r w:rsidRPr="00963E6C">
        <w:rPr>
          <w:i/>
          <w:lang w:val="fr-CH"/>
        </w:rPr>
        <w:tab/>
      </w:r>
      <w:r w:rsidRPr="00963E6C">
        <w:rPr>
          <w:i/>
          <w:iCs/>
          <w:lang w:val="fr-CH"/>
        </w:rPr>
        <w:t>ST/SG/AC.10/C.4/2019/7 (SAAMI)</w:t>
      </w:r>
    </w:p>
    <w:p w14:paraId="59146552" w14:textId="77777777" w:rsidR="00963E6C" w:rsidRPr="00963E6C" w:rsidRDefault="00963E6C" w:rsidP="00963E6C">
      <w:pPr>
        <w:pStyle w:val="SingleTxtG"/>
        <w:spacing w:after="240"/>
        <w:ind w:left="3700" w:right="39" w:hanging="2001"/>
        <w:jc w:val="left"/>
        <w:rPr>
          <w:i/>
          <w:lang w:val="fr-CH"/>
        </w:rPr>
      </w:pPr>
      <w:r w:rsidRPr="00963E6C">
        <w:rPr>
          <w:i/>
          <w:lang w:val="fr-CH"/>
        </w:rPr>
        <w:t xml:space="preserve">Informal </w:t>
      </w:r>
      <w:proofErr w:type="gramStart"/>
      <w:r w:rsidRPr="00963E6C">
        <w:rPr>
          <w:i/>
          <w:lang w:val="fr-CH"/>
        </w:rPr>
        <w:t>documents:</w:t>
      </w:r>
      <w:proofErr w:type="gramEnd"/>
      <w:r w:rsidRPr="00963E6C">
        <w:rPr>
          <w:i/>
          <w:lang w:val="fr-CH"/>
        </w:rPr>
        <w:t xml:space="preserve"> </w:t>
      </w:r>
      <w:r w:rsidRPr="00963E6C">
        <w:rPr>
          <w:i/>
          <w:lang w:val="fr-CH"/>
        </w:rPr>
        <w:tab/>
        <w:t>UN/SCETDG/55/INF.10 - UN/SCEGHS/37/INF.6 (Sweden)</w:t>
      </w:r>
      <w:r w:rsidRPr="00963E6C">
        <w:rPr>
          <w:i/>
          <w:lang w:val="fr-CH"/>
        </w:rPr>
        <w:br/>
      </w:r>
      <w:r w:rsidRPr="00963E6C">
        <w:rPr>
          <w:i/>
          <w:iCs/>
          <w:lang w:val="fr-CH"/>
        </w:rPr>
        <w:t>UN/SCETDG/55/INF.35 - UN/SCEGHS/37/INF.14 (SAAMI)</w:t>
      </w:r>
    </w:p>
    <w:p w14:paraId="7E7FDA65" w14:textId="77777777" w:rsidR="00963E6C" w:rsidRDefault="00963E6C" w:rsidP="00963E6C">
      <w:pPr>
        <w:pStyle w:val="SingleTxtG"/>
        <w:spacing w:after="240"/>
        <w:ind w:left="1701" w:right="39"/>
      </w:pPr>
      <w:r w:rsidRPr="00354E1E">
        <w:rPr>
          <w:b/>
          <w:u w:val="single"/>
        </w:rPr>
        <w:t>Discussion:</w:t>
      </w:r>
      <w:r w:rsidRPr="00354E1E">
        <w:t xml:space="preserve">  </w:t>
      </w:r>
      <w:r>
        <w:t>The EWG reviewed the proposals in C.4/2019/7 and INF.10 (INF.35 was simply a reference to C.4/2019/7 and was not discussed).  While there was no agreement with the proposals in either paper, the EWG acknowledged that there may be some problems with the definitions of “explosive substance” and “Class 1” and that changes may be needed.  However, the issue was deemed too complicated for work within the EWG due to the limited number of sessions it meets during a biennium.  Therefore, an ICG was established to review the matter in detail and to report back to the EWG.  The ICG will be led by Sweden with the following remits:</w:t>
      </w:r>
    </w:p>
    <w:p w14:paraId="09EA4C35" w14:textId="77777777" w:rsidR="00963E6C" w:rsidRPr="00D17FA7" w:rsidRDefault="00963E6C" w:rsidP="00963E6C">
      <w:pPr>
        <w:pStyle w:val="SingleTxtG"/>
        <w:numPr>
          <w:ilvl w:val="0"/>
          <w:numId w:val="43"/>
        </w:numPr>
        <w:spacing w:after="240"/>
        <w:ind w:left="2419" w:right="43"/>
        <w:contextualSpacing/>
      </w:pPr>
      <w:r w:rsidRPr="00D17FA7">
        <w:t>Identify more clearly what the issues are and if a change is needed</w:t>
      </w:r>
    </w:p>
    <w:p w14:paraId="7C7A35F0" w14:textId="77777777" w:rsidR="00963E6C" w:rsidRDefault="00963E6C" w:rsidP="00963E6C">
      <w:pPr>
        <w:pStyle w:val="SingleTxtG"/>
        <w:numPr>
          <w:ilvl w:val="0"/>
          <w:numId w:val="43"/>
        </w:numPr>
        <w:spacing w:after="240"/>
        <w:ind w:left="2419" w:right="43"/>
        <w:contextualSpacing/>
      </w:pPr>
      <w:r w:rsidRPr="00D17FA7">
        <w:t xml:space="preserve">Establish a hierarchy </w:t>
      </w:r>
      <w:r>
        <w:t xml:space="preserve">so that intentional explosives are included regardless of Test </w:t>
      </w:r>
      <w:proofErr w:type="gramStart"/>
      <w:r>
        <w:t>Series  1</w:t>
      </w:r>
      <w:proofErr w:type="gramEnd"/>
      <w:r>
        <w:t xml:space="preserve"> or  2</w:t>
      </w:r>
    </w:p>
    <w:p w14:paraId="77742A3A" w14:textId="77777777" w:rsidR="00963E6C" w:rsidRDefault="00963E6C" w:rsidP="00963E6C">
      <w:pPr>
        <w:pStyle w:val="SingleTxtG"/>
        <w:numPr>
          <w:ilvl w:val="0"/>
          <w:numId w:val="43"/>
        </w:numPr>
        <w:spacing w:after="240"/>
        <w:ind w:left="2419" w:right="43"/>
        <w:contextualSpacing/>
      </w:pPr>
      <w:r>
        <w:t xml:space="preserve">Align </w:t>
      </w:r>
      <w:r w:rsidRPr="00D17FA7">
        <w:t>with the flowcharts</w:t>
      </w:r>
    </w:p>
    <w:p w14:paraId="3E84DE98" w14:textId="77777777" w:rsidR="00963E6C" w:rsidRPr="00D17FA7" w:rsidRDefault="00963E6C" w:rsidP="00963E6C">
      <w:pPr>
        <w:pStyle w:val="SingleTxtG"/>
        <w:numPr>
          <w:ilvl w:val="0"/>
          <w:numId w:val="43"/>
        </w:numPr>
        <w:spacing w:after="240"/>
        <w:ind w:left="2419" w:right="43"/>
        <w:contextualSpacing/>
      </w:pPr>
      <w:r>
        <w:t xml:space="preserve">Development of simultaneous solutions </w:t>
      </w:r>
      <w:r w:rsidRPr="00D17FA7">
        <w:t>for both TDG and GHS</w:t>
      </w:r>
    </w:p>
    <w:p w14:paraId="0A5C39E0" w14:textId="77777777" w:rsidR="00963E6C" w:rsidRPr="00D17FA7" w:rsidRDefault="00963E6C" w:rsidP="00963E6C">
      <w:pPr>
        <w:pStyle w:val="SingleTxtG"/>
        <w:numPr>
          <w:ilvl w:val="0"/>
          <w:numId w:val="43"/>
        </w:numPr>
        <w:spacing w:after="240"/>
        <w:ind w:left="2419" w:right="43"/>
        <w:contextualSpacing/>
      </w:pPr>
      <w:r>
        <w:t>Consider l</w:t>
      </w:r>
      <w:r w:rsidRPr="00D17FA7">
        <w:t xml:space="preserve">egal </w:t>
      </w:r>
      <w:r>
        <w:t>implications and seek to eliminate or constrain them as much as possible</w:t>
      </w:r>
    </w:p>
    <w:p w14:paraId="0F24F2E3" w14:textId="77777777" w:rsidR="00963E6C" w:rsidRPr="00D17FA7" w:rsidRDefault="00963E6C" w:rsidP="00963E6C">
      <w:pPr>
        <w:pStyle w:val="SingleTxtG"/>
        <w:numPr>
          <w:ilvl w:val="0"/>
          <w:numId w:val="43"/>
        </w:numPr>
        <w:spacing w:after="240"/>
        <w:ind w:left="2419" w:right="43"/>
        <w:contextualSpacing/>
      </w:pPr>
      <w:r>
        <w:t>Develop definitions that are r</w:t>
      </w:r>
      <w:r w:rsidRPr="00D17FA7">
        <w:t xml:space="preserve">easonable </w:t>
      </w:r>
      <w:r>
        <w:t xml:space="preserve">and </w:t>
      </w:r>
      <w:r w:rsidRPr="00D17FA7">
        <w:t xml:space="preserve">easy to </w:t>
      </w:r>
      <w:r>
        <w:t>understand</w:t>
      </w:r>
    </w:p>
    <w:p w14:paraId="17869DE6" w14:textId="77777777" w:rsidR="00963E6C" w:rsidRPr="00D17FA7" w:rsidRDefault="00963E6C" w:rsidP="00963E6C">
      <w:pPr>
        <w:pStyle w:val="SingleTxtG"/>
        <w:numPr>
          <w:ilvl w:val="0"/>
          <w:numId w:val="43"/>
        </w:numPr>
        <w:spacing w:after="240"/>
        <w:ind w:left="2419" w:right="43"/>
        <w:contextualSpacing/>
      </w:pPr>
      <w:r w:rsidRPr="00D17FA7">
        <w:t xml:space="preserve">Consider potential impact </w:t>
      </w:r>
      <w:r>
        <w:t xml:space="preserve">upon national and intermodal </w:t>
      </w:r>
      <w:r w:rsidRPr="00D17FA7">
        <w:t>regulations</w:t>
      </w:r>
    </w:p>
    <w:p w14:paraId="22643335" w14:textId="77777777" w:rsidR="00963E6C" w:rsidRPr="00D17FA7" w:rsidRDefault="00963E6C" w:rsidP="00963E6C">
      <w:pPr>
        <w:pStyle w:val="SingleTxtG"/>
        <w:numPr>
          <w:ilvl w:val="0"/>
          <w:numId w:val="43"/>
        </w:numPr>
        <w:spacing w:after="240"/>
        <w:ind w:left="2419" w:right="43"/>
        <w:contextualSpacing/>
      </w:pPr>
      <w:r>
        <w:t>No changes to the scope</w:t>
      </w:r>
    </w:p>
    <w:p w14:paraId="790D49FF" w14:textId="77777777" w:rsidR="00963E6C" w:rsidRPr="00D17FA7" w:rsidRDefault="00963E6C" w:rsidP="00963E6C">
      <w:pPr>
        <w:pStyle w:val="SingleTxtG"/>
        <w:numPr>
          <w:ilvl w:val="0"/>
          <w:numId w:val="43"/>
        </w:numPr>
        <w:spacing w:after="240"/>
        <w:ind w:left="2419" w:right="43"/>
      </w:pPr>
      <w:r>
        <w:t>Consider and correct or avoid u</w:t>
      </w:r>
      <w:r w:rsidRPr="00D17FA7">
        <w:t>nintentional consequences</w:t>
      </w:r>
    </w:p>
    <w:p w14:paraId="0DDCC25C" w14:textId="77777777" w:rsidR="00963E6C" w:rsidRPr="00354E1E" w:rsidRDefault="00963E6C" w:rsidP="00963E6C">
      <w:pPr>
        <w:pStyle w:val="SingleTxtG"/>
        <w:ind w:left="1699" w:right="43"/>
      </w:pPr>
      <w:r w:rsidRPr="00354E1E">
        <w:rPr>
          <w:b/>
          <w:u w:val="single"/>
        </w:rPr>
        <w:t>Conclusion:</w:t>
      </w:r>
      <w:r w:rsidRPr="00354E1E">
        <w:t xml:space="preserve">  The </w:t>
      </w:r>
      <w:r>
        <w:t xml:space="preserve">ICG will work </w:t>
      </w:r>
      <w:proofErr w:type="spellStart"/>
      <w:r>
        <w:t>intersessionally</w:t>
      </w:r>
      <w:proofErr w:type="spellEnd"/>
      <w:r>
        <w:t xml:space="preserve"> with the goal of presenting recommendations to the EWG at its next meeting.  It was emphasized that this work, although related, is not to be part of the GHS chapter 2.1 review.</w:t>
      </w:r>
    </w:p>
    <w:p w14:paraId="69190DAC" w14:textId="77777777" w:rsidR="00963E6C" w:rsidRPr="009979EA" w:rsidRDefault="00963E6C" w:rsidP="00414E93">
      <w:pPr>
        <w:pStyle w:val="HChG"/>
        <w:pageBreakBefore/>
        <w:shd w:val="pct10" w:color="auto" w:fill="auto"/>
        <w:ind w:left="1140" w:right="40" w:firstLine="0"/>
      </w:pPr>
      <w:r w:rsidRPr="009979EA">
        <w:lastRenderedPageBreak/>
        <w:t xml:space="preserve">Agenda Item </w:t>
      </w:r>
      <w:r>
        <w:t>2</w:t>
      </w:r>
      <w:r w:rsidRPr="009979EA">
        <w:t>(</w:t>
      </w:r>
      <w:r>
        <w:t>l</w:t>
      </w:r>
      <w:r w:rsidRPr="009979EA">
        <w:t xml:space="preserve">) – </w:t>
      </w:r>
      <w:r>
        <w:t>Miscellaneous</w:t>
      </w:r>
    </w:p>
    <w:p w14:paraId="012E7FEA" w14:textId="77777777" w:rsidR="00963E6C" w:rsidRPr="00354E1E" w:rsidRDefault="00963E6C" w:rsidP="00963E6C">
      <w:pPr>
        <w:pStyle w:val="SingleTxtG"/>
        <w:numPr>
          <w:ilvl w:val="0"/>
          <w:numId w:val="4"/>
        </w:numPr>
        <w:spacing w:after="240"/>
        <w:ind w:right="39"/>
      </w:pPr>
      <w:r w:rsidRPr="00354E1E">
        <w:rPr>
          <w:b/>
          <w:u w:val="single"/>
        </w:rPr>
        <w:t>Subject.</w:t>
      </w:r>
      <w:r w:rsidRPr="00354E1E">
        <w:t xml:space="preserve">  Class 1 compatibility groups</w:t>
      </w:r>
    </w:p>
    <w:p w14:paraId="6FEDF438" w14:textId="77777777" w:rsidR="00963E6C" w:rsidRPr="00354E1E" w:rsidRDefault="00963E6C" w:rsidP="00963E6C">
      <w:pPr>
        <w:pStyle w:val="SingleTxtG"/>
        <w:spacing w:after="240"/>
        <w:ind w:left="3700" w:right="39" w:hanging="2001"/>
        <w:rPr>
          <w:i/>
          <w:u w:val="single"/>
        </w:rPr>
      </w:pPr>
      <w:r w:rsidRPr="00354E1E">
        <w:rPr>
          <w:i/>
        </w:rPr>
        <w:t>Documents:</w:t>
      </w:r>
      <w:r w:rsidRPr="00354E1E">
        <w:rPr>
          <w:i/>
        </w:rPr>
        <w:tab/>
      </w:r>
      <w:r w:rsidRPr="00354E1E">
        <w:rPr>
          <w:i/>
          <w:iCs/>
        </w:rPr>
        <w:t>ST/SG/AC.10/C.3/2019/13 (SAAMI)</w:t>
      </w:r>
    </w:p>
    <w:p w14:paraId="16BEFBBD" w14:textId="77777777" w:rsidR="00963E6C" w:rsidRPr="00354E1E" w:rsidRDefault="00963E6C" w:rsidP="00963E6C">
      <w:pPr>
        <w:pStyle w:val="SingleTxtG"/>
        <w:spacing w:after="240"/>
        <w:ind w:left="3700" w:right="39" w:hanging="2001"/>
        <w:jc w:val="left"/>
        <w:rPr>
          <w:i/>
        </w:rPr>
      </w:pPr>
      <w:r w:rsidRPr="00354E1E">
        <w:rPr>
          <w:i/>
        </w:rPr>
        <w:t xml:space="preserve">Informal documents: </w:t>
      </w:r>
      <w:r w:rsidRPr="00354E1E">
        <w:rPr>
          <w:i/>
        </w:rPr>
        <w:tab/>
        <w:t>None submitted</w:t>
      </w:r>
    </w:p>
    <w:p w14:paraId="37CC3630" w14:textId="77777777" w:rsidR="00963E6C" w:rsidRDefault="00963E6C" w:rsidP="00963E6C">
      <w:pPr>
        <w:pStyle w:val="SingleTxtG"/>
        <w:spacing w:after="240"/>
        <w:ind w:left="1701" w:right="39"/>
      </w:pPr>
      <w:r w:rsidRPr="00354E1E">
        <w:rPr>
          <w:b/>
          <w:u w:val="single"/>
        </w:rPr>
        <w:t>Discussion:</w:t>
      </w:r>
      <w:r w:rsidRPr="00354E1E">
        <w:t xml:space="preserve">  </w:t>
      </w:r>
      <w:r>
        <w:t xml:space="preserve">The proposals in paragraphs 15 and 16 were not adopted as written, but it was agreed that 1.4S classifications are conservatively assigned and controlled during transport, resulting in 1.4S being safe.  The investment of placing explosives into packaging that greatly mitigates hazard is a benefit to all that should be recognized and encouraged.  As a result, the EWG agreed that some note, </w:t>
      </w:r>
      <w:proofErr w:type="gramStart"/>
      <w:r>
        <w:t>similar to</w:t>
      </w:r>
      <w:proofErr w:type="gramEnd"/>
      <w:r>
        <w:t xml:space="preserve"> those found in IMO port guidance and other references, encouraging favorable facilitation of 1.4S shipments would be helpful.  However, the EWG was unsure whether that note should appear within the MR or in the Recommendations, and guidance from the sub-committee is sought in this aspect.  SAAMI prepared suggested text for the note that reads:</w:t>
      </w:r>
    </w:p>
    <w:p w14:paraId="30478F94" w14:textId="77777777" w:rsidR="00963E6C" w:rsidRPr="002235D3" w:rsidRDefault="00963E6C" w:rsidP="00963E6C">
      <w:pPr>
        <w:pStyle w:val="SingleTxtG"/>
        <w:spacing w:after="240"/>
        <w:ind w:left="2275" w:right="720"/>
        <w:rPr>
          <w:i/>
        </w:rPr>
      </w:pPr>
      <w:r w:rsidRPr="002235D3">
        <w:rPr>
          <w:i/>
        </w:rPr>
        <w:t>Cla</w:t>
      </w:r>
      <w:r>
        <w:rPr>
          <w:i/>
        </w:rPr>
        <w:t>ss 1.4S products are by design/</w:t>
      </w:r>
      <w:r w:rsidRPr="002235D3">
        <w:rPr>
          <w:i/>
        </w:rPr>
        <w:t xml:space="preserve">definition extremely safe for transport. Competent authorities should facilitate the expeditious handling and shipment of division 1.4S materials.    </w:t>
      </w:r>
    </w:p>
    <w:p w14:paraId="445BE6D3" w14:textId="77777777" w:rsidR="00963E6C" w:rsidRPr="002A6233" w:rsidRDefault="00963E6C" w:rsidP="00963E6C">
      <w:pPr>
        <w:pStyle w:val="SingleTxtG"/>
        <w:spacing w:after="240"/>
        <w:ind w:left="1710" w:right="720"/>
      </w:pPr>
      <w:r w:rsidRPr="007544CB">
        <w:t>The proposal in para</w:t>
      </w:r>
      <w:r>
        <w:t>.</w:t>
      </w:r>
      <w:r w:rsidRPr="007544CB">
        <w:t xml:space="preserve"> 17</w:t>
      </w:r>
      <w:r w:rsidRPr="002A6233">
        <w:t xml:space="preserve"> was supported</w:t>
      </w:r>
      <w:r>
        <w:t xml:space="preserve"> </w:t>
      </w:r>
      <w:r w:rsidRPr="002A6233">
        <w:t>as written. The proposal</w:t>
      </w:r>
      <w:r>
        <w:t xml:space="preserve"> </w:t>
      </w:r>
      <w:r w:rsidRPr="002A6233">
        <w:t>in para</w:t>
      </w:r>
      <w:r>
        <w:t>.</w:t>
      </w:r>
      <w:r w:rsidRPr="002A6233">
        <w:t xml:space="preserve"> 18 was supported</w:t>
      </w:r>
      <w:r>
        <w:t xml:space="preserve"> </w:t>
      </w:r>
      <w:r w:rsidRPr="007544CB">
        <w:t>in principle, but</w:t>
      </w:r>
      <w:r w:rsidRPr="00B20725">
        <w:t xml:space="preserve"> it was </w:t>
      </w:r>
      <w:r w:rsidRPr="002A6233">
        <w:t>dete</w:t>
      </w:r>
      <w:r w:rsidRPr="004D1004">
        <w:t>rmined that</w:t>
      </w:r>
      <w:r w:rsidRPr="00E6239C">
        <w:t xml:space="preserve"> additional </w:t>
      </w:r>
      <w:r w:rsidRPr="002A6233">
        <w:t xml:space="preserve">thought should be given to the location </w:t>
      </w:r>
      <w:r w:rsidRPr="007544CB">
        <w:t>of modified text, and</w:t>
      </w:r>
      <w:r>
        <w:t xml:space="preserve"> </w:t>
      </w:r>
      <w:r w:rsidRPr="007544CB">
        <w:t>that</w:t>
      </w:r>
      <w:r w:rsidRPr="002A6233">
        <w:t xml:space="preserve"> pending amendments </w:t>
      </w:r>
      <w:r w:rsidRPr="007544CB">
        <w:t>for</w:t>
      </w:r>
      <w:r>
        <w:t xml:space="preserve"> </w:t>
      </w:r>
      <w:r w:rsidRPr="007544CB">
        <w:t>Re</w:t>
      </w:r>
      <w:r w:rsidRPr="00E6239C">
        <w:t>v 7</w:t>
      </w:r>
      <w:r w:rsidRPr="002A6233">
        <w:t xml:space="preserve"> of the</w:t>
      </w:r>
      <w:r>
        <w:t xml:space="preserve"> </w:t>
      </w:r>
      <w:r w:rsidRPr="002A6233">
        <w:t>MTC should be</w:t>
      </w:r>
      <w:r>
        <w:t xml:space="preserve"> </w:t>
      </w:r>
      <w:r w:rsidRPr="002A6233">
        <w:t>taken</w:t>
      </w:r>
      <w:r>
        <w:t xml:space="preserve"> </w:t>
      </w:r>
      <w:r w:rsidRPr="002A6233">
        <w:t>into</w:t>
      </w:r>
      <w:r>
        <w:t xml:space="preserve"> </w:t>
      </w:r>
      <w:r w:rsidRPr="002A6233">
        <w:t>consideration.</w:t>
      </w:r>
    </w:p>
    <w:p w14:paraId="14B30020" w14:textId="77777777" w:rsidR="00963E6C" w:rsidRPr="00354E1E" w:rsidRDefault="00963E6C" w:rsidP="00963E6C">
      <w:pPr>
        <w:pStyle w:val="SingleTxtG"/>
        <w:ind w:left="1699" w:right="43"/>
      </w:pPr>
      <w:r w:rsidRPr="00354E1E">
        <w:rPr>
          <w:b/>
          <w:u w:val="single"/>
        </w:rPr>
        <w:t>Conclusion:</w:t>
      </w:r>
      <w:r w:rsidRPr="00354E1E">
        <w:t xml:space="preserve">  </w:t>
      </w:r>
      <w:r>
        <w:t>The EWG seeks guidance from the sub-committee as to where such a note on facilitation, if approved, should appear.  Based on that guidance, as well as study for the placement of the proposal in paragraph 18, SAAMI will prepare a proposal for a future session.</w:t>
      </w:r>
    </w:p>
    <w:p w14:paraId="32188C70" w14:textId="77777777" w:rsidR="00963E6C" w:rsidRPr="00354E1E" w:rsidRDefault="00963E6C" w:rsidP="00963E6C">
      <w:pPr>
        <w:pStyle w:val="SingleTxtG"/>
        <w:numPr>
          <w:ilvl w:val="0"/>
          <w:numId w:val="4"/>
        </w:numPr>
        <w:spacing w:after="240"/>
        <w:ind w:right="39"/>
      </w:pPr>
      <w:r w:rsidRPr="00354E1E">
        <w:rPr>
          <w:b/>
          <w:u w:val="single"/>
        </w:rPr>
        <w:t>Subject.</w:t>
      </w:r>
      <w:r w:rsidRPr="00354E1E">
        <w:t xml:space="preserve">  Documentation requirements for Division 1.4</w:t>
      </w:r>
    </w:p>
    <w:p w14:paraId="72D08318" w14:textId="77777777" w:rsidR="00963E6C" w:rsidRPr="00354E1E" w:rsidRDefault="00963E6C" w:rsidP="00963E6C">
      <w:pPr>
        <w:pStyle w:val="SingleTxtG"/>
        <w:spacing w:after="240"/>
        <w:ind w:left="3700" w:right="39" w:hanging="2001"/>
        <w:rPr>
          <w:i/>
          <w:u w:val="single"/>
        </w:rPr>
      </w:pPr>
      <w:r w:rsidRPr="00354E1E">
        <w:rPr>
          <w:i/>
        </w:rPr>
        <w:t>Documents:</w:t>
      </w:r>
      <w:r w:rsidRPr="00354E1E">
        <w:rPr>
          <w:i/>
        </w:rPr>
        <w:tab/>
      </w:r>
      <w:r w:rsidRPr="00354E1E">
        <w:rPr>
          <w:i/>
          <w:iCs/>
        </w:rPr>
        <w:t>ST/SG/AC.10/C.3/2019/14 (SAAMI)</w:t>
      </w:r>
    </w:p>
    <w:p w14:paraId="44422AD3" w14:textId="77777777" w:rsidR="00963E6C" w:rsidRPr="00354E1E" w:rsidRDefault="00963E6C" w:rsidP="00963E6C">
      <w:pPr>
        <w:pStyle w:val="SingleTxtG"/>
        <w:spacing w:after="240"/>
        <w:ind w:left="3700" w:right="39" w:hanging="2001"/>
        <w:jc w:val="left"/>
        <w:rPr>
          <w:i/>
        </w:rPr>
      </w:pPr>
      <w:r w:rsidRPr="00354E1E">
        <w:rPr>
          <w:i/>
        </w:rPr>
        <w:t xml:space="preserve">Informal documents: </w:t>
      </w:r>
      <w:r w:rsidRPr="00354E1E">
        <w:rPr>
          <w:i/>
        </w:rPr>
        <w:tab/>
        <w:t>None submitted</w:t>
      </w:r>
    </w:p>
    <w:p w14:paraId="3971CB47" w14:textId="77777777" w:rsidR="00963E6C" w:rsidRPr="00354E1E" w:rsidRDefault="00963E6C" w:rsidP="00963E6C">
      <w:pPr>
        <w:pStyle w:val="SingleTxtG"/>
        <w:spacing w:after="240"/>
        <w:ind w:left="1701" w:right="39"/>
      </w:pPr>
      <w:r w:rsidRPr="00354E1E">
        <w:rPr>
          <w:b/>
          <w:u w:val="single"/>
        </w:rPr>
        <w:t>Discussion:</w:t>
      </w:r>
      <w:r w:rsidRPr="00354E1E">
        <w:t xml:space="preserve">  </w:t>
      </w:r>
      <w:r>
        <w:t>Opinions were divided regarding the proposal in 2019/14; however, the EWG offered, and SAAMI took note of, comments to address the concerns raised by SAAMI in the paper.</w:t>
      </w:r>
    </w:p>
    <w:p w14:paraId="5D90287A" w14:textId="77777777" w:rsidR="00963E6C" w:rsidRPr="00354E1E" w:rsidRDefault="00963E6C" w:rsidP="00963E6C">
      <w:pPr>
        <w:pStyle w:val="SingleTxtG"/>
        <w:ind w:left="1699" w:right="43"/>
      </w:pPr>
      <w:r w:rsidRPr="00354E1E">
        <w:rPr>
          <w:b/>
          <w:u w:val="single"/>
        </w:rPr>
        <w:t>Conclusion:</w:t>
      </w:r>
      <w:r w:rsidRPr="00354E1E">
        <w:t xml:space="preserve">  </w:t>
      </w:r>
      <w:r>
        <w:t>SAAMI may prepare a new proposal for a future session.</w:t>
      </w:r>
    </w:p>
    <w:p w14:paraId="7E6DA74F" w14:textId="77777777" w:rsidR="00963E6C" w:rsidRPr="00354E1E" w:rsidRDefault="00963E6C" w:rsidP="00963E6C">
      <w:pPr>
        <w:pStyle w:val="SingleTxtG"/>
        <w:numPr>
          <w:ilvl w:val="0"/>
          <w:numId w:val="4"/>
        </w:numPr>
        <w:spacing w:after="240"/>
        <w:ind w:right="39"/>
      </w:pPr>
      <w:r w:rsidRPr="00354E1E">
        <w:rPr>
          <w:b/>
          <w:u w:val="single"/>
        </w:rPr>
        <w:t>Subject.</w:t>
      </w:r>
      <w:r w:rsidRPr="00354E1E">
        <w:t xml:space="preserve">  </w:t>
      </w:r>
      <w:r>
        <w:t>Classification of a pyrotechnic article</w:t>
      </w:r>
    </w:p>
    <w:p w14:paraId="4FB87D7B" w14:textId="77777777" w:rsidR="00963E6C" w:rsidRPr="00354E1E" w:rsidRDefault="00963E6C" w:rsidP="00963E6C">
      <w:pPr>
        <w:pStyle w:val="SingleTxtG"/>
        <w:spacing w:after="240"/>
        <w:ind w:left="3700" w:right="39" w:hanging="2001"/>
        <w:rPr>
          <w:i/>
          <w:u w:val="single"/>
        </w:rPr>
      </w:pPr>
      <w:r w:rsidRPr="00354E1E">
        <w:rPr>
          <w:i/>
        </w:rPr>
        <w:t>Documents:</w:t>
      </w:r>
      <w:r w:rsidRPr="00354E1E">
        <w:rPr>
          <w:i/>
        </w:rPr>
        <w:tab/>
        <w:t>None submitted</w:t>
      </w:r>
    </w:p>
    <w:p w14:paraId="73B2B438" w14:textId="77777777" w:rsidR="00963E6C" w:rsidRPr="00354E1E" w:rsidRDefault="00963E6C" w:rsidP="00963E6C">
      <w:pPr>
        <w:pStyle w:val="SingleTxtG"/>
        <w:spacing w:after="240"/>
        <w:ind w:left="3700" w:right="39" w:hanging="2001"/>
        <w:jc w:val="left"/>
        <w:rPr>
          <w:i/>
        </w:rPr>
      </w:pPr>
      <w:r w:rsidRPr="00354E1E">
        <w:rPr>
          <w:i/>
        </w:rPr>
        <w:t xml:space="preserve">Informal documents: </w:t>
      </w:r>
      <w:r w:rsidRPr="00354E1E">
        <w:rPr>
          <w:i/>
        </w:rPr>
        <w:tab/>
      </w:r>
      <w:r w:rsidRPr="00B73087">
        <w:rPr>
          <w:i/>
        </w:rPr>
        <w:t>UN/SCETDG/55/INF.33</w:t>
      </w:r>
      <w:r>
        <w:rPr>
          <w:i/>
        </w:rPr>
        <w:t xml:space="preserve"> (Germany)</w:t>
      </w:r>
    </w:p>
    <w:p w14:paraId="29B8AEB3" w14:textId="77777777" w:rsidR="00963E6C" w:rsidRDefault="00963E6C" w:rsidP="00963E6C">
      <w:pPr>
        <w:pStyle w:val="SingleTxtG"/>
        <w:spacing w:after="240"/>
        <w:ind w:left="1701" w:right="39"/>
      </w:pPr>
      <w:r w:rsidRPr="00354E1E">
        <w:rPr>
          <w:b/>
          <w:u w:val="single"/>
        </w:rPr>
        <w:t>Discussion:</w:t>
      </w:r>
      <w:r w:rsidRPr="00354E1E">
        <w:t xml:space="preserve">  </w:t>
      </w:r>
      <w:r>
        <w:t>The EWG offered several suggestions to Germany as to how to handle the classification issue presented in INF.33 including:</w:t>
      </w:r>
    </w:p>
    <w:p w14:paraId="2D12C14D" w14:textId="77777777" w:rsidR="00963E6C" w:rsidRDefault="00963E6C" w:rsidP="00963E6C">
      <w:pPr>
        <w:pStyle w:val="SingleTxtG"/>
        <w:numPr>
          <w:ilvl w:val="0"/>
          <w:numId w:val="44"/>
        </w:numPr>
        <w:spacing w:after="240"/>
        <w:ind w:left="2419" w:right="43"/>
        <w:contextualSpacing/>
      </w:pPr>
      <w:r>
        <w:t>Assignment to compatibility group G with specific notation in the approval addressing appropriate segregation requirements</w:t>
      </w:r>
    </w:p>
    <w:p w14:paraId="438E6A42" w14:textId="77777777" w:rsidR="00963E6C" w:rsidRDefault="00963E6C" w:rsidP="00963E6C">
      <w:pPr>
        <w:pStyle w:val="SingleTxtG"/>
        <w:numPr>
          <w:ilvl w:val="0"/>
          <w:numId w:val="44"/>
        </w:numPr>
        <w:spacing w:after="240"/>
        <w:ind w:left="2419" w:right="43"/>
        <w:contextualSpacing/>
      </w:pPr>
      <w:r>
        <w:t xml:space="preserve">Assignment to UN0356 (Articles, explosive, </w:t>
      </w:r>
      <w:proofErr w:type="spellStart"/>
      <w:r>
        <w:t>n.o.s</w:t>
      </w:r>
      <w:proofErr w:type="spellEnd"/>
      <w:r>
        <w:t>., 1.3L)</w:t>
      </w:r>
    </w:p>
    <w:p w14:paraId="498F4429" w14:textId="77777777" w:rsidR="00963E6C" w:rsidRDefault="00963E6C" w:rsidP="00963E6C">
      <w:pPr>
        <w:pStyle w:val="SingleTxtG"/>
        <w:numPr>
          <w:ilvl w:val="0"/>
          <w:numId w:val="44"/>
        </w:numPr>
        <w:spacing w:after="240"/>
        <w:ind w:left="2419" w:right="43"/>
        <w:contextualSpacing/>
      </w:pPr>
      <w:r>
        <w:t>Assignment into classification code 1.4S if possible</w:t>
      </w:r>
    </w:p>
    <w:p w14:paraId="1836BF19" w14:textId="77777777" w:rsidR="00963E6C" w:rsidRPr="00354E1E" w:rsidRDefault="00963E6C" w:rsidP="00963E6C">
      <w:pPr>
        <w:pStyle w:val="SingleTxtG"/>
        <w:numPr>
          <w:ilvl w:val="0"/>
          <w:numId w:val="44"/>
        </w:numPr>
        <w:spacing w:after="240"/>
        <w:ind w:right="39"/>
      </w:pPr>
      <w:r>
        <w:lastRenderedPageBreak/>
        <w:t>Assignment into compatibility group G based on packaging to negate likelihood of water contacting the article</w:t>
      </w:r>
    </w:p>
    <w:p w14:paraId="074DF2A2" w14:textId="77777777" w:rsidR="00963E6C" w:rsidRPr="00354E1E" w:rsidRDefault="00963E6C" w:rsidP="00963E6C">
      <w:pPr>
        <w:pStyle w:val="SingleTxtG"/>
        <w:ind w:left="1699" w:right="43"/>
      </w:pPr>
      <w:r w:rsidRPr="00354E1E">
        <w:rPr>
          <w:b/>
          <w:u w:val="single"/>
        </w:rPr>
        <w:t>Conclusion:</w:t>
      </w:r>
      <w:r w:rsidRPr="00354E1E">
        <w:t xml:space="preserve">  </w:t>
      </w:r>
      <w:r>
        <w:t>Germany will consider the suggestions offered by the EWG as it determines the classification of the noted pyrotechnic article.</w:t>
      </w:r>
    </w:p>
    <w:p w14:paraId="5461EE71" w14:textId="77777777" w:rsidR="00963E6C" w:rsidRPr="009979EA" w:rsidRDefault="00963E6C" w:rsidP="00414E93">
      <w:pPr>
        <w:pStyle w:val="HChG"/>
        <w:shd w:val="pct10" w:color="auto" w:fill="auto"/>
        <w:ind w:left="1140" w:right="40" w:firstLine="0"/>
      </w:pPr>
      <w:bookmarkStart w:id="5" w:name="_GoBack"/>
      <w:bookmarkEnd w:id="5"/>
      <w:r w:rsidRPr="009979EA">
        <w:t xml:space="preserve">Agenda Item </w:t>
      </w:r>
      <w:r>
        <w:t>7</w:t>
      </w:r>
      <w:r w:rsidRPr="009979EA">
        <w:t xml:space="preserve"> – </w:t>
      </w:r>
      <w:r w:rsidRPr="00864CFB">
        <w:t>Global harmonization of transport of dangerous goods regulations with the Model</w:t>
      </w:r>
      <w:r>
        <w:t xml:space="preserve"> </w:t>
      </w:r>
      <w:r w:rsidRPr="00864CFB">
        <w:t>Regulations.</w:t>
      </w:r>
    </w:p>
    <w:p w14:paraId="4C054ABA" w14:textId="77777777" w:rsidR="00963E6C" w:rsidRPr="002607A8" w:rsidRDefault="00963E6C" w:rsidP="00963E6C">
      <w:pPr>
        <w:pStyle w:val="SingleTxtG"/>
        <w:numPr>
          <w:ilvl w:val="0"/>
          <w:numId w:val="4"/>
        </w:numPr>
        <w:spacing w:after="240"/>
        <w:ind w:right="39"/>
      </w:pPr>
      <w:r w:rsidRPr="00354E1E">
        <w:rPr>
          <w:b/>
          <w:u w:val="single"/>
        </w:rPr>
        <w:t>Subject.</w:t>
      </w:r>
      <w:r w:rsidRPr="00354E1E">
        <w:t xml:space="preserve">  </w:t>
      </w:r>
      <w:r w:rsidRPr="002607A8">
        <w:t>Harmonization of RID/ADR/</w:t>
      </w:r>
      <w:r>
        <w:t>AND with 21</w:t>
      </w:r>
      <w:r w:rsidRPr="002607A8">
        <w:rPr>
          <w:vertAlign w:val="superscript"/>
        </w:rPr>
        <w:t>st</w:t>
      </w:r>
      <w:r>
        <w:t xml:space="preserve"> Rev. of the Model Regulations</w:t>
      </w:r>
    </w:p>
    <w:p w14:paraId="0210AE12" w14:textId="77777777" w:rsidR="00963E6C" w:rsidRPr="00354E1E" w:rsidRDefault="00963E6C" w:rsidP="00963E6C">
      <w:pPr>
        <w:pStyle w:val="SingleTxtG"/>
        <w:spacing w:after="240"/>
        <w:ind w:left="3700" w:right="39" w:hanging="2001"/>
        <w:rPr>
          <w:i/>
          <w:u w:val="single"/>
        </w:rPr>
      </w:pPr>
      <w:r w:rsidRPr="00354E1E">
        <w:rPr>
          <w:i/>
        </w:rPr>
        <w:t>Documents:</w:t>
      </w:r>
      <w:r w:rsidRPr="00354E1E">
        <w:rPr>
          <w:i/>
        </w:rPr>
        <w:tab/>
      </w:r>
      <w:r>
        <w:rPr>
          <w:i/>
          <w:iCs/>
        </w:rPr>
        <w:t>None submitted</w:t>
      </w:r>
    </w:p>
    <w:p w14:paraId="54F29C9D" w14:textId="77777777" w:rsidR="00963E6C" w:rsidRPr="00354E1E" w:rsidRDefault="00963E6C" w:rsidP="00963E6C">
      <w:pPr>
        <w:pStyle w:val="SingleTxtG"/>
        <w:spacing w:after="240"/>
        <w:ind w:left="3700" w:right="39" w:hanging="2001"/>
        <w:jc w:val="left"/>
        <w:rPr>
          <w:i/>
        </w:rPr>
      </w:pPr>
      <w:r w:rsidRPr="00354E1E">
        <w:rPr>
          <w:i/>
        </w:rPr>
        <w:t xml:space="preserve">Informal documents: </w:t>
      </w:r>
      <w:r w:rsidRPr="00354E1E">
        <w:rPr>
          <w:i/>
        </w:rPr>
        <w:tab/>
      </w:r>
      <w:r w:rsidRPr="002607A8">
        <w:rPr>
          <w:i/>
        </w:rPr>
        <w:t>UN/SCETDG/55/INF.30/Rev.1</w:t>
      </w:r>
    </w:p>
    <w:p w14:paraId="7A6F1617" w14:textId="77777777" w:rsidR="00963E6C" w:rsidRPr="00354E1E" w:rsidRDefault="00963E6C" w:rsidP="00963E6C">
      <w:pPr>
        <w:pStyle w:val="SingleTxtG"/>
        <w:spacing w:after="240"/>
        <w:ind w:left="1701" w:right="39"/>
      </w:pPr>
      <w:r w:rsidRPr="00354E1E">
        <w:rPr>
          <w:b/>
          <w:u w:val="single"/>
        </w:rPr>
        <w:t>Discussion:</w:t>
      </w:r>
      <w:r w:rsidRPr="00354E1E">
        <w:t xml:space="preserve">  </w:t>
      </w:r>
      <w:r>
        <w:t xml:space="preserve">The EWG chair </w:t>
      </w:r>
      <w:r w:rsidRPr="008313C5">
        <w:t>reviewed</w:t>
      </w:r>
      <w:r>
        <w:t xml:space="preserve"> the revised text proposed to 2.1.3.5.2 of the 21</w:t>
      </w:r>
      <w:r w:rsidRPr="008313C5">
        <w:rPr>
          <w:vertAlign w:val="superscript"/>
        </w:rPr>
        <w:t>st</w:t>
      </w:r>
      <w:r>
        <w:t xml:space="preserve"> Rev of the MR found in the Annex to INF.30/Rev.1</w:t>
      </w:r>
      <w:r w:rsidRPr="008313C5">
        <w:t xml:space="preserve">.  </w:t>
      </w:r>
      <w:r>
        <w:t>He reported that the proposed revisions s</w:t>
      </w:r>
      <w:r w:rsidRPr="008313C5">
        <w:t>imply improv</w:t>
      </w:r>
      <w:r>
        <w:t>ed</w:t>
      </w:r>
      <w:r w:rsidRPr="008313C5">
        <w:t xml:space="preserve"> </w:t>
      </w:r>
      <w:r>
        <w:t>the wording and did not change</w:t>
      </w:r>
      <w:r w:rsidRPr="008313C5">
        <w:t xml:space="preserve"> the meaning.  </w:t>
      </w:r>
    </w:p>
    <w:p w14:paraId="12AF6625" w14:textId="77777777" w:rsidR="00963E6C" w:rsidRPr="00354E1E" w:rsidRDefault="00963E6C" w:rsidP="00963E6C">
      <w:pPr>
        <w:pStyle w:val="SingleTxtG"/>
        <w:ind w:left="1699" w:right="43"/>
      </w:pPr>
      <w:r w:rsidRPr="00354E1E">
        <w:rPr>
          <w:b/>
          <w:u w:val="single"/>
        </w:rPr>
        <w:t>Conclusion:</w:t>
      </w:r>
      <w:r w:rsidRPr="00354E1E">
        <w:t xml:space="preserve">  </w:t>
      </w:r>
      <w:r>
        <w:t>No issues with the proposed revisions.</w:t>
      </w:r>
    </w:p>
    <w:p w14:paraId="6DEE6198" w14:textId="77777777" w:rsidR="00963E6C" w:rsidRPr="003B0037" w:rsidRDefault="00963E6C" w:rsidP="00963E6C">
      <w:pPr>
        <w:pStyle w:val="SingleTxtG"/>
        <w:spacing w:after="240"/>
        <w:ind w:left="1699" w:right="43"/>
      </w:pPr>
    </w:p>
    <w:p w14:paraId="6D230159" w14:textId="77777777" w:rsidR="00963E6C" w:rsidRPr="009979EA" w:rsidRDefault="00963E6C" w:rsidP="00963E6C">
      <w:pPr>
        <w:pStyle w:val="SingleTxtG"/>
        <w:spacing w:before="240" w:after="0"/>
        <w:jc w:val="center"/>
        <w:rPr>
          <w:u w:val="single"/>
        </w:rPr>
      </w:pPr>
      <w:r w:rsidRPr="009979EA">
        <w:rPr>
          <w:u w:val="single"/>
        </w:rPr>
        <w:tab/>
      </w:r>
    </w:p>
    <w:bookmarkEnd w:id="4"/>
    <w:p w14:paraId="72F79A5B" w14:textId="77777777" w:rsidR="00963E6C" w:rsidRPr="009979EA" w:rsidRDefault="00963E6C" w:rsidP="00963E6C">
      <w:pPr>
        <w:pStyle w:val="HChG"/>
        <w:ind w:left="0" w:firstLine="0"/>
        <w:rPr>
          <w:rFonts w:eastAsia="MS Mincho"/>
          <w:sz w:val="26"/>
          <w:lang w:eastAsia="ja-JP"/>
        </w:rPr>
      </w:pPr>
      <w:r w:rsidRPr="009979EA">
        <w:rPr>
          <w:rFonts w:eastAsia="MS Mincho"/>
          <w:lang w:eastAsia="ja-JP"/>
        </w:rPr>
        <w:br w:type="page"/>
      </w:r>
      <w:bookmarkStart w:id="6" w:name="Annex1"/>
      <w:bookmarkEnd w:id="6"/>
      <w:r w:rsidRPr="009979EA">
        <w:rPr>
          <w:rFonts w:eastAsia="MS Mincho"/>
          <w:lang w:eastAsia="ja-JP"/>
        </w:rPr>
        <w:lastRenderedPageBreak/>
        <w:t>Annex 1</w:t>
      </w:r>
      <w:r w:rsidRPr="009979EA">
        <w:rPr>
          <w:rFonts w:eastAsia="MS Mincho"/>
          <w:lang w:eastAsia="ja-JP"/>
        </w:rPr>
        <w:br/>
      </w:r>
      <w:r w:rsidRPr="009979EA">
        <w:rPr>
          <w:rFonts w:eastAsia="MS Mincho"/>
          <w:sz w:val="26"/>
          <w:lang w:eastAsia="ja-JP"/>
        </w:rPr>
        <w:t>Working Group on Explosives (</w:t>
      </w:r>
      <w:r>
        <w:rPr>
          <w:rFonts w:eastAsia="MS Mincho"/>
          <w:sz w:val="26"/>
          <w:lang w:eastAsia="ja-JP"/>
        </w:rPr>
        <w:t>1 - 4</w:t>
      </w:r>
      <w:r w:rsidRPr="009979EA">
        <w:rPr>
          <w:rFonts w:eastAsia="MS Mincho"/>
          <w:sz w:val="26"/>
          <w:lang w:eastAsia="ja-JP"/>
        </w:rPr>
        <w:t xml:space="preserve"> </w:t>
      </w:r>
      <w:r>
        <w:rPr>
          <w:rFonts w:eastAsia="MS Mincho"/>
          <w:sz w:val="26"/>
          <w:lang w:eastAsia="ja-JP"/>
        </w:rPr>
        <w:t>July 2019</w:t>
      </w:r>
      <w:r w:rsidRPr="009979EA">
        <w:rPr>
          <w:rFonts w:eastAsia="MS Mincho"/>
          <w:sz w:val="26"/>
          <w:lang w:eastAsia="ja-JP"/>
        </w:rPr>
        <w:t xml:space="preserve">) </w:t>
      </w:r>
      <w:r w:rsidRPr="009979EA">
        <w:rPr>
          <w:rFonts w:eastAsia="MS Mincho"/>
          <w:sz w:val="26"/>
          <w:lang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963E6C" w:rsidRPr="009979EA" w14:paraId="71E20EA7" w14:textId="77777777" w:rsidTr="0067049C">
        <w:trPr>
          <w:trHeight w:val="255"/>
          <w:jc w:val="center"/>
        </w:trPr>
        <w:tc>
          <w:tcPr>
            <w:tcW w:w="2774" w:type="dxa"/>
            <w:shd w:val="clear" w:color="auto" w:fill="auto"/>
            <w:noWrap/>
            <w:vAlign w:val="bottom"/>
          </w:tcPr>
          <w:p w14:paraId="1FE98BF9" w14:textId="77777777" w:rsidR="00963E6C" w:rsidRPr="001A1E24" w:rsidRDefault="00963E6C" w:rsidP="0067049C">
            <w:pPr>
              <w:suppressAutoHyphens w:val="0"/>
              <w:spacing w:line="240" w:lineRule="auto"/>
              <w:jc w:val="center"/>
            </w:pPr>
            <w:r w:rsidRPr="009979EA">
              <w:rPr>
                <w:rFonts w:eastAsia="MS Mincho"/>
                <w:lang w:eastAsia="ja-JP"/>
              </w:rPr>
              <w:t xml:space="preserve"> </w:t>
            </w:r>
            <w:r w:rsidRPr="001A1E24">
              <w:t>Name</w:t>
            </w:r>
          </w:p>
        </w:tc>
        <w:tc>
          <w:tcPr>
            <w:tcW w:w="1895" w:type="dxa"/>
            <w:shd w:val="clear" w:color="auto" w:fill="auto"/>
            <w:noWrap/>
            <w:vAlign w:val="bottom"/>
          </w:tcPr>
          <w:p w14:paraId="5DAB8D1F" w14:textId="77777777" w:rsidR="00963E6C" w:rsidRPr="001A1E24" w:rsidRDefault="00963E6C" w:rsidP="0067049C">
            <w:pPr>
              <w:suppressAutoHyphens w:val="0"/>
              <w:spacing w:line="240" w:lineRule="auto"/>
              <w:jc w:val="center"/>
            </w:pPr>
            <w:r w:rsidRPr="001A1E24">
              <w:t>Representing</w:t>
            </w:r>
          </w:p>
        </w:tc>
        <w:tc>
          <w:tcPr>
            <w:tcW w:w="4422" w:type="dxa"/>
            <w:shd w:val="clear" w:color="auto" w:fill="auto"/>
            <w:noWrap/>
            <w:vAlign w:val="bottom"/>
          </w:tcPr>
          <w:p w14:paraId="1951CAE9" w14:textId="77777777" w:rsidR="00963E6C" w:rsidRPr="001A1E24" w:rsidRDefault="00963E6C" w:rsidP="0067049C">
            <w:pPr>
              <w:suppressAutoHyphens w:val="0"/>
              <w:spacing w:line="240" w:lineRule="auto"/>
              <w:jc w:val="center"/>
            </w:pPr>
            <w:r w:rsidRPr="001A1E24">
              <w:t>Email address</w:t>
            </w:r>
          </w:p>
        </w:tc>
      </w:tr>
      <w:tr w:rsidR="00963E6C" w:rsidRPr="009979EA" w14:paraId="09261698"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8591DD9" w14:textId="77777777" w:rsidR="00963E6C" w:rsidRPr="001A1E24" w:rsidRDefault="00963E6C" w:rsidP="0067049C">
            <w:pPr>
              <w:suppressAutoHyphens w:val="0"/>
              <w:spacing w:line="240" w:lineRule="auto"/>
              <w:rPr>
                <w:rFonts w:eastAsia="MS Mincho"/>
                <w:lang w:eastAsia="ja-JP"/>
              </w:rPr>
            </w:pPr>
            <w:r w:rsidRPr="0009081F">
              <w:t xml:space="preserve">Arnaud </w:t>
            </w:r>
            <w:proofErr w:type="spellStart"/>
            <w:r w:rsidRPr="0009081F">
              <w:t>Vandenbroucke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DDAC700" w14:textId="77777777" w:rsidR="00963E6C" w:rsidRPr="001A1E24" w:rsidRDefault="00963E6C" w:rsidP="0067049C">
            <w:pPr>
              <w:suppressAutoHyphens w:val="0"/>
              <w:spacing w:line="240" w:lineRule="auto"/>
            </w:pPr>
            <w:r w:rsidRPr="0009081F">
              <w:t>Belgium</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D113B8B" w14:textId="77777777" w:rsidR="00963E6C" w:rsidRPr="001A1E24" w:rsidRDefault="00963E6C" w:rsidP="0067049C">
            <w:pPr>
              <w:suppressAutoHyphens w:val="0"/>
              <w:spacing w:line="240" w:lineRule="auto"/>
            </w:pPr>
            <w:r w:rsidRPr="0009081F">
              <w:t>arnaud.vandenbroucke@economie.fgov.be</w:t>
            </w:r>
          </w:p>
        </w:tc>
      </w:tr>
      <w:tr w:rsidR="00963E6C" w:rsidRPr="009979EA" w14:paraId="7F7424D8"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53D898E" w14:textId="77777777" w:rsidR="00963E6C" w:rsidRPr="001A1E24" w:rsidRDefault="00963E6C" w:rsidP="0067049C">
            <w:pPr>
              <w:suppressAutoHyphens w:val="0"/>
              <w:spacing w:line="240" w:lineRule="auto"/>
              <w:rPr>
                <w:rFonts w:eastAsia="MS Mincho"/>
                <w:lang w:eastAsia="ja-JP"/>
              </w:rPr>
            </w:pPr>
            <w:r w:rsidRPr="0009081F">
              <w:t>Michael Lafleur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4D2D93C" w14:textId="77777777" w:rsidR="00963E6C" w:rsidRPr="001A1E24" w:rsidRDefault="00963E6C" w:rsidP="0067049C">
            <w:pPr>
              <w:suppressAutoHyphens w:val="0"/>
              <w:spacing w:line="240" w:lineRule="auto"/>
            </w:pPr>
            <w:r w:rsidRPr="0009081F">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7E4CC08" w14:textId="77777777" w:rsidR="00963E6C" w:rsidRPr="001A1E24" w:rsidRDefault="00963E6C" w:rsidP="0067049C">
            <w:pPr>
              <w:suppressAutoHyphens w:val="0"/>
              <w:spacing w:line="240" w:lineRule="auto"/>
            </w:pPr>
            <w:r w:rsidRPr="0009081F">
              <w:t>michael.lafleur3@canada.ca</w:t>
            </w:r>
          </w:p>
        </w:tc>
      </w:tr>
      <w:tr w:rsidR="00963E6C" w:rsidRPr="009979EA" w14:paraId="4DCF8039"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B67FC9" w14:textId="77777777" w:rsidR="00963E6C" w:rsidRPr="001A1E24" w:rsidRDefault="00963E6C" w:rsidP="0067049C">
            <w:pPr>
              <w:suppressAutoHyphens w:val="0"/>
              <w:spacing w:line="240" w:lineRule="auto"/>
              <w:rPr>
                <w:rFonts w:eastAsia="MS Mincho"/>
                <w:lang w:eastAsia="ja-JP"/>
              </w:rPr>
            </w:pPr>
            <w:r w:rsidRPr="0009081F">
              <w:t xml:space="preserve">Nina </w:t>
            </w:r>
            <w:proofErr w:type="spellStart"/>
            <w:r w:rsidRPr="0009081F">
              <w:t>Heikkilä</w:t>
            </w:r>
            <w:proofErr w:type="spellEnd"/>
            <w:r w:rsidRPr="0009081F">
              <w:t xml:space="preserve"> </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5510BAC" w14:textId="77777777" w:rsidR="00963E6C" w:rsidRPr="001A1E24" w:rsidRDefault="00963E6C" w:rsidP="0067049C">
            <w:pPr>
              <w:suppressAutoHyphens w:val="0"/>
              <w:spacing w:line="240" w:lineRule="auto"/>
            </w:pPr>
            <w:r w:rsidRPr="0009081F">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139B487" w14:textId="77777777" w:rsidR="00963E6C" w:rsidRPr="001A1E24" w:rsidRDefault="00963E6C" w:rsidP="0067049C">
            <w:pPr>
              <w:suppressAutoHyphens w:val="0"/>
              <w:spacing w:line="240" w:lineRule="auto"/>
            </w:pPr>
            <w:r w:rsidRPr="0009081F">
              <w:t>nina.heikkila@tukes.fi</w:t>
            </w:r>
          </w:p>
        </w:tc>
      </w:tr>
      <w:tr w:rsidR="00963E6C" w:rsidRPr="009979EA" w14:paraId="6A77AFA5"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C76FB2D" w14:textId="77777777" w:rsidR="00963E6C" w:rsidRPr="001A1E24" w:rsidRDefault="00963E6C" w:rsidP="0067049C">
            <w:pPr>
              <w:suppressAutoHyphens w:val="0"/>
              <w:spacing w:line="240" w:lineRule="auto"/>
            </w:pPr>
            <w:r w:rsidRPr="0009081F">
              <w:t xml:space="preserve">Lionel </w:t>
            </w:r>
            <w:proofErr w:type="spellStart"/>
            <w:r w:rsidRPr="0009081F">
              <w:t>Aufauvre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B8EB979" w14:textId="77777777" w:rsidR="00963E6C" w:rsidRPr="001A1E24" w:rsidRDefault="00963E6C" w:rsidP="0067049C">
            <w:pPr>
              <w:suppressAutoHyphens w:val="0"/>
              <w:spacing w:line="240" w:lineRule="auto"/>
            </w:pPr>
            <w:r w:rsidRPr="0009081F">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D6E45C6" w14:textId="77777777" w:rsidR="00963E6C" w:rsidRPr="001A1E24" w:rsidRDefault="00963E6C" w:rsidP="0067049C">
            <w:pPr>
              <w:suppressAutoHyphens w:val="0"/>
              <w:spacing w:line="240" w:lineRule="auto"/>
            </w:pPr>
            <w:r w:rsidRPr="0009081F">
              <w:t>lionel.aufauvre@ineris.fr</w:t>
            </w:r>
          </w:p>
        </w:tc>
      </w:tr>
      <w:tr w:rsidR="00963E6C" w:rsidRPr="009979EA" w14:paraId="7556F709"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C9A2A4E" w14:textId="77777777" w:rsidR="00963E6C" w:rsidRPr="001A1E24" w:rsidRDefault="00963E6C" w:rsidP="0067049C">
            <w:pPr>
              <w:suppressAutoHyphens w:val="0"/>
              <w:spacing w:line="240" w:lineRule="auto"/>
            </w:pPr>
            <w:r w:rsidRPr="0009081F">
              <w:t>Heike Michael-Schulz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155B241" w14:textId="77777777" w:rsidR="00963E6C" w:rsidRPr="001A1E24" w:rsidRDefault="00963E6C" w:rsidP="0067049C">
            <w:pPr>
              <w:suppressAutoHyphens w:val="0"/>
              <w:spacing w:line="240" w:lineRule="auto"/>
            </w:pPr>
            <w:r w:rsidRPr="0009081F">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FA418C5" w14:textId="77777777" w:rsidR="00963E6C" w:rsidRPr="001A1E24" w:rsidRDefault="00963E6C" w:rsidP="0067049C">
            <w:pPr>
              <w:suppressAutoHyphens w:val="0"/>
              <w:spacing w:line="240" w:lineRule="auto"/>
            </w:pPr>
            <w:r w:rsidRPr="0009081F">
              <w:t>heike.michael-schulz@bam.de</w:t>
            </w:r>
          </w:p>
        </w:tc>
      </w:tr>
      <w:tr w:rsidR="00963E6C" w:rsidRPr="009979EA" w14:paraId="04FAA6FC"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44FFA53" w14:textId="77777777" w:rsidR="00963E6C" w:rsidRPr="001A1E24" w:rsidRDefault="00963E6C" w:rsidP="0067049C">
            <w:pPr>
              <w:suppressAutoHyphens w:val="0"/>
              <w:spacing w:line="240" w:lineRule="auto"/>
              <w:rPr>
                <w:rFonts w:eastAsia="MS Mincho"/>
                <w:lang w:eastAsia="ja-JP"/>
              </w:rPr>
            </w:pPr>
            <w:r w:rsidRPr="0009081F">
              <w:t xml:space="preserve">Alexander von </w:t>
            </w:r>
            <w:proofErr w:type="spellStart"/>
            <w:r w:rsidRPr="0009081F">
              <w:t>Oertzen</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B4304EA" w14:textId="77777777" w:rsidR="00963E6C" w:rsidRPr="001A1E24" w:rsidRDefault="00963E6C" w:rsidP="0067049C">
            <w:pPr>
              <w:suppressAutoHyphens w:val="0"/>
              <w:spacing w:line="240" w:lineRule="auto"/>
            </w:pPr>
            <w:r w:rsidRPr="0009081F">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52058C7" w14:textId="77777777" w:rsidR="00963E6C" w:rsidRPr="001A1E24" w:rsidRDefault="00963E6C" w:rsidP="0067049C">
            <w:pPr>
              <w:suppressAutoHyphens w:val="0"/>
              <w:spacing w:line="240" w:lineRule="auto"/>
            </w:pPr>
            <w:r w:rsidRPr="0009081F">
              <w:t>alexander.von_oertzen@bam.de</w:t>
            </w:r>
          </w:p>
        </w:tc>
      </w:tr>
      <w:tr w:rsidR="00963E6C" w:rsidRPr="009979EA" w14:paraId="4A1DF47A"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EE4B91D" w14:textId="77777777" w:rsidR="00963E6C" w:rsidRPr="001A1E24" w:rsidRDefault="00963E6C" w:rsidP="0067049C">
            <w:pPr>
              <w:suppressAutoHyphens w:val="0"/>
              <w:spacing w:line="240" w:lineRule="auto"/>
              <w:rPr>
                <w:rFonts w:eastAsia="MS Mincho"/>
                <w:lang w:eastAsia="ja-JP"/>
              </w:rPr>
            </w:pPr>
            <w:r w:rsidRPr="0009081F">
              <w:t xml:space="preserve">Shu </w:t>
            </w:r>
            <w:proofErr w:type="spellStart"/>
            <w:r w:rsidRPr="0009081F">
              <w:t>Usuba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79E3D6A" w14:textId="77777777" w:rsidR="00963E6C" w:rsidRPr="001A1E24" w:rsidRDefault="00963E6C" w:rsidP="0067049C">
            <w:pPr>
              <w:suppressAutoHyphens w:val="0"/>
              <w:spacing w:line="240" w:lineRule="auto"/>
            </w:pPr>
            <w:r w:rsidRPr="0009081F">
              <w:t>Japan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CA6E7F9" w14:textId="77777777" w:rsidR="00963E6C" w:rsidRPr="001A1E24" w:rsidRDefault="00963E6C" w:rsidP="0067049C">
            <w:pPr>
              <w:suppressAutoHyphens w:val="0"/>
              <w:spacing w:line="240" w:lineRule="auto"/>
            </w:pPr>
            <w:r w:rsidRPr="0009081F">
              <w:t>shuusuba@live.jp</w:t>
            </w:r>
          </w:p>
        </w:tc>
      </w:tr>
      <w:tr w:rsidR="00963E6C" w:rsidRPr="009979EA" w14:paraId="55C7AA12"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A38CEEC" w14:textId="77777777" w:rsidR="00963E6C" w:rsidRPr="001A1E24" w:rsidRDefault="00963E6C" w:rsidP="0067049C">
            <w:pPr>
              <w:suppressAutoHyphens w:val="0"/>
              <w:spacing w:line="240" w:lineRule="auto"/>
            </w:pPr>
            <w:r w:rsidRPr="0009081F">
              <w:t>Ed de Jong</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067356F" w14:textId="77777777" w:rsidR="00963E6C" w:rsidRPr="001A1E24" w:rsidRDefault="00963E6C" w:rsidP="0067049C">
            <w:pPr>
              <w:suppressAutoHyphens w:val="0"/>
              <w:spacing w:line="240" w:lineRule="auto"/>
            </w:pPr>
            <w:r w:rsidRPr="0009081F">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279CD59" w14:textId="77777777" w:rsidR="00963E6C" w:rsidRPr="001A1E24" w:rsidRDefault="00963E6C" w:rsidP="0067049C">
            <w:pPr>
              <w:suppressAutoHyphens w:val="0"/>
              <w:spacing w:line="240" w:lineRule="auto"/>
            </w:pPr>
            <w:r w:rsidRPr="0009081F">
              <w:t>ed.dejong@tno.nl</w:t>
            </w:r>
          </w:p>
        </w:tc>
      </w:tr>
      <w:tr w:rsidR="00963E6C" w:rsidRPr="009979EA" w14:paraId="2870380D"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7D44D1A" w14:textId="77777777" w:rsidR="00963E6C" w:rsidRPr="001A1E24" w:rsidRDefault="00963E6C" w:rsidP="0067049C">
            <w:pPr>
              <w:suppressAutoHyphens w:val="0"/>
              <w:spacing w:line="240" w:lineRule="auto"/>
              <w:rPr>
                <w:rFonts w:eastAsia="MS Mincho"/>
                <w:lang w:eastAsia="ja-JP"/>
              </w:rPr>
            </w:pPr>
            <w:proofErr w:type="spellStart"/>
            <w:r w:rsidRPr="0009081F">
              <w:t>Soedesh</w:t>
            </w:r>
            <w:proofErr w:type="spellEnd"/>
            <w:r w:rsidRPr="0009081F">
              <w:t xml:space="preserve"> Mahesh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69ED31C" w14:textId="77777777" w:rsidR="00963E6C" w:rsidRPr="001A1E24" w:rsidRDefault="00963E6C" w:rsidP="0067049C">
            <w:pPr>
              <w:suppressAutoHyphens w:val="0"/>
              <w:spacing w:line="240" w:lineRule="auto"/>
            </w:pPr>
            <w:r w:rsidRPr="0009081F">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615ABE5" w14:textId="77777777" w:rsidR="00963E6C" w:rsidRPr="001A1E24" w:rsidRDefault="00963E6C" w:rsidP="0067049C">
            <w:pPr>
              <w:suppressAutoHyphens w:val="0"/>
              <w:spacing w:line="240" w:lineRule="auto"/>
            </w:pPr>
            <w:r w:rsidRPr="0009081F">
              <w:t>soedesh.mahesh@rivm.nl</w:t>
            </w:r>
          </w:p>
        </w:tc>
      </w:tr>
      <w:tr w:rsidR="00963E6C" w:rsidRPr="009979EA" w14:paraId="2002EE9E"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423059D" w14:textId="77777777" w:rsidR="00963E6C" w:rsidRPr="001A1E24" w:rsidRDefault="00963E6C" w:rsidP="0067049C">
            <w:pPr>
              <w:suppressAutoHyphens w:val="0"/>
              <w:spacing w:line="240" w:lineRule="auto"/>
              <w:rPr>
                <w:rFonts w:eastAsia="MS Mincho"/>
                <w:lang w:eastAsia="ja-JP"/>
              </w:rPr>
            </w:pPr>
            <w:r w:rsidRPr="0009081F">
              <w:t xml:space="preserve">Daniel </w:t>
            </w:r>
            <w:proofErr w:type="spellStart"/>
            <w:r w:rsidRPr="0009081F">
              <w:t>Buczkowski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E9B4F64" w14:textId="77777777" w:rsidR="00963E6C" w:rsidRPr="001A1E24" w:rsidRDefault="00963E6C" w:rsidP="0067049C">
            <w:pPr>
              <w:suppressAutoHyphens w:val="0"/>
              <w:spacing w:line="240" w:lineRule="auto"/>
            </w:pPr>
            <w:r w:rsidRPr="0009081F">
              <w:t>Poland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741BD2B" w14:textId="77777777" w:rsidR="00963E6C" w:rsidRPr="001A1E24" w:rsidRDefault="00963E6C" w:rsidP="0067049C">
            <w:pPr>
              <w:suppressAutoHyphens w:val="0"/>
              <w:spacing w:line="240" w:lineRule="auto"/>
            </w:pPr>
            <w:r w:rsidRPr="0009081F">
              <w:t>buczkowski@ipo.waw.pl</w:t>
            </w:r>
          </w:p>
        </w:tc>
      </w:tr>
      <w:tr w:rsidR="00963E6C" w:rsidRPr="009979EA" w14:paraId="47D7BE40"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B88EEA1" w14:textId="77777777" w:rsidR="00963E6C" w:rsidRPr="001A1E24" w:rsidRDefault="00963E6C" w:rsidP="0067049C">
            <w:pPr>
              <w:suppressAutoHyphens w:val="0"/>
              <w:spacing w:line="240" w:lineRule="auto"/>
              <w:rPr>
                <w:rFonts w:eastAsia="MS Mincho"/>
                <w:lang w:eastAsia="ja-JP"/>
              </w:rPr>
            </w:pPr>
            <w:r w:rsidRPr="0009081F">
              <w:t>Ramon Gonzalez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F37580D" w14:textId="77777777" w:rsidR="00963E6C" w:rsidRPr="001A1E24" w:rsidRDefault="00963E6C" w:rsidP="0067049C">
            <w:pPr>
              <w:suppressAutoHyphens w:val="0"/>
              <w:spacing w:line="240" w:lineRule="auto"/>
            </w:pPr>
            <w:r w:rsidRPr="0009081F">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939C217" w14:textId="77777777" w:rsidR="00963E6C" w:rsidRPr="001A1E24" w:rsidRDefault="00963E6C" w:rsidP="0067049C">
            <w:pPr>
              <w:suppressAutoHyphens w:val="0"/>
              <w:spacing w:line="240" w:lineRule="auto"/>
            </w:pPr>
            <w:r w:rsidRPr="0009081F">
              <w:t>reguren@maxam.net</w:t>
            </w:r>
          </w:p>
        </w:tc>
      </w:tr>
      <w:tr w:rsidR="00963E6C" w:rsidRPr="009979EA" w14:paraId="68E20E67"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AAA8B8C" w14:textId="77777777" w:rsidR="00963E6C" w:rsidRPr="0009081F" w:rsidRDefault="00963E6C" w:rsidP="0067049C">
            <w:pPr>
              <w:suppressAutoHyphens w:val="0"/>
              <w:spacing w:line="240" w:lineRule="auto"/>
            </w:pPr>
            <w:r>
              <w:t>Jun-Hwa Ban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BB83BB9" w14:textId="77777777" w:rsidR="00963E6C" w:rsidRPr="0009081F" w:rsidRDefault="00963E6C" w:rsidP="0067049C">
            <w:pPr>
              <w:suppressAutoHyphens w:val="0"/>
              <w:spacing w:line="240" w:lineRule="auto"/>
            </w:pPr>
            <w:r>
              <w:t>Republic of Korea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5D7F516" w14:textId="77777777" w:rsidR="00963E6C" w:rsidRPr="00042464" w:rsidRDefault="00963E6C" w:rsidP="0067049C">
            <w:r w:rsidRPr="009D0102">
              <w:t>2240@kfi.or.kr</w:t>
            </w:r>
          </w:p>
        </w:tc>
      </w:tr>
      <w:tr w:rsidR="00963E6C" w:rsidRPr="009979EA" w14:paraId="0AE3734E"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34F7536" w14:textId="77777777" w:rsidR="00963E6C" w:rsidRPr="0009081F" w:rsidRDefault="00963E6C" w:rsidP="0067049C">
            <w:pPr>
              <w:suppressAutoHyphens w:val="0"/>
              <w:spacing w:line="240" w:lineRule="auto"/>
            </w:pPr>
            <w:proofErr w:type="spellStart"/>
            <w:r>
              <w:t>Insook</w:t>
            </w:r>
            <w:proofErr w:type="spellEnd"/>
            <w:r>
              <w:t xml:space="preserve"> Park</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A5072C1" w14:textId="77777777" w:rsidR="00963E6C" w:rsidRPr="0009081F" w:rsidRDefault="00963E6C" w:rsidP="0067049C">
            <w:pPr>
              <w:suppressAutoHyphens w:val="0"/>
              <w:spacing w:line="240" w:lineRule="auto"/>
            </w:pPr>
            <w:r>
              <w:t>Republic of Korea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B4F43A8" w14:textId="77777777" w:rsidR="00963E6C" w:rsidRPr="0009081F" w:rsidRDefault="00963E6C" w:rsidP="0067049C">
            <w:pPr>
              <w:suppressAutoHyphens w:val="0"/>
              <w:spacing w:line="240" w:lineRule="auto"/>
            </w:pPr>
            <w:r>
              <w:t>ispark0@kfi.or.kr</w:t>
            </w:r>
          </w:p>
        </w:tc>
      </w:tr>
      <w:tr w:rsidR="00963E6C" w:rsidRPr="009979EA" w14:paraId="79C94649"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2CB20B2" w14:textId="77777777" w:rsidR="00963E6C" w:rsidRPr="001A1E24" w:rsidRDefault="00963E6C" w:rsidP="0067049C">
            <w:pPr>
              <w:suppressAutoHyphens w:val="0"/>
              <w:spacing w:line="240" w:lineRule="auto"/>
              <w:rPr>
                <w:rFonts w:eastAsia="MS Mincho"/>
                <w:lang w:eastAsia="ja-JP"/>
              </w:rPr>
            </w:pPr>
            <w:r w:rsidRPr="0009081F">
              <w:t>Jose R. Quintana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5B230B1" w14:textId="77777777" w:rsidR="00963E6C" w:rsidRPr="001A1E24" w:rsidRDefault="00963E6C" w:rsidP="0067049C">
            <w:pPr>
              <w:suppressAutoHyphens w:val="0"/>
              <w:spacing w:line="240" w:lineRule="auto"/>
            </w:pPr>
            <w:r w:rsidRPr="0009081F">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002E2F3" w14:textId="77777777" w:rsidR="00963E6C" w:rsidRPr="001A1E24" w:rsidRDefault="00963E6C" w:rsidP="0067049C">
            <w:pPr>
              <w:suppressAutoHyphens w:val="0"/>
              <w:spacing w:line="240" w:lineRule="auto"/>
            </w:pPr>
            <w:r w:rsidRPr="0009081F">
              <w:t>jrquintana@maxam.net</w:t>
            </w:r>
          </w:p>
        </w:tc>
      </w:tr>
      <w:tr w:rsidR="00963E6C" w:rsidRPr="009979EA" w14:paraId="798CAFFF"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99A5FB2" w14:textId="77777777" w:rsidR="00963E6C" w:rsidRPr="001A1E24" w:rsidRDefault="00963E6C" w:rsidP="0067049C">
            <w:pPr>
              <w:suppressAutoHyphens w:val="0"/>
              <w:spacing w:line="240" w:lineRule="auto"/>
              <w:rPr>
                <w:rFonts w:eastAsia="MS Mincho"/>
                <w:lang w:eastAsia="ja-JP"/>
              </w:rPr>
            </w:pPr>
            <w:proofErr w:type="spellStart"/>
            <w:r w:rsidRPr="0009081F">
              <w:t>Shulin</w:t>
            </w:r>
            <w:proofErr w:type="spellEnd"/>
            <w:r w:rsidRPr="0009081F">
              <w:t xml:space="preserve"> </w:t>
            </w:r>
            <w:proofErr w:type="spellStart"/>
            <w:r w:rsidRPr="0009081F">
              <w:t>Nie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2560F32" w14:textId="77777777" w:rsidR="00963E6C" w:rsidRPr="001A1E24" w:rsidRDefault="00963E6C" w:rsidP="0067049C">
            <w:pPr>
              <w:suppressAutoHyphens w:val="0"/>
              <w:spacing w:line="240" w:lineRule="auto"/>
            </w:pPr>
            <w:r w:rsidRPr="0009081F">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A91E1B4" w14:textId="77777777" w:rsidR="00963E6C" w:rsidRPr="001A1E24" w:rsidRDefault="00963E6C" w:rsidP="0067049C">
            <w:pPr>
              <w:suppressAutoHyphens w:val="0"/>
              <w:spacing w:line="240" w:lineRule="auto"/>
            </w:pPr>
            <w:r w:rsidRPr="0009081F">
              <w:t>shulin.nie@msb.se</w:t>
            </w:r>
          </w:p>
        </w:tc>
      </w:tr>
      <w:tr w:rsidR="00963E6C" w:rsidRPr="009979EA" w14:paraId="6DEF5440"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48C246" w14:textId="77777777" w:rsidR="00963E6C" w:rsidRPr="00F75888" w:rsidRDefault="00963E6C" w:rsidP="0067049C">
            <w:pPr>
              <w:suppressAutoHyphens w:val="0"/>
              <w:spacing w:line="240" w:lineRule="auto"/>
              <w:rPr>
                <w:bCs/>
                <w:color w:val="000000"/>
              </w:rPr>
            </w:pPr>
            <w:proofErr w:type="spellStart"/>
            <w:r w:rsidRPr="0009081F">
              <w:t>Lorens</w:t>
            </w:r>
            <w:proofErr w:type="spellEnd"/>
            <w:r w:rsidRPr="0009081F">
              <w:t xml:space="preserve"> Van Dam</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351BBFC" w14:textId="77777777" w:rsidR="00963E6C" w:rsidRPr="00F75888" w:rsidRDefault="00963E6C" w:rsidP="0067049C">
            <w:pPr>
              <w:suppressAutoHyphens w:val="0"/>
              <w:spacing w:line="240" w:lineRule="auto"/>
              <w:rPr>
                <w:bCs/>
                <w:color w:val="000000"/>
              </w:rPr>
            </w:pPr>
            <w:r w:rsidRPr="0009081F">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1A5BA78" w14:textId="77777777" w:rsidR="00963E6C" w:rsidRPr="00F75888" w:rsidRDefault="00963E6C" w:rsidP="0067049C">
            <w:pPr>
              <w:suppressAutoHyphens w:val="0"/>
              <w:spacing w:line="240" w:lineRule="auto"/>
              <w:rPr>
                <w:bCs/>
                <w:color w:val="000000"/>
              </w:rPr>
            </w:pPr>
            <w:r w:rsidRPr="0009081F">
              <w:t>lorens.van.dam@msb.se</w:t>
            </w:r>
          </w:p>
        </w:tc>
      </w:tr>
      <w:tr w:rsidR="00963E6C" w:rsidRPr="009979EA" w14:paraId="7C7ADEC9"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80001B" w14:textId="77777777" w:rsidR="00963E6C" w:rsidRPr="001A1E24" w:rsidRDefault="00963E6C" w:rsidP="0067049C">
            <w:pPr>
              <w:suppressAutoHyphens w:val="0"/>
              <w:spacing w:line="240" w:lineRule="auto"/>
              <w:rPr>
                <w:rFonts w:eastAsia="MS Mincho"/>
                <w:lang w:eastAsia="ja-JP"/>
              </w:rPr>
            </w:pPr>
            <w:r w:rsidRPr="0009081F">
              <w:t>Phil Smith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690D22A" w14:textId="77777777" w:rsidR="00963E6C" w:rsidRPr="001A1E24" w:rsidRDefault="00963E6C" w:rsidP="0067049C">
            <w:pPr>
              <w:suppressAutoHyphens w:val="0"/>
              <w:spacing w:line="240" w:lineRule="auto"/>
            </w:pPr>
            <w:r w:rsidRPr="0009081F">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CDB849A" w14:textId="77777777" w:rsidR="00963E6C" w:rsidRPr="001A1E24" w:rsidRDefault="00963E6C" w:rsidP="0067049C">
            <w:pPr>
              <w:suppressAutoHyphens w:val="0"/>
              <w:spacing w:line="240" w:lineRule="auto"/>
            </w:pPr>
            <w:r w:rsidRPr="0009081F">
              <w:t>philip.smith@hse.gov.uk</w:t>
            </w:r>
          </w:p>
        </w:tc>
      </w:tr>
      <w:tr w:rsidR="00963E6C" w:rsidRPr="009979EA" w14:paraId="7A89AFF7"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0C1B2DE" w14:textId="77777777" w:rsidR="00963E6C" w:rsidRPr="001A1E24" w:rsidRDefault="00963E6C" w:rsidP="0067049C">
            <w:pPr>
              <w:suppressAutoHyphens w:val="0"/>
              <w:spacing w:line="240" w:lineRule="auto"/>
              <w:rPr>
                <w:rFonts w:eastAsia="MS Mincho"/>
                <w:lang w:eastAsia="ja-JP"/>
              </w:rPr>
            </w:pPr>
            <w:r w:rsidRPr="0009081F">
              <w:t>Brian Vos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1F7AD36" w14:textId="77777777" w:rsidR="00963E6C" w:rsidRPr="001A1E24" w:rsidRDefault="00963E6C" w:rsidP="0067049C">
            <w:pPr>
              <w:suppressAutoHyphens w:val="0"/>
              <w:spacing w:line="240" w:lineRule="auto"/>
            </w:pPr>
            <w:r w:rsidRPr="0009081F">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5BCE428" w14:textId="77777777" w:rsidR="00963E6C" w:rsidRPr="001A1E24" w:rsidRDefault="00963E6C" w:rsidP="0067049C">
            <w:pPr>
              <w:suppressAutoHyphens w:val="0"/>
              <w:spacing w:line="240" w:lineRule="auto"/>
            </w:pPr>
            <w:r w:rsidRPr="0009081F">
              <w:t>brian.vos@dot.gov</w:t>
            </w:r>
          </w:p>
        </w:tc>
      </w:tr>
      <w:tr w:rsidR="00963E6C" w:rsidRPr="009979EA" w14:paraId="4D2976C0"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F3083FB" w14:textId="77777777" w:rsidR="00963E6C" w:rsidRPr="001A1E24" w:rsidRDefault="00963E6C" w:rsidP="0067049C">
            <w:pPr>
              <w:suppressAutoHyphens w:val="0"/>
              <w:spacing w:line="240" w:lineRule="auto"/>
              <w:rPr>
                <w:rFonts w:eastAsia="MS Mincho"/>
                <w:lang w:eastAsia="ja-JP"/>
              </w:rPr>
            </w:pPr>
            <w:r w:rsidRPr="0009081F">
              <w:t>Ken Price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343E15D" w14:textId="77777777" w:rsidR="00963E6C" w:rsidRPr="001A1E24" w:rsidRDefault="00963E6C" w:rsidP="0067049C">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E299AED" w14:textId="77777777" w:rsidR="00963E6C" w:rsidRPr="001A1E24" w:rsidRDefault="00963E6C" w:rsidP="0067049C">
            <w:pPr>
              <w:suppressAutoHyphens w:val="0"/>
              <w:spacing w:line="240" w:lineRule="auto"/>
            </w:pPr>
            <w:r w:rsidRPr="0009081F">
              <w:t>ken@riskom.com.au</w:t>
            </w:r>
          </w:p>
        </w:tc>
      </w:tr>
      <w:tr w:rsidR="00963E6C" w:rsidRPr="009979EA" w14:paraId="20F83AFB"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ABD78F1" w14:textId="77777777" w:rsidR="00963E6C" w:rsidRPr="001A1E24" w:rsidRDefault="00963E6C" w:rsidP="0067049C">
            <w:pPr>
              <w:suppressAutoHyphens w:val="0"/>
              <w:spacing w:line="240" w:lineRule="auto"/>
              <w:rPr>
                <w:rFonts w:eastAsia="MS Mincho"/>
                <w:lang w:eastAsia="ja-JP"/>
              </w:rPr>
            </w:pPr>
            <w:r w:rsidRPr="0009081F">
              <w:t>Bob Sheridan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1D5A38B" w14:textId="77777777" w:rsidR="00963E6C" w:rsidRPr="001A1E24" w:rsidRDefault="00963E6C" w:rsidP="0067049C">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BEFFE36" w14:textId="77777777" w:rsidR="00963E6C" w:rsidRPr="001A1E24" w:rsidRDefault="00963E6C" w:rsidP="0067049C">
            <w:pPr>
              <w:suppressAutoHyphens w:val="0"/>
              <w:spacing w:line="240" w:lineRule="auto"/>
            </w:pPr>
            <w:r w:rsidRPr="0009081F">
              <w:t>bob.sheridan@aeisg.org.au</w:t>
            </w:r>
          </w:p>
        </w:tc>
      </w:tr>
      <w:tr w:rsidR="00963E6C" w:rsidRPr="009979EA" w14:paraId="41F1328F"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DFB6F18" w14:textId="77777777" w:rsidR="00963E6C" w:rsidRPr="001A1E24" w:rsidRDefault="00963E6C" w:rsidP="0067049C">
            <w:pPr>
              <w:suppressAutoHyphens w:val="0"/>
              <w:spacing w:line="240" w:lineRule="auto"/>
              <w:rPr>
                <w:rFonts w:eastAsia="MS Mincho"/>
                <w:lang w:eastAsia="ja-JP"/>
              </w:rPr>
            </w:pPr>
            <w:r w:rsidRPr="0009081F">
              <w:t xml:space="preserve">Hans </w:t>
            </w:r>
            <w:proofErr w:type="spellStart"/>
            <w:r w:rsidRPr="0009081F">
              <w:t>Zank</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1E1E999" w14:textId="77777777" w:rsidR="00963E6C" w:rsidRPr="001A1E24" w:rsidRDefault="00963E6C" w:rsidP="0067049C">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2CB726B" w14:textId="77777777" w:rsidR="00963E6C" w:rsidRPr="001A1E24" w:rsidRDefault="00963E6C" w:rsidP="0067049C">
            <w:pPr>
              <w:suppressAutoHyphens w:val="0"/>
              <w:spacing w:line="240" w:lineRule="auto"/>
            </w:pPr>
            <w:r w:rsidRPr="0009081F">
              <w:t>johann.zank@orica.com</w:t>
            </w:r>
          </w:p>
        </w:tc>
      </w:tr>
      <w:tr w:rsidR="00963E6C" w:rsidRPr="009979EA" w14:paraId="04AB8D82"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D2D80EC" w14:textId="77777777" w:rsidR="00963E6C" w:rsidRPr="001A1E24" w:rsidRDefault="00963E6C" w:rsidP="0067049C">
            <w:pPr>
              <w:suppressAutoHyphens w:val="0"/>
              <w:spacing w:line="240" w:lineRule="auto"/>
              <w:rPr>
                <w:rFonts w:eastAsia="MS Mincho"/>
                <w:lang w:eastAsia="ja-JP"/>
              </w:rPr>
            </w:pPr>
            <w:r w:rsidRPr="0009081F">
              <w:t xml:space="preserve">Frederic </w:t>
            </w:r>
            <w:proofErr w:type="spellStart"/>
            <w:r w:rsidRPr="0009081F">
              <w:t>Pavat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5B7C9EF" w14:textId="77777777" w:rsidR="00963E6C" w:rsidRPr="001A1E24" w:rsidRDefault="00963E6C" w:rsidP="0067049C">
            <w:pPr>
              <w:suppressAutoHyphens w:val="0"/>
              <w:spacing w:line="240" w:lineRule="auto"/>
            </w:pPr>
            <w:r w:rsidRPr="0009081F">
              <w:t>AFEMS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6CA9463" w14:textId="77777777" w:rsidR="00963E6C" w:rsidRPr="001A1E24" w:rsidRDefault="00963E6C" w:rsidP="0067049C">
            <w:pPr>
              <w:suppressAutoHyphens w:val="0"/>
              <w:spacing w:line="240" w:lineRule="auto"/>
            </w:pPr>
            <w:r w:rsidRPr="0009081F">
              <w:t>fpavat@cheddite.com</w:t>
            </w:r>
          </w:p>
        </w:tc>
      </w:tr>
      <w:tr w:rsidR="00963E6C" w:rsidRPr="009979EA" w14:paraId="7E264B71"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4606B26" w14:textId="77777777" w:rsidR="00963E6C" w:rsidRPr="001A1E24" w:rsidRDefault="00963E6C" w:rsidP="0067049C">
            <w:pPr>
              <w:suppressAutoHyphens w:val="0"/>
              <w:spacing w:line="240" w:lineRule="auto"/>
              <w:rPr>
                <w:rFonts w:eastAsia="MS Mincho"/>
                <w:lang w:eastAsia="ja-JP"/>
              </w:rPr>
            </w:pPr>
            <w:r w:rsidRPr="0009081F">
              <w:t>Dieter Heitkamp</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1FB701D" w14:textId="77777777" w:rsidR="00963E6C" w:rsidRPr="001A1E24" w:rsidRDefault="00963E6C" w:rsidP="0067049C">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608E42C" w14:textId="77777777" w:rsidR="00963E6C" w:rsidRPr="001A1E24" w:rsidRDefault="00963E6C" w:rsidP="0067049C">
            <w:pPr>
              <w:suppressAutoHyphens w:val="0"/>
              <w:spacing w:line="240" w:lineRule="auto"/>
            </w:pPr>
            <w:r w:rsidRPr="0009081F">
              <w:t>dieter.heitkamp@bayer.com</w:t>
            </w:r>
          </w:p>
        </w:tc>
      </w:tr>
      <w:tr w:rsidR="00963E6C" w:rsidRPr="009979EA" w14:paraId="4EF0B786"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E2917A1" w14:textId="77777777" w:rsidR="00963E6C" w:rsidRPr="001A1E24" w:rsidRDefault="00963E6C" w:rsidP="0067049C">
            <w:pPr>
              <w:suppressAutoHyphens w:val="0"/>
              <w:spacing w:line="240" w:lineRule="auto"/>
              <w:rPr>
                <w:rFonts w:eastAsia="MS Mincho"/>
                <w:lang w:eastAsia="ja-JP"/>
              </w:rPr>
            </w:pPr>
            <w:r w:rsidRPr="0009081F">
              <w:t>Werner Lange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97C2C6B" w14:textId="77777777" w:rsidR="00963E6C" w:rsidRPr="001A1E24" w:rsidRDefault="00963E6C" w:rsidP="0067049C">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BC0CFCD" w14:textId="77777777" w:rsidR="00963E6C" w:rsidRPr="001A1E24" w:rsidRDefault="00963E6C" w:rsidP="0067049C">
            <w:pPr>
              <w:suppressAutoHyphens w:val="0"/>
              <w:spacing w:line="240" w:lineRule="auto"/>
            </w:pPr>
            <w:r w:rsidRPr="0009081F">
              <w:t>dr.werner.lange@icloud.com</w:t>
            </w:r>
          </w:p>
        </w:tc>
      </w:tr>
      <w:tr w:rsidR="00963E6C" w:rsidRPr="009979EA" w14:paraId="00ADC91F"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3BD7789" w14:textId="77777777" w:rsidR="00963E6C" w:rsidRPr="001A1E24" w:rsidRDefault="00963E6C" w:rsidP="0067049C">
            <w:pPr>
              <w:suppressAutoHyphens w:val="0"/>
              <w:spacing w:line="240" w:lineRule="auto"/>
              <w:rPr>
                <w:rFonts w:eastAsia="MS Mincho"/>
                <w:lang w:eastAsia="ja-JP"/>
              </w:rPr>
            </w:pPr>
            <w:r w:rsidRPr="0009081F">
              <w:t>Peter Schuurman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69F6CCF" w14:textId="77777777" w:rsidR="00963E6C" w:rsidRPr="001A1E24" w:rsidRDefault="00963E6C" w:rsidP="0067049C">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D1DF0DA" w14:textId="77777777" w:rsidR="00963E6C" w:rsidRPr="001A1E24" w:rsidRDefault="00963E6C" w:rsidP="0067049C">
            <w:pPr>
              <w:suppressAutoHyphens w:val="0"/>
              <w:spacing w:line="240" w:lineRule="auto"/>
            </w:pPr>
            <w:r w:rsidRPr="0009081F">
              <w:t>peter.schuurman@nouryon.com</w:t>
            </w:r>
          </w:p>
        </w:tc>
      </w:tr>
      <w:tr w:rsidR="00963E6C" w:rsidRPr="009979EA" w14:paraId="0502BD54"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609495C" w14:textId="77777777" w:rsidR="00963E6C" w:rsidRPr="001A1E24" w:rsidRDefault="00963E6C" w:rsidP="0067049C">
            <w:pPr>
              <w:suppressAutoHyphens w:val="0"/>
              <w:spacing w:line="240" w:lineRule="auto"/>
              <w:rPr>
                <w:rFonts w:eastAsia="MS Mincho"/>
                <w:lang w:eastAsia="ja-JP"/>
              </w:rPr>
            </w:pPr>
            <w:r w:rsidRPr="0009081F">
              <w:t>Klaus Pilatus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D501082" w14:textId="77777777" w:rsidR="00963E6C" w:rsidRPr="001A1E24" w:rsidRDefault="00963E6C" w:rsidP="0067049C">
            <w:pPr>
              <w:suppressAutoHyphens w:val="0"/>
              <w:spacing w:line="240" w:lineRule="auto"/>
            </w:pPr>
            <w:r w:rsidRPr="0009081F">
              <w:t>CLEPA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3963883" w14:textId="77777777" w:rsidR="00963E6C" w:rsidRPr="001A1E24" w:rsidRDefault="00963E6C" w:rsidP="0067049C">
            <w:pPr>
              <w:suppressAutoHyphens w:val="0"/>
              <w:spacing w:line="240" w:lineRule="auto"/>
            </w:pPr>
            <w:r w:rsidRPr="0009081F">
              <w:t>Klaus.pilatus@autoliv.com</w:t>
            </w:r>
          </w:p>
        </w:tc>
      </w:tr>
      <w:tr w:rsidR="00963E6C" w:rsidRPr="009979EA" w14:paraId="2C1BFFA6"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525FAC8" w14:textId="77777777" w:rsidR="00963E6C" w:rsidRPr="001A1E24" w:rsidRDefault="00963E6C" w:rsidP="0067049C">
            <w:pPr>
              <w:suppressAutoHyphens w:val="0"/>
              <w:spacing w:line="240" w:lineRule="auto"/>
              <w:rPr>
                <w:rFonts w:eastAsia="MS Mincho"/>
                <w:lang w:eastAsia="ja-JP"/>
              </w:rPr>
            </w:pPr>
            <w:r w:rsidRPr="0009081F">
              <w:t>Dave Madsen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D12BE7F" w14:textId="77777777" w:rsidR="00963E6C" w:rsidRPr="001A1E24" w:rsidRDefault="00963E6C" w:rsidP="0067049C">
            <w:pPr>
              <w:suppressAutoHyphens w:val="0"/>
              <w:spacing w:line="240" w:lineRule="auto"/>
            </w:pPr>
            <w:r w:rsidRPr="0009081F">
              <w:t>COSTHA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322E0EF" w14:textId="77777777" w:rsidR="00963E6C" w:rsidRPr="001A1E24" w:rsidRDefault="00963E6C" w:rsidP="0067049C">
            <w:pPr>
              <w:suppressAutoHyphens w:val="0"/>
              <w:spacing w:line="240" w:lineRule="auto"/>
            </w:pPr>
            <w:r w:rsidRPr="0009081F">
              <w:t>dave.madsen@autoliv.com</w:t>
            </w:r>
          </w:p>
        </w:tc>
      </w:tr>
      <w:tr w:rsidR="00963E6C" w:rsidRPr="009979EA" w14:paraId="3767BE3F"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92B6071" w14:textId="77777777" w:rsidR="00963E6C" w:rsidRPr="001A1E24" w:rsidRDefault="00963E6C" w:rsidP="0067049C">
            <w:pPr>
              <w:suppressAutoHyphens w:val="0"/>
              <w:spacing w:line="240" w:lineRule="auto"/>
              <w:rPr>
                <w:rFonts w:eastAsia="MS Mincho"/>
                <w:lang w:eastAsia="ja-JP"/>
              </w:rPr>
            </w:pPr>
            <w:r w:rsidRPr="0009081F">
              <w:t>David Boston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01FA06D" w14:textId="77777777" w:rsidR="00963E6C" w:rsidRPr="001A1E24" w:rsidRDefault="00963E6C" w:rsidP="0067049C">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85A331C" w14:textId="77777777" w:rsidR="00963E6C" w:rsidRPr="001A1E24" w:rsidRDefault="00963E6C" w:rsidP="0067049C">
            <w:pPr>
              <w:suppressAutoHyphens w:val="0"/>
              <w:spacing w:line="240" w:lineRule="auto"/>
            </w:pPr>
            <w:r w:rsidRPr="0009081F">
              <w:t>dboston@ime.org</w:t>
            </w:r>
          </w:p>
        </w:tc>
      </w:tr>
      <w:tr w:rsidR="00963E6C" w:rsidRPr="009979EA" w14:paraId="226EF50F"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1FA4125" w14:textId="77777777" w:rsidR="00963E6C" w:rsidRPr="001A1E24" w:rsidRDefault="00963E6C" w:rsidP="0067049C">
            <w:pPr>
              <w:suppressAutoHyphens w:val="0"/>
              <w:spacing w:line="240" w:lineRule="auto"/>
              <w:rPr>
                <w:rFonts w:eastAsia="MS Mincho"/>
                <w:lang w:eastAsia="ja-JP"/>
              </w:rPr>
            </w:pPr>
            <w:r w:rsidRPr="0009081F">
              <w:t>Noel Hsu</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8A1DC25" w14:textId="77777777" w:rsidR="00963E6C" w:rsidRPr="001A1E24" w:rsidRDefault="00963E6C" w:rsidP="0067049C">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48737A8" w14:textId="77777777" w:rsidR="00963E6C" w:rsidRPr="001A1E24" w:rsidRDefault="00963E6C" w:rsidP="0067049C">
            <w:pPr>
              <w:suppressAutoHyphens w:val="0"/>
              <w:spacing w:line="240" w:lineRule="auto"/>
            </w:pPr>
            <w:r w:rsidRPr="0009081F">
              <w:t>noel.hsu@orica.com</w:t>
            </w:r>
          </w:p>
        </w:tc>
      </w:tr>
      <w:tr w:rsidR="00963E6C" w:rsidRPr="009979EA" w14:paraId="0CA5B2A9"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5BC0FCD" w14:textId="77777777" w:rsidR="00963E6C" w:rsidRPr="001A1E24" w:rsidRDefault="00963E6C" w:rsidP="0067049C">
            <w:pPr>
              <w:suppressAutoHyphens w:val="0"/>
              <w:spacing w:line="240" w:lineRule="auto"/>
              <w:rPr>
                <w:rFonts w:eastAsia="MS Mincho"/>
                <w:lang w:eastAsia="ja-JP"/>
              </w:rPr>
            </w:pPr>
            <w:r w:rsidRPr="0009081F">
              <w:t>Jackson Shaver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AB6ECA8" w14:textId="77777777" w:rsidR="00963E6C" w:rsidRPr="001A1E24" w:rsidRDefault="00963E6C" w:rsidP="0067049C">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6A1EA49" w14:textId="77777777" w:rsidR="00963E6C" w:rsidRPr="001A1E24" w:rsidRDefault="00963E6C" w:rsidP="0067049C">
            <w:pPr>
              <w:suppressAutoHyphens w:val="0"/>
              <w:spacing w:line="240" w:lineRule="auto"/>
            </w:pPr>
            <w:r w:rsidRPr="0009081F">
              <w:t>jackson.shaver@sdi.daicel.com</w:t>
            </w:r>
          </w:p>
        </w:tc>
      </w:tr>
      <w:tr w:rsidR="00963E6C" w:rsidRPr="009979EA" w14:paraId="20E89A3E"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BC3C374" w14:textId="77777777" w:rsidR="00963E6C" w:rsidRPr="001A1E24" w:rsidRDefault="00963E6C" w:rsidP="0067049C">
            <w:pPr>
              <w:suppressAutoHyphens w:val="0"/>
              <w:spacing w:line="240" w:lineRule="auto"/>
              <w:rPr>
                <w:rFonts w:eastAsia="MS Mincho"/>
                <w:lang w:eastAsia="ja-JP"/>
              </w:rPr>
            </w:pPr>
            <w:r w:rsidRPr="0009081F">
              <w:t>Ben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02E0C9D" w14:textId="77777777" w:rsidR="00963E6C" w:rsidRPr="001A1E24" w:rsidRDefault="00963E6C" w:rsidP="0067049C">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1A6A3D8" w14:textId="77777777" w:rsidR="00963E6C" w:rsidRPr="001A1E24" w:rsidRDefault="00963E6C" w:rsidP="0067049C">
            <w:pPr>
              <w:suppressAutoHyphens w:val="0"/>
              <w:spacing w:line="240" w:lineRule="auto"/>
            </w:pPr>
            <w:r w:rsidRPr="0009081F">
              <w:t>ben.barrett@dgadvisor.com</w:t>
            </w:r>
          </w:p>
        </w:tc>
      </w:tr>
      <w:tr w:rsidR="00963E6C" w:rsidRPr="009979EA" w14:paraId="524205A1"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721145" w14:textId="77777777" w:rsidR="00963E6C" w:rsidRPr="001A1E24" w:rsidRDefault="00963E6C" w:rsidP="0067049C">
            <w:pPr>
              <w:suppressAutoHyphens w:val="0"/>
              <w:spacing w:line="240" w:lineRule="auto"/>
              <w:rPr>
                <w:rFonts w:eastAsia="MS Mincho"/>
                <w:lang w:eastAsia="ja-JP"/>
              </w:rPr>
            </w:pPr>
            <w:r w:rsidRPr="0009081F">
              <w:t xml:space="preserve">Marie-France </w:t>
            </w:r>
            <w:proofErr w:type="spellStart"/>
            <w:r w:rsidRPr="0009081F">
              <w:t>Dagenais</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10D4841" w14:textId="77777777" w:rsidR="00963E6C" w:rsidRPr="001A1E24" w:rsidRDefault="00963E6C" w:rsidP="0067049C">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599A454" w14:textId="77777777" w:rsidR="00963E6C" w:rsidRPr="001A1E24" w:rsidRDefault="00963E6C" w:rsidP="0067049C">
            <w:pPr>
              <w:suppressAutoHyphens w:val="0"/>
              <w:spacing w:line="240" w:lineRule="auto"/>
            </w:pPr>
            <w:r w:rsidRPr="0009081F">
              <w:t>mfdagenais@dgadvisor.com</w:t>
            </w:r>
          </w:p>
        </w:tc>
      </w:tr>
      <w:tr w:rsidR="00963E6C" w:rsidRPr="009979EA" w14:paraId="0988C745"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9DEC688" w14:textId="77777777" w:rsidR="00963E6C" w:rsidRPr="00F75888" w:rsidRDefault="00963E6C" w:rsidP="0067049C">
            <w:pPr>
              <w:suppressAutoHyphens w:val="0"/>
              <w:spacing w:line="240" w:lineRule="auto"/>
              <w:rPr>
                <w:bCs/>
                <w:color w:val="000000"/>
              </w:rPr>
            </w:pPr>
            <w:r w:rsidRPr="0009081F">
              <w:t>Robert Ford</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2732F78" w14:textId="77777777" w:rsidR="00963E6C" w:rsidRPr="00F75888" w:rsidRDefault="00963E6C" w:rsidP="0067049C">
            <w:pPr>
              <w:suppressAutoHyphens w:val="0"/>
              <w:spacing w:line="240" w:lineRule="auto"/>
              <w:rPr>
                <w:bCs/>
                <w:color w:val="000000"/>
              </w:rPr>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7F0BCD4" w14:textId="77777777" w:rsidR="00963E6C" w:rsidRPr="00F75888" w:rsidRDefault="00963E6C" w:rsidP="0067049C">
            <w:pPr>
              <w:suppressAutoHyphens w:val="0"/>
              <w:spacing w:line="240" w:lineRule="auto"/>
              <w:rPr>
                <w:bCs/>
                <w:color w:val="000000"/>
              </w:rPr>
            </w:pPr>
            <w:r w:rsidRPr="0009081F">
              <w:t>rford@smsenergetics.com</w:t>
            </w:r>
          </w:p>
        </w:tc>
      </w:tr>
      <w:tr w:rsidR="00963E6C" w:rsidRPr="009979EA" w14:paraId="788EBA77"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F5159A9" w14:textId="77777777" w:rsidR="00963E6C" w:rsidRPr="001A1E24" w:rsidRDefault="00963E6C" w:rsidP="0067049C">
            <w:pPr>
              <w:suppressAutoHyphens w:val="0"/>
              <w:spacing w:line="240" w:lineRule="auto"/>
              <w:rPr>
                <w:rFonts w:eastAsia="MS Mincho"/>
                <w:lang w:eastAsia="ja-JP"/>
              </w:rPr>
            </w:pPr>
            <w:r w:rsidRPr="0009081F">
              <w:t xml:space="preserve">Brian </w:t>
            </w:r>
            <w:proofErr w:type="spellStart"/>
            <w:r w:rsidRPr="0009081F">
              <w:t>Osowiecki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EE9A00E" w14:textId="77777777" w:rsidR="00963E6C" w:rsidRPr="001A1E24" w:rsidRDefault="00963E6C" w:rsidP="0067049C">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3AE15FF" w14:textId="77777777" w:rsidR="00963E6C" w:rsidRPr="001A1E24" w:rsidRDefault="00963E6C" w:rsidP="0067049C">
            <w:pPr>
              <w:suppressAutoHyphens w:val="0"/>
              <w:spacing w:line="240" w:lineRule="auto"/>
            </w:pPr>
            <w:r w:rsidRPr="0009081F">
              <w:t>bosowiecki@saami.org</w:t>
            </w:r>
          </w:p>
        </w:tc>
      </w:tr>
      <w:tr w:rsidR="00963E6C" w:rsidRPr="009979EA" w14:paraId="5F72F7AC" w14:textId="77777777" w:rsidTr="0067049C">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94578D" w14:textId="77777777" w:rsidR="00963E6C" w:rsidRPr="001A1E24" w:rsidRDefault="00963E6C" w:rsidP="0067049C">
            <w:pPr>
              <w:suppressAutoHyphens w:val="0"/>
              <w:spacing w:line="240" w:lineRule="auto"/>
              <w:rPr>
                <w:rFonts w:eastAsia="MS Mincho"/>
                <w:lang w:eastAsia="ja-JP"/>
              </w:rPr>
            </w:pPr>
            <w:r w:rsidRPr="0009081F">
              <w:t>Matthew Spencer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3EF7A7D" w14:textId="77777777" w:rsidR="00963E6C" w:rsidRPr="001A1E24" w:rsidRDefault="00963E6C" w:rsidP="0067049C">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53AE514" w14:textId="77777777" w:rsidR="00963E6C" w:rsidRPr="001A1E24" w:rsidRDefault="00963E6C" w:rsidP="0067049C">
            <w:pPr>
              <w:suppressAutoHyphens w:val="0"/>
              <w:spacing w:line="240" w:lineRule="auto"/>
            </w:pPr>
            <w:r w:rsidRPr="0009081F">
              <w:t>mspencer@hornady.com</w:t>
            </w:r>
          </w:p>
        </w:tc>
      </w:tr>
    </w:tbl>
    <w:p w14:paraId="7F1EE75B" w14:textId="50A176F8" w:rsidR="00963E6C" w:rsidRPr="00963E6C" w:rsidRDefault="00963E6C" w:rsidP="00963E6C">
      <w:bookmarkStart w:id="7" w:name="Annex2"/>
      <w:bookmarkStart w:id="8" w:name="Annex3"/>
      <w:bookmarkEnd w:id="7"/>
      <w:bookmarkEnd w:id="8"/>
    </w:p>
    <w:sectPr w:rsidR="00963E6C" w:rsidRPr="00963E6C" w:rsidSect="00772712">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0906" w14:textId="77777777" w:rsidR="00C56D79" w:rsidRDefault="00C56D79"/>
  </w:endnote>
  <w:endnote w:type="continuationSeparator" w:id="0">
    <w:p w14:paraId="4F13F38F" w14:textId="77777777" w:rsidR="00C56D79" w:rsidRDefault="00C56D79"/>
  </w:endnote>
  <w:endnote w:type="continuationNotice" w:id="1">
    <w:p w14:paraId="2C36A1AD" w14:textId="77777777" w:rsidR="00C56D79" w:rsidRDefault="00C56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AF80" w14:textId="77777777" w:rsidR="00C56D79" w:rsidRPr="0099001C" w:rsidRDefault="00C56D79" w:rsidP="0099001C">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37D68" w14:textId="77777777" w:rsidR="00C56D79" w:rsidRPr="0099001C" w:rsidRDefault="00C56D79"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009D7" w14:textId="77777777" w:rsidR="00C56D79" w:rsidRPr="000B175B" w:rsidRDefault="00C56D79" w:rsidP="000B175B">
      <w:pPr>
        <w:tabs>
          <w:tab w:val="right" w:pos="2155"/>
        </w:tabs>
        <w:spacing w:after="80"/>
        <w:ind w:left="680"/>
        <w:rPr>
          <w:u w:val="single"/>
        </w:rPr>
      </w:pPr>
      <w:r>
        <w:rPr>
          <w:u w:val="single"/>
        </w:rPr>
        <w:tab/>
      </w:r>
    </w:p>
  </w:footnote>
  <w:footnote w:type="continuationSeparator" w:id="0">
    <w:p w14:paraId="4155C4CA" w14:textId="77777777" w:rsidR="00C56D79" w:rsidRPr="00FC68B7" w:rsidRDefault="00C56D79" w:rsidP="00FC68B7">
      <w:pPr>
        <w:tabs>
          <w:tab w:val="left" w:pos="2155"/>
        </w:tabs>
        <w:spacing w:after="80"/>
        <w:ind w:left="680"/>
        <w:rPr>
          <w:u w:val="single"/>
        </w:rPr>
      </w:pPr>
      <w:r>
        <w:rPr>
          <w:u w:val="single"/>
        </w:rPr>
        <w:tab/>
      </w:r>
    </w:p>
  </w:footnote>
  <w:footnote w:type="continuationNotice" w:id="1">
    <w:p w14:paraId="3C756B95" w14:textId="77777777" w:rsidR="00C56D79" w:rsidRDefault="00C56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D980" w14:textId="780BE234" w:rsidR="00C56D79" w:rsidRPr="00FA5CA3" w:rsidRDefault="00C56D79" w:rsidP="00940685">
    <w:pPr>
      <w:pStyle w:val="Header"/>
      <w:rPr>
        <w:lang w:val="fr-CH"/>
      </w:rPr>
    </w:pPr>
    <w:r>
      <w:rPr>
        <w:lang w:val="fr-CH"/>
      </w:rPr>
      <w:t>UN/SCEGHS/3</w:t>
    </w:r>
    <w:r w:rsidR="002C1F20">
      <w:rPr>
        <w:lang w:val="fr-CH"/>
      </w:rPr>
      <w:t>7</w:t>
    </w:r>
    <w:r>
      <w:rPr>
        <w:lang w:val="fr-CH"/>
      </w:rPr>
      <w:t>/INF.</w:t>
    </w:r>
    <w:r w:rsidR="002C1F20">
      <w:rPr>
        <w:lang w:val="fr-CH"/>
      </w:rPr>
      <w:t>2</w:t>
    </w:r>
    <w:r w:rsidR="006B77C4">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D1811" w14:textId="2C44CA90" w:rsidR="00C56D79" w:rsidRPr="001E4813" w:rsidRDefault="00C56D79" w:rsidP="001E4813">
    <w:pPr>
      <w:pStyle w:val="Header"/>
      <w:jc w:val="right"/>
      <w:rPr>
        <w:lang w:val="fr-CH"/>
      </w:rPr>
    </w:pPr>
    <w:r>
      <w:rPr>
        <w:lang w:val="fr-CH"/>
      </w:rPr>
      <w:t>UN/SCEGHS/3</w:t>
    </w:r>
    <w:r w:rsidR="002C1F20">
      <w:rPr>
        <w:lang w:val="fr-CH"/>
      </w:rPr>
      <w:t>7</w:t>
    </w:r>
    <w:r>
      <w:rPr>
        <w:lang w:val="fr-CH"/>
      </w:rPr>
      <w:t>/INF.</w:t>
    </w:r>
    <w:r w:rsidR="002C1F20">
      <w:rPr>
        <w:lang w:val="fr-CH"/>
      </w:rPr>
      <w:t>2</w:t>
    </w:r>
    <w:r w:rsidR="006B77C4">
      <w:rPr>
        <w:lang w:val="fr-CH"/>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884"/>
    <w:multiLevelType w:val="hybridMultilevel"/>
    <w:tmpl w:val="AA367E78"/>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AD70A8"/>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919532C"/>
    <w:multiLevelType w:val="hybridMultilevel"/>
    <w:tmpl w:val="2020D782"/>
    <w:lvl w:ilvl="0" w:tplc="FEF6CEF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7" w15:restartNumberingAfterBreak="0">
    <w:nsid w:val="2AD73308"/>
    <w:multiLevelType w:val="hybridMultilevel"/>
    <w:tmpl w:val="3380118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8" w15:restartNumberingAfterBreak="0">
    <w:nsid w:val="2DC46F76"/>
    <w:multiLevelType w:val="hybridMultilevel"/>
    <w:tmpl w:val="AD1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AC1FC7"/>
    <w:multiLevelType w:val="hybridMultilevel"/>
    <w:tmpl w:val="3768FCD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346F4D6E"/>
    <w:multiLevelType w:val="hybridMultilevel"/>
    <w:tmpl w:val="C88C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21A0F"/>
    <w:multiLevelType w:val="hybridMultilevel"/>
    <w:tmpl w:val="B16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07A8C"/>
    <w:multiLevelType w:val="hybridMultilevel"/>
    <w:tmpl w:val="440CF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7A3BE8"/>
    <w:multiLevelType w:val="hybridMultilevel"/>
    <w:tmpl w:val="E86E6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5F33B6"/>
    <w:multiLevelType w:val="hybridMultilevel"/>
    <w:tmpl w:val="0E20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7C50F7"/>
    <w:multiLevelType w:val="hybridMultilevel"/>
    <w:tmpl w:val="8E607A0E"/>
    <w:lvl w:ilvl="0" w:tplc="2BB63272">
      <w:start w:val="2"/>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2007DE0"/>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079458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316086B"/>
    <w:multiLevelType w:val="hybridMultilevel"/>
    <w:tmpl w:val="379835C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1" w15:restartNumberingAfterBreak="0">
    <w:nsid w:val="660508DA"/>
    <w:multiLevelType w:val="hybridMultilevel"/>
    <w:tmpl w:val="788898C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2" w15:restartNumberingAfterBreak="0">
    <w:nsid w:val="661A41C6"/>
    <w:multiLevelType w:val="hybridMultilevel"/>
    <w:tmpl w:val="F29E2E5E"/>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3" w15:restartNumberingAfterBreak="0">
    <w:nsid w:val="684570BB"/>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721FAC"/>
    <w:multiLevelType w:val="hybridMultilevel"/>
    <w:tmpl w:val="413C0BA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8862366"/>
    <w:multiLevelType w:val="hybridMultilevel"/>
    <w:tmpl w:val="523E6D94"/>
    <w:lvl w:ilvl="0" w:tplc="9B22E34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E56ACF6" w:tentative="1">
      <w:start w:val="1"/>
      <w:numFmt w:val="bullet"/>
      <w:lvlText w:val="o"/>
      <w:lvlJc w:val="left"/>
      <w:pPr>
        <w:tabs>
          <w:tab w:val="num" w:pos="1440"/>
        </w:tabs>
        <w:ind w:left="1440" w:hanging="360"/>
      </w:pPr>
      <w:rPr>
        <w:rFonts w:ascii="Courier New" w:hAnsi="Courier New" w:cs="Courier New" w:hint="default"/>
      </w:rPr>
    </w:lvl>
    <w:lvl w:ilvl="2" w:tplc="081C6DDE" w:tentative="1">
      <w:start w:val="1"/>
      <w:numFmt w:val="bullet"/>
      <w:lvlText w:val=""/>
      <w:lvlJc w:val="left"/>
      <w:pPr>
        <w:tabs>
          <w:tab w:val="num" w:pos="2160"/>
        </w:tabs>
        <w:ind w:left="2160" w:hanging="360"/>
      </w:pPr>
      <w:rPr>
        <w:rFonts w:ascii="Wingdings" w:hAnsi="Wingdings" w:hint="default"/>
      </w:rPr>
    </w:lvl>
    <w:lvl w:ilvl="3" w:tplc="571055DA" w:tentative="1">
      <w:start w:val="1"/>
      <w:numFmt w:val="bullet"/>
      <w:lvlText w:val=""/>
      <w:lvlJc w:val="left"/>
      <w:pPr>
        <w:tabs>
          <w:tab w:val="num" w:pos="2880"/>
        </w:tabs>
        <w:ind w:left="2880" w:hanging="360"/>
      </w:pPr>
      <w:rPr>
        <w:rFonts w:ascii="Symbol" w:hAnsi="Symbol" w:hint="default"/>
      </w:rPr>
    </w:lvl>
    <w:lvl w:ilvl="4" w:tplc="21842D42" w:tentative="1">
      <w:start w:val="1"/>
      <w:numFmt w:val="bullet"/>
      <w:lvlText w:val="o"/>
      <w:lvlJc w:val="left"/>
      <w:pPr>
        <w:tabs>
          <w:tab w:val="num" w:pos="3600"/>
        </w:tabs>
        <w:ind w:left="3600" w:hanging="360"/>
      </w:pPr>
      <w:rPr>
        <w:rFonts w:ascii="Courier New" w:hAnsi="Courier New" w:cs="Courier New" w:hint="default"/>
      </w:rPr>
    </w:lvl>
    <w:lvl w:ilvl="5" w:tplc="8A4AA632" w:tentative="1">
      <w:start w:val="1"/>
      <w:numFmt w:val="bullet"/>
      <w:lvlText w:val=""/>
      <w:lvlJc w:val="left"/>
      <w:pPr>
        <w:tabs>
          <w:tab w:val="num" w:pos="4320"/>
        </w:tabs>
        <w:ind w:left="4320" w:hanging="360"/>
      </w:pPr>
      <w:rPr>
        <w:rFonts w:ascii="Wingdings" w:hAnsi="Wingdings" w:hint="default"/>
      </w:rPr>
    </w:lvl>
    <w:lvl w:ilvl="6" w:tplc="70A284E0" w:tentative="1">
      <w:start w:val="1"/>
      <w:numFmt w:val="bullet"/>
      <w:lvlText w:val=""/>
      <w:lvlJc w:val="left"/>
      <w:pPr>
        <w:tabs>
          <w:tab w:val="num" w:pos="5040"/>
        </w:tabs>
        <w:ind w:left="5040" w:hanging="360"/>
      </w:pPr>
      <w:rPr>
        <w:rFonts w:ascii="Symbol" w:hAnsi="Symbol" w:hint="default"/>
      </w:rPr>
    </w:lvl>
    <w:lvl w:ilvl="7" w:tplc="1B4EDA52" w:tentative="1">
      <w:start w:val="1"/>
      <w:numFmt w:val="bullet"/>
      <w:lvlText w:val="o"/>
      <w:lvlJc w:val="left"/>
      <w:pPr>
        <w:tabs>
          <w:tab w:val="num" w:pos="5760"/>
        </w:tabs>
        <w:ind w:left="5760" w:hanging="360"/>
      </w:pPr>
      <w:rPr>
        <w:rFonts w:ascii="Courier New" w:hAnsi="Courier New" w:cs="Courier New" w:hint="default"/>
      </w:rPr>
    </w:lvl>
    <w:lvl w:ilvl="8" w:tplc="0FD6CA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CF3301"/>
    <w:multiLevelType w:val="hybridMultilevel"/>
    <w:tmpl w:val="BB58BA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7"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8" w15:restartNumberingAfterBreak="0">
    <w:nsid w:val="72377FA1"/>
    <w:multiLevelType w:val="hybridMultilevel"/>
    <w:tmpl w:val="B3FE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0" w15:restartNumberingAfterBreak="0">
    <w:nsid w:val="73A42BB3"/>
    <w:multiLevelType w:val="hybridMultilevel"/>
    <w:tmpl w:val="4EA698E2"/>
    <w:lvl w:ilvl="0" w:tplc="0409000F">
      <w:start w:val="1"/>
      <w:numFmt w:val="decimal"/>
      <w:lvlText w:val="%1."/>
      <w:lvlJc w:val="left"/>
      <w:pPr>
        <w:ind w:left="2059" w:hanging="360"/>
      </w:pPr>
    </w:lvl>
    <w:lvl w:ilvl="1" w:tplc="04090019" w:tentative="1">
      <w:start w:val="1"/>
      <w:numFmt w:val="lowerLetter"/>
      <w:lvlText w:val="%2."/>
      <w:lvlJc w:val="left"/>
      <w:pPr>
        <w:ind w:left="2779" w:hanging="360"/>
      </w:pPr>
    </w:lvl>
    <w:lvl w:ilvl="2" w:tplc="0409001B" w:tentative="1">
      <w:start w:val="1"/>
      <w:numFmt w:val="lowerRoman"/>
      <w:lvlText w:val="%3."/>
      <w:lvlJc w:val="right"/>
      <w:pPr>
        <w:ind w:left="3499" w:hanging="180"/>
      </w:pPr>
    </w:lvl>
    <w:lvl w:ilvl="3" w:tplc="0409000F" w:tentative="1">
      <w:start w:val="1"/>
      <w:numFmt w:val="decimal"/>
      <w:lvlText w:val="%4."/>
      <w:lvlJc w:val="left"/>
      <w:pPr>
        <w:ind w:left="4219" w:hanging="360"/>
      </w:pPr>
    </w:lvl>
    <w:lvl w:ilvl="4" w:tplc="04090019" w:tentative="1">
      <w:start w:val="1"/>
      <w:numFmt w:val="lowerLetter"/>
      <w:lvlText w:val="%5."/>
      <w:lvlJc w:val="left"/>
      <w:pPr>
        <w:ind w:left="4939" w:hanging="360"/>
      </w:pPr>
    </w:lvl>
    <w:lvl w:ilvl="5" w:tplc="0409001B" w:tentative="1">
      <w:start w:val="1"/>
      <w:numFmt w:val="lowerRoman"/>
      <w:lvlText w:val="%6."/>
      <w:lvlJc w:val="right"/>
      <w:pPr>
        <w:ind w:left="5659" w:hanging="180"/>
      </w:pPr>
    </w:lvl>
    <w:lvl w:ilvl="6" w:tplc="0409000F" w:tentative="1">
      <w:start w:val="1"/>
      <w:numFmt w:val="decimal"/>
      <w:lvlText w:val="%7."/>
      <w:lvlJc w:val="left"/>
      <w:pPr>
        <w:ind w:left="6379" w:hanging="360"/>
      </w:pPr>
    </w:lvl>
    <w:lvl w:ilvl="7" w:tplc="04090019" w:tentative="1">
      <w:start w:val="1"/>
      <w:numFmt w:val="lowerLetter"/>
      <w:lvlText w:val="%8."/>
      <w:lvlJc w:val="left"/>
      <w:pPr>
        <w:ind w:left="7099" w:hanging="360"/>
      </w:pPr>
    </w:lvl>
    <w:lvl w:ilvl="8" w:tplc="0409001B" w:tentative="1">
      <w:start w:val="1"/>
      <w:numFmt w:val="lowerRoman"/>
      <w:lvlText w:val="%9."/>
      <w:lvlJc w:val="right"/>
      <w:pPr>
        <w:ind w:left="7819" w:hanging="180"/>
      </w:pPr>
    </w:lvl>
  </w:abstractNum>
  <w:abstractNum w:abstractNumId="41" w15:restartNumberingAfterBreak="0">
    <w:nsid w:val="767E0DFE"/>
    <w:multiLevelType w:val="multilevel"/>
    <w:tmpl w:val="0409001F"/>
    <w:numStyleLink w:val="111111"/>
  </w:abstractNum>
  <w:abstractNum w:abstractNumId="42" w15:restartNumberingAfterBreak="0">
    <w:nsid w:val="775A09AE"/>
    <w:multiLevelType w:val="hybridMultilevel"/>
    <w:tmpl w:val="25CE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A2DD0"/>
    <w:multiLevelType w:val="hybridMultilevel"/>
    <w:tmpl w:val="750A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37"/>
  </w:num>
  <w:num w:numId="4">
    <w:abstractNumId w:val="26"/>
  </w:num>
  <w:num w:numId="5">
    <w:abstractNumId w:val="33"/>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13"/>
  </w:num>
  <w:num w:numId="18">
    <w:abstractNumId w:val="11"/>
  </w:num>
  <w:num w:numId="19">
    <w:abstractNumId w:val="30"/>
  </w:num>
  <w:num w:numId="20">
    <w:abstractNumId w:val="15"/>
  </w:num>
  <w:num w:numId="21">
    <w:abstractNumId w:val="19"/>
  </w:num>
  <w:num w:numId="22">
    <w:abstractNumId w:val="34"/>
  </w:num>
  <w:num w:numId="23">
    <w:abstractNumId w:val="39"/>
  </w:num>
  <w:num w:numId="24">
    <w:abstractNumId w:val="16"/>
  </w:num>
  <w:num w:numId="25">
    <w:abstractNumId w:val="14"/>
  </w:num>
  <w:num w:numId="26">
    <w:abstractNumId w:val="25"/>
  </w:num>
  <w:num w:numId="27">
    <w:abstractNumId w:val="32"/>
  </w:num>
  <w:num w:numId="28">
    <w:abstractNumId w:val="38"/>
  </w:num>
  <w:num w:numId="29">
    <w:abstractNumId w:val="21"/>
  </w:num>
  <w:num w:numId="30">
    <w:abstractNumId w:val="22"/>
  </w:num>
  <w:num w:numId="31">
    <w:abstractNumId w:val="20"/>
  </w:num>
  <w:num w:numId="32">
    <w:abstractNumId w:val="24"/>
  </w:num>
  <w:num w:numId="33">
    <w:abstractNumId w:val="42"/>
  </w:num>
  <w:num w:numId="34">
    <w:abstractNumId w:val="23"/>
  </w:num>
  <w:num w:numId="35">
    <w:abstractNumId w:val="43"/>
  </w:num>
  <w:num w:numId="36">
    <w:abstractNumId w:val="18"/>
  </w:num>
  <w:num w:numId="37">
    <w:abstractNumId w:val="12"/>
  </w:num>
  <w:num w:numId="38">
    <w:abstractNumId w:val="27"/>
  </w:num>
  <w:num w:numId="39">
    <w:abstractNumId w:val="41"/>
  </w:num>
  <w:num w:numId="40">
    <w:abstractNumId w:val="17"/>
  </w:num>
  <w:num w:numId="41">
    <w:abstractNumId w:val="29"/>
  </w:num>
  <w:num w:numId="42">
    <w:abstractNumId w:val="40"/>
  </w:num>
  <w:num w:numId="43">
    <w:abstractNumId w:val="31"/>
  </w:num>
  <w:num w:numId="44">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es-ES" w:vendorID="64" w:dllVersion="6" w:nlCheck="1" w:checkStyle="0"/>
  <w:activeWritingStyle w:appName="MSWord" w:lang="en-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0CD9"/>
    <w:rsid w:val="00001807"/>
    <w:rsid w:val="00002A46"/>
    <w:rsid w:val="00002EFA"/>
    <w:rsid w:val="00003332"/>
    <w:rsid w:val="00003376"/>
    <w:rsid w:val="000046A8"/>
    <w:rsid w:val="00004A41"/>
    <w:rsid w:val="00005B68"/>
    <w:rsid w:val="000075A4"/>
    <w:rsid w:val="00007E18"/>
    <w:rsid w:val="00007F4F"/>
    <w:rsid w:val="00011265"/>
    <w:rsid w:val="00011F18"/>
    <w:rsid w:val="0001235D"/>
    <w:rsid w:val="00013612"/>
    <w:rsid w:val="00013CD7"/>
    <w:rsid w:val="00015902"/>
    <w:rsid w:val="00016F3E"/>
    <w:rsid w:val="00017DB1"/>
    <w:rsid w:val="0002197C"/>
    <w:rsid w:val="000222FC"/>
    <w:rsid w:val="00022873"/>
    <w:rsid w:val="000229FA"/>
    <w:rsid w:val="00022AFF"/>
    <w:rsid w:val="00022FD2"/>
    <w:rsid w:val="00023DED"/>
    <w:rsid w:val="00023E13"/>
    <w:rsid w:val="000240D9"/>
    <w:rsid w:val="00025C10"/>
    <w:rsid w:val="00025F35"/>
    <w:rsid w:val="0002790A"/>
    <w:rsid w:val="0003147F"/>
    <w:rsid w:val="00033A5E"/>
    <w:rsid w:val="00034800"/>
    <w:rsid w:val="00034899"/>
    <w:rsid w:val="00037066"/>
    <w:rsid w:val="00037C4D"/>
    <w:rsid w:val="000401B0"/>
    <w:rsid w:val="00040A6D"/>
    <w:rsid w:val="0004197D"/>
    <w:rsid w:val="00042188"/>
    <w:rsid w:val="000426AF"/>
    <w:rsid w:val="00042E81"/>
    <w:rsid w:val="0004379D"/>
    <w:rsid w:val="00044485"/>
    <w:rsid w:val="00045429"/>
    <w:rsid w:val="0004698A"/>
    <w:rsid w:val="00047592"/>
    <w:rsid w:val="00050F6B"/>
    <w:rsid w:val="0005144A"/>
    <w:rsid w:val="00051F35"/>
    <w:rsid w:val="00052920"/>
    <w:rsid w:val="000534A8"/>
    <w:rsid w:val="00053EE5"/>
    <w:rsid w:val="00054BC8"/>
    <w:rsid w:val="00057960"/>
    <w:rsid w:val="0006081D"/>
    <w:rsid w:val="000644C7"/>
    <w:rsid w:val="000648F4"/>
    <w:rsid w:val="000653F4"/>
    <w:rsid w:val="00067115"/>
    <w:rsid w:val="0006784B"/>
    <w:rsid w:val="00071075"/>
    <w:rsid w:val="00071D6B"/>
    <w:rsid w:val="00071F17"/>
    <w:rsid w:val="00072C8C"/>
    <w:rsid w:val="0007325A"/>
    <w:rsid w:val="0007499B"/>
    <w:rsid w:val="00076433"/>
    <w:rsid w:val="00076CFA"/>
    <w:rsid w:val="0007794B"/>
    <w:rsid w:val="00080C9D"/>
    <w:rsid w:val="00081792"/>
    <w:rsid w:val="00081798"/>
    <w:rsid w:val="0008207F"/>
    <w:rsid w:val="00083162"/>
    <w:rsid w:val="00083A74"/>
    <w:rsid w:val="00083FA3"/>
    <w:rsid w:val="0008593D"/>
    <w:rsid w:val="00085F66"/>
    <w:rsid w:val="000875ED"/>
    <w:rsid w:val="00087CA4"/>
    <w:rsid w:val="00092735"/>
    <w:rsid w:val="000931C0"/>
    <w:rsid w:val="00093709"/>
    <w:rsid w:val="00093C92"/>
    <w:rsid w:val="00094053"/>
    <w:rsid w:val="000951DC"/>
    <w:rsid w:val="00095258"/>
    <w:rsid w:val="000959D9"/>
    <w:rsid w:val="000A0D07"/>
    <w:rsid w:val="000A1758"/>
    <w:rsid w:val="000A22C6"/>
    <w:rsid w:val="000A2968"/>
    <w:rsid w:val="000A2AD3"/>
    <w:rsid w:val="000A3F27"/>
    <w:rsid w:val="000A4125"/>
    <w:rsid w:val="000A5634"/>
    <w:rsid w:val="000A6C18"/>
    <w:rsid w:val="000B07D5"/>
    <w:rsid w:val="000B12CA"/>
    <w:rsid w:val="000B175B"/>
    <w:rsid w:val="000B1D7D"/>
    <w:rsid w:val="000B2C36"/>
    <w:rsid w:val="000B2F27"/>
    <w:rsid w:val="000B3A0F"/>
    <w:rsid w:val="000B4D7E"/>
    <w:rsid w:val="000B6CAA"/>
    <w:rsid w:val="000B7F14"/>
    <w:rsid w:val="000C3335"/>
    <w:rsid w:val="000C34C4"/>
    <w:rsid w:val="000C3D2C"/>
    <w:rsid w:val="000C4AB5"/>
    <w:rsid w:val="000C588A"/>
    <w:rsid w:val="000C64FF"/>
    <w:rsid w:val="000D0AF2"/>
    <w:rsid w:val="000D13B5"/>
    <w:rsid w:val="000D4980"/>
    <w:rsid w:val="000D752A"/>
    <w:rsid w:val="000E0415"/>
    <w:rsid w:val="000E08BC"/>
    <w:rsid w:val="000E2262"/>
    <w:rsid w:val="000E28BB"/>
    <w:rsid w:val="000E2FEC"/>
    <w:rsid w:val="000E41FF"/>
    <w:rsid w:val="000E60A4"/>
    <w:rsid w:val="000E701A"/>
    <w:rsid w:val="000F0840"/>
    <w:rsid w:val="000F0BFC"/>
    <w:rsid w:val="000F59F0"/>
    <w:rsid w:val="000F5C18"/>
    <w:rsid w:val="000F7B95"/>
    <w:rsid w:val="00100C3A"/>
    <w:rsid w:val="00102D15"/>
    <w:rsid w:val="00102F38"/>
    <w:rsid w:val="001061D2"/>
    <w:rsid w:val="001074FD"/>
    <w:rsid w:val="00110639"/>
    <w:rsid w:val="00110B1B"/>
    <w:rsid w:val="00111085"/>
    <w:rsid w:val="00111287"/>
    <w:rsid w:val="00115071"/>
    <w:rsid w:val="00115214"/>
    <w:rsid w:val="0011529F"/>
    <w:rsid w:val="001156AA"/>
    <w:rsid w:val="001165F3"/>
    <w:rsid w:val="00116F08"/>
    <w:rsid w:val="001174C1"/>
    <w:rsid w:val="00117C00"/>
    <w:rsid w:val="001220B8"/>
    <w:rsid w:val="00122348"/>
    <w:rsid w:val="001234BF"/>
    <w:rsid w:val="001263F8"/>
    <w:rsid w:val="001267AB"/>
    <w:rsid w:val="001268F8"/>
    <w:rsid w:val="00126DE0"/>
    <w:rsid w:val="00126EA1"/>
    <w:rsid w:val="00127B94"/>
    <w:rsid w:val="001300BA"/>
    <w:rsid w:val="001309A4"/>
    <w:rsid w:val="00130E4C"/>
    <w:rsid w:val="0013209E"/>
    <w:rsid w:val="00133C7A"/>
    <w:rsid w:val="001344C8"/>
    <w:rsid w:val="00135288"/>
    <w:rsid w:val="001358AC"/>
    <w:rsid w:val="0013624F"/>
    <w:rsid w:val="0013673C"/>
    <w:rsid w:val="00136F56"/>
    <w:rsid w:val="00137553"/>
    <w:rsid w:val="001378E2"/>
    <w:rsid w:val="0014286F"/>
    <w:rsid w:val="00143635"/>
    <w:rsid w:val="00145C80"/>
    <w:rsid w:val="001504EE"/>
    <w:rsid w:val="001506FD"/>
    <w:rsid w:val="0015114A"/>
    <w:rsid w:val="00151AED"/>
    <w:rsid w:val="00152372"/>
    <w:rsid w:val="00153FEE"/>
    <w:rsid w:val="001548CB"/>
    <w:rsid w:val="001564F1"/>
    <w:rsid w:val="0015663F"/>
    <w:rsid w:val="00157E1E"/>
    <w:rsid w:val="00161882"/>
    <w:rsid w:val="0016197D"/>
    <w:rsid w:val="00162157"/>
    <w:rsid w:val="001627E7"/>
    <w:rsid w:val="0016300E"/>
    <w:rsid w:val="001632D0"/>
    <w:rsid w:val="001637A8"/>
    <w:rsid w:val="00165C92"/>
    <w:rsid w:val="00166992"/>
    <w:rsid w:val="001676E4"/>
    <w:rsid w:val="00170AD1"/>
    <w:rsid w:val="00171D19"/>
    <w:rsid w:val="00172A5D"/>
    <w:rsid w:val="0017360B"/>
    <w:rsid w:val="00173C41"/>
    <w:rsid w:val="00173E97"/>
    <w:rsid w:val="00174656"/>
    <w:rsid w:val="0017537A"/>
    <w:rsid w:val="00177BAC"/>
    <w:rsid w:val="00177CC0"/>
    <w:rsid w:val="00177D5D"/>
    <w:rsid w:val="001811F3"/>
    <w:rsid w:val="0018231A"/>
    <w:rsid w:val="001832CD"/>
    <w:rsid w:val="001832E3"/>
    <w:rsid w:val="0018398B"/>
    <w:rsid w:val="001840B9"/>
    <w:rsid w:val="00187B09"/>
    <w:rsid w:val="001906C3"/>
    <w:rsid w:val="00192EC3"/>
    <w:rsid w:val="001945BD"/>
    <w:rsid w:val="00195F43"/>
    <w:rsid w:val="0019664D"/>
    <w:rsid w:val="001A34A2"/>
    <w:rsid w:val="001A5F93"/>
    <w:rsid w:val="001A66E9"/>
    <w:rsid w:val="001A6A80"/>
    <w:rsid w:val="001A7BC5"/>
    <w:rsid w:val="001B05A6"/>
    <w:rsid w:val="001B0BC0"/>
    <w:rsid w:val="001B3C4A"/>
    <w:rsid w:val="001B4B04"/>
    <w:rsid w:val="001B7202"/>
    <w:rsid w:val="001B7229"/>
    <w:rsid w:val="001B7F2B"/>
    <w:rsid w:val="001C01C2"/>
    <w:rsid w:val="001C2437"/>
    <w:rsid w:val="001C2651"/>
    <w:rsid w:val="001C3F1A"/>
    <w:rsid w:val="001C43E4"/>
    <w:rsid w:val="001C6663"/>
    <w:rsid w:val="001C7895"/>
    <w:rsid w:val="001C7B1C"/>
    <w:rsid w:val="001D0280"/>
    <w:rsid w:val="001D0E8F"/>
    <w:rsid w:val="001D2523"/>
    <w:rsid w:val="001D26DF"/>
    <w:rsid w:val="001D2AE3"/>
    <w:rsid w:val="001D3183"/>
    <w:rsid w:val="001D469D"/>
    <w:rsid w:val="001E0EC3"/>
    <w:rsid w:val="001E2555"/>
    <w:rsid w:val="001E2993"/>
    <w:rsid w:val="001E2A42"/>
    <w:rsid w:val="001E428B"/>
    <w:rsid w:val="001E4813"/>
    <w:rsid w:val="001E4C97"/>
    <w:rsid w:val="001E4EAF"/>
    <w:rsid w:val="001E575F"/>
    <w:rsid w:val="001E5F90"/>
    <w:rsid w:val="001E7A4B"/>
    <w:rsid w:val="001F3C0C"/>
    <w:rsid w:val="001F4D21"/>
    <w:rsid w:val="001F640D"/>
    <w:rsid w:val="001F6778"/>
    <w:rsid w:val="002003F6"/>
    <w:rsid w:val="00200AD8"/>
    <w:rsid w:val="00203188"/>
    <w:rsid w:val="00206A72"/>
    <w:rsid w:val="00211E0B"/>
    <w:rsid w:val="00212AAB"/>
    <w:rsid w:val="00212B83"/>
    <w:rsid w:val="002143EA"/>
    <w:rsid w:val="00215006"/>
    <w:rsid w:val="00215462"/>
    <w:rsid w:val="00216B65"/>
    <w:rsid w:val="00217D1D"/>
    <w:rsid w:val="002200BC"/>
    <w:rsid w:val="0022011A"/>
    <w:rsid w:val="0022045D"/>
    <w:rsid w:val="00222DA8"/>
    <w:rsid w:val="00222EB0"/>
    <w:rsid w:val="00222EB8"/>
    <w:rsid w:val="00224360"/>
    <w:rsid w:val="002260FC"/>
    <w:rsid w:val="00227E2D"/>
    <w:rsid w:val="00227F84"/>
    <w:rsid w:val="00231C93"/>
    <w:rsid w:val="00232E70"/>
    <w:rsid w:val="0023495F"/>
    <w:rsid w:val="0023698C"/>
    <w:rsid w:val="002405A7"/>
    <w:rsid w:val="00240C33"/>
    <w:rsid w:val="00241101"/>
    <w:rsid w:val="00242340"/>
    <w:rsid w:val="0024371C"/>
    <w:rsid w:val="00246F3E"/>
    <w:rsid w:val="002476D8"/>
    <w:rsid w:val="002527F2"/>
    <w:rsid w:val="00253ADD"/>
    <w:rsid w:val="00254003"/>
    <w:rsid w:val="002568B0"/>
    <w:rsid w:val="002600EE"/>
    <w:rsid w:val="00260DAB"/>
    <w:rsid w:val="0026133D"/>
    <w:rsid w:val="0026141F"/>
    <w:rsid w:val="00261E43"/>
    <w:rsid w:val="0026305C"/>
    <w:rsid w:val="00263068"/>
    <w:rsid w:val="00263976"/>
    <w:rsid w:val="00265DFC"/>
    <w:rsid w:val="00267F1A"/>
    <w:rsid w:val="00270621"/>
    <w:rsid w:val="002711EB"/>
    <w:rsid w:val="00272FD4"/>
    <w:rsid w:val="00275328"/>
    <w:rsid w:val="002775FB"/>
    <w:rsid w:val="00277624"/>
    <w:rsid w:val="00277D58"/>
    <w:rsid w:val="00280120"/>
    <w:rsid w:val="00280144"/>
    <w:rsid w:val="00280C9A"/>
    <w:rsid w:val="002820B1"/>
    <w:rsid w:val="00283ACD"/>
    <w:rsid w:val="00283CA8"/>
    <w:rsid w:val="0028411C"/>
    <w:rsid w:val="00285CD3"/>
    <w:rsid w:val="002873FB"/>
    <w:rsid w:val="002877F5"/>
    <w:rsid w:val="00287864"/>
    <w:rsid w:val="00287C0E"/>
    <w:rsid w:val="00291560"/>
    <w:rsid w:val="00292772"/>
    <w:rsid w:val="00293232"/>
    <w:rsid w:val="00293470"/>
    <w:rsid w:val="0029372B"/>
    <w:rsid w:val="00295088"/>
    <w:rsid w:val="0029649E"/>
    <w:rsid w:val="0029653B"/>
    <w:rsid w:val="00297E4A"/>
    <w:rsid w:val="002A00F7"/>
    <w:rsid w:val="002A1180"/>
    <w:rsid w:val="002A1295"/>
    <w:rsid w:val="002A1A5C"/>
    <w:rsid w:val="002A21B2"/>
    <w:rsid w:val="002A45CE"/>
    <w:rsid w:val="002A50DD"/>
    <w:rsid w:val="002A52A6"/>
    <w:rsid w:val="002A6607"/>
    <w:rsid w:val="002A6C31"/>
    <w:rsid w:val="002B0957"/>
    <w:rsid w:val="002B1C3B"/>
    <w:rsid w:val="002B20E7"/>
    <w:rsid w:val="002B245D"/>
    <w:rsid w:val="002B2EE9"/>
    <w:rsid w:val="002B34DF"/>
    <w:rsid w:val="002B4232"/>
    <w:rsid w:val="002B436F"/>
    <w:rsid w:val="002B46B8"/>
    <w:rsid w:val="002B4A4A"/>
    <w:rsid w:val="002B4F0A"/>
    <w:rsid w:val="002B56D9"/>
    <w:rsid w:val="002C06DF"/>
    <w:rsid w:val="002C196E"/>
    <w:rsid w:val="002C1F20"/>
    <w:rsid w:val="002C3AB6"/>
    <w:rsid w:val="002C4D88"/>
    <w:rsid w:val="002C692E"/>
    <w:rsid w:val="002C70BF"/>
    <w:rsid w:val="002C7357"/>
    <w:rsid w:val="002C7510"/>
    <w:rsid w:val="002D0553"/>
    <w:rsid w:val="002D3EF1"/>
    <w:rsid w:val="002D441E"/>
    <w:rsid w:val="002D6C5D"/>
    <w:rsid w:val="002D7FE1"/>
    <w:rsid w:val="002E237A"/>
    <w:rsid w:val="002E3A4D"/>
    <w:rsid w:val="002E42C4"/>
    <w:rsid w:val="002E45A0"/>
    <w:rsid w:val="002E62FA"/>
    <w:rsid w:val="002E655C"/>
    <w:rsid w:val="002E69D4"/>
    <w:rsid w:val="002E6BDF"/>
    <w:rsid w:val="002F08BD"/>
    <w:rsid w:val="002F0B18"/>
    <w:rsid w:val="002F2B2E"/>
    <w:rsid w:val="002F2FFF"/>
    <w:rsid w:val="002F3388"/>
    <w:rsid w:val="002F3EDE"/>
    <w:rsid w:val="002F6148"/>
    <w:rsid w:val="002F62AC"/>
    <w:rsid w:val="002F6BDD"/>
    <w:rsid w:val="002F6E0F"/>
    <w:rsid w:val="002F777C"/>
    <w:rsid w:val="0030114A"/>
    <w:rsid w:val="00301229"/>
    <w:rsid w:val="00302DD8"/>
    <w:rsid w:val="00302FC2"/>
    <w:rsid w:val="00303ED6"/>
    <w:rsid w:val="00304F0F"/>
    <w:rsid w:val="003050A7"/>
    <w:rsid w:val="003071BE"/>
    <w:rsid w:val="0031078E"/>
    <w:rsid w:val="003107FA"/>
    <w:rsid w:val="00311728"/>
    <w:rsid w:val="00311C15"/>
    <w:rsid w:val="003135B5"/>
    <w:rsid w:val="003160CC"/>
    <w:rsid w:val="0031661E"/>
    <w:rsid w:val="00317109"/>
    <w:rsid w:val="0032099D"/>
    <w:rsid w:val="00320BFF"/>
    <w:rsid w:val="003212D7"/>
    <w:rsid w:val="003215FD"/>
    <w:rsid w:val="003229D8"/>
    <w:rsid w:val="00323A19"/>
    <w:rsid w:val="00324A00"/>
    <w:rsid w:val="00325B99"/>
    <w:rsid w:val="00326949"/>
    <w:rsid w:val="0032787C"/>
    <w:rsid w:val="003307F1"/>
    <w:rsid w:val="00330A10"/>
    <w:rsid w:val="00330D86"/>
    <w:rsid w:val="00330DAC"/>
    <w:rsid w:val="00331822"/>
    <w:rsid w:val="00333136"/>
    <w:rsid w:val="00333C5F"/>
    <w:rsid w:val="00334664"/>
    <w:rsid w:val="00334D6A"/>
    <w:rsid w:val="00336DD9"/>
    <w:rsid w:val="0033740F"/>
    <w:rsid w:val="0033745A"/>
    <w:rsid w:val="00337D7E"/>
    <w:rsid w:val="0034405E"/>
    <w:rsid w:val="00346B5E"/>
    <w:rsid w:val="00346DFC"/>
    <w:rsid w:val="003526D9"/>
    <w:rsid w:val="003547F6"/>
    <w:rsid w:val="0035560F"/>
    <w:rsid w:val="00356018"/>
    <w:rsid w:val="003564A2"/>
    <w:rsid w:val="00357848"/>
    <w:rsid w:val="003609C0"/>
    <w:rsid w:val="00361552"/>
    <w:rsid w:val="003633AF"/>
    <w:rsid w:val="0036347F"/>
    <w:rsid w:val="00363C49"/>
    <w:rsid w:val="00365502"/>
    <w:rsid w:val="00366922"/>
    <w:rsid w:val="00370AB6"/>
    <w:rsid w:val="003714DA"/>
    <w:rsid w:val="00372316"/>
    <w:rsid w:val="00374F72"/>
    <w:rsid w:val="00375851"/>
    <w:rsid w:val="003758B0"/>
    <w:rsid w:val="003776C6"/>
    <w:rsid w:val="00381C62"/>
    <w:rsid w:val="00382159"/>
    <w:rsid w:val="00383F18"/>
    <w:rsid w:val="003843EA"/>
    <w:rsid w:val="0038565C"/>
    <w:rsid w:val="00386D55"/>
    <w:rsid w:val="003873BA"/>
    <w:rsid w:val="00390CDD"/>
    <w:rsid w:val="0039199C"/>
    <w:rsid w:val="00391E28"/>
    <w:rsid w:val="0039277A"/>
    <w:rsid w:val="00393E91"/>
    <w:rsid w:val="00394911"/>
    <w:rsid w:val="003953CC"/>
    <w:rsid w:val="00397075"/>
    <w:rsid w:val="003972E0"/>
    <w:rsid w:val="003A2B2B"/>
    <w:rsid w:val="003A4AF5"/>
    <w:rsid w:val="003A595F"/>
    <w:rsid w:val="003A748E"/>
    <w:rsid w:val="003A7F0D"/>
    <w:rsid w:val="003B0037"/>
    <w:rsid w:val="003B0040"/>
    <w:rsid w:val="003B01B2"/>
    <w:rsid w:val="003B128F"/>
    <w:rsid w:val="003B17EB"/>
    <w:rsid w:val="003B2F99"/>
    <w:rsid w:val="003B3E94"/>
    <w:rsid w:val="003B3F0D"/>
    <w:rsid w:val="003B4525"/>
    <w:rsid w:val="003B46F3"/>
    <w:rsid w:val="003B7EE2"/>
    <w:rsid w:val="003C0287"/>
    <w:rsid w:val="003C0E33"/>
    <w:rsid w:val="003C20EF"/>
    <w:rsid w:val="003C2CC4"/>
    <w:rsid w:val="003C3580"/>
    <w:rsid w:val="003C3936"/>
    <w:rsid w:val="003C49A8"/>
    <w:rsid w:val="003D035E"/>
    <w:rsid w:val="003D2487"/>
    <w:rsid w:val="003D2AA1"/>
    <w:rsid w:val="003D2F99"/>
    <w:rsid w:val="003D33B2"/>
    <w:rsid w:val="003D4420"/>
    <w:rsid w:val="003D4B23"/>
    <w:rsid w:val="003D56F4"/>
    <w:rsid w:val="003D5BA1"/>
    <w:rsid w:val="003D661E"/>
    <w:rsid w:val="003D6B97"/>
    <w:rsid w:val="003E0415"/>
    <w:rsid w:val="003E151C"/>
    <w:rsid w:val="003E2062"/>
    <w:rsid w:val="003E23A6"/>
    <w:rsid w:val="003E26A1"/>
    <w:rsid w:val="003E2DCB"/>
    <w:rsid w:val="003E31BB"/>
    <w:rsid w:val="003E360D"/>
    <w:rsid w:val="003E3829"/>
    <w:rsid w:val="003E3F7F"/>
    <w:rsid w:val="003E43CC"/>
    <w:rsid w:val="003E476F"/>
    <w:rsid w:val="003E631C"/>
    <w:rsid w:val="003E659E"/>
    <w:rsid w:val="003E7507"/>
    <w:rsid w:val="003E76A4"/>
    <w:rsid w:val="003F0907"/>
    <w:rsid w:val="003F0969"/>
    <w:rsid w:val="003F1ED3"/>
    <w:rsid w:val="003F27BF"/>
    <w:rsid w:val="003F2AFB"/>
    <w:rsid w:val="003F32D9"/>
    <w:rsid w:val="003F3D58"/>
    <w:rsid w:val="003F6406"/>
    <w:rsid w:val="003F6500"/>
    <w:rsid w:val="003F7B3C"/>
    <w:rsid w:val="0040099B"/>
    <w:rsid w:val="00403098"/>
    <w:rsid w:val="00403B38"/>
    <w:rsid w:val="00403DFD"/>
    <w:rsid w:val="00404482"/>
    <w:rsid w:val="00404E45"/>
    <w:rsid w:val="004056A6"/>
    <w:rsid w:val="004064DF"/>
    <w:rsid w:val="00407150"/>
    <w:rsid w:val="00407809"/>
    <w:rsid w:val="004143A7"/>
    <w:rsid w:val="00414E93"/>
    <w:rsid w:val="00414F51"/>
    <w:rsid w:val="0041508C"/>
    <w:rsid w:val="00417A8F"/>
    <w:rsid w:val="00420CED"/>
    <w:rsid w:val="004249C5"/>
    <w:rsid w:val="00424A40"/>
    <w:rsid w:val="00425645"/>
    <w:rsid w:val="00427E01"/>
    <w:rsid w:val="00430A32"/>
    <w:rsid w:val="0043235B"/>
    <w:rsid w:val="004325CB"/>
    <w:rsid w:val="004345B7"/>
    <w:rsid w:val="004346DE"/>
    <w:rsid w:val="004359D2"/>
    <w:rsid w:val="0043790E"/>
    <w:rsid w:val="00437CE4"/>
    <w:rsid w:val="00440802"/>
    <w:rsid w:val="00440D10"/>
    <w:rsid w:val="0044192F"/>
    <w:rsid w:val="00441BA4"/>
    <w:rsid w:val="00442047"/>
    <w:rsid w:val="004423BC"/>
    <w:rsid w:val="00442C3F"/>
    <w:rsid w:val="00443B75"/>
    <w:rsid w:val="0044444C"/>
    <w:rsid w:val="00445E06"/>
    <w:rsid w:val="00446DE4"/>
    <w:rsid w:val="00446E64"/>
    <w:rsid w:val="00447ACD"/>
    <w:rsid w:val="0045008F"/>
    <w:rsid w:val="004501A7"/>
    <w:rsid w:val="0045032A"/>
    <w:rsid w:val="0045083F"/>
    <w:rsid w:val="00454210"/>
    <w:rsid w:val="00455103"/>
    <w:rsid w:val="00456400"/>
    <w:rsid w:val="00457854"/>
    <w:rsid w:val="00457CB9"/>
    <w:rsid w:val="00457DF1"/>
    <w:rsid w:val="00461377"/>
    <w:rsid w:val="004616E1"/>
    <w:rsid w:val="00461879"/>
    <w:rsid w:val="004634D3"/>
    <w:rsid w:val="00464217"/>
    <w:rsid w:val="00466823"/>
    <w:rsid w:val="00466E68"/>
    <w:rsid w:val="00471193"/>
    <w:rsid w:val="00471657"/>
    <w:rsid w:val="00472F38"/>
    <w:rsid w:val="00474263"/>
    <w:rsid w:val="00474450"/>
    <w:rsid w:val="00477113"/>
    <w:rsid w:val="0047798C"/>
    <w:rsid w:val="00477A02"/>
    <w:rsid w:val="004804DD"/>
    <w:rsid w:val="00482392"/>
    <w:rsid w:val="00482B84"/>
    <w:rsid w:val="00484F4E"/>
    <w:rsid w:val="00485727"/>
    <w:rsid w:val="00485BC4"/>
    <w:rsid w:val="00490347"/>
    <w:rsid w:val="00492039"/>
    <w:rsid w:val="004922A8"/>
    <w:rsid w:val="00492799"/>
    <w:rsid w:val="004936EA"/>
    <w:rsid w:val="004940A7"/>
    <w:rsid w:val="004964DE"/>
    <w:rsid w:val="00496E7B"/>
    <w:rsid w:val="004978F9"/>
    <w:rsid w:val="004A072E"/>
    <w:rsid w:val="004A0F33"/>
    <w:rsid w:val="004A27A4"/>
    <w:rsid w:val="004A27DC"/>
    <w:rsid w:val="004A3BB2"/>
    <w:rsid w:val="004A41CA"/>
    <w:rsid w:val="004A5F3E"/>
    <w:rsid w:val="004A7115"/>
    <w:rsid w:val="004A7FFD"/>
    <w:rsid w:val="004B1385"/>
    <w:rsid w:val="004B24B2"/>
    <w:rsid w:val="004B2AC9"/>
    <w:rsid w:val="004B3368"/>
    <w:rsid w:val="004B3753"/>
    <w:rsid w:val="004B40B2"/>
    <w:rsid w:val="004B44C8"/>
    <w:rsid w:val="004B4E28"/>
    <w:rsid w:val="004B512B"/>
    <w:rsid w:val="004B5A54"/>
    <w:rsid w:val="004B6427"/>
    <w:rsid w:val="004B6724"/>
    <w:rsid w:val="004B6D8C"/>
    <w:rsid w:val="004B752D"/>
    <w:rsid w:val="004B7BBF"/>
    <w:rsid w:val="004C00E8"/>
    <w:rsid w:val="004C09D5"/>
    <w:rsid w:val="004C0C62"/>
    <w:rsid w:val="004C0F93"/>
    <w:rsid w:val="004C11E3"/>
    <w:rsid w:val="004C2C79"/>
    <w:rsid w:val="004C415D"/>
    <w:rsid w:val="004C5988"/>
    <w:rsid w:val="004C66E6"/>
    <w:rsid w:val="004C6E49"/>
    <w:rsid w:val="004C7717"/>
    <w:rsid w:val="004D0735"/>
    <w:rsid w:val="004D2AEB"/>
    <w:rsid w:val="004D2CE9"/>
    <w:rsid w:val="004D2DA2"/>
    <w:rsid w:val="004D49C5"/>
    <w:rsid w:val="004D794B"/>
    <w:rsid w:val="004E0E90"/>
    <w:rsid w:val="004E20D7"/>
    <w:rsid w:val="004E34B2"/>
    <w:rsid w:val="004E3C76"/>
    <w:rsid w:val="004E5951"/>
    <w:rsid w:val="004E6A74"/>
    <w:rsid w:val="004E773A"/>
    <w:rsid w:val="004E7C29"/>
    <w:rsid w:val="004F0C99"/>
    <w:rsid w:val="004F1453"/>
    <w:rsid w:val="004F1641"/>
    <w:rsid w:val="004F1A52"/>
    <w:rsid w:val="004F46ED"/>
    <w:rsid w:val="004F6664"/>
    <w:rsid w:val="004F721F"/>
    <w:rsid w:val="005004E3"/>
    <w:rsid w:val="005006DD"/>
    <w:rsid w:val="00501C4A"/>
    <w:rsid w:val="0050220D"/>
    <w:rsid w:val="0050256E"/>
    <w:rsid w:val="00503228"/>
    <w:rsid w:val="0050349D"/>
    <w:rsid w:val="00503E0D"/>
    <w:rsid w:val="00505191"/>
    <w:rsid w:val="00505384"/>
    <w:rsid w:val="0050568D"/>
    <w:rsid w:val="00507A2B"/>
    <w:rsid w:val="00507A48"/>
    <w:rsid w:val="0051084B"/>
    <w:rsid w:val="00512AD1"/>
    <w:rsid w:val="0051374C"/>
    <w:rsid w:val="0051468F"/>
    <w:rsid w:val="00515F6E"/>
    <w:rsid w:val="00517ACE"/>
    <w:rsid w:val="0052297F"/>
    <w:rsid w:val="00523C5C"/>
    <w:rsid w:val="00523CFA"/>
    <w:rsid w:val="00523F9B"/>
    <w:rsid w:val="0052492B"/>
    <w:rsid w:val="00525E41"/>
    <w:rsid w:val="005276AF"/>
    <w:rsid w:val="005303FA"/>
    <w:rsid w:val="0053255D"/>
    <w:rsid w:val="0053290B"/>
    <w:rsid w:val="00535E98"/>
    <w:rsid w:val="00536099"/>
    <w:rsid w:val="00536743"/>
    <w:rsid w:val="00540F13"/>
    <w:rsid w:val="005420F2"/>
    <w:rsid w:val="005454DE"/>
    <w:rsid w:val="00550D15"/>
    <w:rsid w:val="005510FF"/>
    <w:rsid w:val="0055125F"/>
    <w:rsid w:val="005516E9"/>
    <w:rsid w:val="005521F9"/>
    <w:rsid w:val="0055229D"/>
    <w:rsid w:val="00552D98"/>
    <w:rsid w:val="00555902"/>
    <w:rsid w:val="0055616D"/>
    <w:rsid w:val="0055675D"/>
    <w:rsid w:val="0055703D"/>
    <w:rsid w:val="00557BBE"/>
    <w:rsid w:val="00557D2E"/>
    <w:rsid w:val="00564A8C"/>
    <w:rsid w:val="00566158"/>
    <w:rsid w:val="005666E1"/>
    <w:rsid w:val="00567492"/>
    <w:rsid w:val="00570A1E"/>
    <w:rsid w:val="00571C58"/>
    <w:rsid w:val="00572319"/>
    <w:rsid w:val="00573B20"/>
    <w:rsid w:val="00574049"/>
    <w:rsid w:val="00575487"/>
    <w:rsid w:val="00575F87"/>
    <w:rsid w:val="005762CE"/>
    <w:rsid w:val="00576AF8"/>
    <w:rsid w:val="00576B77"/>
    <w:rsid w:val="00577B5A"/>
    <w:rsid w:val="00577C7B"/>
    <w:rsid w:val="00577F27"/>
    <w:rsid w:val="0058037A"/>
    <w:rsid w:val="00580BEA"/>
    <w:rsid w:val="00580D1A"/>
    <w:rsid w:val="00585094"/>
    <w:rsid w:val="005857B9"/>
    <w:rsid w:val="00585C4E"/>
    <w:rsid w:val="00585C8C"/>
    <w:rsid w:val="005903E6"/>
    <w:rsid w:val="005928D8"/>
    <w:rsid w:val="00592B8C"/>
    <w:rsid w:val="00592E3F"/>
    <w:rsid w:val="005931DD"/>
    <w:rsid w:val="005935CA"/>
    <w:rsid w:val="00593850"/>
    <w:rsid w:val="00593F42"/>
    <w:rsid w:val="0059485B"/>
    <w:rsid w:val="00595C5B"/>
    <w:rsid w:val="005964D7"/>
    <w:rsid w:val="00596C8D"/>
    <w:rsid w:val="00597757"/>
    <w:rsid w:val="005A1ED5"/>
    <w:rsid w:val="005A37AC"/>
    <w:rsid w:val="005A4C99"/>
    <w:rsid w:val="005A4ED3"/>
    <w:rsid w:val="005A5DFF"/>
    <w:rsid w:val="005A6006"/>
    <w:rsid w:val="005A7B0A"/>
    <w:rsid w:val="005A7F0E"/>
    <w:rsid w:val="005B12DD"/>
    <w:rsid w:val="005B29EA"/>
    <w:rsid w:val="005B3DB3"/>
    <w:rsid w:val="005B6287"/>
    <w:rsid w:val="005B675E"/>
    <w:rsid w:val="005B6837"/>
    <w:rsid w:val="005C2834"/>
    <w:rsid w:val="005C38DC"/>
    <w:rsid w:val="005C4347"/>
    <w:rsid w:val="005C4762"/>
    <w:rsid w:val="005C6061"/>
    <w:rsid w:val="005C75E8"/>
    <w:rsid w:val="005C78E7"/>
    <w:rsid w:val="005C7F16"/>
    <w:rsid w:val="005D01BA"/>
    <w:rsid w:val="005D0979"/>
    <w:rsid w:val="005D0A26"/>
    <w:rsid w:val="005D0B36"/>
    <w:rsid w:val="005D2095"/>
    <w:rsid w:val="005D243B"/>
    <w:rsid w:val="005D3180"/>
    <w:rsid w:val="005D5DE3"/>
    <w:rsid w:val="005D6444"/>
    <w:rsid w:val="005E258B"/>
    <w:rsid w:val="005E2FC0"/>
    <w:rsid w:val="005E3584"/>
    <w:rsid w:val="005E3DA0"/>
    <w:rsid w:val="005E5CA9"/>
    <w:rsid w:val="005E7B4B"/>
    <w:rsid w:val="005F00FF"/>
    <w:rsid w:val="005F245B"/>
    <w:rsid w:val="005F3501"/>
    <w:rsid w:val="005F4509"/>
    <w:rsid w:val="005F52C5"/>
    <w:rsid w:val="005F57B5"/>
    <w:rsid w:val="005F5939"/>
    <w:rsid w:val="006004AF"/>
    <w:rsid w:val="006012B0"/>
    <w:rsid w:val="00601B5D"/>
    <w:rsid w:val="00603776"/>
    <w:rsid w:val="006043DD"/>
    <w:rsid w:val="006045CC"/>
    <w:rsid w:val="00606802"/>
    <w:rsid w:val="00607F95"/>
    <w:rsid w:val="00610138"/>
    <w:rsid w:val="00610339"/>
    <w:rsid w:val="00611FB1"/>
    <w:rsid w:val="00611FC4"/>
    <w:rsid w:val="00612AA4"/>
    <w:rsid w:val="00613135"/>
    <w:rsid w:val="00615181"/>
    <w:rsid w:val="006176FB"/>
    <w:rsid w:val="00620417"/>
    <w:rsid w:val="00623E10"/>
    <w:rsid w:val="00624A20"/>
    <w:rsid w:val="00627A94"/>
    <w:rsid w:val="00627BA3"/>
    <w:rsid w:val="00627ED0"/>
    <w:rsid w:val="006308F0"/>
    <w:rsid w:val="00631A12"/>
    <w:rsid w:val="00631B9F"/>
    <w:rsid w:val="0063390F"/>
    <w:rsid w:val="00633ED2"/>
    <w:rsid w:val="00633F2A"/>
    <w:rsid w:val="00637405"/>
    <w:rsid w:val="00640B26"/>
    <w:rsid w:val="00641419"/>
    <w:rsid w:val="00641B53"/>
    <w:rsid w:val="00642E93"/>
    <w:rsid w:val="0064551B"/>
    <w:rsid w:val="00650B3D"/>
    <w:rsid w:val="00651EB1"/>
    <w:rsid w:val="00652520"/>
    <w:rsid w:val="006527F7"/>
    <w:rsid w:val="006528FC"/>
    <w:rsid w:val="00654A33"/>
    <w:rsid w:val="00655740"/>
    <w:rsid w:val="00657266"/>
    <w:rsid w:val="00657299"/>
    <w:rsid w:val="00657DEE"/>
    <w:rsid w:val="006607F9"/>
    <w:rsid w:val="00661318"/>
    <w:rsid w:val="006628B7"/>
    <w:rsid w:val="00662B55"/>
    <w:rsid w:val="006632E0"/>
    <w:rsid w:val="00665173"/>
    <w:rsid w:val="00665595"/>
    <w:rsid w:val="00667602"/>
    <w:rsid w:val="00670C58"/>
    <w:rsid w:val="00673FE7"/>
    <w:rsid w:val="00674CDA"/>
    <w:rsid w:val="00675762"/>
    <w:rsid w:val="00675EA5"/>
    <w:rsid w:val="00680C7A"/>
    <w:rsid w:val="00680EFA"/>
    <w:rsid w:val="00681947"/>
    <w:rsid w:val="00681A21"/>
    <w:rsid w:val="00682F77"/>
    <w:rsid w:val="0068374F"/>
    <w:rsid w:val="006849D8"/>
    <w:rsid w:val="00685400"/>
    <w:rsid w:val="00685CE0"/>
    <w:rsid w:val="00687ACB"/>
    <w:rsid w:val="00687C8B"/>
    <w:rsid w:val="00687EFF"/>
    <w:rsid w:val="00690061"/>
    <w:rsid w:val="0069104F"/>
    <w:rsid w:val="00691984"/>
    <w:rsid w:val="0069524B"/>
    <w:rsid w:val="00695A9B"/>
    <w:rsid w:val="00695B78"/>
    <w:rsid w:val="00696DF7"/>
    <w:rsid w:val="00696F16"/>
    <w:rsid w:val="006A179C"/>
    <w:rsid w:val="006A230A"/>
    <w:rsid w:val="006A475E"/>
    <w:rsid w:val="006A5220"/>
    <w:rsid w:val="006A55CF"/>
    <w:rsid w:val="006A5A9C"/>
    <w:rsid w:val="006A5BF5"/>
    <w:rsid w:val="006A5DEA"/>
    <w:rsid w:val="006A7392"/>
    <w:rsid w:val="006B0BD7"/>
    <w:rsid w:val="006B1398"/>
    <w:rsid w:val="006B1BAB"/>
    <w:rsid w:val="006B203F"/>
    <w:rsid w:val="006B2460"/>
    <w:rsid w:val="006B2623"/>
    <w:rsid w:val="006B30D0"/>
    <w:rsid w:val="006B49E9"/>
    <w:rsid w:val="006B4ADA"/>
    <w:rsid w:val="006B5B95"/>
    <w:rsid w:val="006B6785"/>
    <w:rsid w:val="006B6EF7"/>
    <w:rsid w:val="006B77C4"/>
    <w:rsid w:val="006B7A1A"/>
    <w:rsid w:val="006B7A7D"/>
    <w:rsid w:val="006C089F"/>
    <w:rsid w:val="006C09E3"/>
    <w:rsid w:val="006C487B"/>
    <w:rsid w:val="006C5A6D"/>
    <w:rsid w:val="006C5D3C"/>
    <w:rsid w:val="006C7C6E"/>
    <w:rsid w:val="006D0A4C"/>
    <w:rsid w:val="006D1E59"/>
    <w:rsid w:val="006D2C6D"/>
    <w:rsid w:val="006D2D94"/>
    <w:rsid w:val="006D3B86"/>
    <w:rsid w:val="006D45C5"/>
    <w:rsid w:val="006D5220"/>
    <w:rsid w:val="006D5429"/>
    <w:rsid w:val="006D55BE"/>
    <w:rsid w:val="006D5CD3"/>
    <w:rsid w:val="006D5CDB"/>
    <w:rsid w:val="006D6B90"/>
    <w:rsid w:val="006D749D"/>
    <w:rsid w:val="006E0244"/>
    <w:rsid w:val="006E0290"/>
    <w:rsid w:val="006E204A"/>
    <w:rsid w:val="006E259C"/>
    <w:rsid w:val="006E29C9"/>
    <w:rsid w:val="006E425B"/>
    <w:rsid w:val="006E564B"/>
    <w:rsid w:val="006E6624"/>
    <w:rsid w:val="006F0009"/>
    <w:rsid w:val="006F0949"/>
    <w:rsid w:val="006F15A6"/>
    <w:rsid w:val="006F1EFF"/>
    <w:rsid w:val="006F2AA4"/>
    <w:rsid w:val="006F521A"/>
    <w:rsid w:val="006F5424"/>
    <w:rsid w:val="006F5B4C"/>
    <w:rsid w:val="006F5F42"/>
    <w:rsid w:val="006F6682"/>
    <w:rsid w:val="006F7038"/>
    <w:rsid w:val="007007BF"/>
    <w:rsid w:val="007011DE"/>
    <w:rsid w:val="00701402"/>
    <w:rsid w:val="0070557D"/>
    <w:rsid w:val="00705631"/>
    <w:rsid w:val="00707FA5"/>
    <w:rsid w:val="00711831"/>
    <w:rsid w:val="00715679"/>
    <w:rsid w:val="00715D1D"/>
    <w:rsid w:val="00715DA2"/>
    <w:rsid w:val="00716B53"/>
    <w:rsid w:val="00717060"/>
    <w:rsid w:val="007204CC"/>
    <w:rsid w:val="007218CD"/>
    <w:rsid w:val="00721D18"/>
    <w:rsid w:val="00722169"/>
    <w:rsid w:val="0072414C"/>
    <w:rsid w:val="007241DE"/>
    <w:rsid w:val="00724304"/>
    <w:rsid w:val="0072593A"/>
    <w:rsid w:val="0072632A"/>
    <w:rsid w:val="0072652C"/>
    <w:rsid w:val="00726833"/>
    <w:rsid w:val="0073078C"/>
    <w:rsid w:val="00730EAD"/>
    <w:rsid w:val="00730F18"/>
    <w:rsid w:val="0073129A"/>
    <w:rsid w:val="007312B1"/>
    <w:rsid w:val="00732E28"/>
    <w:rsid w:val="00732F77"/>
    <w:rsid w:val="00733AAE"/>
    <w:rsid w:val="00733D00"/>
    <w:rsid w:val="0073421F"/>
    <w:rsid w:val="00734999"/>
    <w:rsid w:val="00735962"/>
    <w:rsid w:val="00736920"/>
    <w:rsid w:val="007406F3"/>
    <w:rsid w:val="007421C4"/>
    <w:rsid w:val="007424B4"/>
    <w:rsid w:val="00742A11"/>
    <w:rsid w:val="00743568"/>
    <w:rsid w:val="00743CB6"/>
    <w:rsid w:val="007453E4"/>
    <w:rsid w:val="00746C09"/>
    <w:rsid w:val="00747C2B"/>
    <w:rsid w:val="00747CE3"/>
    <w:rsid w:val="007508F9"/>
    <w:rsid w:val="00750DFE"/>
    <w:rsid w:val="0075204D"/>
    <w:rsid w:val="00752807"/>
    <w:rsid w:val="00752AA3"/>
    <w:rsid w:val="007536AA"/>
    <w:rsid w:val="00753A55"/>
    <w:rsid w:val="00755CE3"/>
    <w:rsid w:val="00760967"/>
    <w:rsid w:val="00761806"/>
    <w:rsid w:val="007618E9"/>
    <w:rsid w:val="00763C7A"/>
    <w:rsid w:val="00764793"/>
    <w:rsid w:val="007662C9"/>
    <w:rsid w:val="007667C0"/>
    <w:rsid w:val="00766E56"/>
    <w:rsid w:val="007713E6"/>
    <w:rsid w:val="00771810"/>
    <w:rsid w:val="00771D8B"/>
    <w:rsid w:val="00772712"/>
    <w:rsid w:val="0077271F"/>
    <w:rsid w:val="00772BD6"/>
    <w:rsid w:val="00773288"/>
    <w:rsid w:val="007734F1"/>
    <w:rsid w:val="007758BA"/>
    <w:rsid w:val="007800D0"/>
    <w:rsid w:val="007829CA"/>
    <w:rsid w:val="00783C66"/>
    <w:rsid w:val="007852E2"/>
    <w:rsid w:val="00786E97"/>
    <w:rsid w:val="007878B1"/>
    <w:rsid w:val="007910B7"/>
    <w:rsid w:val="007912A6"/>
    <w:rsid w:val="0079151F"/>
    <w:rsid w:val="00791D02"/>
    <w:rsid w:val="00791ED2"/>
    <w:rsid w:val="007920B3"/>
    <w:rsid w:val="00792C85"/>
    <w:rsid w:val="00792E1C"/>
    <w:rsid w:val="00793ACD"/>
    <w:rsid w:val="00794581"/>
    <w:rsid w:val="007964E5"/>
    <w:rsid w:val="00796E0D"/>
    <w:rsid w:val="007A13C4"/>
    <w:rsid w:val="007A16E3"/>
    <w:rsid w:val="007A1923"/>
    <w:rsid w:val="007A238E"/>
    <w:rsid w:val="007A58A8"/>
    <w:rsid w:val="007A694A"/>
    <w:rsid w:val="007A72CE"/>
    <w:rsid w:val="007A7D99"/>
    <w:rsid w:val="007B036C"/>
    <w:rsid w:val="007B2AA1"/>
    <w:rsid w:val="007B30EB"/>
    <w:rsid w:val="007B5103"/>
    <w:rsid w:val="007B6BA5"/>
    <w:rsid w:val="007B6D49"/>
    <w:rsid w:val="007C0676"/>
    <w:rsid w:val="007C0F0D"/>
    <w:rsid w:val="007C120F"/>
    <w:rsid w:val="007C19BE"/>
    <w:rsid w:val="007C239A"/>
    <w:rsid w:val="007C3384"/>
    <w:rsid w:val="007C3390"/>
    <w:rsid w:val="007C4482"/>
    <w:rsid w:val="007C48FF"/>
    <w:rsid w:val="007C4F4B"/>
    <w:rsid w:val="007C587C"/>
    <w:rsid w:val="007C6A23"/>
    <w:rsid w:val="007C75C0"/>
    <w:rsid w:val="007D2963"/>
    <w:rsid w:val="007D2D31"/>
    <w:rsid w:val="007D3ADF"/>
    <w:rsid w:val="007D4ADB"/>
    <w:rsid w:val="007D4DE2"/>
    <w:rsid w:val="007D56FB"/>
    <w:rsid w:val="007D66A4"/>
    <w:rsid w:val="007D712E"/>
    <w:rsid w:val="007D729D"/>
    <w:rsid w:val="007D73F1"/>
    <w:rsid w:val="007D7E40"/>
    <w:rsid w:val="007E0715"/>
    <w:rsid w:val="007E0778"/>
    <w:rsid w:val="007E135D"/>
    <w:rsid w:val="007E1D14"/>
    <w:rsid w:val="007E3F61"/>
    <w:rsid w:val="007E6069"/>
    <w:rsid w:val="007F0B83"/>
    <w:rsid w:val="007F1DC4"/>
    <w:rsid w:val="007F272B"/>
    <w:rsid w:val="007F4693"/>
    <w:rsid w:val="007F4FCD"/>
    <w:rsid w:val="007F60C4"/>
    <w:rsid w:val="007F6611"/>
    <w:rsid w:val="007F684E"/>
    <w:rsid w:val="007F7710"/>
    <w:rsid w:val="00800B6D"/>
    <w:rsid w:val="008018DC"/>
    <w:rsid w:val="00803D3D"/>
    <w:rsid w:val="008054C1"/>
    <w:rsid w:val="00805AD1"/>
    <w:rsid w:val="00805C53"/>
    <w:rsid w:val="00805D30"/>
    <w:rsid w:val="00806E2D"/>
    <w:rsid w:val="00806F4D"/>
    <w:rsid w:val="00807F7C"/>
    <w:rsid w:val="00811326"/>
    <w:rsid w:val="008117A1"/>
    <w:rsid w:val="00811940"/>
    <w:rsid w:val="00811D4E"/>
    <w:rsid w:val="008132C0"/>
    <w:rsid w:val="00813DD5"/>
    <w:rsid w:val="00814031"/>
    <w:rsid w:val="008175E9"/>
    <w:rsid w:val="008202DE"/>
    <w:rsid w:val="00820C5A"/>
    <w:rsid w:val="00821639"/>
    <w:rsid w:val="0082207E"/>
    <w:rsid w:val="008227D6"/>
    <w:rsid w:val="00822CB8"/>
    <w:rsid w:val="008242D7"/>
    <w:rsid w:val="00827E05"/>
    <w:rsid w:val="00827E97"/>
    <w:rsid w:val="00830A1C"/>
    <w:rsid w:val="008311A3"/>
    <w:rsid w:val="008315E6"/>
    <w:rsid w:val="008318DB"/>
    <w:rsid w:val="00833934"/>
    <w:rsid w:val="00836EDC"/>
    <w:rsid w:val="008413B4"/>
    <w:rsid w:val="00841B86"/>
    <w:rsid w:val="00842120"/>
    <w:rsid w:val="00843106"/>
    <w:rsid w:val="00844301"/>
    <w:rsid w:val="00845A1E"/>
    <w:rsid w:val="00845A97"/>
    <w:rsid w:val="00846868"/>
    <w:rsid w:val="00847D06"/>
    <w:rsid w:val="00850952"/>
    <w:rsid w:val="008517BE"/>
    <w:rsid w:val="00856775"/>
    <w:rsid w:val="00856CFD"/>
    <w:rsid w:val="008577F2"/>
    <w:rsid w:val="00860739"/>
    <w:rsid w:val="008609E0"/>
    <w:rsid w:val="00861E83"/>
    <w:rsid w:val="0086423F"/>
    <w:rsid w:val="008649FB"/>
    <w:rsid w:val="008650ED"/>
    <w:rsid w:val="008666A3"/>
    <w:rsid w:val="00867C36"/>
    <w:rsid w:val="0087043F"/>
    <w:rsid w:val="00870845"/>
    <w:rsid w:val="00871657"/>
    <w:rsid w:val="00871F08"/>
    <w:rsid w:val="00871FD5"/>
    <w:rsid w:val="00872C11"/>
    <w:rsid w:val="008753F5"/>
    <w:rsid w:val="00876554"/>
    <w:rsid w:val="00876710"/>
    <w:rsid w:val="00880691"/>
    <w:rsid w:val="00880FA2"/>
    <w:rsid w:val="008818DF"/>
    <w:rsid w:val="008823B5"/>
    <w:rsid w:val="00883C64"/>
    <w:rsid w:val="00884634"/>
    <w:rsid w:val="00884D20"/>
    <w:rsid w:val="0089162F"/>
    <w:rsid w:val="00891FAD"/>
    <w:rsid w:val="00892032"/>
    <w:rsid w:val="00893354"/>
    <w:rsid w:val="00893453"/>
    <w:rsid w:val="00893AFD"/>
    <w:rsid w:val="008950CF"/>
    <w:rsid w:val="0089692D"/>
    <w:rsid w:val="008979A0"/>
    <w:rsid w:val="008979B1"/>
    <w:rsid w:val="008A0A0F"/>
    <w:rsid w:val="008A3A54"/>
    <w:rsid w:val="008A49B7"/>
    <w:rsid w:val="008A49CF"/>
    <w:rsid w:val="008A5BFD"/>
    <w:rsid w:val="008A5FC7"/>
    <w:rsid w:val="008A60EC"/>
    <w:rsid w:val="008A6B25"/>
    <w:rsid w:val="008A6C4F"/>
    <w:rsid w:val="008A715F"/>
    <w:rsid w:val="008B01F9"/>
    <w:rsid w:val="008B1A02"/>
    <w:rsid w:val="008B236B"/>
    <w:rsid w:val="008B2B23"/>
    <w:rsid w:val="008B3806"/>
    <w:rsid w:val="008B4628"/>
    <w:rsid w:val="008B46EF"/>
    <w:rsid w:val="008B6EC3"/>
    <w:rsid w:val="008B7BE9"/>
    <w:rsid w:val="008C3283"/>
    <w:rsid w:val="008C346D"/>
    <w:rsid w:val="008C3D6B"/>
    <w:rsid w:val="008C5304"/>
    <w:rsid w:val="008C5707"/>
    <w:rsid w:val="008C6276"/>
    <w:rsid w:val="008C7438"/>
    <w:rsid w:val="008C7A72"/>
    <w:rsid w:val="008C7ABF"/>
    <w:rsid w:val="008D05EB"/>
    <w:rsid w:val="008D0734"/>
    <w:rsid w:val="008D54CD"/>
    <w:rsid w:val="008D5509"/>
    <w:rsid w:val="008D798E"/>
    <w:rsid w:val="008E09AC"/>
    <w:rsid w:val="008E0E46"/>
    <w:rsid w:val="008E2540"/>
    <w:rsid w:val="008E3D2D"/>
    <w:rsid w:val="008E43EA"/>
    <w:rsid w:val="008E491B"/>
    <w:rsid w:val="008F4AB2"/>
    <w:rsid w:val="008F4EE8"/>
    <w:rsid w:val="008F4F12"/>
    <w:rsid w:val="008F5476"/>
    <w:rsid w:val="008F6303"/>
    <w:rsid w:val="008F72BF"/>
    <w:rsid w:val="008F7D31"/>
    <w:rsid w:val="00900806"/>
    <w:rsid w:val="0090220B"/>
    <w:rsid w:val="00902530"/>
    <w:rsid w:val="00903311"/>
    <w:rsid w:val="00903E58"/>
    <w:rsid w:val="009057B7"/>
    <w:rsid w:val="00905FB0"/>
    <w:rsid w:val="009063F3"/>
    <w:rsid w:val="00906E93"/>
    <w:rsid w:val="00907AD2"/>
    <w:rsid w:val="009104B2"/>
    <w:rsid w:val="009105B2"/>
    <w:rsid w:val="0091085A"/>
    <w:rsid w:val="009108DD"/>
    <w:rsid w:val="009111C7"/>
    <w:rsid w:val="0091240B"/>
    <w:rsid w:val="00913ABC"/>
    <w:rsid w:val="00913E1D"/>
    <w:rsid w:val="0091794F"/>
    <w:rsid w:val="00921B66"/>
    <w:rsid w:val="00921EBD"/>
    <w:rsid w:val="0092221D"/>
    <w:rsid w:val="00922876"/>
    <w:rsid w:val="0092321B"/>
    <w:rsid w:val="009248C3"/>
    <w:rsid w:val="00925353"/>
    <w:rsid w:val="009267D0"/>
    <w:rsid w:val="00931870"/>
    <w:rsid w:val="00931D20"/>
    <w:rsid w:val="009326F6"/>
    <w:rsid w:val="00933B82"/>
    <w:rsid w:val="00934627"/>
    <w:rsid w:val="00935B43"/>
    <w:rsid w:val="0093690F"/>
    <w:rsid w:val="009400E2"/>
    <w:rsid w:val="009402C2"/>
    <w:rsid w:val="00940685"/>
    <w:rsid w:val="00943D6F"/>
    <w:rsid w:val="00944445"/>
    <w:rsid w:val="00944D5C"/>
    <w:rsid w:val="00945A1C"/>
    <w:rsid w:val="00946098"/>
    <w:rsid w:val="0094623A"/>
    <w:rsid w:val="00946979"/>
    <w:rsid w:val="00950D47"/>
    <w:rsid w:val="00951741"/>
    <w:rsid w:val="009535D7"/>
    <w:rsid w:val="00954442"/>
    <w:rsid w:val="009568BC"/>
    <w:rsid w:val="00960DB9"/>
    <w:rsid w:val="009619F2"/>
    <w:rsid w:val="00963CBA"/>
    <w:rsid w:val="00963E6C"/>
    <w:rsid w:val="009647D9"/>
    <w:rsid w:val="00965292"/>
    <w:rsid w:val="00965457"/>
    <w:rsid w:val="0096564E"/>
    <w:rsid w:val="00965FB2"/>
    <w:rsid w:val="00966A45"/>
    <w:rsid w:val="00967C51"/>
    <w:rsid w:val="00967C80"/>
    <w:rsid w:val="009714E0"/>
    <w:rsid w:val="00971C5D"/>
    <w:rsid w:val="00974A5D"/>
    <w:rsid w:val="00974A8D"/>
    <w:rsid w:val="00974C48"/>
    <w:rsid w:val="00975332"/>
    <w:rsid w:val="00977178"/>
    <w:rsid w:val="009772DC"/>
    <w:rsid w:val="00977375"/>
    <w:rsid w:val="0097794A"/>
    <w:rsid w:val="00980605"/>
    <w:rsid w:val="00981CD3"/>
    <w:rsid w:val="00981E11"/>
    <w:rsid w:val="00982DE4"/>
    <w:rsid w:val="00984E9F"/>
    <w:rsid w:val="0098592F"/>
    <w:rsid w:val="00986393"/>
    <w:rsid w:val="00986E0F"/>
    <w:rsid w:val="0099001C"/>
    <w:rsid w:val="00991261"/>
    <w:rsid w:val="009930CF"/>
    <w:rsid w:val="00994A75"/>
    <w:rsid w:val="009958B3"/>
    <w:rsid w:val="00995CEC"/>
    <w:rsid w:val="009979EA"/>
    <w:rsid w:val="009A06C5"/>
    <w:rsid w:val="009A1C35"/>
    <w:rsid w:val="009A20E4"/>
    <w:rsid w:val="009A2318"/>
    <w:rsid w:val="009A34AF"/>
    <w:rsid w:val="009A3BA9"/>
    <w:rsid w:val="009A4EB0"/>
    <w:rsid w:val="009A57B9"/>
    <w:rsid w:val="009A6041"/>
    <w:rsid w:val="009A690D"/>
    <w:rsid w:val="009B19EA"/>
    <w:rsid w:val="009B2010"/>
    <w:rsid w:val="009B4ACF"/>
    <w:rsid w:val="009B5CF8"/>
    <w:rsid w:val="009B7689"/>
    <w:rsid w:val="009C0B17"/>
    <w:rsid w:val="009C2117"/>
    <w:rsid w:val="009C249A"/>
    <w:rsid w:val="009C3067"/>
    <w:rsid w:val="009C4B2E"/>
    <w:rsid w:val="009C4C74"/>
    <w:rsid w:val="009C4F40"/>
    <w:rsid w:val="009C6EF8"/>
    <w:rsid w:val="009D09AD"/>
    <w:rsid w:val="009D0F3E"/>
    <w:rsid w:val="009D12C0"/>
    <w:rsid w:val="009D1720"/>
    <w:rsid w:val="009D1D7D"/>
    <w:rsid w:val="009D3467"/>
    <w:rsid w:val="009D3BD0"/>
    <w:rsid w:val="009D4A75"/>
    <w:rsid w:val="009D4F54"/>
    <w:rsid w:val="009D507E"/>
    <w:rsid w:val="009D546F"/>
    <w:rsid w:val="009D609A"/>
    <w:rsid w:val="009D79CE"/>
    <w:rsid w:val="009E4C45"/>
    <w:rsid w:val="009E4FF5"/>
    <w:rsid w:val="009F160E"/>
    <w:rsid w:val="009F24D1"/>
    <w:rsid w:val="009F3A17"/>
    <w:rsid w:val="009F55D4"/>
    <w:rsid w:val="009F5BBE"/>
    <w:rsid w:val="009F6B5F"/>
    <w:rsid w:val="009F6B60"/>
    <w:rsid w:val="00A01F26"/>
    <w:rsid w:val="00A04E7E"/>
    <w:rsid w:val="00A058DA"/>
    <w:rsid w:val="00A05FDE"/>
    <w:rsid w:val="00A06332"/>
    <w:rsid w:val="00A11C1F"/>
    <w:rsid w:val="00A12329"/>
    <w:rsid w:val="00A128F5"/>
    <w:rsid w:val="00A13323"/>
    <w:rsid w:val="00A1427D"/>
    <w:rsid w:val="00A1451D"/>
    <w:rsid w:val="00A14ED0"/>
    <w:rsid w:val="00A1540E"/>
    <w:rsid w:val="00A1616D"/>
    <w:rsid w:val="00A20A1A"/>
    <w:rsid w:val="00A20EF4"/>
    <w:rsid w:val="00A21A51"/>
    <w:rsid w:val="00A21D5D"/>
    <w:rsid w:val="00A22463"/>
    <w:rsid w:val="00A22E32"/>
    <w:rsid w:val="00A24952"/>
    <w:rsid w:val="00A2533B"/>
    <w:rsid w:val="00A2579F"/>
    <w:rsid w:val="00A278F3"/>
    <w:rsid w:val="00A30B03"/>
    <w:rsid w:val="00A30BF2"/>
    <w:rsid w:val="00A30CF0"/>
    <w:rsid w:val="00A30F81"/>
    <w:rsid w:val="00A31316"/>
    <w:rsid w:val="00A31429"/>
    <w:rsid w:val="00A323ED"/>
    <w:rsid w:val="00A33628"/>
    <w:rsid w:val="00A35A85"/>
    <w:rsid w:val="00A37C0A"/>
    <w:rsid w:val="00A37E96"/>
    <w:rsid w:val="00A40DF5"/>
    <w:rsid w:val="00A410E1"/>
    <w:rsid w:val="00A41325"/>
    <w:rsid w:val="00A42E66"/>
    <w:rsid w:val="00A448C3"/>
    <w:rsid w:val="00A50AA8"/>
    <w:rsid w:val="00A51BA2"/>
    <w:rsid w:val="00A53A03"/>
    <w:rsid w:val="00A5457C"/>
    <w:rsid w:val="00A54CC8"/>
    <w:rsid w:val="00A5564E"/>
    <w:rsid w:val="00A562ED"/>
    <w:rsid w:val="00A56853"/>
    <w:rsid w:val="00A56DDF"/>
    <w:rsid w:val="00A57B4E"/>
    <w:rsid w:val="00A57B5A"/>
    <w:rsid w:val="00A622F3"/>
    <w:rsid w:val="00A62541"/>
    <w:rsid w:val="00A63260"/>
    <w:rsid w:val="00A6391C"/>
    <w:rsid w:val="00A63BC5"/>
    <w:rsid w:val="00A66D27"/>
    <w:rsid w:val="00A713BF"/>
    <w:rsid w:val="00A71789"/>
    <w:rsid w:val="00A71CE2"/>
    <w:rsid w:val="00A720CC"/>
    <w:rsid w:val="00A72F22"/>
    <w:rsid w:val="00A748A6"/>
    <w:rsid w:val="00A74ECA"/>
    <w:rsid w:val="00A7614A"/>
    <w:rsid w:val="00A77A1C"/>
    <w:rsid w:val="00A805EB"/>
    <w:rsid w:val="00A830B4"/>
    <w:rsid w:val="00A849CC"/>
    <w:rsid w:val="00A854F1"/>
    <w:rsid w:val="00A85F44"/>
    <w:rsid w:val="00A86D37"/>
    <w:rsid w:val="00A878BE"/>
    <w:rsid w:val="00A879A4"/>
    <w:rsid w:val="00A90075"/>
    <w:rsid w:val="00A90EAE"/>
    <w:rsid w:val="00A94436"/>
    <w:rsid w:val="00A95350"/>
    <w:rsid w:val="00AA05C4"/>
    <w:rsid w:val="00AA24CC"/>
    <w:rsid w:val="00AA5EF3"/>
    <w:rsid w:val="00AA7BCA"/>
    <w:rsid w:val="00AB01B7"/>
    <w:rsid w:val="00AB0D9F"/>
    <w:rsid w:val="00AB1B97"/>
    <w:rsid w:val="00AB5057"/>
    <w:rsid w:val="00AB5D6E"/>
    <w:rsid w:val="00AB5FF8"/>
    <w:rsid w:val="00AC0759"/>
    <w:rsid w:val="00AC1C49"/>
    <w:rsid w:val="00AC53C7"/>
    <w:rsid w:val="00AC7A59"/>
    <w:rsid w:val="00AD03BB"/>
    <w:rsid w:val="00AD2A82"/>
    <w:rsid w:val="00AD4805"/>
    <w:rsid w:val="00AD4D61"/>
    <w:rsid w:val="00AD55B9"/>
    <w:rsid w:val="00AD5B61"/>
    <w:rsid w:val="00AD6D64"/>
    <w:rsid w:val="00AD7C47"/>
    <w:rsid w:val="00AE1E62"/>
    <w:rsid w:val="00AE277D"/>
    <w:rsid w:val="00AE30F1"/>
    <w:rsid w:val="00AE4E6F"/>
    <w:rsid w:val="00AE4EDB"/>
    <w:rsid w:val="00AE52B5"/>
    <w:rsid w:val="00AE60E6"/>
    <w:rsid w:val="00AE6107"/>
    <w:rsid w:val="00AE728F"/>
    <w:rsid w:val="00AE752F"/>
    <w:rsid w:val="00AF297C"/>
    <w:rsid w:val="00AF33E9"/>
    <w:rsid w:val="00AF35B2"/>
    <w:rsid w:val="00AF4799"/>
    <w:rsid w:val="00AF5B84"/>
    <w:rsid w:val="00B00422"/>
    <w:rsid w:val="00B01D60"/>
    <w:rsid w:val="00B02E3A"/>
    <w:rsid w:val="00B02FF7"/>
    <w:rsid w:val="00B03A91"/>
    <w:rsid w:val="00B03DA2"/>
    <w:rsid w:val="00B04971"/>
    <w:rsid w:val="00B05B49"/>
    <w:rsid w:val="00B0606E"/>
    <w:rsid w:val="00B106E2"/>
    <w:rsid w:val="00B109BD"/>
    <w:rsid w:val="00B114B7"/>
    <w:rsid w:val="00B11B76"/>
    <w:rsid w:val="00B11D31"/>
    <w:rsid w:val="00B13096"/>
    <w:rsid w:val="00B13BD3"/>
    <w:rsid w:val="00B13F77"/>
    <w:rsid w:val="00B1474F"/>
    <w:rsid w:val="00B16645"/>
    <w:rsid w:val="00B17CEC"/>
    <w:rsid w:val="00B22A5E"/>
    <w:rsid w:val="00B23AEE"/>
    <w:rsid w:val="00B23E6D"/>
    <w:rsid w:val="00B25217"/>
    <w:rsid w:val="00B30179"/>
    <w:rsid w:val="00B3228C"/>
    <w:rsid w:val="00B32BED"/>
    <w:rsid w:val="00B33334"/>
    <w:rsid w:val="00B334FD"/>
    <w:rsid w:val="00B33902"/>
    <w:rsid w:val="00B339B6"/>
    <w:rsid w:val="00B33D93"/>
    <w:rsid w:val="00B33EC0"/>
    <w:rsid w:val="00B356B8"/>
    <w:rsid w:val="00B3597A"/>
    <w:rsid w:val="00B36282"/>
    <w:rsid w:val="00B37A59"/>
    <w:rsid w:val="00B37CD4"/>
    <w:rsid w:val="00B40FEA"/>
    <w:rsid w:val="00B41C48"/>
    <w:rsid w:val="00B41D3B"/>
    <w:rsid w:val="00B42AAC"/>
    <w:rsid w:val="00B43C1D"/>
    <w:rsid w:val="00B43D71"/>
    <w:rsid w:val="00B44115"/>
    <w:rsid w:val="00B453E3"/>
    <w:rsid w:val="00B45626"/>
    <w:rsid w:val="00B457EC"/>
    <w:rsid w:val="00B46643"/>
    <w:rsid w:val="00B47034"/>
    <w:rsid w:val="00B50389"/>
    <w:rsid w:val="00B52A3E"/>
    <w:rsid w:val="00B5388E"/>
    <w:rsid w:val="00B5576B"/>
    <w:rsid w:val="00B55797"/>
    <w:rsid w:val="00B567C0"/>
    <w:rsid w:val="00B56AF4"/>
    <w:rsid w:val="00B61CC3"/>
    <w:rsid w:val="00B629A5"/>
    <w:rsid w:val="00B63E6A"/>
    <w:rsid w:val="00B6505E"/>
    <w:rsid w:val="00B6571F"/>
    <w:rsid w:val="00B65A52"/>
    <w:rsid w:val="00B65CED"/>
    <w:rsid w:val="00B66094"/>
    <w:rsid w:val="00B712CD"/>
    <w:rsid w:val="00B72327"/>
    <w:rsid w:val="00B72447"/>
    <w:rsid w:val="00B73367"/>
    <w:rsid w:val="00B74A20"/>
    <w:rsid w:val="00B74B92"/>
    <w:rsid w:val="00B765A1"/>
    <w:rsid w:val="00B774A0"/>
    <w:rsid w:val="00B8059D"/>
    <w:rsid w:val="00B80982"/>
    <w:rsid w:val="00B80B14"/>
    <w:rsid w:val="00B81183"/>
    <w:rsid w:val="00B81E12"/>
    <w:rsid w:val="00B8252C"/>
    <w:rsid w:val="00B851E2"/>
    <w:rsid w:val="00B854D7"/>
    <w:rsid w:val="00B864C6"/>
    <w:rsid w:val="00B87700"/>
    <w:rsid w:val="00B87EC3"/>
    <w:rsid w:val="00B90314"/>
    <w:rsid w:val="00B9093C"/>
    <w:rsid w:val="00B915A6"/>
    <w:rsid w:val="00B91D48"/>
    <w:rsid w:val="00B91E17"/>
    <w:rsid w:val="00B92DDE"/>
    <w:rsid w:val="00B9689A"/>
    <w:rsid w:val="00B970B8"/>
    <w:rsid w:val="00BA0EA4"/>
    <w:rsid w:val="00BA1337"/>
    <w:rsid w:val="00BA2174"/>
    <w:rsid w:val="00BA2857"/>
    <w:rsid w:val="00BA4736"/>
    <w:rsid w:val="00BA4EDA"/>
    <w:rsid w:val="00BA5149"/>
    <w:rsid w:val="00BA515E"/>
    <w:rsid w:val="00BA6971"/>
    <w:rsid w:val="00BA7D86"/>
    <w:rsid w:val="00BB0562"/>
    <w:rsid w:val="00BB119E"/>
    <w:rsid w:val="00BB16FA"/>
    <w:rsid w:val="00BB1E13"/>
    <w:rsid w:val="00BB2543"/>
    <w:rsid w:val="00BB2914"/>
    <w:rsid w:val="00BB4E92"/>
    <w:rsid w:val="00BB6E52"/>
    <w:rsid w:val="00BC140D"/>
    <w:rsid w:val="00BC34D6"/>
    <w:rsid w:val="00BC3E0B"/>
    <w:rsid w:val="00BC4D46"/>
    <w:rsid w:val="00BC4D5E"/>
    <w:rsid w:val="00BC5BE3"/>
    <w:rsid w:val="00BC74E9"/>
    <w:rsid w:val="00BD0BB7"/>
    <w:rsid w:val="00BD14E2"/>
    <w:rsid w:val="00BD1ACD"/>
    <w:rsid w:val="00BD2146"/>
    <w:rsid w:val="00BD21BF"/>
    <w:rsid w:val="00BD3B1C"/>
    <w:rsid w:val="00BD4EDF"/>
    <w:rsid w:val="00BD63AC"/>
    <w:rsid w:val="00BD747D"/>
    <w:rsid w:val="00BD7C7B"/>
    <w:rsid w:val="00BD7CBB"/>
    <w:rsid w:val="00BE0F14"/>
    <w:rsid w:val="00BE0FEB"/>
    <w:rsid w:val="00BE1AA5"/>
    <w:rsid w:val="00BE3001"/>
    <w:rsid w:val="00BE4F74"/>
    <w:rsid w:val="00BE53F8"/>
    <w:rsid w:val="00BE618E"/>
    <w:rsid w:val="00BE738F"/>
    <w:rsid w:val="00BE73ED"/>
    <w:rsid w:val="00BF1466"/>
    <w:rsid w:val="00BF18F5"/>
    <w:rsid w:val="00BF41DD"/>
    <w:rsid w:val="00BF548D"/>
    <w:rsid w:val="00BF7151"/>
    <w:rsid w:val="00C02EFF"/>
    <w:rsid w:val="00C03542"/>
    <w:rsid w:val="00C04153"/>
    <w:rsid w:val="00C04C7D"/>
    <w:rsid w:val="00C05999"/>
    <w:rsid w:val="00C059D6"/>
    <w:rsid w:val="00C0670C"/>
    <w:rsid w:val="00C07276"/>
    <w:rsid w:val="00C07D07"/>
    <w:rsid w:val="00C10884"/>
    <w:rsid w:val="00C12953"/>
    <w:rsid w:val="00C12C7C"/>
    <w:rsid w:val="00C143B4"/>
    <w:rsid w:val="00C14D26"/>
    <w:rsid w:val="00C1613C"/>
    <w:rsid w:val="00C16D56"/>
    <w:rsid w:val="00C16D95"/>
    <w:rsid w:val="00C172A8"/>
    <w:rsid w:val="00C17525"/>
    <w:rsid w:val="00C17699"/>
    <w:rsid w:val="00C20CE6"/>
    <w:rsid w:val="00C22EFE"/>
    <w:rsid w:val="00C2346D"/>
    <w:rsid w:val="00C234AF"/>
    <w:rsid w:val="00C23975"/>
    <w:rsid w:val="00C24A7D"/>
    <w:rsid w:val="00C260FE"/>
    <w:rsid w:val="00C26146"/>
    <w:rsid w:val="00C2626D"/>
    <w:rsid w:val="00C26A03"/>
    <w:rsid w:val="00C27434"/>
    <w:rsid w:val="00C277E7"/>
    <w:rsid w:val="00C27F1E"/>
    <w:rsid w:val="00C309A6"/>
    <w:rsid w:val="00C3184B"/>
    <w:rsid w:val="00C31B61"/>
    <w:rsid w:val="00C32906"/>
    <w:rsid w:val="00C34CA3"/>
    <w:rsid w:val="00C36CBD"/>
    <w:rsid w:val="00C40740"/>
    <w:rsid w:val="00C407EE"/>
    <w:rsid w:val="00C416E5"/>
    <w:rsid w:val="00C41A28"/>
    <w:rsid w:val="00C4424E"/>
    <w:rsid w:val="00C45639"/>
    <w:rsid w:val="00C463DD"/>
    <w:rsid w:val="00C5010C"/>
    <w:rsid w:val="00C51100"/>
    <w:rsid w:val="00C5192B"/>
    <w:rsid w:val="00C5285E"/>
    <w:rsid w:val="00C5378D"/>
    <w:rsid w:val="00C540EF"/>
    <w:rsid w:val="00C56D79"/>
    <w:rsid w:val="00C57704"/>
    <w:rsid w:val="00C579DC"/>
    <w:rsid w:val="00C61374"/>
    <w:rsid w:val="00C6297D"/>
    <w:rsid w:val="00C63E30"/>
    <w:rsid w:val="00C645B7"/>
    <w:rsid w:val="00C65812"/>
    <w:rsid w:val="00C67357"/>
    <w:rsid w:val="00C67661"/>
    <w:rsid w:val="00C70D56"/>
    <w:rsid w:val="00C71FD3"/>
    <w:rsid w:val="00C7369C"/>
    <w:rsid w:val="00C73C64"/>
    <w:rsid w:val="00C745C3"/>
    <w:rsid w:val="00C74C91"/>
    <w:rsid w:val="00C755F8"/>
    <w:rsid w:val="00C756ED"/>
    <w:rsid w:val="00C75EBE"/>
    <w:rsid w:val="00C7644A"/>
    <w:rsid w:val="00C77C40"/>
    <w:rsid w:val="00C81A02"/>
    <w:rsid w:val="00C825EB"/>
    <w:rsid w:val="00C8436C"/>
    <w:rsid w:val="00C84903"/>
    <w:rsid w:val="00C8796B"/>
    <w:rsid w:val="00C87FEE"/>
    <w:rsid w:val="00C90AC5"/>
    <w:rsid w:val="00C94465"/>
    <w:rsid w:val="00C94A03"/>
    <w:rsid w:val="00C95251"/>
    <w:rsid w:val="00C95C7F"/>
    <w:rsid w:val="00C961FA"/>
    <w:rsid w:val="00C9627A"/>
    <w:rsid w:val="00C96335"/>
    <w:rsid w:val="00C976A2"/>
    <w:rsid w:val="00C9787A"/>
    <w:rsid w:val="00CA010C"/>
    <w:rsid w:val="00CA0B15"/>
    <w:rsid w:val="00CA25B7"/>
    <w:rsid w:val="00CA261B"/>
    <w:rsid w:val="00CA27AE"/>
    <w:rsid w:val="00CA2E28"/>
    <w:rsid w:val="00CA3DA0"/>
    <w:rsid w:val="00CA4B0E"/>
    <w:rsid w:val="00CA5B67"/>
    <w:rsid w:val="00CA69F2"/>
    <w:rsid w:val="00CA749B"/>
    <w:rsid w:val="00CA74F0"/>
    <w:rsid w:val="00CB1DE8"/>
    <w:rsid w:val="00CB3C2E"/>
    <w:rsid w:val="00CB3CAA"/>
    <w:rsid w:val="00CB508F"/>
    <w:rsid w:val="00CB575B"/>
    <w:rsid w:val="00CB74AC"/>
    <w:rsid w:val="00CC010A"/>
    <w:rsid w:val="00CC176D"/>
    <w:rsid w:val="00CC3435"/>
    <w:rsid w:val="00CC3AF8"/>
    <w:rsid w:val="00CC43E8"/>
    <w:rsid w:val="00CC43FD"/>
    <w:rsid w:val="00CC515F"/>
    <w:rsid w:val="00CC7C4C"/>
    <w:rsid w:val="00CD1709"/>
    <w:rsid w:val="00CD1C1A"/>
    <w:rsid w:val="00CD2617"/>
    <w:rsid w:val="00CD33BD"/>
    <w:rsid w:val="00CD455E"/>
    <w:rsid w:val="00CD456A"/>
    <w:rsid w:val="00CD4DB2"/>
    <w:rsid w:val="00CE0D48"/>
    <w:rsid w:val="00CE22EA"/>
    <w:rsid w:val="00CE2BC5"/>
    <w:rsid w:val="00CE3368"/>
    <w:rsid w:val="00CE459A"/>
    <w:rsid w:val="00CE4A8F"/>
    <w:rsid w:val="00CE571C"/>
    <w:rsid w:val="00CE7A00"/>
    <w:rsid w:val="00CF06CB"/>
    <w:rsid w:val="00CF1156"/>
    <w:rsid w:val="00CF1B91"/>
    <w:rsid w:val="00CF229E"/>
    <w:rsid w:val="00CF2CEE"/>
    <w:rsid w:val="00CF30E8"/>
    <w:rsid w:val="00CF353C"/>
    <w:rsid w:val="00CF41EA"/>
    <w:rsid w:val="00CF5B31"/>
    <w:rsid w:val="00CF69C2"/>
    <w:rsid w:val="00CF7F48"/>
    <w:rsid w:val="00D00622"/>
    <w:rsid w:val="00D0099B"/>
    <w:rsid w:val="00D01403"/>
    <w:rsid w:val="00D02166"/>
    <w:rsid w:val="00D0255C"/>
    <w:rsid w:val="00D02762"/>
    <w:rsid w:val="00D0375F"/>
    <w:rsid w:val="00D063EB"/>
    <w:rsid w:val="00D070F0"/>
    <w:rsid w:val="00D118F1"/>
    <w:rsid w:val="00D12966"/>
    <w:rsid w:val="00D1355F"/>
    <w:rsid w:val="00D1553E"/>
    <w:rsid w:val="00D17005"/>
    <w:rsid w:val="00D17803"/>
    <w:rsid w:val="00D2031B"/>
    <w:rsid w:val="00D218AD"/>
    <w:rsid w:val="00D21DD5"/>
    <w:rsid w:val="00D222E2"/>
    <w:rsid w:val="00D22506"/>
    <w:rsid w:val="00D228C0"/>
    <w:rsid w:val="00D234C2"/>
    <w:rsid w:val="00D23796"/>
    <w:rsid w:val="00D23AAF"/>
    <w:rsid w:val="00D23B41"/>
    <w:rsid w:val="00D23D71"/>
    <w:rsid w:val="00D25F0B"/>
    <w:rsid w:val="00D25FE2"/>
    <w:rsid w:val="00D268EF"/>
    <w:rsid w:val="00D27527"/>
    <w:rsid w:val="00D2776F"/>
    <w:rsid w:val="00D3070E"/>
    <w:rsid w:val="00D30C58"/>
    <w:rsid w:val="00D30CCF"/>
    <w:rsid w:val="00D317BB"/>
    <w:rsid w:val="00D3202F"/>
    <w:rsid w:val="00D32502"/>
    <w:rsid w:val="00D33063"/>
    <w:rsid w:val="00D3317E"/>
    <w:rsid w:val="00D3319A"/>
    <w:rsid w:val="00D3327A"/>
    <w:rsid w:val="00D3344B"/>
    <w:rsid w:val="00D3468A"/>
    <w:rsid w:val="00D35071"/>
    <w:rsid w:val="00D359FA"/>
    <w:rsid w:val="00D4137D"/>
    <w:rsid w:val="00D41990"/>
    <w:rsid w:val="00D42198"/>
    <w:rsid w:val="00D43252"/>
    <w:rsid w:val="00D432F3"/>
    <w:rsid w:val="00D44D36"/>
    <w:rsid w:val="00D44DAD"/>
    <w:rsid w:val="00D44EAE"/>
    <w:rsid w:val="00D46947"/>
    <w:rsid w:val="00D47D8D"/>
    <w:rsid w:val="00D50371"/>
    <w:rsid w:val="00D510C8"/>
    <w:rsid w:val="00D55BD6"/>
    <w:rsid w:val="00D56BB2"/>
    <w:rsid w:val="00D56BE9"/>
    <w:rsid w:val="00D57B84"/>
    <w:rsid w:val="00D57FDE"/>
    <w:rsid w:val="00D61151"/>
    <w:rsid w:val="00D6203B"/>
    <w:rsid w:val="00D636D2"/>
    <w:rsid w:val="00D64415"/>
    <w:rsid w:val="00D6464D"/>
    <w:rsid w:val="00D64775"/>
    <w:rsid w:val="00D65BFF"/>
    <w:rsid w:val="00D701DA"/>
    <w:rsid w:val="00D703A3"/>
    <w:rsid w:val="00D711FE"/>
    <w:rsid w:val="00D7124C"/>
    <w:rsid w:val="00D712D9"/>
    <w:rsid w:val="00D725F3"/>
    <w:rsid w:val="00D7476B"/>
    <w:rsid w:val="00D74C0E"/>
    <w:rsid w:val="00D8025B"/>
    <w:rsid w:val="00D822C3"/>
    <w:rsid w:val="00D82DB0"/>
    <w:rsid w:val="00D8335D"/>
    <w:rsid w:val="00D83402"/>
    <w:rsid w:val="00D83412"/>
    <w:rsid w:val="00D83454"/>
    <w:rsid w:val="00D851D6"/>
    <w:rsid w:val="00D8520F"/>
    <w:rsid w:val="00D8668D"/>
    <w:rsid w:val="00D86D6D"/>
    <w:rsid w:val="00D87150"/>
    <w:rsid w:val="00D87AA8"/>
    <w:rsid w:val="00D87E7B"/>
    <w:rsid w:val="00D916CA"/>
    <w:rsid w:val="00D925E5"/>
    <w:rsid w:val="00D94B28"/>
    <w:rsid w:val="00D95A67"/>
    <w:rsid w:val="00D969F6"/>
    <w:rsid w:val="00D9744A"/>
    <w:rsid w:val="00D978C6"/>
    <w:rsid w:val="00D978F3"/>
    <w:rsid w:val="00D97CD8"/>
    <w:rsid w:val="00D97EA9"/>
    <w:rsid w:val="00DA283C"/>
    <w:rsid w:val="00DA28D2"/>
    <w:rsid w:val="00DA2BC9"/>
    <w:rsid w:val="00DA2D23"/>
    <w:rsid w:val="00DA2DEE"/>
    <w:rsid w:val="00DA3AEC"/>
    <w:rsid w:val="00DA460C"/>
    <w:rsid w:val="00DA4C5B"/>
    <w:rsid w:val="00DA5193"/>
    <w:rsid w:val="00DA6669"/>
    <w:rsid w:val="00DA67AD"/>
    <w:rsid w:val="00DA6901"/>
    <w:rsid w:val="00DA741C"/>
    <w:rsid w:val="00DB2A09"/>
    <w:rsid w:val="00DB3038"/>
    <w:rsid w:val="00DB501B"/>
    <w:rsid w:val="00DB5D0F"/>
    <w:rsid w:val="00DB611C"/>
    <w:rsid w:val="00DB7925"/>
    <w:rsid w:val="00DC0AB9"/>
    <w:rsid w:val="00DC1A84"/>
    <w:rsid w:val="00DC1FA3"/>
    <w:rsid w:val="00DC2492"/>
    <w:rsid w:val="00DC2C31"/>
    <w:rsid w:val="00DC3242"/>
    <w:rsid w:val="00DC585D"/>
    <w:rsid w:val="00DC5B69"/>
    <w:rsid w:val="00DC60A3"/>
    <w:rsid w:val="00DC69A4"/>
    <w:rsid w:val="00DC6BEB"/>
    <w:rsid w:val="00DC6D81"/>
    <w:rsid w:val="00DC6DF1"/>
    <w:rsid w:val="00DC78E1"/>
    <w:rsid w:val="00DC7D71"/>
    <w:rsid w:val="00DD020F"/>
    <w:rsid w:val="00DD078D"/>
    <w:rsid w:val="00DD2128"/>
    <w:rsid w:val="00DD2768"/>
    <w:rsid w:val="00DD302B"/>
    <w:rsid w:val="00DD3B4A"/>
    <w:rsid w:val="00DD4BEF"/>
    <w:rsid w:val="00DD55EC"/>
    <w:rsid w:val="00DD57E1"/>
    <w:rsid w:val="00DD5C2F"/>
    <w:rsid w:val="00DE04CE"/>
    <w:rsid w:val="00DE05F4"/>
    <w:rsid w:val="00DE1066"/>
    <w:rsid w:val="00DE2FBE"/>
    <w:rsid w:val="00DE33BE"/>
    <w:rsid w:val="00DE370D"/>
    <w:rsid w:val="00DE3A0C"/>
    <w:rsid w:val="00DE3B26"/>
    <w:rsid w:val="00DE415E"/>
    <w:rsid w:val="00DE5F68"/>
    <w:rsid w:val="00DE6DAD"/>
    <w:rsid w:val="00DE7779"/>
    <w:rsid w:val="00DE78DA"/>
    <w:rsid w:val="00DE7924"/>
    <w:rsid w:val="00DF12F7"/>
    <w:rsid w:val="00DF7DEB"/>
    <w:rsid w:val="00E01E01"/>
    <w:rsid w:val="00E0285B"/>
    <w:rsid w:val="00E02C81"/>
    <w:rsid w:val="00E02E18"/>
    <w:rsid w:val="00E031D3"/>
    <w:rsid w:val="00E04484"/>
    <w:rsid w:val="00E044D8"/>
    <w:rsid w:val="00E0465A"/>
    <w:rsid w:val="00E04809"/>
    <w:rsid w:val="00E05CC5"/>
    <w:rsid w:val="00E06978"/>
    <w:rsid w:val="00E07E09"/>
    <w:rsid w:val="00E11176"/>
    <w:rsid w:val="00E125B9"/>
    <w:rsid w:val="00E130AB"/>
    <w:rsid w:val="00E140FE"/>
    <w:rsid w:val="00E14AC8"/>
    <w:rsid w:val="00E15F76"/>
    <w:rsid w:val="00E16005"/>
    <w:rsid w:val="00E16D74"/>
    <w:rsid w:val="00E170CF"/>
    <w:rsid w:val="00E175E4"/>
    <w:rsid w:val="00E201CB"/>
    <w:rsid w:val="00E21271"/>
    <w:rsid w:val="00E21BF5"/>
    <w:rsid w:val="00E22A0C"/>
    <w:rsid w:val="00E22F81"/>
    <w:rsid w:val="00E25A11"/>
    <w:rsid w:val="00E25EE6"/>
    <w:rsid w:val="00E2667E"/>
    <w:rsid w:val="00E26A58"/>
    <w:rsid w:val="00E30E67"/>
    <w:rsid w:val="00E33291"/>
    <w:rsid w:val="00E339EF"/>
    <w:rsid w:val="00E34BE2"/>
    <w:rsid w:val="00E356E0"/>
    <w:rsid w:val="00E402EF"/>
    <w:rsid w:val="00E40560"/>
    <w:rsid w:val="00E405AF"/>
    <w:rsid w:val="00E40862"/>
    <w:rsid w:val="00E40D63"/>
    <w:rsid w:val="00E40F44"/>
    <w:rsid w:val="00E410E2"/>
    <w:rsid w:val="00E4169B"/>
    <w:rsid w:val="00E41868"/>
    <w:rsid w:val="00E42025"/>
    <w:rsid w:val="00E42808"/>
    <w:rsid w:val="00E42C3D"/>
    <w:rsid w:val="00E43A2D"/>
    <w:rsid w:val="00E45052"/>
    <w:rsid w:val="00E46C1E"/>
    <w:rsid w:val="00E470C5"/>
    <w:rsid w:val="00E53D5A"/>
    <w:rsid w:val="00E552DE"/>
    <w:rsid w:val="00E56CDF"/>
    <w:rsid w:val="00E578CB"/>
    <w:rsid w:val="00E62050"/>
    <w:rsid w:val="00E6216C"/>
    <w:rsid w:val="00E65CB4"/>
    <w:rsid w:val="00E719AB"/>
    <w:rsid w:val="00E7260F"/>
    <w:rsid w:val="00E72EA9"/>
    <w:rsid w:val="00E73200"/>
    <w:rsid w:val="00E744EE"/>
    <w:rsid w:val="00E74A11"/>
    <w:rsid w:val="00E76D3A"/>
    <w:rsid w:val="00E7733E"/>
    <w:rsid w:val="00E77BD1"/>
    <w:rsid w:val="00E8135F"/>
    <w:rsid w:val="00E82E8E"/>
    <w:rsid w:val="00E87402"/>
    <w:rsid w:val="00E87921"/>
    <w:rsid w:val="00E879C5"/>
    <w:rsid w:val="00E87AE4"/>
    <w:rsid w:val="00E90B05"/>
    <w:rsid w:val="00E91462"/>
    <w:rsid w:val="00E91D03"/>
    <w:rsid w:val="00E92155"/>
    <w:rsid w:val="00E92D02"/>
    <w:rsid w:val="00E92EF5"/>
    <w:rsid w:val="00E93788"/>
    <w:rsid w:val="00E95106"/>
    <w:rsid w:val="00E95938"/>
    <w:rsid w:val="00E96630"/>
    <w:rsid w:val="00E968DC"/>
    <w:rsid w:val="00E96BC7"/>
    <w:rsid w:val="00EA264E"/>
    <w:rsid w:val="00EA4E49"/>
    <w:rsid w:val="00EA4F51"/>
    <w:rsid w:val="00EA5690"/>
    <w:rsid w:val="00EA680A"/>
    <w:rsid w:val="00EA79EB"/>
    <w:rsid w:val="00EA7D9C"/>
    <w:rsid w:val="00EB08F5"/>
    <w:rsid w:val="00EB0D14"/>
    <w:rsid w:val="00EB1330"/>
    <w:rsid w:val="00EB2706"/>
    <w:rsid w:val="00EB31E8"/>
    <w:rsid w:val="00EB3B8B"/>
    <w:rsid w:val="00EB40AC"/>
    <w:rsid w:val="00EB4FDC"/>
    <w:rsid w:val="00EC05BF"/>
    <w:rsid w:val="00EC0B24"/>
    <w:rsid w:val="00EC3D7E"/>
    <w:rsid w:val="00EC4FFB"/>
    <w:rsid w:val="00EC512C"/>
    <w:rsid w:val="00EC52E7"/>
    <w:rsid w:val="00EC5A8A"/>
    <w:rsid w:val="00EC61B3"/>
    <w:rsid w:val="00EC7660"/>
    <w:rsid w:val="00ED0BE3"/>
    <w:rsid w:val="00ED2C3F"/>
    <w:rsid w:val="00ED33B5"/>
    <w:rsid w:val="00ED3C73"/>
    <w:rsid w:val="00ED5556"/>
    <w:rsid w:val="00ED66CD"/>
    <w:rsid w:val="00ED692D"/>
    <w:rsid w:val="00ED7A2A"/>
    <w:rsid w:val="00ED7E78"/>
    <w:rsid w:val="00EE05E1"/>
    <w:rsid w:val="00EE0764"/>
    <w:rsid w:val="00EE0B6B"/>
    <w:rsid w:val="00EE2307"/>
    <w:rsid w:val="00EE44A2"/>
    <w:rsid w:val="00EE6D04"/>
    <w:rsid w:val="00EF13F9"/>
    <w:rsid w:val="00EF1D7F"/>
    <w:rsid w:val="00EF1F77"/>
    <w:rsid w:val="00EF352F"/>
    <w:rsid w:val="00EF381F"/>
    <w:rsid w:val="00EF4097"/>
    <w:rsid w:val="00EF4970"/>
    <w:rsid w:val="00EF67DA"/>
    <w:rsid w:val="00F0058A"/>
    <w:rsid w:val="00F0444A"/>
    <w:rsid w:val="00F05945"/>
    <w:rsid w:val="00F06485"/>
    <w:rsid w:val="00F065D0"/>
    <w:rsid w:val="00F06BE8"/>
    <w:rsid w:val="00F10CCD"/>
    <w:rsid w:val="00F10EF9"/>
    <w:rsid w:val="00F1141E"/>
    <w:rsid w:val="00F11A73"/>
    <w:rsid w:val="00F12DEC"/>
    <w:rsid w:val="00F13FE3"/>
    <w:rsid w:val="00F143F9"/>
    <w:rsid w:val="00F14784"/>
    <w:rsid w:val="00F14C89"/>
    <w:rsid w:val="00F17146"/>
    <w:rsid w:val="00F171BD"/>
    <w:rsid w:val="00F174DD"/>
    <w:rsid w:val="00F205F9"/>
    <w:rsid w:val="00F20996"/>
    <w:rsid w:val="00F20A97"/>
    <w:rsid w:val="00F225C8"/>
    <w:rsid w:val="00F22775"/>
    <w:rsid w:val="00F24CDF"/>
    <w:rsid w:val="00F24E20"/>
    <w:rsid w:val="00F27965"/>
    <w:rsid w:val="00F30C48"/>
    <w:rsid w:val="00F30E6B"/>
    <w:rsid w:val="00F3177A"/>
    <w:rsid w:val="00F33C91"/>
    <w:rsid w:val="00F36056"/>
    <w:rsid w:val="00F360AE"/>
    <w:rsid w:val="00F36420"/>
    <w:rsid w:val="00F37502"/>
    <w:rsid w:val="00F37701"/>
    <w:rsid w:val="00F37E50"/>
    <w:rsid w:val="00F40C38"/>
    <w:rsid w:val="00F429AF"/>
    <w:rsid w:val="00F43AE6"/>
    <w:rsid w:val="00F43E63"/>
    <w:rsid w:val="00F440C8"/>
    <w:rsid w:val="00F454E4"/>
    <w:rsid w:val="00F4559F"/>
    <w:rsid w:val="00F45F48"/>
    <w:rsid w:val="00F50341"/>
    <w:rsid w:val="00F52906"/>
    <w:rsid w:val="00F52CEF"/>
    <w:rsid w:val="00F53EDA"/>
    <w:rsid w:val="00F550C4"/>
    <w:rsid w:val="00F563A3"/>
    <w:rsid w:val="00F565FA"/>
    <w:rsid w:val="00F566D9"/>
    <w:rsid w:val="00F56BFE"/>
    <w:rsid w:val="00F570B4"/>
    <w:rsid w:val="00F57507"/>
    <w:rsid w:val="00F60D6B"/>
    <w:rsid w:val="00F61330"/>
    <w:rsid w:val="00F629D4"/>
    <w:rsid w:val="00F6413C"/>
    <w:rsid w:val="00F66348"/>
    <w:rsid w:val="00F67585"/>
    <w:rsid w:val="00F70B99"/>
    <w:rsid w:val="00F719A2"/>
    <w:rsid w:val="00F7753D"/>
    <w:rsid w:val="00F77750"/>
    <w:rsid w:val="00F80B77"/>
    <w:rsid w:val="00F825BD"/>
    <w:rsid w:val="00F825F4"/>
    <w:rsid w:val="00F83478"/>
    <w:rsid w:val="00F85F34"/>
    <w:rsid w:val="00F90AC2"/>
    <w:rsid w:val="00F91CEF"/>
    <w:rsid w:val="00F938DA"/>
    <w:rsid w:val="00F95ED3"/>
    <w:rsid w:val="00F967C0"/>
    <w:rsid w:val="00F97805"/>
    <w:rsid w:val="00FA06F7"/>
    <w:rsid w:val="00FA1FC3"/>
    <w:rsid w:val="00FA42F6"/>
    <w:rsid w:val="00FA5CA3"/>
    <w:rsid w:val="00FA6688"/>
    <w:rsid w:val="00FA7789"/>
    <w:rsid w:val="00FA7D32"/>
    <w:rsid w:val="00FB0A8C"/>
    <w:rsid w:val="00FB0C97"/>
    <w:rsid w:val="00FB171A"/>
    <w:rsid w:val="00FB17E3"/>
    <w:rsid w:val="00FB1817"/>
    <w:rsid w:val="00FB2EE6"/>
    <w:rsid w:val="00FB3859"/>
    <w:rsid w:val="00FB41A0"/>
    <w:rsid w:val="00FB796A"/>
    <w:rsid w:val="00FB7D9F"/>
    <w:rsid w:val="00FC1813"/>
    <w:rsid w:val="00FC24D4"/>
    <w:rsid w:val="00FC3302"/>
    <w:rsid w:val="00FC37BD"/>
    <w:rsid w:val="00FC589C"/>
    <w:rsid w:val="00FC5E00"/>
    <w:rsid w:val="00FC68B7"/>
    <w:rsid w:val="00FC6F14"/>
    <w:rsid w:val="00FD0B8E"/>
    <w:rsid w:val="00FD0E1B"/>
    <w:rsid w:val="00FD162E"/>
    <w:rsid w:val="00FD2B74"/>
    <w:rsid w:val="00FD3CD5"/>
    <w:rsid w:val="00FD3F13"/>
    <w:rsid w:val="00FD4CDA"/>
    <w:rsid w:val="00FD6E9D"/>
    <w:rsid w:val="00FD7AF9"/>
    <w:rsid w:val="00FD7BF6"/>
    <w:rsid w:val="00FE0054"/>
    <w:rsid w:val="00FE138B"/>
    <w:rsid w:val="00FE13F7"/>
    <w:rsid w:val="00FE1F32"/>
    <w:rsid w:val="00FE223B"/>
    <w:rsid w:val="00FE2337"/>
    <w:rsid w:val="00FE2488"/>
    <w:rsid w:val="00FE2AF2"/>
    <w:rsid w:val="00FE36EC"/>
    <w:rsid w:val="00FE4A7F"/>
    <w:rsid w:val="00FE5899"/>
    <w:rsid w:val="00FF0158"/>
    <w:rsid w:val="00FF0197"/>
    <w:rsid w:val="00FF0563"/>
    <w:rsid w:val="00FF2577"/>
    <w:rsid w:val="00FF27EF"/>
    <w:rsid w:val="00FF2859"/>
    <w:rsid w:val="00FF3AE9"/>
    <w:rsid w:val="00FF44DA"/>
    <w:rsid w:val="00FF4C06"/>
    <w:rsid w:val="00FF4D05"/>
    <w:rsid w:val="00FF5C6D"/>
    <w:rsid w:val="00FF6403"/>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62F72F"/>
  <w15:chartTrackingRefBased/>
  <w15:docId w15:val="{4D130A67-C185-4A30-B9B5-19E84DF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3228"/>
    <w:pPr>
      <w:suppressAutoHyphens/>
      <w:spacing w:line="240" w:lineRule="atLeast"/>
    </w:p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8"/>
      </w:numPr>
      <w:spacing w:line="240" w:lineRule="auto"/>
      <w:outlineLvl w:val="1"/>
    </w:pPr>
  </w:style>
  <w:style w:type="paragraph" w:styleId="Heading3">
    <w:name w:val="heading 3"/>
    <w:basedOn w:val="Normal"/>
    <w:next w:val="Normal"/>
    <w:qFormat/>
    <w:rsid w:val="00503228"/>
    <w:pPr>
      <w:numPr>
        <w:ilvl w:val="2"/>
        <w:numId w:val="8"/>
      </w:numPr>
      <w:spacing w:line="240" w:lineRule="auto"/>
      <w:outlineLvl w:val="2"/>
    </w:pPr>
  </w:style>
  <w:style w:type="paragraph" w:styleId="Heading4">
    <w:name w:val="heading 4"/>
    <w:basedOn w:val="Normal"/>
    <w:next w:val="Normal"/>
    <w:qFormat/>
    <w:rsid w:val="00503228"/>
    <w:pPr>
      <w:numPr>
        <w:ilvl w:val="3"/>
        <w:numId w:val="8"/>
      </w:numPr>
      <w:spacing w:line="240" w:lineRule="auto"/>
      <w:outlineLvl w:val="3"/>
    </w:pPr>
  </w:style>
  <w:style w:type="paragraph" w:styleId="Heading5">
    <w:name w:val="heading 5"/>
    <w:basedOn w:val="Normal"/>
    <w:next w:val="Normal"/>
    <w:qFormat/>
    <w:rsid w:val="00503228"/>
    <w:pPr>
      <w:numPr>
        <w:ilvl w:val="4"/>
        <w:numId w:val="8"/>
      </w:numPr>
      <w:spacing w:line="240" w:lineRule="auto"/>
      <w:outlineLvl w:val="4"/>
    </w:pPr>
  </w:style>
  <w:style w:type="paragraph" w:styleId="Heading6">
    <w:name w:val="heading 6"/>
    <w:basedOn w:val="Normal"/>
    <w:next w:val="Normal"/>
    <w:qFormat/>
    <w:rsid w:val="00503228"/>
    <w:pPr>
      <w:numPr>
        <w:ilvl w:val="5"/>
        <w:numId w:val="8"/>
      </w:numPr>
      <w:spacing w:line="240" w:lineRule="auto"/>
      <w:outlineLvl w:val="5"/>
    </w:pPr>
  </w:style>
  <w:style w:type="paragraph" w:styleId="Heading7">
    <w:name w:val="heading 7"/>
    <w:basedOn w:val="Normal"/>
    <w:next w:val="Normal"/>
    <w:link w:val="Heading7Char"/>
    <w:qFormat/>
    <w:rsid w:val="00503228"/>
    <w:pPr>
      <w:numPr>
        <w:ilvl w:val="6"/>
        <w:numId w:val="8"/>
      </w:numPr>
      <w:spacing w:line="240" w:lineRule="auto"/>
      <w:outlineLvl w:val="6"/>
    </w:pPr>
  </w:style>
  <w:style w:type="paragraph" w:styleId="Heading8">
    <w:name w:val="heading 8"/>
    <w:basedOn w:val="Normal"/>
    <w:next w:val="Normal"/>
    <w:qFormat/>
    <w:rsid w:val="00503228"/>
    <w:pPr>
      <w:numPr>
        <w:ilvl w:val="7"/>
        <w:numId w:val="8"/>
      </w:numPr>
      <w:spacing w:line="240" w:lineRule="auto"/>
      <w:outlineLvl w:val="7"/>
    </w:pPr>
  </w:style>
  <w:style w:type="paragraph" w:styleId="Heading9">
    <w:name w:val="heading 9"/>
    <w:basedOn w:val="Normal"/>
    <w:next w:val="Normal"/>
    <w:qFormat/>
    <w:rsid w:val="00503228"/>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link w:val="BodyText3Char"/>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1"/>
    <w:qFormat/>
    <w:rsid w:val="00950D47"/>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link w:val="CommentSubjectChar"/>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character" w:customStyle="1" w:styleId="CommentTextChar">
    <w:name w:val="Comment Text Char"/>
    <w:basedOn w:val="DefaultParagraphFont"/>
    <w:link w:val="CommentText"/>
    <w:semiHidden/>
    <w:rsid w:val="00B33334"/>
    <w:rPr>
      <w:lang w:val="en-GB"/>
    </w:rPr>
  </w:style>
  <w:style w:type="paragraph" w:styleId="Revision">
    <w:name w:val="Revision"/>
    <w:hidden/>
    <w:uiPriority w:val="99"/>
    <w:semiHidden/>
    <w:rsid w:val="00FF2859"/>
    <w:rPr>
      <w:lang w:val="en-GB"/>
    </w:rPr>
  </w:style>
  <w:style w:type="paragraph" w:customStyle="1" w:styleId="TableParagraph">
    <w:name w:val="Table Paragraph"/>
    <w:basedOn w:val="Normal"/>
    <w:uiPriority w:val="1"/>
    <w:qFormat/>
    <w:rsid w:val="009979EA"/>
    <w:pPr>
      <w:widowControl w:val="0"/>
      <w:suppressAutoHyphens w:val="0"/>
      <w:autoSpaceDE w:val="0"/>
      <w:autoSpaceDN w:val="0"/>
      <w:spacing w:line="240" w:lineRule="auto"/>
      <w:jc w:val="center"/>
    </w:pPr>
    <w:rPr>
      <w:sz w:val="22"/>
      <w:szCs w:val="22"/>
    </w:rPr>
  </w:style>
  <w:style w:type="character" w:customStyle="1" w:styleId="H1GChar">
    <w:name w:val="_ H_1_G Char"/>
    <w:link w:val="H1G"/>
    <w:locked/>
    <w:rsid w:val="00BB1E13"/>
    <w:rPr>
      <w:b/>
      <w:sz w:val="24"/>
    </w:rPr>
  </w:style>
  <w:style w:type="paragraph" w:customStyle="1" w:styleId="p1">
    <w:name w:val="p1"/>
    <w:basedOn w:val="Normal"/>
    <w:rsid w:val="00BB1E13"/>
    <w:pPr>
      <w:suppressAutoHyphens w:val="0"/>
      <w:spacing w:line="240" w:lineRule="auto"/>
    </w:pPr>
    <w:rPr>
      <w:rFonts w:eastAsiaTheme="minorHAnsi"/>
      <w:sz w:val="17"/>
      <w:szCs w:val="17"/>
    </w:rPr>
  </w:style>
  <w:style w:type="character" w:customStyle="1" w:styleId="apple-converted-space">
    <w:name w:val="apple-converted-space"/>
    <w:basedOn w:val="DefaultParagraphFont"/>
    <w:rsid w:val="00BB1E13"/>
  </w:style>
  <w:style w:type="paragraph" w:customStyle="1" w:styleId="Default">
    <w:name w:val="Default"/>
    <w:rsid w:val="00A37E96"/>
    <w:pPr>
      <w:autoSpaceDE w:val="0"/>
      <w:autoSpaceDN w:val="0"/>
      <w:adjustRightInd w:val="0"/>
    </w:pPr>
    <w:rPr>
      <w:color w:val="000000"/>
      <w:sz w:val="24"/>
      <w:szCs w:val="24"/>
    </w:rPr>
  </w:style>
  <w:style w:type="paragraph" w:styleId="PlainText">
    <w:name w:val="Plain Text"/>
    <w:basedOn w:val="Normal"/>
    <w:link w:val="PlainTextChar"/>
    <w:rsid w:val="0044192F"/>
    <w:rPr>
      <w:rFonts w:cs="Courier New"/>
      <w:lang w:val="en-GB"/>
    </w:rPr>
  </w:style>
  <w:style w:type="character" w:customStyle="1" w:styleId="PlainTextChar">
    <w:name w:val="Plain Text Char"/>
    <w:basedOn w:val="DefaultParagraphFont"/>
    <w:link w:val="PlainText"/>
    <w:rsid w:val="0044192F"/>
    <w:rPr>
      <w:rFonts w:cs="Courier New"/>
      <w:lang w:val="en-GB"/>
    </w:rPr>
  </w:style>
  <w:style w:type="character" w:styleId="LineNumber">
    <w:name w:val="line number"/>
    <w:rsid w:val="0044192F"/>
    <w:rPr>
      <w:sz w:val="14"/>
    </w:rPr>
  </w:style>
  <w:style w:type="numbering" w:styleId="111111">
    <w:name w:val="Outline List 2"/>
    <w:basedOn w:val="NoList"/>
    <w:semiHidden/>
    <w:rsid w:val="0044192F"/>
    <w:pPr>
      <w:numPr>
        <w:numId w:val="16"/>
      </w:numPr>
    </w:pPr>
  </w:style>
  <w:style w:type="numbering" w:styleId="1ai">
    <w:name w:val="Outline List 1"/>
    <w:basedOn w:val="NoList"/>
    <w:semiHidden/>
    <w:rsid w:val="0044192F"/>
    <w:pPr>
      <w:numPr>
        <w:numId w:val="17"/>
      </w:numPr>
    </w:pPr>
  </w:style>
  <w:style w:type="numbering" w:styleId="ArticleSection">
    <w:name w:val="Outline List 3"/>
    <w:basedOn w:val="NoList"/>
    <w:semiHidden/>
    <w:rsid w:val="0044192F"/>
    <w:pPr>
      <w:numPr>
        <w:numId w:val="18"/>
      </w:numPr>
    </w:pPr>
  </w:style>
  <w:style w:type="paragraph" w:styleId="BodyTextFirstIndent">
    <w:name w:val="Body Text First Indent"/>
    <w:basedOn w:val="BodyText"/>
    <w:link w:val="BodyTextFirstIndent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firstLine="210"/>
      <w:jc w:val="left"/>
    </w:pPr>
    <w:rPr>
      <w:sz w:val="20"/>
      <w:lang w:val="en-GB"/>
    </w:rPr>
  </w:style>
  <w:style w:type="character" w:customStyle="1" w:styleId="BodyTextChar">
    <w:name w:val="Body Text Char"/>
    <w:basedOn w:val="DefaultParagraphFont"/>
    <w:link w:val="BodyText"/>
    <w:rsid w:val="0044192F"/>
    <w:rPr>
      <w:sz w:val="22"/>
    </w:rPr>
  </w:style>
  <w:style w:type="character" w:customStyle="1" w:styleId="BodyTextFirstIndentChar">
    <w:name w:val="Body Text First Indent Char"/>
    <w:basedOn w:val="BodyTextChar"/>
    <w:link w:val="BodyTextFirstIndent"/>
    <w:rsid w:val="0044192F"/>
    <w:rPr>
      <w:sz w:val="22"/>
      <w:lang w:val="en-GB"/>
    </w:rPr>
  </w:style>
  <w:style w:type="paragraph" w:styleId="BodyTextFirstIndent2">
    <w:name w:val="Body Text First Indent 2"/>
    <w:basedOn w:val="BodyTextIndent"/>
    <w:link w:val="BodyTextFirstIndent2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left="283" w:firstLine="210"/>
      <w:jc w:val="left"/>
    </w:pPr>
    <w:rPr>
      <w:sz w:val="20"/>
      <w:lang w:val="en-GB"/>
    </w:rPr>
  </w:style>
  <w:style w:type="character" w:customStyle="1" w:styleId="BodyTextIndentChar">
    <w:name w:val="Body Text Indent Char"/>
    <w:basedOn w:val="DefaultParagraphFont"/>
    <w:link w:val="BodyTextIndent"/>
    <w:rsid w:val="0044192F"/>
    <w:rPr>
      <w:sz w:val="22"/>
    </w:rPr>
  </w:style>
  <w:style w:type="character" w:customStyle="1" w:styleId="BodyTextFirstIndent2Char">
    <w:name w:val="Body Text First Indent 2 Char"/>
    <w:basedOn w:val="BodyTextIndentChar"/>
    <w:link w:val="BodyTextFirstIndent2"/>
    <w:rsid w:val="0044192F"/>
    <w:rPr>
      <w:sz w:val="22"/>
      <w:lang w:val="en-GB"/>
    </w:rPr>
  </w:style>
  <w:style w:type="paragraph" w:styleId="Closing">
    <w:name w:val="Closing"/>
    <w:basedOn w:val="Normal"/>
    <w:link w:val="ClosingChar"/>
    <w:rsid w:val="0044192F"/>
    <w:pPr>
      <w:ind w:left="4252"/>
    </w:pPr>
    <w:rPr>
      <w:lang w:val="en-GB"/>
    </w:rPr>
  </w:style>
  <w:style w:type="character" w:customStyle="1" w:styleId="ClosingChar">
    <w:name w:val="Closing Char"/>
    <w:basedOn w:val="DefaultParagraphFont"/>
    <w:link w:val="Closing"/>
    <w:rsid w:val="0044192F"/>
    <w:rPr>
      <w:lang w:val="en-GB"/>
    </w:rPr>
  </w:style>
  <w:style w:type="paragraph" w:styleId="Date">
    <w:name w:val="Date"/>
    <w:basedOn w:val="Normal"/>
    <w:next w:val="Normal"/>
    <w:link w:val="DateChar"/>
    <w:rsid w:val="0044192F"/>
    <w:rPr>
      <w:lang w:val="en-GB"/>
    </w:rPr>
  </w:style>
  <w:style w:type="character" w:customStyle="1" w:styleId="DateChar">
    <w:name w:val="Date Char"/>
    <w:basedOn w:val="DefaultParagraphFont"/>
    <w:link w:val="Date"/>
    <w:rsid w:val="0044192F"/>
    <w:rPr>
      <w:lang w:val="en-GB"/>
    </w:rPr>
  </w:style>
  <w:style w:type="paragraph" w:styleId="E-mailSignature">
    <w:name w:val="E-mail Signature"/>
    <w:basedOn w:val="Normal"/>
    <w:link w:val="E-mailSignatureChar"/>
    <w:rsid w:val="0044192F"/>
    <w:rPr>
      <w:lang w:val="en-GB"/>
    </w:rPr>
  </w:style>
  <w:style w:type="character" w:customStyle="1" w:styleId="E-mailSignatureChar">
    <w:name w:val="E-mail Signature Char"/>
    <w:basedOn w:val="DefaultParagraphFont"/>
    <w:link w:val="E-mailSignature"/>
    <w:rsid w:val="0044192F"/>
    <w:rPr>
      <w:lang w:val="en-GB"/>
    </w:rPr>
  </w:style>
  <w:style w:type="character" w:styleId="Emphasis">
    <w:name w:val="Emphasis"/>
    <w:qFormat/>
    <w:rsid w:val="0044192F"/>
    <w:rPr>
      <w:i/>
      <w:iCs/>
    </w:rPr>
  </w:style>
  <w:style w:type="paragraph" w:styleId="EnvelopeReturn">
    <w:name w:val="envelope return"/>
    <w:basedOn w:val="Normal"/>
    <w:rsid w:val="0044192F"/>
    <w:rPr>
      <w:rFonts w:ascii="Arial" w:hAnsi="Arial" w:cs="Arial"/>
      <w:lang w:val="en-GB"/>
    </w:rPr>
  </w:style>
  <w:style w:type="character" w:styleId="HTMLAcronym">
    <w:name w:val="HTML Acronym"/>
    <w:basedOn w:val="DefaultParagraphFont"/>
    <w:rsid w:val="0044192F"/>
  </w:style>
  <w:style w:type="paragraph" w:styleId="HTMLAddress">
    <w:name w:val="HTML Address"/>
    <w:basedOn w:val="Normal"/>
    <w:link w:val="HTMLAddressChar"/>
    <w:rsid w:val="0044192F"/>
    <w:rPr>
      <w:i/>
      <w:iCs/>
      <w:lang w:val="en-GB"/>
    </w:rPr>
  </w:style>
  <w:style w:type="character" w:customStyle="1" w:styleId="HTMLAddressChar">
    <w:name w:val="HTML Address Char"/>
    <w:basedOn w:val="DefaultParagraphFont"/>
    <w:link w:val="HTMLAddress"/>
    <w:rsid w:val="0044192F"/>
    <w:rPr>
      <w:i/>
      <w:iCs/>
      <w:lang w:val="en-GB"/>
    </w:rPr>
  </w:style>
  <w:style w:type="character" w:styleId="HTMLCite">
    <w:name w:val="HTML Cite"/>
    <w:rsid w:val="0044192F"/>
    <w:rPr>
      <w:i/>
      <w:iCs/>
    </w:rPr>
  </w:style>
  <w:style w:type="character" w:styleId="HTMLCode">
    <w:name w:val="HTML Code"/>
    <w:rsid w:val="0044192F"/>
    <w:rPr>
      <w:rFonts w:ascii="Courier New" w:hAnsi="Courier New" w:cs="Courier New"/>
      <w:sz w:val="20"/>
      <w:szCs w:val="20"/>
    </w:rPr>
  </w:style>
  <w:style w:type="character" w:styleId="HTMLDefinition">
    <w:name w:val="HTML Definition"/>
    <w:rsid w:val="0044192F"/>
    <w:rPr>
      <w:i/>
      <w:iCs/>
    </w:rPr>
  </w:style>
  <w:style w:type="character" w:styleId="HTMLKeyboard">
    <w:name w:val="HTML Keyboard"/>
    <w:rsid w:val="0044192F"/>
    <w:rPr>
      <w:rFonts w:ascii="Courier New" w:hAnsi="Courier New" w:cs="Courier New"/>
      <w:sz w:val="20"/>
      <w:szCs w:val="20"/>
    </w:rPr>
  </w:style>
  <w:style w:type="paragraph" w:styleId="HTMLPreformatted">
    <w:name w:val="HTML Preformatted"/>
    <w:basedOn w:val="Normal"/>
    <w:link w:val="HTMLPreformattedChar"/>
    <w:semiHidden/>
    <w:rsid w:val="0044192F"/>
    <w:rPr>
      <w:rFonts w:ascii="Courier New" w:hAnsi="Courier New" w:cs="Courier New"/>
      <w:lang w:val="en-GB"/>
    </w:rPr>
  </w:style>
  <w:style w:type="character" w:customStyle="1" w:styleId="HTMLPreformattedChar">
    <w:name w:val="HTML Preformatted Char"/>
    <w:basedOn w:val="DefaultParagraphFont"/>
    <w:link w:val="HTMLPreformatted"/>
    <w:semiHidden/>
    <w:rsid w:val="0044192F"/>
    <w:rPr>
      <w:rFonts w:ascii="Courier New" w:hAnsi="Courier New" w:cs="Courier New"/>
      <w:lang w:val="en-GB"/>
    </w:rPr>
  </w:style>
  <w:style w:type="character" w:styleId="HTMLSample">
    <w:name w:val="HTML Sample"/>
    <w:rsid w:val="0044192F"/>
    <w:rPr>
      <w:rFonts w:ascii="Courier New" w:hAnsi="Courier New" w:cs="Courier New"/>
    </w:rPr>
  </w:style>
  <w:style w:type="character" w:styleId="HTMLTypewriter">
    <w:name w:val="HTML Typewriter"/>
    <w:rsid w:val="0044192F"/>
    <w:rPr>
      <w:rFonts w:ascii="Courier New" w:hAnsi="Courier New" w:cs="Courier New"/>
      <w:sz w:val="20"/>
      <w:szCs w:val="20"/>
    </w:rPr>
  </w:style>
  <w:style w:type="character" w:styleId="HTMLVariable">
    <w:name w:val="HTML Variable"/>
    <w:rsid w:val="0044192F"/>
    <w:rPr>
      <w:i/>
      <w:iCs/>
    </w:rPr>
  </w:style>
  <w:style w:type="paragraph" w:styleId="List">
    <w:name w:val="List"/>
    <w:basedOn w:val="Normal"/>
    <w:rsid w:val="0044192F"/>
    <w:pPr>
      <w:ind w:left="283" w:hanging="283"/>
    </w:pPr>
    <w:rPr>
      <w:lang w:val="en-GB"/>
    </w:rPr>
  </w:style>
  <w:style w:type="paragraph" w:styleId="List2">
    <w:name w:val="List 2"/>
    <w:basedOn w:val="Normal"/>
    <w:rsid w:val="0044192F"/>
    <w:pPr>
      <w:ind w:left="566" w:hanging="283"/>
    </w:pPr>
    <w:rPr>
      <w:lang w:val="en-GB"/>
    </w:rPr>
  </w:style>
  <w:style w:type="paragraph" w:styleId="List3">
    <w:name w:val="List 3"/>
    <w:basedOn w:val="Normal"/>
    <w:rsid w:val="0044192F"/>
    <w:pPr>
      <w:ind w:left="849" w:hanging="283"/>
    </w:pPr>
    <w:rPr>
      <w:lang w:val="en-GB"/>
    </w:rPr>
  </w:style>
  <w:style w:type="paragraph" w:styleId="List4">
    <w:name w:val="List 4"/>
    <w:basedOn w:val="Normal"/>
    <w:rsid w:val="0044192F"/>
    <w:pPr>
      <w:ind w:left="1132" w:hanging="283"/>
    </w:pPr>
    <w:rPr>
      <w:lang w:val="en-GB"/>
    </w:rPr>
  </w:style>
  <w:style w:type="paragraph" w:styleId="List5">
    <w:name w:val="List 5"/>
    <w:basedOn w:val="Normal"/>
    <w:rsid w:val="0044192F"/>
    <w:pPr>
      <w:ind w:left="1415" w:hanging="283"/>
    </w:pPr>
    <w:rPr>
      <w:lang w:val="en-GB"/>
    </w:rPr>
  </w:style>
  <w:style w:type="paragraph" w:styleId="ListBullet">
    <w:name w:val="List Bullet"/>
    <w:basedOn w:val="Normal"/>
    <w:rsid w:val="0044192F"/>
    <w:pPr>
      <w:numPr>
        <w:numId w:val="11"/>
      </w:numPr>
    </w:pPr>
    <w:rPr>
      <w:lang w:val="en-GB"/>
    </w:rPr>
  </w:style>
  <w:style w:type="paragraph" w:styleId="ListBullet2">
    <w:name w:val="List Bullet 2"/>
    <w:basedOn w:val="Normal"/>
    <w:rsid w:val="0044192F"/>
    <w:pPr>
      <w:numPr>
        <w:numId w:val="12"/>
      </w:numPr>
    </w:pPr>
    <w:rPr>
      <w:lang w:val="en-GB"/>
    </w:rPr>
  </w:style>
  <w:style w:type="paragraph" w:styleId="ListBullet3">
    <w:name w:val="List Bullet 3"/>
    <w:basedOn w:val="Normal"/>
    <w:rsid w:val="0044192F"/>
    <w:pPr>
      <w:numPr>
        <w:numId w:val="13"/>
      </w:numPr>
    </w:pPr>
    <w:rPr>
      <w:lang w:val="en-GB"/>
    </w:rPr>
  </w:style>
  <w:style w:type="paragraph" w:styleId="ListBullet4">
    <w:name w:val="List Bullet 4"/>
    <w:basedOn w:val="Normal"/>
    <w:rsid w:val="0044192F"/>
    <w:pPr>
      <w:numPr>
        <w:numId w:val="14"/>
      </w:numPr>
    </w:pPr>
    <w:rPr>
      <w:lang w:val="en-GB"/>
    </w:rPr>
  </w:style>
  <w:style w:type="paragraph" w:styleId="ListBullet5">
    <w:name w:val="List Bullet 5"/>
    <w:basedOn w:val="Normal"/>
    <w:rsid w:val="0044192F"/>
    <w:pPr>
      <w:numPr>
        <w:numId w:val="15"/>
      </w:numPr>
    </w:pPr>
    <w:rPr>
      <w:lang w:val="en-GB"/>
    </w:rPr>
  </w:style>
  <w:style w:type="paragraph" w:styleId="ListContinue">
    <w:name w:val="List Continue"/>
    <w:basedOn w:val="Normal"/>
    <w:rsid w:val="0044192F"/>
    <w:pPr>
      <w:spacing w:after="120"/>
      <w:ind w:left="283"/>
    </w:pPr>
    <w:rPr>
      <w:lang w:val="en-GB"/>
    </w:rPr>
  </w:style>
  <w:style w:type="paragraph" w:styleId="ListContinue2">
    <w:name w:val="List Continue 2"/>
    <w:basedOn w:val="Normal"/>
    <w:rsid w:val="0044192F"/>
    <w:pPr>
      <w:spacing w:after="120"/>
      <w:ind w:left="566"/>
    </w:pPr>
    <w:rPr>
      <w:lang w:val="en-GB"/>
    </w:rPr>
  </w:style>
  <w:style w:type="paragraph" w:styleId="ListContinue3">
    <w:name w:val="List Continue 3"/>
    <w:basedOn w:val="Normal"/>
    <w:rsid w:val="0044192F"/>
    <w:pPr>
      <w:spacing w:after="120"/>
      <w:ind w:left="849"/>
    </w:pPr>
    <w:rPr>
      <w:lang w:val="en-GB"/>
    </w:rPr>
  </w:style>
  <w:style w:type="paragraph" w:styleId="ListContinue4">
    <w:name w:val="List Continue 4"/>
    <w:basedOn w:val="Normal"/>
    <w:rsid w:val="0044192F"/>
    <w:pPr>
      <w:spacing w:after="120"/>
      <w:ind w:left="1132"/>
    </w:pPr>
    <w:rPr>
      <w:lang w:val="en-GB"/>
    </w:rPr>
  </w:style>
  <w:style w:type="paragraph" w:styleId="ListContinue5">
    <w:name w:val="List Continue 5"/>
    <w:basedOn w:val="Normal"/>
    <w:rsid w:val="0044192F"/>
    <w:pPr>
      <w:spacing w:after="120"/>
      <w:ind w:left="1415"/>
    </w:pPr>
    <w:rPr>
      <w:lang w:val="en-GB"/>
    </w:rPr>
  </w:style>
  <w:style w:type="paragraph" w:styleId="ListNumber">
    <w:name w:val="List Number"/>
    <w:basedOn w:val="Normal"/>
    <w:rsid w:val="0044192F"/>
    <w:pPr>
      <w:numPr>
        <w:numId w:val="10"/>
      </w:numPr>
    </w:pPr>
    <w:rPr>
      <w:lang w:val="en-GB"/>
    </w:rPr>
  </w:style>
  <w:style w:type="paragraph" w:styleId="ListNumber2">
    <w:name w:val="List Number 2"/>
    <w:basedOn w:val="Normal"/>
    <w:rsid w:val="0044192F"/>
    <w:pPr>
      <w:numPr>
        <w:numId w:val="9"/>
      </w:numPr>
    </w:pPr>
    <w:rPr>
      <w:lang w:val="en-GB"/>
    </w:rPr>
  </w:style>
  <w:style w:type="paragraph" w:styleId="ListNumber3">
    <w:name w:val="List Number 3"/>
    <w:basedOn w:val="Normal"/>
    <w:rsid w:val="0044192F"/>
    <w:pPr>
      <w:tabs>
        <w:tab w:val="num" w:pos="926"/>
      </w:tabs>
      <w:ind w:left="926" w:hanging="360"/>
    </w:pPr>
    <w:rPr>
      <w:lang w:val="en-GB"/>
    </w:rPr>
  </w:style>
  <w:style w:type="paragraph" w:styleId="ListNumber4">
    <w:name w:val="List Number 4"/>
    <w:basedOn w:val="Normal"/>
    <w:rsid w:val="0044192F"/>
    <w:pPr>
      <w:numPr>
        <w:numId w:val="6"/>
      </w:numPr>
    </w:pPr>
    <w:rPr>
      <w:lang w:val="en-GB"/>
    </w:rPr>
  </w:style>
  <w:style w:type="paragraph" w:styleId="ListNumber5">
    <w:name w:val="List Number 5"/>
    <w:basedOn w:val="Normal"/>
    <w:rsid w:val="0044192F"/>
    <w:pPr>
      <w:numPr>
        <w:numId w:val="7"/>
      </w:numPr>
    </w:pPr>
    <w:rPr>
      <w:lang w:val="en-GB"/>
    </w:rPr>
  </w:style>
  <w:style w:type="paragraph" w:styleId="MessageHeader">
    <w:name w:val="Message Header"/>
    <w:basedOn w:val="Normal"/>
    <w:link w:val="MessageHeaderChar"/>
    <w:rsid w:val="00441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44192F"/>
    <w:rPr>
      <w:rFonts w:ascii="Arial" w:hAnsi="Arial" w:cs="Arial"/>
      <w:sz w:val="24"/>
      <w:szCs w:val="24"/>
      <w:shd w:val="pct20" w:color="auto" w:fill="auto"/>
      <w:lang w:val="en-GB"/>
    </w:rPr>
  </w:style>
  <w:style w:type="paragraph" w:styleId="NormalIndent">
    <w:name w:val="Normal Indent"/>
    <w:basedOn w:val="Normal"/>
    <w:rsid w:val="0044192F"/>
    <w:pPr>
      <w:ind w:left="567"/>
    </w:pPr>
    <w:rPr>
      <w:lang w:val="en-GB"/>
    </w:rPr>
  </w:style>
  <w:style w:type="paragraph" w:styleId="NoteHeading">
    <w:name w:val="Note Heading"/>
    <w:basedOn w:val="Normal"/>
    <w:next w:val="Normal"/>
    <w:link w:val="NoteHeadingChar"/>
    <w:rsid w:val="0044192F"/>
    <w:rPr>
      <w:lang w:val="en-GB"/>
    </w:rPr>
  </w:style>
  <w:style w:type="character" w:customStyle="1" w:styleId="NoteHeadingChar">
    <w:name w:val="Note Heading Char"/>
    <w:basedOn w:val="DefaultParagraphFont"/>
    <w:link w:val="NoteHeading"/>
    <w:rsid w:val="0044192F"/>
    <w:rPr>
      <w:lang w:val="en-GB"/>
    </w:rPr>
  </w:style>
  <w:style w:type="paragraph" w:styleId="Salutation">
    <w:name w:val="Salutation"/>
    <w:basedOn w:val="Normal"/>
    <w:next w:val="Normal"/>
    <w:link w:val="SalutationChar"/>
    <w:rsid w:val="0044192F"/>
    <w:rPr>
      <w:lang w:val="en-GB"/>
    </w:rPr>
  </w:style>
  <w:style w:type="character" w:customStyle="1" w:styleId="SalutationChar">
    <w:name w:val="Salutation Char"/>
    <w:basedOn w:val="DefaultParagraphFont"/>
    <w:link w:val="Salutation"/>
    <w:rsid w:val="0044192F"/>
    <w:rPr>
      <w:lang w:val="en-GB"/>
    </w:rPr>
  </w:style>
  <w:style w:type="paragraph" w:styleId="Signature">
    <w:name w:val="Signature"/>
    <w:basedOn w:val="Normal"/>
    <w:link w:val="SignatureChar"/>
    <w:rsid w:val="0044192F"/>
    <w:pPr>
      <w:ind w:left="4252"/>
    </w:pPr>
    <w:rPr>
      <w:lang w:val="en-GB"/>
    </w:rPr>
  </w:style>
  <w:style w:type="character" w:customStyle="1" w:styleId="SignatureChar">
    <w:name w:val="Signature Char"/>
    <w:basedOn w:val="DefaultParagraphFont"/>
    <w:link w:val="Signature"/>
    <w:rsid w:val="0044192F"/>
    <w:rPr>
      <w:lang w:val="en-GB"/>
    </w:rPr>
  </w:style>
  <w:style w:type="character" w:styleId="Strong">
    <w:name w:val="Strong"/>
    <w:qFormat/>
    <w:rsid w:val="0044192F"/>
    <w:rPr>
      <w:b/>
      <w:bCs/>
    </w:rPr>
  </w:style>
  <w:style w:type="paragraph" w:styleId="Subtitle">
    <w:name w:val="Subtitle"/>
    <w:basedOn w:val="Normal"/>
    <w:link w:val="SubtitleChar"/>
    <w:qFormat/>
    <w:rsid w:val="0044192F"/>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44192F"/>
    <w:rPr>
      <w:rFonts w:ascii="Arial" w:hAnsi="Arial" w:cs="Arial"/>
      <w:sz w:val="24"/>
      <w:szCs w:val="24"/>
      <w:lang w:val="en-GB"/>
    </w:rPr>
  </w:style>
  <w:style w:type="table" w:styleId="Table3Deffects1">
    <w:name w:val="Table 3D effects 1"/>
    <w:basedOn w:val="TableNormal"/>
    <w:semiHidden/>
    <w:rsid w:val="0044192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192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192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192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192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192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192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192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192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192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192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192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192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192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192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192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192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192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192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192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192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192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192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192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192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192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192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192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192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192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192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192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4192F"/>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44192F"/>
    <w:rPr>
      <w:rFonts w:ascii="Arial" w:hAnsi="Arial" w:cs="Arial"/>
      <w:b/>
      <w:bCs/>
      <w:kern w:val="28"/>
      <w:sz w:val="32"/>
      <w:szCs w:val="32"/>
      <w:lang w:val="en-GB"/>
    </w:rPr>
  </w:style>
  <w:style w:type="paragraph" w:styleId="EnvelopeAddress">
    <w:name w:val="envelope address"/>
    <w:basedOn w:val="Normal"/>
    <w:rsid w:val="0044192F"/>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44192F"/>
    <w:rPr>
      <w:rFonts w:ascii="Tahoma" w:hAnsi="Tahoma" w:cs="Tahoma"/>
      <w:sz w:val="16"/>
      <w:szCs w:val="16"/>
    </w:rPr>
  </w:style>
  <w:style w:type="character" w:customStyle="1" w:styleId="BodyText3Char">
    <w:name w:val="Body Text 3 Char"/>
    <w:link w:val="BodyText3"/>
    <w:rsid w:val="0044192F"/>
    <w:rPr>
      <w:sz w:val="22"/>
    </w:rPr>
  </w:style>
  <w:style w:type="character" w:customStyle="1" w:styleId="Heading2Char">
    <w:name w:val="Heading 2 Char"/>
    <w:link w:val="Heading2"/>
    <w:rsid w:val="0044192F"/>
  </w:style>
  <w:style w:type="character" w:customStyle="1" w:styleId="Heading7Char">
    <w:name w:val="Heading 7 Char"/>
    <w:link w:val="Heading7"/>
    <w:rsid w:val="0044192F"/>
  </w:style>
  <w:style w:type="table" w:customStyle="1" w:styleId="Tabellenraster1">
    <w:name w:val="Tabellenraster1"/>
    <w:basedOn w:val="TableNormal"/>
    <w:next w:val="TableGrid"/>
    <w:uiPriority w:val="59"/>
    <w:rsid w:val="0044192F"/>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44192F"/>
    <w:rPr>
      <w:b/>
      <w:bCs/>
      <w:lang w:val="en-GB"/>
    </w:rPr>
  </w:style>
  <w:style w:type="paragraph" w:styleId="Caption">
    <w:name w:val="caption"/>
    <w:basedOn w:val="Normal"/>
    <w:next w:val="Normal"/>
    <w:uiPriority w:val="35"/>
    <w:unhideWhenUsed/>
    <w:qFormat/>
    <w:rsid w:val="00A713BF"/>
    <w:pPr>
      <w:spacing w:after="200" w:line="240" w:lineRule="auto"/>
    </w:pPr>
    <w:rPr>
      <w:i/>
      <w:iCs/>
      <w:color w:val="44546A" w:themeColor="text2"/>
      <w:sz w:val="18"/>
      <w:szCs w:val="18"/>
      <w:lang w:val="en-GB"/>
    </w:rPr>
  </w:style>
  <w:style w:type="character" w:customStyle="1" w:styleId="UnresolvedMention1">
    <w:name w:val="Unresolved Mention1"/>
    <w:basedOn w:val="DefaultParagraphFont"/>
    <w:uiPriority w:val="99"/>
    <w:semiHidden/>
    <w:unhideWhenUsed/>
    <w:rsid w:val="00845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151340061">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618682305">
      <w:bodyDiv w:val="1"/>
      <w:marLeft w:val="0"/>
      <w:marRight w:val="0"/>
      <w:marTop w:val="0"/>
      <w:marBottom w:val="0"/>
      <w:divBdr>
        <w:top w:val="none" w:sz="0" w:space="0" w:color="auto"/>
        <w:left w:val="none" w:sz="0" w:space="0" w:color="auto"/>
        <w:bottom w:val="none" w:sz="0" w:space="0" w:color="auto"/>
        <w:right w:val="none" w:sz="0" w:space="0" w:color="auto"/>
      </w:divBdr>
    </w:div>
    <w:div w:id="635574608">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740172717">
      <w:bodyDiv w:val="1"/>
      <w:marLeft w:val="0"/>
      <w:marRight w:val="0"/>
      <w:marTop w:val="0"/>
      <w:marBottom w:val="0"/>
      <w:divBdr>
        <w:top w:val="none" w:sz="0" w:space="0" w:color="auto"/>
        <w:left w:val="none" w:sz="0" w:space="0" w:color="auto"/>
        <w:bottom w:val="none" w:sz="0" w:space="0" w:color="auto"/>
        <w:right w:val="none" w:sz="0" w:space="0" w:color="auto"/>
      </w:divBdr>
    </w:div>
    <w:div w:id="804155173">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392843605">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10753577">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609240252">
      <w:bodyDiv w:val="1"/>
      <w:marLeft w:val="0"/>
      <w:marRight w:val="0"/>
      <w:marTop w:val="0"/>
      <w:marBottom w:val="0"/>
      <w:divBdr>
        <w:top w:val="none" w:sz="0" w:space="0" w:color="auto"/>
        <w:left w:val="none" w:sz="0" w:space="0" w:color="auto"/>
        <w:bottom w:val="none" w:sz="0" w:space="0" w:color="auto"/>
        <w:right w:val="none" w:sz="0" w:space="0" w:color="auto"/>
      </w:divBdr>
    </w:div>
    <w:div w:id="1982929258">
      <w:bodyDiv w:val="1"/>
      <w:marLeft w:val="0"/>
      <w:marRight w:val="0"/>
      <w:marTop w:val="0"/>
      <w:marBottom w:val="0"/>
      <w:divBdr>
        <w:top w:val="none" w:sz="0" w:space="0" w:color="auto"/>
        <w:left w:val="none" w:sz="0" w:space="0" w:color="auto"/>
        <w:bottom w:val="none" w:sz="0" w:space="0" w:color="auto"/>
        <w:right w:val="none" w:sz="0" w:space="0" w:color="auto"/>
      </w:divBdr>
    </w:div>
    <w:div w:id="20771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590C9-E528-450B-81DF-A6196789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10</Pages>
  <Words>3331</Words>
  <Characters>18690</Characters>
  <Application>Microsoft Office Word</Application>
  <DocSecurity>0</DocSecurity>
  <Lines>1557</Lines>
  <Paragraphs>786</Paragraphs>
  <ScaleCrop>false</ScaleCrop>
  <HeadingPairs>
    <vt:vector size="2" baseType="variant">
      <vt:variant>
        <vt:lpstr>Title</vt:lpstr>
      </vt:variant>
      <vt:variant>
        <vt:i4>1</vt:i4>
      </vt:variant>
    </vt:vector>
  </HeadingPairs>
  <TitlesOfParts>
    <vt:vector size="1" baseType="lpstr">
      <vt:lpstr>EWG Report (53rd Session)</vt:lpstr>
    </vt:vector>
  </TitlesOfParts>
  <Company>IME</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Report (53rd Session)</dc:title>
  <dc:subject>EWG Report (53rd Session)</dc:subject>
  <dc:creator>IME (D Boston)</dc:creator>
  <cp:keywords/>
  <dc:description/>
  <cp:lastModifiedBy>Alibech Mireles Diaz</cp:lastModifiedBy>
  <cp:revision>8</cp:revision>
  <cp:lastPrinted>2018-12-03T13:21:00Z</cp:lastPrinted>
  <dcterms:created xsi:type="dcterms:W3CDTF">2019-07-06T10:58:00Z</dcterms:created>
  <dcterms:modified xsi:type="dcterms:W3CDTF">2019-07-06T11:17:00Z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