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B6556" w14:paraId="1BD9DD89" w14:textId="77777777" w:rsidTr="009E6CB7">
        <w:trPr>
          <w:cantSplit/>
          <w:trHeight w:hRule="exact" w:val="851"/>
        </w:trPr>
        <w:tc>
          <w:tcPr>
            <w:tcW w:w="1276" w:type="dxa"/>
            <w:tcBorders>
              <w:bottom w:val="single" w:sz="4" w:space="0" w:color="auto"/>
            </w:tcBorders>
            <w:vAlign w:val="bottom"/>
          </w:tcPr>
          <w:p w14:paraId="7E7B136D" w14:textId="77777777" w:rsidR="009E6CB7" w:rsidRPr="009B6556" w:rsidRDefault="009E6CB7" w:rsidP="009E6CB7">
            <w:pPr>
              <w:spacing w:after="80"/>
            </w:pPr>
            <w:bookmarkStart w:id="0" w:name="_GoBack"/>
            <w:bookmarkEnd w:id="0"/>
          </w:p>
        </w:tc>
        <w:tc>
          <w:tcPr>
            <w:tcW w:w="2268" w:type="dxa"/>
            <w:tcBorders>
              <w:bottom w:val="single" w:sz="4" w:space="0" w:color="auto"/>
            </w:tcBorders>
            <w:vAlign w:val="bottom"/>
          </w:tcPr>
          <w:p w14:paraId="52A527AB" w14:textId="77777777" w:rsidR="009E6CB7" w:rsidRPr="009B6556" w:rsidRDefault="009E6CB7" w:rsidP="009E6CB7">
            <w:pPr>
              <w:spacing w:after="80" w:line="300" w:lineRule="exact"/>
              <w:rPr>
                <w:sz w:val="24"/>
                <w:szCs w:val="24"/>
              </w:rPr>
            </w:pPr>
            <w:r w:rsidRPr="009B6556">
              <w:rPr>
                <w:sz w:val="28"/>
                <w:szCs w:val="28"/>
              </w:rPr>
              <w:t>United Nations</w:t>
            </w:r>
          </w:p>
        </w:tc>
        <w:tc>
          <w:tcPr>
            <w:tcW w:w="6095" w:type="dxa"/>
            <w:gridSpan w:val="2"/>
            <w:tcBorders>
              <w:bottom w:val="single" w:sz="4" w:space="0" w:color="auto"/>
            </w:tcBorders>
            <w:vAlign w:val="bottom"/>
          </w:tcPr>
          <w:p w14:paraId="24EFBAB1" w14:textId="77777777" w:rsidR="009E6CB7" w:rsidRPr="009B6556" w:rsidRDefault="00F16E71" w:rsidP="00BB08F8">
            <w:pPr>
              <w:jc w:val="right"/>
            </w:pPr>
            <w:r w:rsidRPr="009B6556">
              <w:rPr>
                <w:sz w:val="40"/>
              </w:rPr>
              <w:t>ECE</w:t>
            </w:r>
            <w:r w:rsidRPr="009B6556">
              <w:t>/TRANS/</w:t>
            </w:r>
            <w:r w:rsidRPr="002F396E">
              <w:t>WP.5/</w:t>
            </w:r>
            <w:r w:rsidR="00BB08F8">
              <w:t>6</w:t>
            </w:r>
            <w:r w:rsidR="00B06B05">
              <w:t>3</w:t>
            </w:r>
          </w:p>
        </w:tc>
      </w:tr>
      <w:tr w:rsidR="009E6CB7" w:rsidRPr="009B6556" w14:paraId="572460F0" w14:textId="77777777" w:rsidTr="009E6CB7">
        <w:trPr>
          <w:cantSplit/>
          <w:trHeight w:hRule="exact" w:val="2835"/>
        </w:trPr>
        <w:tc>
          <w:tcPr>
            <w:tcW w:w="1276" w:type="dxa"/>
            <w:tcBorders>
              <w:top w:val="single" w:sz="4" w:space="0" w:color="auto"/>
              <w:bottom w:val="single" w:sz="12" w:space="0" w:color="auto"/>
            </w:tcBorders>
          </w:tcPr>
          <w:p w14:paraId="1014A451" w14:textId="77777777" w:rsidR="009E6CB7" w:rsidRPr="009B6556" w:rsidRDefault="00001485" w:rsidP="009E6CB7">
            <w:pPr>
              <w:spacing w:before="120"/>
            </w:pPr>
            <w:r>
              <w:rPr>
                <w:noProof/>
                <w:lang w:eastAsia="en-GB"/>
              </w:rPr>
              <w:drawing>
                <wp:inline distT="0" distB="0" distL="0" distR="0" wp14:anchorId="2005BF24" wp14:editId="17829149">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F07F36" w14:textId="77777777" w:rsidR="009E6CB7" w:rsidRPr="00B82549" w:rsidRDefault="009E6CB7" w:rsidP="009E6CB7">
            <w:pPr>
              <w:spacing w:before="120" w:line="420" w:lineRule="exact"/>
              <w:rPr>
                <w:b/>
                <w:bCs/>
                <w:sz w:val="40"/>
                <w:szCs w:val="40"/>
              </w:rPr>
            </w:pPr>
            <w:r w:rsidRPr="00B82549">
              <w:rPr>
                <w:b/>
                <w:bCs/>
                <w:sz w:val="40"/>
                <w:szCs w:val="40"/>
              </w:rPr>
              <w:t>Economic and Social Council</w:t>
            </w:r>
          </w:p>
        </w:tc>
        <w:tc>
          <w:tcPr>
            <w:tcW w:w="2835" w:type="dxa"/>
            <w:tcBorders>
              <w:top w:val="single" w:sz="4" w:space="0" w:color="auto"/>
              <w:bottom w:val="single" w:sz="12" w:space="0" w:color="auto"/>
            </w:tcBorders>
          </w:tcPr>
          <w:p w14:paraId="5F4CEE8A" w14:textId="77777777" w:rsidR="00F16E71" w:rsidRPr="009B6556" w:rsidRDefault="00F16E71" w:rsidP="00F16E71">
            <w:pPr>
              <w:spacing w:before="240" w:line="240" w:lineRule="exact"/>
            </w:pPr>
            <w:r w:rsidRPr="009B6556">
              <w:t>Distr.: General</w:t>
            </w:r>
          </w:p>
          <w:p w14:paraId="25681F9E" w14:textId="546D266B" w:rsidR="00F16E71" w:rsidRPr="009B6556" w:rsidRDefault="007615BE" w:rsidP="00B82549">
            <w:pPr>
              <w:spacing w:line="240" w:lineRule="exact"/>
            </w:pPr>
            <w:r>
              <w:t>2</w:t>
            </w:r>
            <w:r w:rsidR="00AF55F5">
              <w:t>5</w:t>
            </w:r>
            <w:r w:rsidRPr="002F396E">
              <w:t xml:space="preserve"> </w:t>
            </w:r>
            <w:r w:rsidR="00B11AF4" w:rsidRPr="002F396E">
              <w:t>June</w:t>
            </w:r>
            <w:r w:rsidR="00C90BA1" w:rsidRPr="002F396E">
              <w:t xml:space="preserve"> </w:t>
            </w:r>
            <w:r w:rsidR="00F16E71" w:rsidRPr="002F396E">
              <w:t>201</w:t>
            </w:r>
            <w:r w:rsidR="00B06B05">
              <w:t>8</w:t>
            </w:r>
          </w:p>
          <w:p w14:paraId="2691C811" w14:textId="77777777" w:rsidR="00F16E71" w:rsidRPr="009B6556" w:rsidRDefault="00F16E71" w:rsidP="00F16E71">
            <w:pPr>
              <w:spacing w:line="240" w:lineRule="exact"/>
            </w:pPr>
          </w:p>
          <w:p w14:paraId="41B4FB95" w14:textId="77777777" w:rsidR="009E6CB7" w:rsidRPr="009B6556" w:rsidRDefault="00F16E71" w:rsidP="00F16E71">
            <w:pPr>
              <w:spacing w:line="240" w:lineRule="exact"/>
            </w:pPr>
            <w:r w:rsidRPr="009B6556">
              <w:t>Original: English</w:t>
            </w:r>
          </w:p>
        </w:tc>
      </w:tr>
    </w:tbl>
    <w:p w14:paraId="29A7C0EA" w14:textId="77777777" w:rsidR="003A2208" w:rsidRPr="00B82549" w:rsidRDefault="003A2208" w:rsidP="003A2208">
      <w:pPr>
        <w:spacing w:before="120"/>
        <w:rPr>
          <w:b/>
          <w:bCs/>
          <w:sz w:val="28"/>
          <w:szCs w:val="28"/>
        </w:rPr>
      </w:pPr>
      <w:r w:rsidRPr="00B82549">
        <w:rPr>
          <w:b/>
          <w:bCs/>
          <w:sz w:val="28"/>
          <w:szCs w:val="28"/>
        </w:rPr>
        <w:t>Economic Commission for Europe</w:t>
      </w:r>
    </w:p>
    <w:p w14:paraId="23A08FCD" w14:textId="77777777" w:rsidR="003A2208" w:rsidRPr="009B6556" w:rsidRDefault="003A2208" w:rsidP="003A2208">
      <w:pPr>
        <w:spacing w:before="120"/>
        <w:rPr>
          <w:sz w:val="28"/>
          <w:szCs w:val="28"/>
        </w:rPr>
      </w:pPr>
      <w:r w:rsidRPr="009B6556">
        <w:rPr>
          <w:sz w:val="28"/>
          <w:szCs w:val="28"/>
        </w:rPr>
        <w:t>Inland Transport Committee</w:t>
      </w:r>
    </w:p>
    <w:p w14:paraId="61B96730" w14:textId="77777777" w:rsidR="003A2208" w:rsidRPr="00B82549" w:rsidRDefault="003A2208" w:rsidP="003A2208">
      <w:pPr>
        <w:spacing w:before="120"/>
        <w:rPr>
          <w:b/>
          <w:bCs/>
          <w:sz w:val="24"/>
          <w:szCs w:val="24"/>
        </w:rPr>
      </w:pPr>
      <w:r w:rsidRPr="00B82549">
        <w:rPr>
          <w:b/>
          <w:bCs/>
          <w:sz w:val="24"/>
          <w:szCs w:val="24"/>
        </w:rPr>
        <w:t>Working Party on Transport Trends and Economics</w:t>
      </w:r>
    </w:p>
    <w:p w14:paraId="20B893BA" w14:textId="32495AB6" w:rsidR="003A2208" w:rsidRPr="00B82549" w:rsidRDefault="00BA6556" w:rsidP="003A2208">
      <w:pPr>
        <w:spacing w:before="120"/>
        <w:rPr>
          <w:b/>
          <w:bCs/>
        </w:rPr>
      </w:pPr>
      <w:r>
        <w:rPr>
          <w:b/>
          <w:bCs/>
        </w:rPr>
        <w:t>Thirt</w:t>
      </w:r>
      <w:r w:rsidR="00B06B05">
        <w:rPr>
          <w:b/>
          <w:bCs/>
        </w:rPr>
        <w:t>y</w:t>
      </w:r>
      <w:r w:rsidR="00D67C79">
        <w:rPr>
          <w:b/>
          <w:bCs/>
        </w:rPr>
        <w:t>-f</w:t>
      </w:r>
      <w:r w:rsidR="00B06B05">
        <w:rPr>
          <w:b/>
          <w:bCs/>
        </w:rPr>
        <w:t>irst</w:t>
      </w:r>
      <w:r w:rsidR="00C90BA1">
        <w:rPr>
          <w:b/>
          <w:bCs/>
        </w:rPr>
        <w:t xml:space="preserve"> </w:t>
      </w:r>
      <w:proofErr w:type="gramStart"/>
      <w:r w:rsidR="003A2208" w:rsidRPr="00B82549">
        <w:rPr>
          <w:b/>
          <w:bCs/>
        </w:rPr>
        <w:t>session</w:t>
      </w:r>
      <w:proofErr w:type="gramEnd"/>
    </w:p>
    <w:p w14:paraId="640800A3" w14:textId="4329CCA3" w:rsidR="003A2208" w:rsidRDefault="003A2208" w:rsidP="003A2208">
      <w:r w:rsidRPr="009B6556">
        <w:t>Geneva</w:t>
      </w:r>
      <w:r>
        <w:t xml:space="preserve">, </w:t>
      </w:r>
      <w:r w:rsidR="00B06B05">
        <w:t>3</w:t>
      </w:r>
      <w:r w:rsidR="007C3015">
        <w:t>–</w:t>
      </w:r>
      <w:r w:rsidR="00B06B05">
        <w:t>5</w:t>
      </w:r>
      <w:r w:rsidRPr="009B6556">
        <w:t xml:space="preserve"> September 201</w:t>
      </w:r>
      <w:r w:rsidR="00B06B05">
        <w:t>8</w:t>
      </w:r>
    </w:p>
    <w:p w14:paraId="220D64A7" w14:textId="77777777" w:rsidR="006268B3" w:rsidRDefault="006268B3" w:rsidP="006268B3">
      <w:pPr>
        <w:pStyle w:val="Default"/>
        <w:rPr>
          <w:sz w:val="20"/>
          <w:szCs w:val="20"/>
        </w:rPr>
      </w:pPr>
      <w:r>
        <w:rPr>
          <w:sz w:val="20"/>
          <w:szCs w:val="20"/>
        </w:rPr>
        <w:t xml:space="preserve">Item 1 of the provisional agenda </w:t>
      </w:r>
    </w:p>
    <w:p w14:paraId="76DB22AC" w14:textId="77777777" w:rsidR="006268B3" w:rsidRPr="009B6556" w:rsidRDefault="006268B3" w:rsidP="006268B3">
      <w:r>
        <w:rPr>
          <w:b/>
          <w:bCs/>
        </w:rPr>
        <w:t>Adoption of the agenda</w:t>
      </w:r>
    </w:p>
    <w:p w14:paraId="4FCE0FAD" w14:textId="4AEFE900" w:rsidR="009B6556" w:rsidRPr="009B6556" w:rsidRDefault="00036FCB" w:rsidP="001A3FBD">
      <w:pPr>
        <w:pStyle w:val="HChG"/>
      </w:pPr>
      <w:r>
        <w:tab/>
      </w:r>
      <w:r>
        <w:tab/>
      </w:r>
      <w:r w:rsidR="007924A8">
        <w:t>Annotated p</w:t>
      </w:r>
      <w:r w:rsidR="007924A8" w:rsidRPr="009B6556">
        <w:t>rovisional agenda</w:t>
      </w:r>
      <w:r w:rsidR="007924A8">
        <w:t xml:space="preserve"> </w:t>
      </w:r>
      <w:r w:rsidR="009B6556" w:rsidRPr="009B6556">
        <w:t xml:space="preserve">for the </w:t>
      </w:r>
      <w:r w:rsidR="00D67C79">
        <w:t xml:space="preserve">thirty-first </w:t>
      </w:r>
      <w:r w:rsidR="009B6556" w:rsidRPr="009B6556">
        <w:t>session</w:t>
      </w:r>
      <w:r w:rsidR="001A3FBD" w:rsidRPr="007D38DE">
        <w:rPr>
          <w:rStyle w:val="FootnoteReference"/>
          <w:b w:val="0"/>
        </w:rPr>
        <w:footnoteReference w:id="2"/>
      </w:r>
      <w:r w:rsidR="001A3FBD" w:rsidRPr="007D38DE">
        <w:rPr>
          <w:rStyle w:val="FootnoteReference"/>
          <w:b w:val="0"/>
        </w:rPr>
        <w:t>,</w:t>
      </w:r>
      <w:r w:rsidR="001A3FBD" w:rsidRPr="007D38DE">
        <w:rPr>
          <w:b w:val="0"/>
        </w:rPr>
        <w:t xml:space="preserve"> </w:t>
      </w:r>
      <w:r w:rsidR="001A3FBD" w:rsidRPr="007D38DE">
        <w:rPr>
          <w:rStyle w:val="FootnoteReference"/>
          <w:b w:val="0"/>
        </w:rPr>
        <w:footnoteReference w:id="3"/>
      </w:r>
    </w:p>
    <w:p w14:paraId="2F3C4EF8" w14:textId="77777777" w:rsidR="009B6556" w:rsidRDefault="009B6556" w:rsidP="002A5CE4">
      <w:pPr>
        <w:pStyle w:val="SingleTxtG"/>
        <w:jc w:val="left"/>
      </w:pPr>
      <w:proofErr w:type="gramStart"/>
      <w:r w:rsidRPr="009B6556">
        <w:t>to</w:t>
      </w:r>
      <w:proofErr w:type="gramEnd"/>
      <w:r w:rsidRPr="009B6556">
        <w:t xml:space="preserve"> be held at the Palais des Nations, Geneva</w:t>
      </w:r>
      <w:r>
        <w:t xml:space="preserve"> </w:t>
      </w:r>
      <w:r w:rsidRPr="009B6556">
        <w:t>s</w:t>
      </w:r>
      <w:r w:rsidR="00D555FC">
        <w:t xml:space="preserve">tarting at 10 a.m. on </w:t>
      </w:r>
      <w:r w:rsidR="00792546">
        <w:t>Monday,</w:t>
      </w:r>
      <w:r w:rsidR="00C90BA1">
        <w:t xml:space="preserve"> </w:t>
      </w:r>
      <w:r w:rsidR="002A5CE4">
        <w:br/>
      </w:r>
      <w:r w:rsidR="001053D7">
        <w:t>3</w:t>
      </w:r>
      <w:r w:rsidR="00D555FC">
        <w:t xml:space="preserve"> September 201</w:t>
      </w:r>
      <w:r w:rsidR="001053D7">
        <w:t>8</w:t>
      </w:r>
      <w:r w:rsidR="00F603FB">
        <w:t xml:space="preserve">, </w:t>
      </w:r>
      <w:r w:rsidR="00F603FB" w:rsidRPr="00C92376">
        <w:t>Room IX,</w:t>
      </w:r>
      <w:r w:rsidR="00F603FB">
        <w:t xml:space="preserve"> </w:t>
      </w:r>
      <w:r w:rsidR="00F603FB" w:rsidRPr="00F603FB">
        <w:t>Palais des Nations</w:t>
      </w:r>
    </w:p>
    <w:p w14:paraId="37AE41E2" w14:textId="77777777" w:rsidR="007924A8" w:rsidRDefault="006D5B6C" w:rsidP="006D5B6C">
      <w:pPr>
        <w:pStyle w:val="HChG"/>
      </w:pPr>
      <w:r>
        <w:tab/>
        <w:t>I.</w:t>
      </w:r>
      <w:r>
        <w:tab/>
      </w:r>
      <w:r w:rsidR="007924A8" w:rsidRPr="007924A8">
        <w:t>Provisional</w:t>
      </w:r>
      <w:r w:rsidR="007924A8">
        <w:t xml:space="preserve"> agenda</w:t>
      </w:r>
    </w:p>
    <w:p w14:paraId="33224103" w14:textId="77777777" w:rsidR="007924A8" w:rsidRPr="007924A8" w:rsidRDefault="007924A8" w:rsidP="007924A8">
      <w:pPr>
        <w:pStyle w:val="SingleTxtG"/>
        <w:ind w:left="1701" w:hanging="567"/>
      </w:pPr>
      <w:r w:rsidRPr="007924A8">
        <w:t>1.</w:t>
      </w:r>
      <w:r w:rsidRPr="007924A8">
        <w:tab/>
        <w:t>Adoption of the agenda</w:t>
      </w:r>
      <w:r w:rsidR="00335ECB">
        <w:t>.</w:t>
      </w:r>
    </w:p>
    <w:p w14:paraId="4424D5A0" w14:textId="77777777" w:rsidR="007924A8" w:rsidRPr="007924A8" w:rsidRDefault="007924A8" w:rsidP="007924A8">
      <w:pPr>
        <w:pStyle w:val="SingleTxtG"/>
        <w:ind w:left="1701" w:hanging="567"/>
      </w:pPr>
      <w:r w:rsidRPr="007924A8">
        <w:t>2.</w:t>
      </w:r>
      <w:r w:rsidRPr="007924A8">
        <w:tab/>
      </w:r>
      <w:r w:rsidR="00E31B8E">
        <w:t>International Conference</w:t>
      </w:r>
      <w:r w:rsidR="00A65F49" w:rsidRPr="007924A8">
        <w:t xml:space="preserve"> on “</w:t>
      </w:r>
      <w:bookmarkStart w:id="1" w:name="_Hlk516932911"/>
      <w:r w:rsidR="001053D7">
        <w:t>Making Euro-Asian Transport Corridors Operational</w:t>
      </w:r>
      <w:bookmarkEnd w:id="1"/>
      <w:r w:rsidR="001053D7">
        <w:t>”</w:t>
      </w:r>
      <w:r w:rsidR="00335ECB">
        <w:t>.</w:t>
      </w:r>
    </w:p>
    <w:p w14:paraId="5424242E" w14:textId="77777777" w:rsidR="004824EA" w:rsidRDefault="007924A8" w:rsidP="007924A8">
      <w:pPr>
        <w:pStyle w:val="SingleTxtG"/>
        <w:ind w:left="1701" w:hanging="567"/>
      </w:pPr>
      <w:r w:rsidRPr="007924A8">
        <w:t>3.</w:t>
      </w:r>
      <w:r w:rsidRPr="007924A8">
        <w:tab/>
      </w:r>
      <w:r w:rsidR="00792546">
        <w:t xml:space="preserve">Workshop </w:t>
      </w:r>
      <w:r w:rsidR="00E31B8E">
        <w:t xml:space="preserve">and study </w:t>
      </w:r>
      <w:r w:rsidR="00792546">
        <w:t xml:space="preserve">on </w:t>
      </w:r>
      <w:r w:rsidR="008B5D5B">
        <w:t>“</w:t>
      </w:r>
      <w:r w:rsidR="001053D7">
        <w:t>I</w:t>
      </w:r>
      <w:r w:rsidR="001053D7" w:rsidRPr="001053D7">
        <w:t xml:space="preserve">ntegrated </w:t>
      </w:r>
      <w:r w:rsidR="001053D7">
        <w:t>T</w:t>
      </w:r>
      <w:r w:rsidR="001053D7" w:rsidRPr="001053D7">
        <w:t xml:space="preserve">ransport and </w:t>
      </w:r>
      <w:r w:rsidR="001053D7">
        <w:t>U</w:t>
      </w:r>
      <w:r w:rsidR="001053D7" w:rsidRPr="001053D7">
        <w:t xml:space="preserve">rban </w:t>
      </w:r>
      <w:r w:rsidR="001053D7">
        <w:t>D</w:t>
      </w:r>
      <w:r w:rsidR="001053D7" w:rsidRPr="001053D7">
        <w:t>evelopment including environmental, health and quality of life perspective</w:t>
      </w:r>
      <w:r w:rsidR="005459D3">
        <w:t>”.</w:t>
      </w:r>
    </w:p>
    <w:p w14:paraId="098CD660" w14:textId="77777777" w:rsidR="005C227A" w:rsidRDefault="006D71BA" w:rsidP="007924A8">
      <w:pPr>
        <w:pStyle w:val="SingleTxtG"/>
        <w:ind w:left="1701" w:hanging="567"/>
      </w:pPr>
      <w:r>
        <w:t>4.</w:t>
      </w:r>
      <w:r w:rsidR="00AE666F">
        <w:tab/>
      </w:r>
      <w:r w:rsidR="00E84139" w:rsidRPr="00033404">
        <w:rPr>
          <w:color w:val="000000"/>
        </w:rPr>
        <w:t>Ports Hinterland connections</w:t>
      </w:r>
      <w:r w:rsidRPr="00033404">
        <w:rPr>
          <w:color w:val="000000"/>
        </w:rPr>
        <w:t>.</w:t>
      </w:r>
    </w:p>
    <w:p w14:paraId="7B08D64C" w14:textId="77777777" w:rsidR="007924A8" w:rsidRPr="007924A8" w:rsidRDefault="00E84139" w:rsidP="0037220B">
      <w:pPr>
        <w:pStyle w:val="SingleTxtG"/>
      </w:pPr>
      <w:r>
        <w:t>5</w:t>
      </w:r>
      <w:r w:rsidR="0037220B">
        <w:t>.</w:t>
      </w:r>
      <w:r w:rsidR="0037220B">
        <w:tab/>
      </w:r>
      <w:r w:rsidR="007924A8" w:rsidRPr="007924A8">
        <w:t>Monitoring</w:t>
      </w:r>
      <w:r w:rsidR="00FC5031">
        <w:t xml:space="preserve"> of the</w:t>
      </w:r>
      <w:r w:rsidR="007924A8" w:rsidRPr="007924A8">
        <w:t xml:space="preserve"> developments </w:t>
      </w:r>
      <w:r w:rsidR="0046058D">
        <w:t xml:space="preserve">in </w:t>
      </w:r>
      <w:r w:rsidR="007924A8" w:rsidRPr="007924A8">
        <w:t>pan-European transport networks</w:t>
      </w:r>
      <w:r w:rsidR="00335ECB">
        <w:t>:</w:t>
      </w:r>
    </w:p>
    <w:p w14:paraId="1D120F02" w14:textId="77777777" w:rsidR="007924A8" w:rsidRPr="007924A8" w:rsidRDefault="007924A8" w:rsidP="007924A8">
      <w:pPr>
        <w:pStyle w:val="SingleTxtG"/>
        <w:ind w:left="2268" w:hanging="567"/>
      </w:pPr>
      <w:r w:rsidRPr="007924A8">
        <w:t>(a)</w:t>
      </w:r>
      <w:r w:rsidRPr="007924A8">
        <w:tab/>
        <w:t>The European Commission briefing on the progress made in develop</w:t>
      </w:r>
      <w:r w:rsidR="0046058D">
        <w:t>ing</w:t>
      </w:r>
      <w:r w:rsidRPr="007924A8">
        <w:t xml:space="preserve"> the Trans-European Transport Network</w:t>
      </w:r>
      <w:r w:rsidR="00335ECB">
        <w:t>;</w:t>
      </w:r>
    </w:p>
    <w:p w14:paraId="58D67AB2" w14:textId="77777777" w:rsidR="007924A8" w:rsidRDefault="007924A8" w:rsidP="007924A8">
      <w:pPr>
        <w:pStyle w:val="SingleTxtG"/>
        <w:ind w:left="2268" w:hanging="567"/>
      </w:pPr>
      <w:r w:rsidRPr="007924A8">
        <w:t>(b)</w:t>
      </w:r>
      <w:r w:rsidRPr="007924A8">
        <w:tab/>
        <w:t>Trans-European Motorway and Trans-European Railway projects</w:t>
      </w:r>
      <w:r w:rsidR="00335ECB">
        <w:t>.</w:t>
      </w:r>
    </w:p>
    <w:p w14:paraId="372DD6A1" w14:textId="77777777" w:rsidR="004824EA" w:rsidRPr="007924A8" w:rsidRDefault="004824EA" w:rsidP="004824EA">
      <w:pPr>
        <w:pStyle w:val="SingleTxtG"/>
        <w:ind w:left="1701" w:hanging="567"/>
      </w:pPr>
      <w:r w:rsidRPr="007924A8">
        <w:lastRenderedPageBreak/>
        <w:t>6.</w:t>
      </w:r>
      <w:r w:rsidRPr="007924A8">
        <w:tab/>
        <w:t>Transport in the Mediterranean Region</w:t>
      </w:r>
      <w:r>
        <w:t>:</w:t>
      </w:r>
    </w:p>
    <w:p w14:paraId="748FC1C4" w14:textId="77777777" w:rsidR="004824EA" w:rsidRPr="007924A8" w:rsidRDefault="004824EA" w:rsidP="004824EA">
      <w:pPr>
        <w:pStyle w:val="SingleTxtG"/>
        <w:ind w:left="2268" w:hanging="567"/>
      </w:pPr>
      <w:r w:rsidRPr="007924A8">
        <w:t>(a)</w:t>
      </w:r>
      <w:r w:rsidRPr="007924A8">
        <w:tab/>
        <w:t>Report of the Mediterranean Transport Study Centre</w:t>
      </w:r>
      <w:r>
        <w:t>;</w:t>
      </w:r>
    </w:p>
    <w:p w14:paraId="4A096FE4" w14:textId="77777777" w:rsidR="004824EA" w:rsidRDefault="004824EA" w:rsidP="004824EA">
      <w:pPr>
        <w:pStyle w:val="SingleTxtG"/>
        <w:ind w:left="2268" w:hanging="567"/>
      </w:pPr>
      <w:r w:rsidRPr="007924A8">
        <w:t>(b)</w:t>
      </w:r>
      <w:r w:rsidRPr="007924A8">
        <w:tab/>
        <w:t>The Euro-Mediterranean transport network</w:t>
      </w:r>
      <w:r>
        <w:t>;</w:t>
      </w:r>
    </w:p>
    <w:p w14:paraId="6716690C" w14:textId="77777777" w:rsidR="004824EA" w:rsidRDefault="004824EA" w:rsidP="004824EA">
      <w:pPr>
        <w:pStyle w:val="SingleTxtG"/>
        <w:ind w:left="2268" w:hanging="567"/>
      </w:pPr>
      <w:r>
        <w:t>(c)</w:t>
      </w:r>
      <w:r>
        <w:tab/>
      </w:r>
      <w:r w:rsidRPr="00145AF8">
        <w:t>Report of the Union for the Mediterranean</w:t>
      </w:r>
      <w:r w:rsidR="0001393D">
        <w:t>;</w:t>
      </w:r>
    </w:p>
    <w:p w14:paraId="61C8EECA" w14:textId="77777777" w:rsidR="007924A8" w:rsidRPr="007924A8" w:rsidRDefault="00EE2786" w:rsidP="007924A8">
      <w:pPr>
        <w:pStyle w:val="SingleTxtG"/>
        <w:ind w:left="1701" w:hanging="567"/>
      </w:pPr>
      <w:r>
        <w:t>7</w:t>
      </w:r>
      <w:r w:rsidR="007924A8" w:rsidRPr="007924A8">
        <w:t>.</w:t>
      </w:r>
      <w:r w:rsidR="007924A8" w:rsidRPr="007924A8">
        <w:tab/>
        <w:t>Euro-Asian Transport Links</w:t>
      </w:r>
      <w:r w:rsidR="00335ECB">
        <w:t>:</w:t>
      </w:r>
    </w:p>
    <w:p w14:paraId="747D97C4" w14:textId="77777777" w:rsidR="007924A8" w:rsidRPr="007924A8" w:rsidRDefault="007924A8" w:rsidP="007924A8">
      <w:pPr>
        <w:pStyle w:val="SingleTxtG"/>
        <w:ind w:left="2268" w:hanging="567"/>
      </w:pPr>
      <w:r w:rsidRPr="007924A8">
        <w:t>(a)</w:t>
      </w:r>
      <w:r w:rsidRPr="007924A8">
        <w:tab/>
        <w:t xml:space="preserve">Progress </w:t>
      </w:r>
      <w:r w:rsidR="002B74CD">
        <w:t>in</w:t>
      </w:r>
      <w:r w:rsidRPr="007924A8">
        <w:t xml:space="preserve"> Euro-Asian Transport Links work</w:t>
      </w:r>
      <w:r w:rsidR="00335ECB">
        <w:t>;</w:t>
      </w:r>
    </w:p>
    <w:p w14:paraId="113438FC" w14:textId="77777777" w:rsidR="007924A8" w:rsidRDefault="007924A8" w:rsidP="007924A8">
      <w:pPr>
        <w:pStyle w:val="SingleTxtG"/>
        <w:ind w:left="2268" w:hanging="567"/>
      </w:pPr>
      <w:r w:rsidRPr="007924A8">
        <w:t>(b)</w:t>
      </w:r>
      <w:r w:rsidRPr="007924A8">
        <w:tab/>
      </w:r>
      <w:r w:rsidRPr="007924A8">
        <w:tab/>
      </w:r>
      <w:r w:rsidR="00A255D0">
        <w:t xml:space="preserve">International Transport Infrastructure </w:t>
      </w:r>
      <w:r w:rsidR="00140FDF">
        <w:t>Observatory;</w:t>
      </w:r>
    </w:p>
    <w:p w14:paraId="1B7ADBEA" w14:textId="77777777" w:rsidR="00C752A2" w:rsidRPr="007924A8" w:rsidRDefault="00C752A2" w:rsidP="007924A8">
      <w:pPr>
        <w:pStyle w:val="SingleTxtG"/>
        <w:ind w:left="2268" w:hanging="567"/>
      </w:pPr>
      <w:r>
        <w:t>(c)</w:t>
      </w:r>
      <w:r>
        <w:tab/>
        <w:t>Other Euro-Asian transport initiatives.</w:t>
      </w:r>
    </w:p>
    <w:p w14:paraId="5353549B" w14:textId="77777777" w:rsidR="004824EA" w:rsidRPr="00D04663" w:rsidRDefault="00EE2786" w:rsidP="004824EA">
      <w:pPr>
        <w:pStyle w:val="SingleTxtG"/>
        <w:ind w:left="1701" w:hanging="567"/>
      </w:pPr>
      <w:r>
        <w:t>8</w:t>
      </w:r>
      <w:r w:rsidR="004824EA" w:rsidRPr="007924A8">
        <w:t>.</w:t>
      </w:r>
      <w:r w:rsidR="004824EA" w:rsidRPr="007924A8">
        <w:tab/>
      </w:r>
      <w:r w:rsidR="002167F7" w:rsidRPr="00D04663">
        <w:t>Group of Experts</w:t>
      </w:r>
      <w:r w:rsidRPr="00D04663">
        <w:t xml:space="preserve"> on </w:t>
      </w:r>
      <w:r w:rsidR="00D04663" w:rsidRPr="00D04663">
        <w:t>B</w:t>
      </w:r>
      <w:r w:rsidR="004824EA" w:rsidRPr="00D04663">
        <w:t xml:space="preserve">enchmarking </w:t>
      </w:r>
      <w:r w:rsidR="00D04663" w:rsidRPr="00D04663">
        <w:t>T</w:t>
      </w:r>
      <w:r w:rsidR="004824EA" w:rsidRPr="00D04663">
        <w:t xml:space="preserve">ransport </w:t>
      </w:r>
      <w:r w:rsidR="00D04663" w:rsidRPr="00D04663">
        <w:t>I</w:t>
      </w:r>
      <w:r w:rsidR="004824EA" w:rsidRPr="00D04663">
        <w:t xml:space="preserve">nfrastructure </w:t>
      </w:r>
      <w:r w:rsidR="00D04663" w:rsidRPr="00D04663">
        <w:t>C</w:t>
      </w:r>
      <w:r w:rsidR="004824EA" w:rsidRPr="00D04663">
        <w:t xml:space="preserve">onstruction </w:t>
      </w:r>
      <w:r w:rsidR="00D04663" w:rsidRPr="00D04663">
        <w:t>C</w:t>
      </w:r>
      <w:r w:rsidR="00A60302">
        <w:t>osts.</w:t>
      </w:r>
    </w:p>
    <w:p w14:paraId="3EE1ABC7" w14:textId="77777777" w:rsidR="004824EA" w:rsidRDefault="004824EA" w:rsidP="007924A8">
      <w:pPr>
        <w:pStyle w:val="SingleTxtG"/>
        <w:ind w:left="1701" w:hanging="567"/>
      </w:pPr>
      <w:r w:rsidRPr="00D04663">
        <w:t>9.</w:t>
      </w:r>
      <w:r w:rsidRPr="00D04663">
        <w:tab/>
      </w:r>
      <w:r w:rsidR="002167F7" w:rsidRPr="00D04663">
        <w:t>U</w:t>
      </w:r>
      <w:r w:rsidR="00EE2786" w:rsidRPr="00D04663">
        <w:t>rban</w:t>
      </w:r>
      <w:r w:rsidRPr="00D04663">
        <w:t xml:space="preserve"> mobility and Public Transport</w:t>
      </w:r>
      <w:r w:rsidR="002167F7" w:rsidRPr="00D04663">
        <w:t>: pan</w:t>
      </w:r>
      <w:r w:rsidR="002167F7" w:rsidRPr="002167F7">
        <w:t xml:space="preserve">-European master plan for </w:t>
      </w:r>
      <w:r w:rsidR="002167F7" w:rsidRPr="00D04663">
        <w:t>cycling</w:t>
      </w:r>
      <w:r w:rsidR="00A60302">
        <w:t>.</w:t>
      </w:r>
    </w:p>
    <w:p w14:paraId="7287D997" w14:textId="77777777" w:rsidR="0037220B" w:rsidRDefault="00EE2786" w:rsidP="007924A8">
      <w:pPr>
        <w:pStyle w:val="SingleTxtG"/>
        <w:ind w:left="1701" w:hanging="567"/>
      </w:pPr>
      <w:r>
        <w:t>10</w:t>
      </w:r>
      <w:r w:rsidR="007924A8" w:rsidRPr="007924A8">
        <w:t>.</w:t>
      </w:r>
      <w:r w:rsidR="007924A8" w:rsidRPr="007924A8">
        <w:tab/>
      </w:r>
      <w:r w:rsidR="0037220B">
        <w:t xml:space="preserve">Climate </w:t>
      </w:r>
      <w:r w:rsidR="00784EC7">
        <w:t xml:space="preserve">Change </w:t>
      </w:r>
      <w:r w:rsidR="000B6D96">
        <w:t>and Transport</w:t>
      </w:r>
      <w:r w:rsidR="0037220B">
        <w:t>:</w:t>
      </w:r>
    </w:p>
    <w:p w14:paraId="60B37010" w14:textId="77777777" w:rsidR="0037220B" w:rsidRDefault="0037220B" w:rsidP="006D71BA">
      <w:pPr>
        <w:pStyle w:val="SingleTxtG"/>
        <w:ind w:left="2268" w:hanging="567"/>
      </w:pPr>
      <w:r>
        <w:t>(a)</w:t>
      </w:r>
      <w:r>
        <w:tab/>
        <w:t xml:space="preserve">Group of Experts on </w:t>
      </w:r>
      <w:r w:rsidR="006D7570">
        <w:t>C</w:t>
      </w:r>
      <w:r>
        <w:t xml:space="preserve">limate </w:t>
      </w:r>
      <w:r w:rsidR="006D7570">
        <w:t>C</w:t>
      </w:r>
      <w:r>
        <w:t xml:space="preserve">hange </w:t>
      </w:r>
      <w:r w:rsidR="006D7570">
        <w:t>I</w:t>
      </w:r>
      <w:r>
        <w:t xml:space="preserve">mpacts and </w:t>
      </w:r>
      <w:r w:rsidR="006D7570">
        <w:t>A</w:t>
      </w:r>
      <w:r>
        <w:t xml:space="preserve">daptation </w:t>
      </w:r>
      <w:r w:rsidR="00171E81">
        <w:t xml:space="preserve">for </w:t>
      </w:r>
      <w:r>
        <w:t xml:space="preserve">Transport </w:t>
      </w:r>
      <w:r w:rsidR="006D7570">
        <w:t>N</w:t>
      </w:r>
      <w:r w:rsidR="006D71BA">
        <w:t>etworks</w:t>
      </w:r>
      <w:r w:rsidR="007879B5">
        <w:t xml:space="preserve"> and </w:t>
      </w:r>
      <w:r w:rsidR="00D04663">
        <w:t>N</w:t>
      </w:r>
      <w:r w:rsidR="007879B5">
        <w:t>odes</w:t>
      </w:r>
      <w:r w:rsidR="006D71BA">
        <w:t>;</w:t>
      </w:r>
    </w:p>
    <w:p w14:paraId="5EDEF98A" w14:textId="77777777" w:rsidR="0037220B" w:rsidRDefault="0037220B" w:rsidP="006D71BA">
      <w:pPr>
        <w:pStyle w:val="SingleTxtG"/>
        <w:ind w:left="2268" w:hanging="567"/>
      </w:pPr>
      <w:r>
        <w:t>(b)</w:t>
      </w:r>
      <w:r>
        <w:tab/>
      </w:r>
      <w:r w:rsidR="0077701D" w:rsidRPr="0077701D">
        <w:t xml:space="preserve">Climate Change mitigation: United Nations Economic Commission for Europe </w:t>
      </w:r>
      <w:proofErr w:type="gramStart"/>
      <w:r w:rsidR="0077701D" w:rsidRPr="0077701D">
        <w:t>For</w:t>
      </w:r>
      <w:proofErr w:type="gramEnd"/>
      <w:r w:rsidR="0077701D" w:rsidRPr="0077701D">
        <w:t xml:space="preserve"> Future Inland Transport Systems</w:t>
      </w:r>
      <w:r w:rsidR="0077701D">
        <w:t xml:space="preserve"> </w:t>
      </w:r>
      <w:r w:rsidR="0077701D" w:rsidRPr="0077701D">
        <w:t>tool</w:t>
      </w:r>
      <w:r w:rsidR="0001393D">
        <w:t>.</w:t>
      </w:r>
    </w:p>
    <w:p w14:paraId="2B181A45" w14:textId="77777777" w:rsidR="007924A8" w:rsidRPr="007924A8" w:rsidRDefault="00EE2786" w:rsidP="007924A8">
      <w:pPr>
        <w:pStyle w:val="SingleTxtG"/>
        <w:ind w:left="1701" w:hanging="567"/>
      </w:pPr>
      <w:r>
        <w:t>11</w:t>
      </w:r>
      <w:r w:rsidR="00CF7860">
        <w:t>.</w:t>
      </w:r>
      <w:r w:rsidR="00CF7860">
        <w:tab/>
      </w:r>
      <w:r w:rsidR="007924A8" w:rsidRPr="007924A8">
        <w:t>Review of the transport situation, transport trends and economics in ECE region</w:t>
      </w:r>
      <w:r w:rsidR="00335ECB">
        <w:t>:</w:t>
      </w:r>
    </w:p>
    <w:p w14:paraId="56B49B90" w14:textId="166CB277" w:rsidR="00D04663" w:rsidRDefault="00D04663" w:rsidP="00D04663">
      <w:pPr>
        <w:pStyle w:val="SingleTxtG"/>
        <w:ind w:left="2268" w:hanging="567"/>
      </w:pPr>
      <w:r w:rsidRPr="007924A8">
        <w:t>(a)</w:t>
      </w:r>
      <w:r w:rsidRPr="007924A8">
        <w:tab/>
      </w:r>
      <w:r w:rsidRPr="00256F89">
        <w:t>Transport Trends and Economics 201</w:t>
      </w:r>
      <w:r w:rsidR="00140FDF">
        <w:t>8</w:t>
      </w:r>
      <w:r w:rsidR="008E2D5C">
        <w:t>–</w:t>
      </w:r>
      <w:r w:rsidRPr="00256F89">
        <w:t>201</w:t>
      </w:r>
      <w:r w:rsidR="00140FDF">
        <w:t>9</w:t>
      </w:r>
      <w:r w:rsidRPr="00256F89">
        <w:t xml:space="preserve">: </w:t>
      </w:r>
      <w:r w:rsidR="00140FDF">
        <w:t>Mobility as a Service</w:t>
      </w:r>
      <w:r>
        <w:t>;</w:t>
      </w:r>
    </w:p>
    <w:p w14:paraId="69C0BCA0" w14:textId="63074E34" w:rsidR="00D04663" w:rsidRDefault="00D04663" w:rsidP="00D04663">
      <w:pPr>
        <w:pStyle w:val="SingleTxtG"/>
        <w:ind w:left="2268" w:hanging="567"/>
      </w:pPr>
      <w:r>
        <w:t>(b)</w:t>
      </w:r>
      <w:r>
        <w:tab/>
      </w:r>
      <w:r w:rsidRPr="007C3015">
        <w:t>Transport Trends and Economics 201</w:t>
      </w:r>
      <w:r w:rsidR="00140FDF" w:rsidRPr="007C3015">
        <w:t>6</w:t>
      </w:r>
      <w:r w:rsidR="008E2D5C">
        <w:t>–</w:t>
      </w:r>
      <w:r w:rsidRPr="007C3015">
        <w:t>201</w:t>
      </w:r>
      <w:r w:rsidR="00140FDF" w:rsidRPr="007C3015">
        <w:t>7</w:t>
      </w:r>
      <w:r w:rsidRPr="007C3015">
        <w:t xml:space="preserve">: </w:t>
      </w:r>
      <w:r w:rsidR="00140FDF" w:rsidRPr="007C3015">
        <w:t xml:space="preserve">Innovative ways for </w:t>
      </w:r>
      <w:r w:rsidR="008E2D5C" w:rsidRPr="007C3015">
        <w:t>f</w:t>
      </w:r>
      <w:r w:rsidR="008E2D5C" w:rsidRPr="008E2D5C">
        <w:t>i</w:t>
      </w:r>
      <w:r w:rsidR="008E2D5C" w:rsidRPr="007C3015">
        <w:t>nancing</w:t>
      </w:r>
      <w:r w:rsidRPr="007C3015">
        <w:t xml:space="preserve"> Transport Infrastructure;</w:t>
      </w:r>
    </w:p>
    <w:p w14:paraId="221133BF" w14:textId="77777777" w:rsidR="007924A8" w:rsidRPr="007924A8" w:rsidRDefault="007924A8" w:rsidP="007924A8">
      <w:pPr>
        <w:pStyle w:val="SingleTxtG"/>
        <w:ind w:left="2268" w:hanging="567"/>
      </w:pPr>
      <w:r w:rsidRPr="007924A8">
        <w:t>(</w:t>
      </w:r>
      <w:r w:rsidR="000071D5">
        <w:t>c</w:t>
      </w:r>
      <w:r w:rsidRPr="007924A8">
        <w:t>)</w:t>
      </w:r>
      <w:r w:rsidRPr="007924A8">
        <w:tab/>
      </w:r>
      <w:r w:rsidRPr="007924A8">
        <w:tab/>
        <w:t xml:space="preserve">Transport </w:t>
      </w:r>
      <w:r w:rsidR="0046058D" w:rsidRPr="007924A8">
        <w:t xml:space="preserve">Trends </w:t>
      </w:r>
      <w:r w:rsidRPr="007924A8">
        <w:t xml:space="preserve">and </w:t>
      </w:r>
      <w:r w:rsidR="0046058D" w:rsidRPr="007924A8">
        <w:t xml:space="preserve">Challenges </w:t>
      </w:r>
      <w:r w:rsidRPr="007924A8">
        <w:t>in the road sector</w:t>
      </w:r>
      <w:r w:rsidR="00335ECB">
        <w:t>;</w:t>
      </w:r>
    </w:p>
    <w:p w14:paraId="08FAF644" w14:textId="77777777" w:rsidR="007924A8" w:rsidRDefault="007924A8" w:rsidP="007924A8">
      <w:pPr>
        <w:pStyle w:val="SingleTxtG"/>
        <w:ind w:left="2268" w:hanging="567"/>
      </w:pPr>
      <w:r w:rsidRPr="007924A8">
        <w:t>(</w:t>
      </w:r>
      <w:r w:rsidR="000071D5">
        <w:t>d</w:t>
      </w:r>
      <w:r w:rsidRPr="007924A8">
        <w:t>)</w:t>
      </w:r>
      <w:r w:rsidRPr="007924A8">
        <w:tab/>
        <w:t xml:space="preserve">Transport </w:t>
      </w:r>
      <w:r w:rsidR="0046058D" w:rsidRPr="007924A8">
        <w:t xml:space="preserve">Trends </w:t>
      </w:r>
      <w:r w:rsidRPr="007924A8">
        <w:t xml:space="preserve">and </w:t>
      </w:r>
      <w:r w:rsidR="0046058D" w:rsidRPr="007924A8">
        <w:t xml:space="preserve">Challenges </w:t>
      </w:r>
      <w:r w:rsidRPr="007924A8">
        <w:t>in the rail sector</w:t>
      </w:r>
      <w:r w:rsidR="00C322DA">
        <w:t>;</w:t>
      </w:r>
    </w:p>
    <w:p w14:paraId="1EC633F2" w14:textId="77777777" w:rsidR="00C322DA" w:rsidRDefault="00C322DA" w:rsidP="007924A8">
      <w:pPr>
        <w:pStyle w:val="SingleTxtG"/>
        <w:ind w:left="2268" w:hanging="567"/>
      </w:pPr>
      <w:r>
        <w:t>(</w:t>
      </w:r>
      <w:r w:rsidR="000071D5">
        <w:t>e</w:t>
      </w:r>
      <w:r>
        <w:t>)</w:t>
      </w:r>
      <w:r>
        <w:tab/>
        <w:t>Transport Trends and Challenges in the inland waterways sector</w:t>
      </w:r>
      <w:r w:rsidR="002E5F7C">
        <w:t>;</w:t>
      </w:r>
    </w:p>
    <w:p w14:paraId="34C388F5" w14:textId="77777777" w:rsidR="002E5F7C" w:rsidRPr="007924A8" w:rsidRDefault="002E5F7C" w:rsidP="007924A8">
      <w:pPr>
        <w:pStyle w:val="SingleTxtG"/>
        <w:ind w:left="2268" w:hanging="567"/>
      </w:pPr>
      <w:r>
        <w:t>(</w:t>
      </w:r>
      <w:r w:rsidR="000071D5">
        <w:t>f</w:t>
      </w:r>
      <w:r>
        <w:t>)</w:t>
      </w:r>
      <w:r>
        <w:tab/>
        <w:t>UNECE Transport statistics analysis</w:t>
      </w:r>
      <w:r w:rsidR="00015A6F">
        <w:t>.</w:t>
      </w:r>
    </w:p>
    <w:p w14:paraId="4C69E1C4" w14:textId="77777777" w:rsidR="007924A8" w:rsidRDefault="00EE2786" w:rsidP="007924A8">
      <w:pPr>
        <w:pStyle w:val="SingleTxtG"/>
        <w:ind w:left="1701" w:hanging="567"/>
      </w:pPr>
      <w:r>
        <w:t>12</w:t>
      </w:r>
      <w:r w:rsidR="007924A8" w:rsidRPr="007924A8">
        <w:t>.</w:t>
      </w:r>
      <w:r w:rsidR="007924A8" w:rsidRPr="007924A8">
        <w:tab/>
        <w:t xml:space="preserve">Technical assistance to countries with </w:t>
      </w:r>
      <w:r w:rsidR="00BF7EA0" w:rsidRPr="007924A8">
        <w:t xml:space="preserve">economies </w:t>
      </w:r>
      <w:r w:rsidR="00BF7EA0">
        <w:t xml:space="preserve">in </w:t>
      </w:r>
      <w:r w:rsidR="007924A8" w:rsidRPr="007924A8">
        <w:t>transition</w:t>
      </w:r>
      <w:r w:rsidR="00335ECB">
        <w:t>.</w:t>
      </w:r>
    </w:p>
    <w:p w14:paraId="1506EFFA" w14:textId="77777777" w:rsidR="007924A8" w:rsidRDefault="00C453C0" w:rsidP="007924A8">
      <w:pPr>
        <w:pStyle w:val="SingleTxtG"/>
        <w:ind w:left="1701" w:hanging="567"/>
      </w:pPr>
      <w:r>
        <w:t>1</w:t>
      </w:r>
      <w:r w:rsidR="001620D2">
        <w:t>3</w:t>
      </w:r>
      <w:r>
        <w:t>.</w:t>
      </w:r>
      <w:r>
        <w:tab/>
      </w:r>
      <w:r w:rsidR="007924A8" w:rsidRPr="007924A8">
        <w:t>Activities of United Nations Economic Commission for Europe bodies of interest to the Working Party</w:t>
      </w:r>
      <w:r w:rsidR="00335ECB">
        <w:t>.</w:t>
      </w:r>
    </w:p>
    <w:p w14:paraId="46310025" w14:textId="77777777" w:rsidR="00F96799" w:rsidRDefault="00F96799" w:rsidP="00140FDF">
      <w:pPr>
        <w:pStyle w:val="SingleTxtG"/>
        <w:ind w:left="1701" w:hanging="567"/>
      </w:pPr>
      <w:r>
        <w:t>1</w:t>
      </w:r>
      <w:r w:rsidR="00190975">
        <w:t>4</w:t>
      </w:r>
      <w:r>
        <w:t>.</w:t>
      </w:r>
      <w:r>
        <w:tab/>
      </w:r>
      <w:r w:rsidR="00140FDF">
        <w:t xml:space="preserve">Elections of Officers </w:t>
      </w:r>
      <w:r w:rsidR="00140FDF" w:rsidRPr="00140FDF">
        <w:t>for the Working Party sessions in 2019 and 2020</w:t>
      </w:r>
      <w:r w:rsidR="00140FDF">
        <w:t xml:space="preserve"> </w:t>
      </w:r>
    </w:p>
    <w:p w14:paraId="60DF595D" w14:textId="77777777" w:rsidR="007924A8" w:rsidRPr="007924A8" w:rsidRDefault="007924A8" w:rsidP="007924A8">
      <w:pPr>
        <w:pStyle w:val="SingleTxtG"/>
        <w:ind w:left="1701" w:hanging="567"/>
      </w:pPr>
      <w:r w:rsidRPr="007924A8">
        <w:t>1</w:t>
      </w:r>
      <w:r w:rsidR="001620D2">
        <w:t>5</w:t>
      </w:r>
      <w:r w:rsidRPr="007924A8">
        <w:t>.</w:t>
      </w:r>
      <w:r w:rsidRPr="007924A8">
        <w:tab/>
        <w:t>Other business</w:t>
      </w:r>
      <w:r w:rsidR="00335ECB">
        <w:t>.</w:t>
      </w:r>
    </w:p>
    <w:p w14:paraId="73744163" w14:textId="77777777" w:rsidR="007924A8" w:rsidRPr="007924A8" w:rsidRDefault="007924A8" w:rsidP="007924A8">
      <w:pPr>
        <w:pStyle w:val="SingleTxtG"/>
        <w:ind w:left="1701" w:hanging="567"/>
      </w:pPr>
      <w:r w:rsidRPr="007924A8">
        <w:t>1</w:t>
      </w:r>
      <w:r w:rsidR="001620D2">
        <w:t>6</w:t>
      </w:r>
      <w:r w:rsidRPr="007924A8">
        <w:t>.</w:t>
      </w:r>
      <w:r w:rsidRPr="007924A8">
        <w:tab/>
        <w:t>Date of next session</w:t>
      </w:r>
      <w:r w:rsidR="00335ECB">
        <w:t>.</w:t>
      </w:r>
    </w:p>
    <w:p w14:paraId="4DFD75CA" w14:textId="03FBC77C" w:rsidR="004854A8" w:rsidRDefault="007924A8" w:rsidP="007924A8">
      <w:pPr>
        <w:pStyle w:val="SingleTxtG"/>
        <w:ind w:left="1701" w:hanging="567"/>
      </w:pPr>
      <w:r w:rsidRPr="007924A8">
        <w:t>1</w:t>
      </w:r>
      <w:r w:rsidR="001620D2">
        <w:t>7</w:t>
      </w:r>
      <w:r w:rsidRPr="007924A8">
        <w:t>.</w:t>
      </w:r>
      <w:r w:rsidRPr="007924A8">
        <w:tab/>
        <w:t xml:space="preserve">Adoption of </w:t>
      </w:r>
      <w:r w:rsidR="001620D2">
        <w:t>main decisions</w:t>
      </w:r>
      <w:r w:rsidR="00335ECB">
        <w:t>.</w:t>
      </w:r>
    </w:p>
    <w:p w14:paraId="6D208F79" w14:textId="77777777" w:rsidR="004854A8" w:rsidRDefault="004854A8">
      <w:pPr>
        <w:suppressAutoHyphens w:val="0"/>
        <w:spacing w:line="240" w:lineRule="auto"/>
      </w:pPr>
      <w:r>
        <w:br w:type="page"/>
      </w:r>
    </w:p>
    <w:p w14:paraId="0F9CA5EB" w14:textId="77777777" w:rsidR="007924A8" w:rsidRPr="002A5CE4" w:rsidRDefault="007924A8" w:rsidP="002A5CE4">
      <w:pPr>
        <w:pStyle w:val="HChG"/>
      </w:pPr>
      <w:r w:rsidRPr="002A5CE4">
        <w:lastRenderedPageBreak/>
        <w:tab/>
        <w:t>II.</w:t>
      </w:r>
      <w:r w:rsidRPr="002A5CE4">
        <w:tab/>
        <w:t>Annotations</w:t>
      </w:r>
    </w:p>
    <w:p w14:paraId="0795F28E" w14:textId="77777777" w:rsidR="009B6556" w:rsidRPr="004600DE" w:rsidRDefault="002871DA" w:rsidP="004600DE">
      <w:pPr>
        <w:pStyle w:val="H1G"/>
      </w:pPr>
      <w:r w:rsidRPr="004600DE">
        <w:tab/>
        <w:t>1.</w:t>
      </w:r>
      <w:r w:rsidR="009B6556" w:rsidRPr="004600DE">
        <w:tab/>
        <w:t>Adoption of the agenda</w:t>
      </w:r>
    </w:p>
    <w:p w14:paraId="1E86DE52" w14:textId="77777777" w:rsidR="003537AF" w:rsidRDefault="003537AF" w:rsidP="003537AF">
      <w:pPr>
        <w:pStyle w:val="SingleTxtG"/>
      </w:pPr>
      <w:r w:rsidRPr="003537AF">
        <w:t>In accordance with the Commission’s rules of procedure, the first item on the provisional agenda is its adoption.</w:t>
      </w:r>
    </w:p>
    <w:p w14:paraId="370BB420" w14:textId="77777777" w:rsidR="003C111B" w:rsidRPr="00737099" w:rsidRDefault="009B6556" w:rsidP="00737099">
      <w:pPr>
        <w:pStyle w:val="SingleTxtG"/>
        <w:rPr>
          <w:b/>
          <w:bCs/>
        </w:rPr>
      </w:pPr>
      <w:r w:rsidRPr="00737099">
        <w:rPr>
          <w:b/>
          <w:bCs/>
        </w:rPr>
        <w:t>Documentation</w:t>
      </w:r>
    </w:p>
    <w:p w14:paraId="5709FC47" w14:textId="77777777" w:rsidR="009B6556" w:rsidRPr="009B6556" w:rsidRDefault="009B6556" w:rsidP="00C06318">
      <w:pPr>
        <w:pStyle w:val="SingleTxtG"/>
      </w:pPr>
      <w:r w:rsidRPr="009B6556">
        <w:t>ECE/</w:t>
      </w:r>
      <w:r w:rsidRPr="002F396E">
        <w:t>TRANS/WP.5/</w:t>
      </w:r>
      <w:r w:rsidR="00190975">
        <w:t>6</w:t>
      </w:r>
      <w:r w:rsidR="001053D7">
        <w:t>3</w:t>
      </w:r>
    </w:p>
    <w:p w14:paraId="352002AA" w14:textId="77777777" w:rsidR="00C90BA1" w:rsidRPr="00C92376" w:rsidRDefault="00737099" w:rsidP="00C92376">
      <w:pPr>
        <w:pStyle w:val="H1G"/>
      </w:pPr>
      <w:r w:rsidRPr="00261BEF">
        <w:tab/>
        <w:t>2</w:t>
      </w:r>
      <w:r w:rsidR="003C111B" w:rsidRPr="00261BEF">
        <w:t>.</w:t>
      </w:r>
      <w:r w:rsidR="003C111B" w:rsidRPr="00261BEF">
        <w:tab/>
      </w:r>
      <w:r w:rsidR="00E31B8E" w:rsidRPr="00261BEF">
        <w:t xml:space="preserve">International Conference </w:t>
      </w:r>
      <w:r w:rsidR="00A91FAE" w:rsidRPr="00261BEF">
        <w:t>on “</w:t>
      </w:r>
      <w:r w:rsidR="001053D7" w:rsidRPr="00261BEF">
        <w:t>Making Euro-Asian Transport Corridors Operational</w:t>
      </w:r>
      <w:r w:rsidR="002A5CE4" w:rsidRPr="00C92376">
        <w:t>”</w:t>
      </w:r>
    </w:p>
    <w:p w14:paraId="2813098D" w14:textId="66849B8C" w:rsidR="00D10543" w:rsidRDefault="00D10543" w:rsidP="00D10543">
      <w:pPr>
        <w:pStyle w:val="SingleTxtG"/>
        <w:rPr>
          <w:color w:val="000000"/>
        </w:rPr>
      </w:pPr>
      <w:r>
        <w:rPr>
          <w:color w:val="000000"/>
        </w:rPr>
        <w:t>This year`s international conference comes as a follow up to the workshops organized by the Working Party d</w:t>
      </w:r>
      <w:r w:rsidRPr="008F2205">
        <w:rPr>
          <w:color w:val="000000"/>
        </w:rPr>
        <w:t>uring its twenty-eighth session (Geneva, 7</w:t>
      </w:r>
      <w:r w:rsidR="00384853">
        <w:rPr>
          <w:color w:val="000000"/>
        </w:rPr>
        <w:t>–</w:t>
      </w:r>
      <w:r w:rsidRPr="008F2205">
        <w:rPr>
          <w:color w:val="000000"/>
        </w:rPr>
        <w:t xml:space="preserve">9 September 2015) </w:t>
      </w:r>
      <w:r>
        <w:rPr>
          <w:color w:val="000000"/>
        </w:rPr>
        <w:t xml:space="preserve">on </w:t>
      </w:r>
      <w:r w:rsidRPr="008F2205">
        <w:rPr>
          <w:color w:val="000000"/>
        </w:rPr>
        <w:t>“Road and Rail transport corridors along Europe and Asia”</w:t>
      </w:r>
      <w:r>
        <w:rPr>
          <w:color w:val="000000"/>
        </w:rPr>
        <w:t xml:space="preserve"> and during its thirtieth session (Geneva, 4</w:t>
      </w:r>
      <w:r w:rsidR="00384853">
        <w:rPr>
          <w:color w:val="000000"/>
        </w:rPr>
        <w:t>–</w:t>
      </w:r>
      <w:r>
        <w:rPr>
          <w:color w:val="000000"/>
        </w:rPr>
        <w:t xml:space="preserve">6 September 2017) on “Transport Infrastructure Corridors along Europe and Asia” as well as to the finalization of phase III of the Euro-Asian Transport Links </w:t>
      </w:r>
      <w:r w:rsidR="00E72A44">
        <w:rPr>
          <w:color w:val="000000"/>
        </w:rPr>
        <w:t xml:space="preserve">(EATL) </w:t>
      </w:r>
      <w:r>
        <w:rPr>
          <w:color w:val="000000"/>
        </w:rPr>
        <w:t>Group of Experts.</w:t>
      </w:r>
    </w:p>
    <w:p w14:paraId="7D623F3C" w14:textId="7ACF9973" w:rsidR="001053D7" w:rsidRDefault="00E32C68" w:rsidP="00190975">
      <w:pPr>
        <w:pStyle w:val="SingleTxtG"/>
        <w:rPr>
          <w:color w:val="000000"/>
        </w:rPr>
      </w:pPr>
      <w:r w:rsidRPr="00E32C68">
        <w:rPr>
          <w:color w:val="000000"/>
        </w:rPr>
        <w:t xml:space="preserve">The EATL Project, Phase I (2002–2007), Phase II (2008–2012) and Phase III (2013–2017) made transport between Europe and Asia a reality. The identification of routes, the prioritization of infrastructure investment projects, the development of a </w:t>
      </w:r>
      <w:r w:rsidR="004854A8" w:rsidRPr="004854A8">
        <w:rPr>
          <w:color w:val="000000"/>
        </w:rPr>
        <w:t xml:space="preserve">Geographical Information System </w:t>
      </w:r>
      <w:r w:rsidR="004854A8">
        <w:rPr>
          <w:color w:val="000000"/>
        </w:rPr>
        <w:t>(</w:t>
      </w:r>
      <w:r w:rsidRPr="00E32C68">
        <w:rPr>
          <w:color w:val="000000"/>
        </w:rPr>
        <w:t>GIS</w:t>
      </w:r>
      <w:r w:rsidR="004854A8">
        <w:rPr>
          <w:color w:val="000000"/>
        </w:rPr>
        <w:t>)</w:t>
      </w:r>
      <w:r w:rsidRPr="00E32C68">
        <w:rPr>
          <w:color w:val="000000"/>
        </w:rPr>
        <w:t xml:space="preserve"> database, the analysis of non-physical obstacles to transport, the comparison study between maritime and inland transport, the organization of a number of national capacity-building workshops on transport facilitation as well as the efforts to operationalize those corridors by preparing common time schedules and tariffs, have all helped to lay the foundation for an operational Euro-Asian transport network.</w:t>
      </w:r>
    </w:p>
    <w:p w14:paraId="3D20D8E8" w14:textId="6A0BEDFC" w:rsidR="00E32C68" w:rsidRDefault="00E32C68" w:rsidP="00190975">
      <w:pPr>
        <w:pStyle w:val="SingleTxtG"/>
        <w:rPr>
          <w:color w:val="000000"/>
        </w:rPr>
      </w:pPr>
      <w:r w:rsidRPr="00E32C68">
        <w:rPr>
          <w:color w:val="000000"/>
        </w:rPr>
        <w:t xml:space="preserve">The International Conference will focus its work and discussions on future cooperation among Governments, International Financial Institutions, private sector and the </w:t>
      </w:r>
      <w:r w:rsidR="00261BEF">
        <w:rPr>
          <w:color w:val="000000"/>
        </w:rPr>
        <w:t>United Nations Economic Commission for Europe (</w:t>
      </w:r>
      <w:r w:rsidRPr="00E32C68">
        <w:rPr>
          <w:color w:val="000000"/>
        </w:rPr>
        <w:t>UNECE</w:t>
      </w:r>
      <w:r w:rsidR="00261BEF">
        <w:rPr>
          <w:color w:val="000000"/>
        </w:rPr>
        <w:t>)</w:t>
      </w:r>
      <w:r w:rsidRPr="00E32C68">
        <w:rPr>
          <w:color w:val="000000"/>
        </w:rPr>
        <w:t xml:space="preserve"> secretariat in order to further facilitate the development of those corridors, eliminate if possible any non-physical obstacles and make inland transport major contributor to the economic development and trade facilitation of the region. Representatives from key private companies that already perform transportation services along those corridors or they tried to do so, will be invited in order to share with conference participants not only the results of their efforts but also their experience, lessons learnt and challenges that they still face.</w:t>
      </w:r>
    </w:p>
    <w:p w14:paraId="302E1CB7" w14:textId="380A8408" w:rsidR="00263657" w:rsidRPr="004C5A51" w:rsidRDefault="008651E1" w:rsidP="00C06561">
      <w:pPr>
        <w:pStyle w:val="SingleTxtG"/>
        <w:rPr>
          <w:color w:val="000000"/>
        </w:rPr>
      </w:pPr>
      <w:r w:rsidRPr="004C5A51">
        <w:rPr>
          <w:color w:val="000000"/>
        </w:rPr>
        <w:t xml:space="preserve">The Working Party </w:t>
      </w:r>
      <w:r w:rsidR="00263657" w:rsidRPr="004C5A51">
        <w:rPr>
          <w:color w:val="000000"/>
        </w:rPr>
        <w:t>may wish to consider p</w:t>
      </w:r>
      <w:r w:rsidR="00015103" w:rsidRPr="004C5A51">
        <w:rPr>
          <w:color w:val="000000"/>
        </w:rPr>
        <w:t>resentations by invited experts.</w:t>
      </w:r>
      <w:r w:rsidR="00263657" w:rsidRPr="004C5A51">
        <w:rPr>
          <w:color w:val="000000"/>
        </w:rPr>
        <w:t xml:space="preserve"> </w:t>
      </w:r>
      <w:r w:rsidR="00D10543">
        <w:rPr>
          <w:color w:val="000000"/>
        </w:rPr>
        <w:t>The program of the international conference can be found in informal document No.</w:t>
      </w:r>
      <w:r w:rsidR="00261BEF">
        <w:rPr>
          <w:color w:val="000000"/>
        </w:rPr>
        <w:t xml:space="preserve"> </w:t>
      </w:r>
      <w:r w:rsidR="00D10543">
        <w:rPr>
          <w:color w:val="000000"/>
        </w:rPr>
        <w:t xml:space="preserve">1. </w:t>
      </w:r>
      <w:r w:rsidR="00723D39">
        <w:rPr>
          <w:color w:val="000000"/>
        </w:rPr>
        <w:t>It</w:t>
      </w:r>
      <w:r w:rsidR="00263657" w:rsidRPr="004C5A51">
        <w:rPr>
          <w:color w:val="000000"/>
        </w:rPr>
        <w:t xml:space="preserve"> may </w:t>
      </w:r>
      <w:r w:rsidR="00723D39">
        <w:rPr>
          <w:color w:val="000000"/>
        </w:rPr>
        <w:t xml:space="preserve">also </w:t>
      </w:r>
      <w:r w:rsidR="00263657" w:rsidRPr="004C5A51">
        <w:rPr>
          <w:color w:val="000000"/>
        </w:rPr>
        <w:t xml:space="preserve">wish to </w:t>
      </w:r>
      <w:r w:rsidR="00015103" w:rsidRPr="004C5A51">
        <w:rPr>
          <w:color w:val="000000"/>
        </w:rPr>
        <w:t xml:space="preserve">review, discuss and </w:t>
      </w:r>
      <w:r w:rsidR="00263657" w:rsidRPr="004C5A51">
        <w:rPr>
          <w:color w:val="000000"/>
        </w:rPr>
        <w:t xml:space="preserve">adopt conclusions that reflect the presentations and subsequent discussions of </w:t>
      </w:r>
      <w:r w:rsidR="00D10543">
        <w:rPr>
          <w:color w:val="000000"/>
        </w:rPr>
        <w:t>conference</w:t>
      </w:r>
      <w:r w:rsidR="00263657" w:rsidRPr="004C5A51">
        <w:rPr>
          <w:color w:val="000000"/>
        </w:rPr>
        <w:t xml:space="preserve"> participants.</w:t>
      </w:r>
    </w:p>
    <w:p w14:paraId="7410698D" w14:textId="77777777" w:rsidR="00263657" w:rsidRPr="00256F89" w:rsidRDefault="00263657" w:rsidP="006D71BA">
      <w:pPr>
        <w:pStyle w:val="SingleTxtG"/>
        <w:rPr>
          <w:b/>
        </w:rPr>
      </w:pPr>
      <w:r w:rsidRPr="00256F89">
        <w:rPr>
          <w:b/>
        </w:rPr>
        <w:t>Documentation</w:t>
      </w:r>
    </w:p>
    <w:p w14:paraId="34AE3498" w14:textId="085047E4" w:rsidR="006F4A50" w:rsidRPr="00256F89" w:rsidRDefault="00C06561" w:rsidP="006D71BA">
      <w:pPr>
        <w:pStyle w:val="SingleTxtG"/>
      </w:pPr>
      <w:r w:rsidRPr="006D71BA">
        <w:t>Informal</w:t>
      </w:r>
      <w:r w:rsidRPr="00256F89">
        <w:t xml:space="preserve"> document No. 1</w:t>
      </w:r>
    </w:p>
    <w:p w14:paraId="1A247420" w14:textId="77777777" w:rsidR="007F3C99" w:rsidRPr="00261BEF" w:rsidRDefault="006D71BA" w:rsidP="00C92376">
      <w:pPr>
        <w:pStyle w:val="H1G"/>
        <w:keepNext w:val="0"/>
        <w:keepLines w:val="0"/>
      </w:pPr>
      <w:r w:rsidRPr="00261BEF">
        <w:tab/>
      </w:r>
      <w:r w:rsidR="007F3C99" w:rsidRPr="00261BEF">
        <w:t>3.</w:t>
      </w:r>
      <w:r w:rsidR="007F3C99" w:rsidRPr="00261BEF">
        <w:tab/>
      </w:r>
      <w:r w:rsidR="00A91FAE" w:rsidRPr="00261BEF">
        <w:t>Workshop</w:t>
      </w:r>
      <w:r w:rsidR="00E31B8E" w:rsidRPr="00261BEF">
        <w:t xml:space="preserve"> and study </w:t>
      </w:r>
      <w:r w:rsidR="00A91FAE" w:rsidRPr="00261BEF">
        <w:t>on “</w:t>
      </w:r>
      <w:r w:rsidR="00691BC2" w:rsidRPr="00261BEF">
        <w:t>Integrated Transport and Urban Development including environmental, health and quality of life perspective</w:t>
      </w:r>
      <w:r w:rsidR="002A5CE4" w:rsidRPr="00261BEF">
        <w:t>”</w:t>
      </w:r>
    </w:p>
    <w:p w14:paraId="0387BF5A" w14:textId="395EB188" w:rsidR="00CF7B0F" w:rsidRDefault="004714F9" w:rsidP="00C92376">
      <w:pPr>
        <w:pStyle w:val="SingleTxtG"/>
      </w:pPr>
      <w:r>
        <w:t xml:space="preserve">There exist major knowledge gaps on the development of integrated transport and urban planning which undermine the developmental efforts of many ECE member States and cities to achieve sustainable transport and make progress on transport-linked environment and health objectives. At its fifteenth session, </w:t>
      </w:r>
      <w:r w:rsidR="007C75B1" w:rsidRPr="007C75B1">
        <w:t xml:space="preserve">the Pan-European Programme on Transport, Health and Environment </w:t>
      </w:r>
      <w:r w:rsidR="007C75B1">
        <w:t>(</w:t>
      </w:r>
      <w:r>
        <w:t>THE PEP</w:t>
      </w:r>
      <w:r w:rsidR="007C75B1">
        <w:t>)</w:t>
      </w:r>
      <w:r>
        <w:t xml:space="preserve"> Steering Committee (Geneva, </w:t>
      </w:r>
      <w:r w:rsidR="007C75B1">
        <w:br/>
      </w:r>
      <w:r>
        <w:t>6</w:t>
      </w:r>
      <w:r w:rsidR="00384853">
        <w:t>–</w:t>
      </w:r>
      <w:r>
        <w:t xml:space="preserve">8 November 2017) proposed the development of a manual on current practices and solutions in the field of sustainable transport and urban planning, to be launched and potentially adopted at the Fifth High-level Meeting in Vienna, in autumn 2019. At the same time, THE PEP secretariat presented a proposal for a publication on case studies and good practices on integrating transport and land-use planning in cities. The Steering Committee welcomed both proposals. A project was initiated </w:t>
      </w:r>
      <w:r w:rsidR="00D92D71">
        <w:t xml:space="preserve">funded by Russian Federation </w:t>
      </w:r>
      <w:r w:rsidR="002B44D1">
        <w:t>with t</w:t>
      </w:r>
      <w:r>
        <w:t>he overall</w:t>
      </w:r>
      <w:r w:rsidR="002B44D1">
        <w:t xml:space="preserve"> </w:t>
      </w:r>
      <w:r>
        <w:t>objective to improve knowledge of the ECE member States on integrated transport and urban</w:t>
      </w:r>
      <w:r w:rsidR="002B44D1">
        <w:t xml:space="preserve"> </w:t>
      </w:r>
      <w:r>
        <w:t>development including environmental, health and</w:t>
      </w:r>
      <w:r w:rsidR="002B44D1">
        <w:t xml:space="preserve"> </w:t>
      </w:r>
      <w:r>
        <w:t>a</w:t>
      </w:r>
      <w:r w:rsidR="002B44D1">
        <w:t xml:space="preserve"> </w:t>
      </w:r>
      <w:r>
        <w:t>quality</w:t>
      </w:r>
      <w:r w:rsidR="002B44D1">
        <w:t xml:space="preserve"> </w:t>
      </w:r>
      <w:r>
        <w:t>of life perspective.</w:t>
      </w:r>
      <w:r w:rsidR="002B44D1">
        <w:t xml:space="preserve"> The Inland Transport Committee during its eightieth session</w:t>
      </w:r>
      <w:r w:rsidR="00430F16">
        <w:t xml:space="preserve"> in Geneva, </w:t>
      </w:r>
      <w:r w:rsidR="004854A8">
        <w:br/>
      </w:r>
      <w:r w:rsidR="00430F16">
        <w:t>20</w:t>
      </w:r>
      <w:r w:rsidR="00384853">
        <w:t>–</w:t>
      </w:r>
      <w:r w:rsidR="00430F16">
        <w:t>23 February 2018 (ECE/TRANS/274, para</w:t>
      </w:r>
      <w:r w:rsidR="00261BEF">
        <w:t>.</w:t>
      </w:r>
      <w:r w:rsidR="00430F16">
        <w:t xml:space="preserve"> 33) requested WP.5 as the analytical body of the Sustainable Transport Division to undertake this study in close cooperation with THE PEP</w:t>
      </w:r>
      <w:r w:rsidR="00CF7B0F">
        <w:t xml:space="preserve">. </w:t>
      </w:r>
    </w:p>
    <w:p w14:paraId="09C49D5D" w14:textId="00CD7F55" w:rsidR="00CF7B0F" w:rsidRDefault="00CF7B0F" w:rsidP="00CF7B0F">
      <w:pPr>
        <w:pStyle w:val="SingleTxtG"/>
      </w:pPr>
      <w:r>
        <w:t>The</w:t>
      </w:r>
      <w:r w:rsidR="00E63253">
        <w:t xml:space="preserve"> main objectives of the project are:</w:t>
      </w:r>
    </w:p>
    <w:p w14:paraId="56D5BF11" w14:textId="016C1BFF" w:rsidR="00E63253" w:rsidRPr="007C75B1" w:rsidRDefault="007C75B1" w:rsidP="00C92376">
      <w:pPr>
        <w:pStyle w:val="SingleTxtG"/>
        <w:ind w:firstLine="567"/>
      </w:pPr>
      <w:r w:rsidRPr="007C75B1">
        <w:t>(a)</w:t>
      </w:r>
      <w:r w:rsidRPr="007C75B1">
        <w:tab/>
      </w:r>
      <w:proofErr w:type="gramStart"/>
      <w:r w:rsidR="00CF7B0F" w:rsidRPr="007C75B1">
        <w:t>support</w:t>
      </w:r>
      <w:proofErr w:type="gramEnd"/>
      <w:r w:rsidR="00CF7B0F" w:rsidRPr="007C75B1">
        <w:t xml:space="preserve"> the development of integrated transport and</w:t>
      </w:r>
      <w:r w:rsidR="00E63253" w:rsidRPr="007C75B1">
        <w:t xml:space="preserve"> </w:t>
      </w:r>
      <w:r w:rsidR="00CF7B0F" w:rsidRPr="007C75B1">
        <w:t xml:space="preserve">urban development and land use policies that </w:t>
      </w:r>
      <w:r w:rsidR="00E63253" w:rsidRPr="007C75B1">
        <w:t xml:space="preserve">take </w:t>
      </w:r>
      <w:r w:rsidR="00CF7B0F" w:rsidRPr="007C75B1">
        <w:t>into account environmental and health issues and quality of life;</w:t>
      </w:r>
      <w:r w:rsidR="00E63253" w:rsidRPr="007C75B1">
        <w:t xml:space="preserve"> </w:t>
      </w:r>
    </w:p>
    <w:p w14:paraId="610FD78D" w14:textId="446CE2A7" w:rsidR="00E63253" w:rsidRPr="007C75B1" w:rsidRDefault="007C75B1" w:rsidP="00C92376">
      <w:pPr>
        <w:pStyle w:val="SingleTxtG"/>
        <w:ind w:firstLine="567"/>
      </w:pPr>
      <w:r w:rsidRPr="007C75B1">
        <w:t>(b)</w:t>
      </w:r>
      <w:r w:rsidRPr="007C75B1">
        <w:tab/>
      </w:r>
      <w:r w:rsidR="00CF7B0F" w:rsidRPr="007C75B1">
        <w:t>raise awareness among policy-makers</w:t>
      </w:r>
      <w:r w:rsidR="00E63253" w:rsidRPr="007C75B1">
        <w:t xml:space="preserve"> </w:t>
      </w:r>
      <w:r w:rsidR="00CF7B0F" w:rsidRPr="007C75B1">
        <w:t>at national level of the relevance and benefits of promoting</w:t>
      </w:r>
      <w:r w:rsidR="00E63253" w:rsidRPr="007C75B1">
        <w:t xml:space="preserve"> </w:t>
      </w:r>
      <w:r w:rsidR="00CF7B0F" w:rsidRPr="007C75B1">
        <w:t>national policies that support local action towards integrated transport and urban planning, and</w:t>
      </w:r>
      <w:r w:rsidR="00E63253" w:rsidRPr="007C75B1">
        <w:t xml:space="preserve"> </w:t>
      </w:r>
      <w:r w:rsidR="00CF7B0F" w:rsidRPr="007C75B1">
        <w:t>providing them with inspiring examples of practices;</w:t>
      </w:r>
      <w:r w:rsidR="00E63253" w:rsidRPr="007C75B1">
        <w:t xml:space="preserve"> </w:t>
      </w:r>
    </w:p>
    <w:p w14:paraId="37CD1709" w14:textId="04FDEF53" w:rsidR="00691BC2" w:rsidRDefault="007C75B1" w:rsidP="00C92376">
      <w:pPr>
        <w:pStyle w:val="SingleTxtG"/>
        <w:ind w:firstLine="567"/>
      </w:pPr>
      <w:r w:rsidRPr="007C75B1">
        <w:t>(c)</w:t>
      </w:r>
      <w:r w:rsidRPr="007C75B1">
        <w:tab/>
      </w:r>
      <w:proofErr w:type="gramStart"/>
      <w:r w:rsidR="00CF7B0F" w:rsidRPr="007C75B1">
        <w:t>raise</w:t>
      </w:r>
      <w:proofErr w:type="gramEnd"/>
      <w:r w:rsidR="00CF7B0F" w:rsidRPr="007C75B1">
        <w:t xml:space="preserve"> awareness internationally of the importance of linking sustainable transport policies into urban</w:t>
      </w:r>
      <w:r w:rsidR="00E63253" w:rsidRPr="007C75B1">
        <w:t xml:space="preserve"> </w:t>
      </w:r>
      <w:r w:rsidR="00CF7B0F" w:rsidRPr="007C75B1">
        <w:t>planning, to achieve multiple targets of the 2030 Agenda.</w:t>
      </w:r>
    </w:p>
    <w:p w14:paraId="51F993CD" w14:textId="77777777" w:rsidR="00DF7770" w:rsidRPr="00261BEF" w:rsidRDefault="00CF7B0F" w:rsidP="00261BEF">
      <w:pPr>
        <w:pStyle w:val="SingleTxtG"/>
      </w:pPr>
      <w:r w:rsidRPr="00261BEF">
        <w:t>This Workshop is being organized in order for the member States to</w:t>
      </w:r>
      <w:r w:rsidR="00E63253" w:rsidRPr="00261BEF">
        <w:t xml:space="preserve"> </w:t>
      </w:r>
      <w:r w:rsidR="00657C68" w:rsidRPr="00261BEF">
        <w:t>brainstorm</w:t>
      </w:r>
      <w:r w:rsidR="0050525D" w:rsidRPr="00261BEF">
        <w:t xml:space="preserve"> on this topic as well as </w:t>
      </w:r>
      <w:r w:rsidR="00E63253" w:rsidRPr="00261BEF">
        <w:t xml:space="preserve">discuss and suggest proposals on how better prepare the above-mentioned publication on case studies and good practices. </w:t>
      </w:r>
      <w:r w:rsidR="0092550E" w:rsidRPr="00261BEF">
        <w:t xml:space="preserve">The Working Party may </w:t>
      </w:r>
      <w:r w:rsidR="0050525D" w:rsidRPr="00261BEF">
        <w:t xml:space="preserve">also </w:t>
      </w:r>
      <w:r w:rsidR="0092550E" w:rsidRPr="00261BEF">
        <w:t xml:space="preserve">wish to consider </w:t>
      </w:r>
      <w:r w:rsidR="00B02862" w:rsidRPr="00261BEF">
        <w:t xml:space="preserve">formal document </w:t>
      </w:r>
      <w:bookmarkStart w:id="2" w:name="_Hlk516939369"/>
      <w:r w:rsidR="00C75380" w:rsidRPr="00261BEF">
        <w:t>ECE/TRANS/WP.5/2018/1</w:t>
      </w:r>
      <w:bookmarkEnd w:id="2"/>
      <w:r w:rsidR="00C75380" w:rsidRPr="00261BEF">
        <w:t xml:space="preserve"> which includes a questionnaire to be distributed to member States in order to collect as many case studies and good practices on the topic under discussion as possible. </w:t>
      </w:r>
      <w:r w:rsidR="0050525D" w:rsidRPr="00261BEF">
        <w:t xml:space="preserve">The program of the Workshop can be found in informal document No.2. </w:t>
      </w:r>
    </w:p>
    <w:p w14:paraId="6EA81003" w14:textId="77777777" w:rsidR="007551AA" w:rsidRPr="00C92376" w:rsidRDefault="00DF70AD" w:rsidP="00076612">
      <w:pPr>
        <w:pStyle w:val="H23G"/>
        <w:keepNext w:val="0"/>
        <w:keepLines w:val="0"/>
        <w:widowControl w:val="0"/>
      </w:pPr>
      <w:r>
        <w:tab/>
      </w:r>
      <w:r>
        <w:tab/>
      </w:r>
      <w:r w:rsidR="003164BF" w:rsidRPr="00C92376">
        <w:t>Documentation</w:t>
      </w:r>
      <w:r w:rsidR="007551AA" w:rsidRPr="00C92376">
        <w:t xml:space="preserve"> </w:t>
      </w:r>
    </w:p>
    <w:p w14:paraId="407B3C8D" w14:textId="77777777" w:rsidR="007F3C99" w:rsidRPr="00C92376" w:rsidRDefault="0050525D" w:rsidP="00076612">
      <w:pPr>
        <w:pStyle w:val="SingleTxtG"/>
        <w:widowControl w:val="0"/>
      </w:pPr>
      <w:r w:rsidRPr="00C92376">
        <w:t xml:space="preserve">ECE/TRANS/WP.5/2018/1, </w:t>
      </w:r>
      <w:r w:rsidR="003164BF" w:rsidRPr="00C92376">
        <w:t xml:space="preserve">Informal document No. </w:t>
      </w:r>
      <w:r w:rsidR="007551AA" w:rsidRPr="00C92376">
        <w:t>2</w:t>
      </w:r>
    </w:p>
    <w:p w14:paraId="52CEB1A2" w14:textId="77777777" w:rsidR="00784EC7" w:rsidRPr="00C92376" w:rsidRDefault="00C06561" w:rsidP="00C92376">
      <w:pPr>
        <w:pStyle w:val="H1G"/>
      </w:pPr>
      <w:r w:rsidRPr="00C92376">
        <w:tab/>
      </w:r>
      <w:r w:rsidR="006924E8" w:rsidRPr="00C92376">
        <w:t>4</w:t>
      </w:r>
      <w:r w:rsidRPr="00C92376">
        <w:t>.</w:t>
      </w:r>
      <w:r w:rsidRPr="00C92376">
        <w:tab/>
      </w:r>
      <w:r w:rsidR="00A60302" w:rsidRPr="00C92376">
        <w:t>Ports Hinterland connections</w:t>
      </w:r>
    </w:p>
    <w:p w14:paraId="5E816778" w14:textId="660F8ABB" w:rsidR="00B252DF" w:rsidRDefault="00AF5D10" w:rsidP="00B252DF">
      <w:pPr>
        <w:pStyle w:val="SingleTxtG"/>
        <w:rPr>
          <w:color w:val="000000"/>
        </w:rPr>
      </w:pPr>
      <w:r w:rsidRPr="004C5A51">
        <w:rPr>
          <w:color w:val="000000"/>
        </w:rPr>
        <w:t xml:space="preserve">The Working Party may wish to recall that </w:t>
      </w:r>
      <w:r w:rsidR="00453ED0">
        <w:rPr>
          <w:color w:val="000000"/>
        </w:rPr>
        <w:t>d</w:t>
      </w:r>
      <w:r w:rsidR="00453ED0" w:rsidRPr="00453ED0">
        <w:rPr>
          <w:color w:val="000000"/>
        </w:rPr>
        <w:t xml:space="preserve">uring its twenty-eighth session (Geneva, </w:t>
      </w:r>
      <w:r w:rsidR="00E72A44">
        <w:br/>
      </w:r>
      <w:r w:rsidR="00453ED0" w:rsidRPr="00C92376">
        <w:t>7</w:t>
      </w:r>
      <w:r w:rsidR="00261BEF" w:rsidRPr="00C92376">
        <w:t>–</w:t>
      </w:r>
      <w:r w:rsidR="00453ED0" w:rsidRPr="00C92376">
        <w:t xml:space="preserve">9 September 2015) </w:t>
      </w:r>
      <w:r w:rsidRPr="00C92376">
        <w:t xml:space="preserve">took note of the ports hinterland connections observatory prepared by </w:t>
      </w:r>
      <w:r w:rsidR="00E72A44">
        <w:t>Mediterranean Network (</w:t>
      </w:r>
      <w:bookmarkStart w:id="3" w:name="hit1"/>
      <w:bookmarkEnd w:id="3"/>
      <w:proofErr w:type="spellStart"/>
      <w:r w:rsidR="00E72A44">
        <w:t>MedNet</w:t>
      </w:r>
      <w:proofErr w:type="spellEnd"/>
      <w:r w:rsidR="00E72A44" w:rsidRPr="00C92376">
        <w:t>)</w:t>
      </w:r>
      <w:r w:rsidRPr="00C92376">
        <w:t xml:space="preserve"> programme</w:t>
      </w:r>
      <w:r w:rsidR="00BF0C8A" w:rsidRPr="00C92376">
        <w:t xml:space="preserve"> (</w:t>
      </w:r>
      <w:r w:rsidR="00BF0C8A" w:rsidRPr="00261BEF">
        <w:t>ECE/TRANS/WP.5/2015/3</w:t>
      </w:r>
      <w:r w:rsidR="00BF0C8A" w:rsidRPr="00C92376">
        <w:t>)</w:t>
      </w:r>
      <w:r w:rsidR="00453ED0" w:rsidRPr="00C92376">
        <w:t>.</w:t>
      </w:r>
      <w:r w:rsidR="00BF0C8A" w:rsidRPr="00C92376">
        <w:t xml:space="preserve"> It noted also that the secretariat had already received an unofficial </w:t>
      </w:r>
      <w:r w:rsidR="00453ED0" w:rsidRPr="00C92376">
        <w:t xml:space="preserve">invitation </w:t>
      </w:r>
      <w:r w:rsidR="00BF0C8A" w:rsidRPr="00C92376">
        <w:t xml:space="preserve">from </w:t>
      </w:r>
      <w:proofErr w:type="spellStart"/>
      <w:r w:rsidR="00BF0C8A" w:rsidRPr="00C92376">
        <w:t>MedNet</w:t>
      </w:r>
      <w:proofErr w:type="spellEnd"/>
      <w:r w:rsidR="00BF0C8A" w:rsidRPr="00C92376">
        <w:t xml:space="preserve"> project in taking over the hosting, maintenance and further expansion to all UNECE countries of the ports hinterland connections observatory.</w:t>
      </w:r>
      <w:r w:rsidR="00B252DF" w:rsidRPr="00C92376">
        <w:t xml:space="preserve"> </w:t>
      </w:r>
      <w:r w:rsidR="00453ED0" w:rsidRPr="00C92376">
        <w:t>Furthermore, during its last session (Geneva, 5</w:t>
      </w:r>
      <w:r w:rsidR="00261BEF" w:rsidRPr="00C92376">
        <w:t>–</w:t>
      </w:r>
      <w:r w:rsidR="00453ED0" w:rsidRPr="00C92376">
        <w:t>7 September 2016) the Working Party agreed that the objective should be that no extra costs will be</w:t>
      </w:r>
      <w:r w:rsidR="00453ED0" w:rsidRPr="00453ED0">
        <w:rPr>
          <w:color w:val="000000"/>
        </w:rPr>
        <w:t xml:space="preserve"> generated and the operations</w:t>
      </w:r>
      <w:r w:rsidR="000071D5">
        <w:rPr>
          <w:color w:val="000000"/>
        </w:rPr>
        <w:t xml:space="preserve"> of this observatory</w:t>
      </w:r>
      <w:r w:rsidR="00453ED0" w:rsidRPr="00453ED0">
        <w:rPr>
          <w:color w:val="000000"/>
        </w:rPr>
        <w:t xml:space="preserve"> will be organized on a self-sustained way. This means that government experts will be responsible for inserting and updating any information provided in the system. In </w:t>
      </w:r>
      <w:r w:rsidR="005C1F0B" w:rsidRPr="00453ED0">
        <w:rPr>
          <w:color w:val="000000"/>
        </w:rPr>
        <w:t>addition,</w:t>
      </w:r>
      <w:r w:rsidR="00453ED0" w:rsidRPr="00453ED0">
        <w:rPr>
          <w:color w:val="000000"/>
        </w:rPr>
        <w:t xml:space="preserve"> the secretariat informed the Working Party that no official </w:t>
      </w:r>
      <w:r w:rsidR="000071D5">
        <w:rPr>
          <w:color w:val="000000"/>
        </w:rPr>
        <w:t>correspondence</w:t>
      </w:r>
      <w:r w:rsidR="00453ED0" w:rsidRPr="00453ED0">
        <w:rPr>
          <w:color w:val="000000"/>
        </w:rPr>
        <w:t xml:space="preserve"> from </w:t>
      </w:r>
      <w:proofErr w:type="spellStart"/>
      <w:r w:rsidR="00CE0E59" w:rsidRPr="00B7659A">
        <w:t>MedNet</w:t>
      </w:r>
      <w:proofErr w:type="spellEnd"/>
      <w:r w:rsidR="00453ED0" w:rsidRPr="00453ED0">
        <w:rPr>
          <w:color w:val="000000"/>
        </w:rPr>
        <w:t xml:space="preserve"> project had been </w:t>
      </w:r>
      <w:r w:rsidR="000071D5">
        <w:rPr>
          <w:color w:val="000000"/>
        </w:rPr>
        <w:t>received</w:t>
      </w:r>
      <w:r w:rsidR="00453ED0" w:rsidRPr="00453ED0">
        <w:rPr>
          <w:color w:val="000000"/>
        </w:rPr>
        <w:t xml:space="preserve"> so far.</w:t>
      </w:r>
      <w:r w:rsidR="00461E4D">
        <w:rPr>
          <w:color w:val="000000"/>
        </w:rPr>
        <w:t xml:space="preserve"> Furthermore, during </w:t>
      </w:r>
      <w:r w:rsidR="005C1F0B">
        <w:rPr>
          <w:color w:val="000000"/>
        </w:rPr>
        <w:t xml:space="preserve">its last session </w:t>
      </w:r>
      <w:r w:rsidR="005C1F0B" w:rsidRPr="005C1F0B">
        <w:rPr>
          <w:color w:val="000000"/>
        </w:rPr>
        <w:t>decided to postpone decision on this issue and requested the secretariat to provide updates at its next session</w:t>
      </w:r>
      <w:r w:rsidR="005C1F0B">
        <w:rPr>
          <w:color w:val="000000"/>
        </w:rPr>
        <w:t xml:space="preserve"> especially about the GIS project being funded by Islamic Development Bank which could create economies of scale. </w:t>
      </w:r>
    </w:p>
    <w:p w14:paraId="256B5BB5" w14:textId="77777777" w:rsidR="00355ADC" w:rsidRPr="004C5A51" w:rsidRDefault="00BF0C8A" w:rsidP="00453ED0">
      <w:pPr>
        <w:pStyle w:val="SingleTxtG"/>
        <w:rPr>
          <w:color w:val="000000"/>
        </w:rPr>
      </w:pPr>
      <w:r w:rsidRPr="00BF0C8A">
        <w:rPr>
          <w:color w:val="000000"/>
        </w:rPr>
        <w:t xml:space="preserve">The Working Party </w:t>
      </w:r>
      <w:r w:rsidR="00453ED0">
        <w:rPr>
          <w:color w:val="000000"/>
        </w:rPr>
        <w:t xml:space="preserve">may wish to be informed by the secretariat for any developments on this issue. </w:t>
      </w:r>
    </w:p>
    <w:p w14:paraId="22AA04EC" w14:textId="77777777" w:rsidR="00B252DF" w:rsidRPr="00DB256F" w:rsidRDefault="00DF70AD" w:rsidP="002A5CE4">
      <w:pPr>
        <w:pStyle w:val="H23G"/>
      </w:pPr>
      <w:r w:rsidRPr="002A5CE4">
        <w:tab/>
      </w:r>
      <w:r w:rsidRPr="002A5CE4">
        <w:tab/>
      </w:r>
      <w:r w:rsidR="00B252DF" w:rsidRPr="00DB256F">
        <w:t>D</w:t>
      </w:r>
      <w:r w:rsidR="00B0580F" w:rsidRPr="00DB256F">
        <w:t>ocumentation</w:t>
      </w:r>
    </w:p>
    <w:p w14:paraId="6F8BA73A" w14:textId="77777777" w:rsidR="00B252DF" w:rsidRPr="00DB256F" w:rsidRDefault="00B252DF" w:rsidP="002A5CE4">
      <w:pPr>
        <w:pStyle w:val="SingleTxtG"/>
      </w:pPr>
      <w:r w:rsidRPr="00DB256F">
        <w:t>ECE/TRANS/WP.5/2015/3</w:t>
      </w:r>
    </w:p>
    <w:p w14:paraId="5B9B3F93" w14:textId="77777777" w:rsidR="009B6556" w:rsidRPr="00261BEF" w:rsidRDefault="00784EC7" w:rsidP="00261BEF">
      <w:pPr>
        <w:pStyle w:val="H1G"/>
      </w:pPr>
      <w:r w:rsidRPr="00261BEF">
        <w:tab/>
      </w:r>
      <w:r w:rsidR="006924E8" w:rsidRPr="00261BEF">
        <w:t>5</w:t>
      </w:r>
      <w:r w:rsidRPr="00261BEF">
        <w:t>.</w:t>
      </w:r>
      <w:r w:rsidRPr="00261BEF">
        <w:tab/>
      </w:r>
      <w:r w:rsidR="009B6556" w:rsidRPr="00261BEF">
        <w:t xml:space="preserve">Monitoring of the developments </w:t>
      </w:r>
      <w:r w:rsidR="0046058D" w:rsidRPr="00261BEF">
        <w:t xml:space="preserve">in </w:t>
      </w:r>
      <w:r w:rsidR="009B6556" w:rsidRPr="00261BEF">
        <w:t>pan-European transport networks</w:t>
      </w:r>
    </w:p>
    <w:p w14:paraId="6DE2CCA1" w14:textId="77777777" w:rsidR="009B6556" w:rsidRPr="00261BEF" w:rsidRDefault="00737099" w:rsidP="00261BEF">
      <w:pPr>
        <w:pStyle w:val="H23G"/>
      </w:pPr>
      <w:r w:rsidRPr="00261BEF">
        <w:tab/>
        <w:t>(a)</w:t>
      </w:r>
      <w:r w:rsidR="00F7045A" w:rsidRPr="00261BEF">
        <w:tab/>
      </w:r>
      <w:r w:rsidR="009B6556" w:rsidRPr="00261BEF">
        <w:t>The European Commission briefing on the progress made in develop</w:t>
      </w:r>
      <w:r w:rsidR="0046058D" w:rsidRPr="00261BEF">
        <w:t>ing</w:t>
      </w:r>
      <w:r w:rsidR="009B6556" w:rsidRPr="00261BEF">
        <w:t xml:space="preserve"> the Tr</w:t>
      </w:r>
      <w:r w:rsidR="00144277" w:rsidRPr="00261BEF">
        <w:t>ans-European Transport Network</w:t>
      </w:r>
    </w:p>
    <w:p w14:paraId="30D141B6" w14:textId="7D4A230A" w:rsidR="009B6556" w:rsidRPr="00036FCB" w:rsidRDefault="00B545B0" w:rsidP="00C06561">
      <w:pPr>
        <w:pStyle w:val="SingleTxtG"/>
      </w:pPr>
      <w:r>
        <w:t>T</w:t>
      </w:r>
      <w:r w:rsidR="009B6556" w:rsidRPr="009B6556">
        <w:t xml:space="preserve">he European Commission will brief the Working Party about the recent progress of </w:t>
      </w:r>
      <w:r w:rsidR="002A5CE4">
        <w:br/>
      </w:r>
      <w:r w:rsidR="009B6556" w:rsidRPr="009B6556">
        <w:t>TEN-T activities and exten</w:t>
      </w:r>
      <w:r>
        <w:t>ding</w:t>
      </w:r>
      <w:r w:rsidR="009B6556" w:rsidRPr="009B6556">
        <w:t xml:space="preserve"> the network to countries neighbour</w:t>
      </w:r>
      <w:r>
        <w:t xml:space="preserve">ing </w:t>
      </w:r>
      <w:r w:rsidR="009B6556" w:rsidRPr="009B6556">
        <w:t>the European Union.</w:t>
      </w:r>
    </w:p>
    <w:p w14:paraId="66D2BB75" w14:textId="77777777" w:rsidR="003537AF" w:rsidRPr="0018346C" w:rsidRDefault="00DF70AD" w:rsidP="00DF70AD">
      <w:pPr>
        <w:pStyle w:val="H23G"/>
      </w:pPr>
      <w:r>
        <w:tab/>
      </w:r>
      <w:r>
        <w:tab/>
      </w:r>
      <w:r w:rsidR="003537AF" w:rsidRPr="0018346C">
        <w:t>Documentation</w:t>
      </w:r>
    </w:p>
    <w:p w14:paraId="3D6E5743" w14:textId="77777777" w:rsidR="003537AF" w:rsidRPr="0018346C" w:rsidRDefault="003537AF" w:rsidP="002A5CE4">
      <w:pPr>
        <w:pStyle w:val="SingleTxtG"/>
      </w:pPr>
      <w:r w:rsidRPr="00C06561">
        <w:t>Informal</w:t>
      </w:r>
      <w:r w:rsidRPr="0018346C">
        <w:t xml:space="preserve"> </w:t>
      </w:r>
      <w:r w:rsidR="00C06561" w:rsidRPr="0018346C">
        <w:t xml:space="preserve">document No. </w:t>
      </w:r>
      <w:r w:rsidR="00BA6556">
        <w:t>3</w:t>
      </w:r>
    </w:p>
    <w:p w14:paraId="4D16846C" w14:textId="77777777" w:rsidR="009B6556" w:rsidRPr="00261BEF" w:rsidRDefault="00F7045A" w:rsidP="00261BEF">
      <w:pPr>
        <w:pStyle w:val="H23G"/>
      </w:pPr>
      <w:r w:rsidRPr="00261BEF">
        <w:tab/>
      </w:r>
      <w:r w:rsidR="00737099" w:rsidRPr="00261BEF">
        <w:t>(b)</w:t>
      </w:r>
      <w:r w:rsidRPr="00261BEF">
        <w:tab/>
      </w:r>
      <w:r w:rsidR="00DE0719" w:rsidRPr="00261BEF">
        <w:t>Trans-</w:t>
      </w:r>
      <w:r w:rsidR="009B6556" w:rsidRPr="00261BEF">
        <w:t>European Motorway</w:t>
      </w:r>
      <w:r w:rsidR="00B04083" w:rsidRPr="00261BEF">
        <w:t xml:space="preserve"> and Trans-</w:t>
      </w:r>
      <w:r w:rsidR="00144277" w:rsidRPr="00261BEF">
        <w:t xml:space="preserve">European Railway </w:t>
      </w:r>
      <w:r w:rsidR="009B6556" w:rsidRPr="00261BEF">
        <w:t>projects</w:t>
      </w:r>
    </w:p>
    <w:p w14:paraId="73E31054" w14:textId="202F212F" w:rsidR="009B6556" w:rsidRDefault="009B6556" w:rsidP="00C06561">
      <w:pPr>
        <w:pStyle w:val="SingleTxtG"/>
      </w:pPr>
      <w:r w:rsidRPr="009B6556">
        <w:t>The manager</w:t>
      </w:r>
      <w:r w:rsidR="006924E8">
        <w:t>s</w:t>
      </w:r>
      <w:r w:rsidRPr="009B6556">
        <w:t xml:space="preserve"> of the TEM</w:t>
      </w:r>
      <w:r w:rsidR="005A02FE">
        <w:t xml:space="preserve"> (</w:t>
      </w:r>
      <w:r w:rsidR="005A02FE" w:rsidRPr="005A02FE">
        <w:t>Trans-European Motorway</w:t>
      </w:r>
      <w:r w:rsidR="005A02FE">
        <w:t>)</w:t>
      </w:r>
      <w:r w:rsidRPr="009B6556">
        <w:t xml:space="preserve"> </w:t>
      </w:r>
      <w:r w:rsidR="003615F7">
        <w:t>(</w:t>
      </w:r>
      <w:r w:rsidR="003615F7" w:rsidRPr="003615F7">
        <w:t>ECE/TRANS/WP.5/201</w:t>
      </w:r>
      <w:r w:rsidR="00642D24">
        <w:t>8</w:t>
      </w:r>
      <w:r w:rsidR="003615F7" w:rsidRPr="003615F7">
        <w:t>/</w:t>
      </w:r>
      <w:r w:rsidR="00642D24">
        <w:t>2</w:t>
      </w:r>
      <w:r w:rsidR="003615F7">
        <w:t xml:space="preserve">) </w:t>
      </w:r>
      <w:r w:rsidRPr="009B6556">
        <w:t>and TER</w:t>
      </w:r>
      <w:r w:rsidR="005A02FE">
        <w:t xml:space="preserve"> (</w:t>
      </w:r>
      <w:r w:rsidR="005A02FE" w:rsidRPr="005A02FE">
        <w:t>Trans-European Railway</w:t>
      </w:r>
      <w:r w:rsidR="005A02FE">
        <w:t>)</w:t>
      </w:r>
      <w:r w:rsidRPr="009B6556">
        <w:t xml:space="preserve"> </w:t>
      </w:r>
      <w:r w:rsidR="003615F7">
        <w:t>(ECE/TRANS/WP</w:t>
      </w:r>
      <w:r w:rsidR="00254E25">
        <w:t>.</w:t>
      </w:r>
      <w:r w:rsidR="003615F7">
        <w:t>5/201</w:t>
      </w:r>
      <w:r w:rsidR="00642D24">
        <w:t>8</w:t>
      </w:r>
      <w:r w:rsidR="003615F7">
        <w:t>/</w:t>
      </w:r>
      <w:r w:rsidR="00642D24">
        <w:t>3</w:t>
      </w:r>
      <w:r w:rsidR="003615F7">
        <w:t xml:space="preserve">) </w:t>
      </w:r>
      <w:r w:rsidRPr="009B6556">
        <w:t xml:space="preserve">projects will inform the </w:t>
      </w:r>
      <w:r w:rsidRPr="00C06561">
        <w:t>Working</w:t>
      </w:r>
      <w:r w:rsidRPr="009B6556">
        <w:t xml:space="preserve"> Party about the activities implement</w:t>
      </w:r>
      <w:r w:rsidR="00036FCB">
        <w:t>ed over the reporting period 201</w:t>
      </w:r>
      <w:r w:rsidR="00642D24">
        <w:t>7</w:t>
      </w:r>
      <w:r w:rsidR="00497871">
        <w:t>–</w:t>
      </w:r>
      <w:r w:rsidRPr="009B6556">
        <w:t>201</w:t>
      </w:r>
      <w:r w:rsidR="00642D24">
        <w:t>8</w:t>
      </w:r>
      <w:r w:rsidR="00B252DF">
        <w:t>.</w:t>
      </w:r>
    </w:p>
    <w:p w14:paraId="68F65256" w14:textId="77777777" w:rsidR="003537AF" w:rsidRPr="00737099" w:rsidRDefault="00DF70AD" w:rsidP="00DF70AD">
      <w:pPr>
        <w:pStyle w:val="H23G"/>
      </w:pPr>
      <w:r>
        <w:tab/>
      </w:r>
      <w:r>
        <w:tab/>
      </w:r>
      <w:r w:rsidR="003537AF" w:rsidRPr="00737099">
        <w:t>Documentation</w:t>
      </w:r>
    </w:p>
    <w:p w14:paraId="4CC195C4" w14:textId="77777777" w:rsidR="006924E8" w:rsidRDefault="006F4A50" w:rsidP="003537AF">
      <w:pPr>
        <w:pStyle w:val="SingleTxtG"/>
      </w:pPr>
      <w:r w:rsidRPr="006F4A50">
        <w:t>ECE/TRANS/WP.5/201</w:t>
      </w:r>
      <w:r w:rsidR="00642D24">
        <w:t>8</w:t>
      </w:r>
      <w:r w:rsidRPr="006F4A50">
        <w:t>/</w:t>
      </w:r>
      <w:r w:rsidR="00642D24">
        <w:t>2</w:t>
      </w:r>
      <w:r w:rsidR="006924E8">
        <w:t xml:space="preserve">, </w:t>
      </w:r>
      <w:bookmarkStart w:id="4" w:name="_Hlk516943498"/>
      <w:r w:rsidR="006924E8">
        <w:t>ECE/TRANS/WP</w:t>
      </w:r>
      <w:r w:rsidR="00254E25">
        <w:t>.</w:t>
      </w:r>
      <w:r w:rsidR="006924E8">
        <w:t>5/201</w:t>
      </w:r>
      <w:r w:rsidR="00642D24">
        <w:t>8</w:t>
      </w:r>
      <w:r w:rsidR="006924E8">
        <w:t>/</w:t>
      </w:r>
      <w:r w:rsidR="00642D24">
        <w:t>3</w:t>
      </w:r>
      <w:bookmarkEnd w:id="4"/>
    </w:p>
    <w:p w14:paraId="399B68F4" w14:textId="77777777" w:rsidR="00A91FAE" w:rsidRPr="00261BEF" w:rsidRDefault="00A91FAE" w:rsidP="00261BEF">
      <w:pPr>
        <w:pStyle w:val="H1G"/>
      </w:pPr>
      <w:r w:rsidRPr="00261BEF">
        <w:tab/>
        <w:t>6.</w:t>
      </w:r>
      <w:r w:rsidRPr="00261BEF">
        <w:tab/>
        <w:t>Transport in the Mediterranean Region</w:t>
      </w:r>
    </w:p>
    <w:p w14:paraId="1A162FEF" w14:textId="77777777" w:rsidR="00A91FAE" w:rsidRPr="00261BEF" w:rsidRDefault="00C752A2" w:rsidP="00261BEF">
      <w:pPr>
        <w:pStyle w:val="H23G"/>
      </w:pPr>
      <w:r w:rsidRPr="00261BEF">
        <w:tab/>
      </w:r>
      <w:r w:rsidR="00A91FAE" w:rsidRPr="00261BEF">
        <w:t>(a)</w:t>
      </w:r>
      <w:r w:rsidR="00A91FAE" w:rsidRPr="00261BEF">
        <w:tab/>
        <w:t>Report of the Mediterranean Transport Study Centre</w:t>
      </w:r>
    </w:p>
    <w:p w14:paraId="6039AEC0" w14:textId="77777777" w:rsidR="00926039" w:rsidRPr="00926039" w:rsidRDefault="005A02FE" w:rsidP="00926039">
      <w:pPr>
        <w:pStyle w:val="SingleTxtG"/>
      </w:pPr>
      <w:r>
        <w:t>T</w:t>
      </w:r>
      <w:r w:rsidRPr="005A02FE">
        <w:t xml:space="preserve">he Mediterranean Transport Study Centre </w:t>
      </w:r>
      <w:r>
        <w:t>(</w:t>
      </w:r>
      <w:r w:rsidR="00926039" w:rsidRPr="00926039">
        <w:t>CETMO</w:t>
      </w:r>
      <w:r>
        <w:t>)</w:t>
      </w:r>
      <w:r w:rsidR="00926039" w:rsidRPr="00926039">
        <w:t xml:space="preserve"> had been asked to prepare a report on CETMO activities for the </w:t>
      </w:r>
      <w:r w:rsidR="00BA6556">
        <w:t>thirtieth</w:t>
      </w:r>
      <w:r w:rsidR="00926039">
        <w:t xml:space="preserve"> </w:t>
      </w:r>
      <w:r w:rsidR="00926039" w:rsidRPr="00926039">
        <w:t>session of the Working Party. The information on recent activities of CETMO will be circulated for consideration by the Working Party.</w:t>
      </w:r>
    </w:p>
    <w:p w14:paraId="1FF1EE2B" w14:textId="77777777" w:rsidR="00926039" w:rsidRPr="00926039" w:rsidRDefault="002A5CE4" w:rsidP="002A5CE4">
      <w:pPr>
        <w:pStyle w:val="H23G"/>
      </w:pPr>
      <w:r>
        <w:tab/>
      </w:r>
      <w:r>
        <w:tab/>
      </w:r>
      <w:r w:rsidR="00926039" w:rsidRPr="00926039">
        <w:t>Documentation</w:t>
      </w:r>
    </w:p>
    <w:p w14:paraId="1F4AA91C" w14:textId="77777777" w:rsidR="00A91FAE" w:rsidRPr="00926039" w:rsidRDefault="00926039" w:rsidP="00926039">
      <w:pPr>
        <w:pStyle w:val="SingleTxtG"/>
      </w:pPr>
      <w:r w:rsidRPr="00926039">
        <w:t xml:space="preserve">Informal document No. </w:t>
      </w:r>
      <w:r w:rsidR="00BA6556">
        <w:t>4</w:t>
      </w:r>
    </w:p>
    <w:p w14:paraId="0E466793" w14:textId="77777777" w:rsidR="00A91FAE" w:rsidRPr="00261BEF" w:rsidRDefault="002A5CE4" w:rsidP="00261BEF">
      <w:pPr>
        <w:pStyle w:val="H23G"/>
      </w:pPr>
      <w:r w:rsidRPr="00261BEF">
        <w:tab/>
      </w:r>
      <w:r w:rsidR="00A91FAE" w:rsidRPr="00261BEF">
        <w:t>(b)</w:t>
      </w:r>
      <w:r w:rsidR="00A91FAE" w:rsidRPr="00261BEF">
        <w:tab/>
        <w:t>The Euro-</w:t>
      </w:r>
      <w:r w:rsidRPr="00261BEF">
        <w:t>Mediterranean transport network</w:t>
      </w:r>
    </w:p>
    <w:p w14:paraId="3E00220F" w14:textId="77777777" w:rsidR="00A91FAE" w:rsidRDefault="00926039" w:rsidP="00926039">
      <w:pPr>
        <w:pStyle w:val="SingleTxtG"/>
      </w:pPr>
      <w:r w:rsidRPr="00926039">
        <w:t>The European Commission will brief the Working Party on its activities in developing the Euro-Mediterranean transport network.</w:t>
      </w:r>
    </w:p>
    <w:p w14:paraId="26276102" w14:textId="77777777" w:rsidR="00A91FAE" w:rsidRPr="00A91FAE" w:rsidRDefault="002A5CE4" w:rsidP="002A5CE4">
      <w:pPr>
        <w:pStyle w:val="H23G"/>
      </w:pPr>
      <w:r>
        <w:tab/>
      </w:r>
      <w:r w:rsidR="00A91FAE" w:rsidRPr="00A91FAE">
        <w:t>(c)</w:t>
      </w:r>
      <w:r w:rsidR="00A91FAE" w:rsidRPr="00A91FAE">
        <w:tab/>
        <w:t>Report of t</w:t>
      </w:r>
      <w:r>
        <w:t>he Union for the Mediterranean</w:t>
      </w:r>
    </w:p>
    <w:p w14:paraId="4FC14F1C" w14:textId="77777777" w:rsidR="00A91FAE" w:rsidRDefault="00926039" w:rsidP="00926039">
      <w:pPr>
        <w:pStyle w:val="SingleTxtG"/>
      </w:pPr>
      <w:r w:rsidRPr="00926039">
        <w:t>The Union for the Mediterranean (UFM) secretariat will brief the Working Party on its activities in developing the Mediterranean transport network.</w:t>
      </w:r>
    </w:p>
    <w:p w14:paraId="4045DA92" w14:textId="77777777" w:rsidR="009B6556" w:rsidRPr="00261BEF" w:rsidRDefault="00036BDC" w:rsidP="00261BEF">
      <w:pPr>
        <w:pStyle w:val="H1G"/>
      </w:pPr>
      <w:r w:rsidRPr="00261BEF">
        <w:tab/>
      </w:r>
      <w:r w:rsidR="00A91FAE" w:rsidRPr="00261BEF">
        <w:t>7</w:t>
      </w:r>
      <w:r w:rsidR="00F7045A" w:rsidRPr="00261BEF">
        <w:t>.</w:t>
      </w:r>
      <w:r w:rsidRPr="00261BEF">
        <w:tab/>
      </w:r>
      <w:r w:rsidR="009B6556" w:rsidRPr="00261BEF">
        <w:t>Euro-Asian Transport Links</w:t>
      </w:r>
    </w:p>
    <w:p w14:paraId="52DEEE13" w14:textId="77777777" w:rsidR="009B6556" w:rsidRPr="00261BEF" w:rsidRDefault="00036BDC" w:rsidP="00261BEF">
      <w:pPr>
        <w:pStyle w:val="H23G"/>
      </w:pPr>
      <w:r w:rsidRPr="00261BEF">
        <w:tab/>
      </w:r>
      <w:r w:rsidR="00BD5759" w:rsidRPr="00261BEF">
        <w:t>(a)</w:t>
      </w:r>
      <w:r w:rsidR="009B6556" w:rsidRPr="00261BEF">
        <w:tab/>
      </w:r>
      <w:r w:rsidR="00C75AC9" w:rsidRPr="00261BEF">
        <w:t>Progress</w:t>
      </w:r>
      <w:r w:rsidR="009B6556" w:rsidRPr="00261BEF">
        <w:t xml:space="preserve"> on Euro-Asian Transport Links</w:t>
      </w:r>
      <w:r w:rsidR="00C75AC9" w:rsidRPr="00261BEF">
        <w:t xml:space="preserve"> work</w:t>
      </w:r>
    </w:p>
    <w:p w14:paraId="4D604357" w14:textId="429B07E6" w:rsidR="00447976" w:rsidRDefault="00447976" w:rsidP="00447976">
      <w:pPr>
        <w:pStyle w:val="SingleTxtG"/>
      </w:pPr>
      <w:r w:rsidRPr="009B6556">
        <w:t xml:space="preserve">The </w:t>
      </w:r>
      <w:r>
        <w:t xml:space="preserve">secretariat will inform the Working Party </w:t>
      </w:r>
      <w:r w:rsidR="00B545B0">
        <w:t xml:space="preserve">about </w:t>
      </w:r>
      <w:r>
        <w:t xml:space="preserve">the </w:t>
      </w:r>
      <w:r w:rsidR="001D6383">
        <w:t xml:space="preserve">final report </w:t>
      </w:r>
      <w:r>
        <w:t xml:space="preserve">of the </w:t>
      </w:r>
      <w:r w:rsidR="00E72A44">
        <w:t xml:space="preserve">EATL </w:t>
      </w:r>
      <w:r w:rsidR="00834801" w:rsidRPr="009B6556">
        <w:t xml:space="preserve">Group </w:t>
      </w:r>
      <w:r w:rsidR="00834801">
        <w:t xml:space="preserve">of Experts </w:t>
      </w:r>
      <w:r>
        <w:t xml:space="preserve">and </w:t>
      </w:r>
      <w:r w:rsidR="001D6383">
        <w:t xml:space="preserve">about </w:t>
      </w:r>
      <w:r>
        <w:t>recent developments of the EATL project Phase II</w:t>
      </w:r>
      <w:r w:rsidR="00FE6E74">
        <w:t>I</w:t>
      </w:r>
      <w:r>
        <w:t xml:space="preserve"> </w:t>
      </w:r>
      <w:r w:rsidRPr="009B6556">
        <w:t>(</w:t>
      </w:r>
      <w:r w:rsidR="001541CE">
        <w:t>EATL publication phase III</w:t>
      </w:r>
      <w:r w:rsidRPr="009B6556">
        <w:t xml:space="preserve">). </w:t>
      </w:r>
      <w:r>
        <w:t>The Working Party may wish to consider</w:t>
      </w:r>
      <w:r w:rsidR="00FE6E74">
        <w:t>,</w:t>
      </w:r>
      <w:r>
        <w:t xml:space="preserve"> discuss </w:t>
      </w:r>
      <w:r w:rsidR="001541CE">
        <w:t>and</w:t>
      </w:r>
      <w:r w:rsidR="001D6383">
        <w:t xml:space="preserve"> </w:t>
      </w:r>
      <w:r w:rsidR="00FE6E74">
        <w:t xml:space="preserve">provide guidance </w:t>
      </w:r>
      <w:r w:rsidR="001D6383">
        <w:t>regarding future work</w:t>
      </w:r>
      <w:r w:rsidR="001541CE">
        <w:t xml:space="preserve"> on Euro-Asian Transport Links</w:t>
      </w:r>
      <w:r w:rsidR="001D6383">
        <w:t xml:space="preserve">. </w:t>
      </w:r>
    </w:p>
    <w:p w14:paraId="010444CA" w14:textId="77777777" w:rsidR="00F03321" w:rsidRPr="00DF70AD" w:rsidRDefault="00DF70AD" w:rsidP="00DF70AD">
      <w:pPr>
        <w:pStyle w:val="H23G"/>
        <w:rPr>
          <w:lang w:val="fr-CH"/>
        </w:rPr>
      </w:pPr>
      <w:r>
        <w:tab/>
      </w:r>
      <w:r>
        <w:tab/>
      </w:r>
      <w:r w:rsidR="00F03321" w:rsidRPr="00DF70AD">
        <w:rPr>
          <w:lang w:val="fr-CH"/>
        </w:rPr>
        <w:t>Documentation</w:t>
      </w:r>
    </w:p>
    <w:p w14:paraId="1BCFA73E" w14:textId="508ADC51" w:rsidR="003615F7" w:rsidRPr="000C785F" w:rsidRDefault="001541CE" w:rsidP="00723D39">
      <w:pPr>
        <w:pStyle w:val="SingleTxtG"/>
      </w:pPr>
      <w:r w:rsidRPr="000C785F">
        <w:t>EATL</w:t>
      </w:r>
      <w:r w:rsidR="00657C68">
        <w:t xml:space="preserve"> phase III</w:t>
      </w:r>
      <w:r w:rsidRPr="000C785F">
        <w:t xml:space="preserve"> Publication</w:t>
      </w:r>
    </w:p>
    <w:p w14:paraId="084FAF4C" w14:textId="77777777" w:rsidR="00A05354" w:rsidRPr="00261BEF" w:rsidRDefault="00A05354" w:rsidP="00261BEF">
      <w:pPr>
        <w:pStyle w:val="H23G"/>
      </w:pPr>
      <w:r w:rsidRPr="00261BEF">
        <w:tab/>
        <w:t>(b)</w:t>
      </w:r>
      <w:r w:rsidRPr="00261BEF">
        <w:tab/>
      </w:r>
      <w:r w:rsidR="000C785F" w:rsidRPr="00261BEF">
        <w:t xml:space="preserve">International </w:t>
      </w:r>
      <w:r w:rsidR="001C374C" w:rsidRPr="00261BEF">
        <w:t xml:space="preserve">Transport Infrastructure Observatory </w:t>
      </w:r>
    </w:p>
    <w:p w14:paraId="7404B74F" w14:textId="1103E79B" w:rsidR="008B2E93" w:rsidRDefault="003615F7" w:rsidP="0069740F">
      <w:pPr>
        <w:pStyle w:val="SingleTxtG"/>
        <w:jc w:val="left"/>
        <w:rPr>
          <w:b/>
        </w:rPr>
      </w:pPr>
      <w:r w:rsidRPr="003615F7">
        <w:t>The Wo</w:t>
      </w:r>
      <w:r>
        <w:t xml:space="preserve">rking Party may wish to recall that during its last session </w:t>
      </w:r>
      <w:r w:rsidR="008B2E93" w:rsidRPr="008B2E93">
        <w:t>approved the development of a transport infrastructure observatory in Europe and Asia which should include all existing initiatives on transport infrastructure development in the European and Asian continents</w:t>
      </w:r>
      <w:r w:rsidR="008B2E93">
        <w:t xml:space="preserve"> (</w:t>
      </w:r>
      <w:r w:rsidR="008B2E93" w:rsidRPr="008B2E93">
        <w:t>ECE/TRANS/WP.5/2016/3</w:t>
      </w:r>
      <w:r w:rsidR="001C374C">
        <w:t xml:space="preserve">, </w:t>
      </w:r>
      <w:r w:rsidR="001C374C" w:rsidRPr="001C374C">
        <w:t>ECE/TRANS/2018/4</w:t>
      </w:r>
      <w:r w:rsidR="00261BEF">
        <w:t xml:space="preserve">, </w:t>
      </w:r>
      <w:hyperlink r:id="rId10" w:history="1">
        <w:r w:rsidR="0069740F" w:rsidRPr="00606184">
          <w:rPr>
            <w:rStyle w:val="Hyperlink"/>
          </w:rPr>
          <w:t>www.unece.org/trans/main/wp5/international_transport_infrastructure_observatory.html</w:t>
        </w:r>
      </w:hyperlink>
      <w:r w:rsidR="00261BEF">
        <w:t>)</w:t>
      </w:r>
      <w:r w:rsidR="008B2E93" w:rsidRPr="008B2E93">
        <w:t>.</w:t>
      </w:r>
    </w:p>
    <w:p w14:paraId="73F938D6" w14:textId="77777777" w:rsidR="008B2E93" w:rsidRPr="008B2E93" w:rsidRDefault="008B2E93" w:rsidP="008B2E93">
      <w:pPr>
        <w:ind w:left="1134" w:right="1134"/>
        <w:jc w:val="both"/>
      </w:pPr>
      <w:r>
        <w:t>T</w:t>
      </w:r>
      <w:r w:rsidRPr="008B2E93">
        <w:t>he Working Party may wish to</w:t>
      </w:r>
      <w:r>
        <w:t xml:space="preserve"> be informed about </w:t>
      </w:r>
      <w:r w:rsidR="00A507BD">
        <w:t xml:space="preserve">any </w:t>
      </w:r>
      <w:r>
        <w:t>developments on this topic by the secretariat.</w:t>
      </w:r>
    </w:p>
    <w:p w14:paraId="3B0657F6" w14:textId="77777777" w:rsidR="00A05354" w:rsidRPr="00C92376" w:rsidRDefault="00A05354" w:rsidP="00A05354">
      <w:pPr>
        <w:pStyle w:val="H23G"/>
        <w:rPr>
          <w:lang w:val="fr-CH"/>
        </w:rPr>
      </w:pPr>
      <w:r w:rsidRPr="003615F7">
        <w:tab/>
      </w:r>
      <w:r w:rsidRPr="003615F7">
        <w:tab/>
      </w:r>
      <w:r w:rsidRPr="00C92376">
        <w:rPr>
          <w:lang w:val="fr-CH"/>
        </w:rPr>
        <w:t>Documentation</w:t>
      </w:r>
    </w:p>
    <w:p w14:paraId="7D6959B2" w14:textId="77777777" w:rsidR="00A05354" w:rsidRPr="00C92376" w:rsidRDefault="00A05354" w:rsidP="00A05354">
      <w:pPr>
        <w:pStyle w:val="SingleTxtG"/>
        <w:rPr>
          <w:lang w:val="fr-CH"/>
        </w:rPr>
      </w:pPr>
      <w:r w:rsidRPr="00C92376">
        <w:rPr>
          <w:lang w:val="fr-CH"/>
        </w:rPr>
        <w:t>ECE/TRANS/WP.5/</w:t>
      </w:r>
      <w:r w:rsidR="003615F7" w:rsidRPr="00C92376">
        <w:rPr>
          <w:lang w:val="fr-CH"/>
        </w:rPr>
        <w:t>2016</w:t>
      </w:r>
      <w:r w:rsidRPr="00C92376">
        <w:rPr>
          <w:lang w:val="fr-CH"/>
        </w:rPr>
        <w:t>/</w:t>
      </w:r>
      <w:r w:rsidR="003615F7" w:rsidRPr="00C92376">
        <w:rPr>
          <w:lang w:val="fr-CH"/>
        </w:rPr>
        <w:t>3</w:t>
      </w:r>
      <w:r w:rsidR="001C374C" w:rsidRPr="00C92376">
        <w:rPr>
          <w:lang w:val="fr-CH"/>
        </w:rPr>
        <w:t>, ECE/TRANS/2018/4</w:t>
      </w:r>
    </w:p>
    <w:p w14:paraId="4DA2FFFE" w14:textId="77777777" w:rsidR="00B96736" w:rsidRDefault="00036BDC" w:rsidP="008D31C7">
      <w:pPr>
        <w:pStyle w:val="H23G"/>
      </w:pPr>
      <w:r w:rsidRPr="00C92376">
        <w:rPr>
          <w:lang w:val="fr-CH"/>
        </w:rPr>
        <w:tab/>
      </w:r>
      <w:r w:rsidR="007B5ACE">
        <w:t>(</w:t>
      </w:r>
      <w:r w:rsidR="003615F7">
        <w:t>c</w:t>
      </w:r>
      <w:r w:rsidR="007B5ACE">
        <w:t>)</w:t>
      </w:r>
      <w:r w:rsidR="008D31C7">
        <w:tab/>
      </w:r>
      <w:r w:rsidR="00656B70">
        <w:t>Other Euro-Asian transport i</w:t>
      </w:r>
      <w:r w:rsidR="00E9653F">
        <w:t>nitiatives</w:t>
      </w:r>
    </w:p>
    <w:p w14:paraId="014396B5" w14:textId="77777777" w:rsidR="00B96736" w:rsidRDefault="00B96736" w:rsidP="00C06561">
      <w:pPr>
        <w:pStyle w:val="SingleTxtG"/>
      </w:pPr>
      <w:r w:rsidRPr="00C06561">
        <w:t>Representatives</w:t>
      </w:r>
      <w:r>
        <w:t xml:space="preserve"> of </w:t>
      </w:r>
      <w:r w:rsidR="0086565E">
        <w:t xml:space="preserve">other </w:t>
      </w:r>
      <w:r>
        <w:t>Euro-Asian transport initiatives</w:t>
      </w:r>
      <w:r w:rsidR="0086565E">
        <w:t>/projects</w:t>
      </w:r>
      <w:r>
        <w:t xml:space="preserve"> will brief the Working Party about their activities and</w:t>
      </w:r>
      <w:r w:rsidR="000071D5">
        <w:t xml:space="preserve"> possible</w:t>
      </w:r>
      <w:r>
        <w:t xml:space="preserve"> cooperation with the EATL Expert Group.</w:t>
      </w:r>
    </w:p>
    <w:p w14:paraId="18F952A8" w14:textId="77777777" w:rsidR="00A91FAE" w:rsidRPr="00261BEF" w:rsidRDefault="00784EC7" w:rsidP="00C92376">
      <w:pPr>
        <w:pStyle w:val="H1G"/>
      </w:pPr>
      <w:r w:rsidRPr="00261BEF">
        <w:tab/>
      </w:r>
      <w:r w:rsidR="00A91FAE" w:rsidRPr="00261BEF">
        <w:t>8.</w:t>
      </w:r>
      <w:r w:rsidR="00A91FAE" w:rsidRPr="00261BEF">
        <w:tab/>
      </w:r>
      <w:r w:rsidR="00076612" w:rsidRPr="00C92376">
        <w:t xml:space="preserve">Group of </w:t>
      </w:r>
      <w:r w:rsidR="00C752A2" w:rsidRPr="00C92376">
        <w:t>E</w:t>
      </w:r>
      <w:r w:rsidR="00076612" w:rsidRPr="00C92376">
        <w:t>xperts on</w:t>
      </w:r>
      <w:r w:rsidR="00A91FAE" w:rsidRPr="00261BEF">
        <w:t xml:space="preserve"> </w:t>
      </w:r>
      <w:r w:rsidR="001620D2" w:rsidRPr="00261BEF">
        <w:t>B</w:t>
      </w:r>
      <w:r w:rsidR="00A91FAE" w:rsidRPr="00261BEF">
        <w:t xml:space="preserve">enchmarking </w:t>
      </w:r>
      <w:r w:rsidR="001620D2" w:rsidRPr="00261BEF">
        <w:t>T</w:t>
      </w:r>
      <w:r w:rsidR="00A91FAE" w:rsidRPr="00261BEF">
        <w:t xml:space="preserve">ransport </w:t>
      </w:r>
      <w:r w:rsidR="001620D2" w:rsidRPr="00261BEF">
        <w:t>I</w:t>
      </w:r>
      <w:r w:rsidR="00A91FAE" w:rsidRPr="00261BEF">
        <w:t>n</w:t>
      </w:r>
      <w:r w:rsidR="002A5CE4" w:rsidRPr="00261BEF">
        <w:t xml:space="preserve">frastructure </w:t>
      </w:r>
      <w:r w:rsidR="001620D2" w:rsidRPr="00261BEF">
        <w:t>C</w:t>
      </w:r>
      <w:r w:rsidR="002A5CE4" w:rsidRPr="00261BEF">
        <w:t xml:space="preserve">onstruction </w:t>
      </w:r>
      <w:r w:rsidR="001620D2" w:rsidRPr="00261BEF">
        <w:t>C</w:t>
      </w:r>
      <w:r w:rsidR="002A5CE4" w:rsidRPr="00261BEF">
        <w:t>osts</w:t>
      </w:r>
    </w:p>
    <w:p w14:paraId="2FE4B3A7" w14:textId="1A01E5EB" w:rsidR="007D266F" w:rsidRDefault="007D266F" w:rsidP="004F6058">
      <w:pPr>
        <w:pStyle w:val="SingleTxtG"/>
      </w:pPr>
      <w:r w:rsidRPr="002A5CE4">
        <w:t xml:space="preserve">The Working Party may wish to </w:t>
      </w:r>
      <w:r w:rsidR="005D24A0">
        <w:t xml:space="preserve">be informed on developments </w:t>
      </w:r>
      <w:r w:rsidR="004F6058">
        <w:t>in the work of</w:t>
      </w:r>
      <w:r w:rsidR="005D24A0">
        <w:t xml:space="preserve"> this Group of Experts and </w:t>
      </w:r>
      <w:r w:rsidR="004F6058">
        <w:t>the results of its sessions (</w:t>
      </w:r>
      <w:r w:rsidR="00EC28BE">
        <w:t xml:space="preserve">fifth </w:t>
      </w:r>
      <w:r w:rsidR="004F6058">
        <w:t xml:space="preserve">session, Geneva, </w:t>
      </w:r>
      <w:r w:rsidR="00FE573E">
        <w:t>30</w:t>
      </w:r>
      <w:r w:rsidR="00EC28BE">
        <w:t xml:space="preserve"> and </w:t>
      </w:r>
      <w:r w:rsidR="004F6058">
        <w:t xml:space="preserve">31 </w:t>
      </w:r>
      <w:r w:rsidR="00FE573E">
        <w:t>January 2018</w:t>
      </w:r>
      <w:r w:rsidR="00EC28BE">
        <w:t>;</w:t>
      </w:r>
      <w:r w:rsidR="004F6058">
        <w:t xml:space="preserve"> </w:t>
      </w:r>
      <w:r w:rsidR="00EC28BE">
        <w:t xml:space="preserve">sixth </w:t>
      </w:r>
      <w:r w:rsidR="004F6058">
        <w:t xml:space="preserve">session Geneva, </w:t>
      </w:r>
      <w:r w:rsidR="00FE573E">
        <w:t>1</w:t>
      </w:r>
      <w:r w:rsidR="00EC28BE">
        <w:t xml:space="preserve"> and </w:t>
      </w:r>
      <w:r w:rsidR="00FE573E">
        <w:t xml:space="preserve">2 May </w:t>
      </w:r>
      <w:r w:rsidR="004F6058">
        <w:t>201</w:t>
      </w:r>
      <w:r w:rsidR="00FE573E">
        <w:t>8</w:t>
      </w:r>
      <w:r w:rsidR="00EC28BE">
        <w:t>;</w:t>
      </w:r>
      <w:r w:rsidR="004F6058">
        <w:t xml:space="preserve"> </w:t>
      </w:r>
      <w:r w:rsidR="00EC28BE">
        <w:t>s</w:t>
      </w:r>
      <w:r w:rsidR="00FE573E">
        <w:t xml:space="preserve">eventh </w:t>
      </w:r>
      <w:r w:rsidR="004F6058">
        <w:t xml:space="preserve">session, Geneva, </w:t>
      </w:r>
      <w:r w:rsidR="00FE573E">
        <w:t xml:space="preserve">28 June </w:t>
      </w:r>
      <w:r w:rsidR="004F6058">
        <w:t>201</w:t>
      </w:r>
      <w:r w:rsidR="00FE573E">
        <w:t>8</w:t>
      </w:r>
      <w:r w:rsidR="004F6058">
        <w:t xml:space="preserve">) </w:t>
      </w:r>
      <w:r w:rsidR="005D24A0">
        <w:t>(</w:t>
      </w:r>
      <w:bookmarkStart w:id="5" w:name="_Hlk516941147"/>
      <w:r w:rsidR="00FE573E" w:rsidRPr="00FE573E">
        <w:t>ECE/TRANS/WP.5/GE.4/1</w:t>
      </w:r>
      <w:r w:rsidR="00FE573E">
        <w:t xml:space="preserve">0, </w:t>
      </w:r>
      <w:r w:rsidR="00FE573E" w:rsidRPr="00FE573E">
        <w:t>ECE/TRANS/WP.5/GE.4/1</w:t>
      </w:r>
      <w:r w:rsidR="00FE573E">
        <w:t xml:space="preserve">2, </w:t>
      </w:r>
      <w:r w:rsidR="00FE573E" w:rsidRPr="00FE573E">
        <w:t>ECE/TRANS/WP.5/GE.4/14</w:t>
      </w:r>
      <w:bookmarkEnd w:id="5"/>
      <w:r w:rsidR="005D24A0">
        <w:t xml:space="preserve">). </w:t>
      </w:r>
    </w:p>
    <w:p w14:paraId="73CCCA9F" w14:textId="44E6D704" w:rsidR="00FE573E" w:rsidRDefault="00E068A0" w:rsidP="004F6058">
      <w:pPr>
        <w:pStyle w:val="SingleTxtG"/>
      </w:pPr>
      <w:r>
        <w:t>Since the mandate of the Group finished this year, t</w:t>
      </w:r>
      <w:r w:rsidR="00FE573E">
        <w:t xml:space="preserve">he </w:t>
      </w:r>
      <w:r>
        <w:t xml:space="preserve">Working Party may wish to be informed by the </w:t>
      </w:r>
      <w:r w:rsidR="00FE573E">
        <w:t xml:space="preserve">Chair and the secretariat </w:t>
      </w:r>
      <w:r>
        <w:t xml:space="preserve">about the work done so far as well as the request of the experts of the Group to extend its mandate for one more year. This extension for one more year should be realized after the final approval by </w:t>
      </w:r>
      <w:r w:rsidR="00261BEF">
        <w:t>the Executive Committee (</w:t>
      </w:r>
      <w:r w:rsidR="004854A8">
        <w:t>EXCOM</w:t>
      </w:r>
      <w:r w:rsidR="00261BEF">
        <w:t>)</w:t>
      </w:r>
      <w:r>
        <w:t xml:space="preserve"> in 2019 in order for the experts to have the opportunity to meet at least four times before submitting their final report to the thirty</w:t>
      </w:r>
      <w:r w:rsidR="00497871">
        <w:t>-</w:t>
      </w:r>
      <w:r>
        <w:t>third session of WP.5 in 2020.</w:t>
      </w:r>
      <w:r w:rsidR="00FE573E">
        <w:t xml:space="preserve"> </w:t>
      </w:r>
    </w:p>
    <w:p w14:paraId="128619C2" w14:textId="77777777" w:rsidR="007D266F" w:rsidRPr="00DB256F" w:rsidRDefault="007D266F" w:rsidP="007D266F">
      <w:pPr>
        <w:pStyle w:val="H23G"/>
      </w:pPr>
      <w:r w:rsidRPr="00076612">
        <w:tab/>
      </w:r>
      <w:r w:rsidRPr="00076612">
        <w:tab/>
      </w:r>
      <w:r w:rsidRPr="00DB256F">
        <w:t>Documentation</w:t>
      </w:r>
    </w:p>
    <w:p w14:paraId="3D96D735" w14:textId="77777777" w:rsidR="007D266F" w:rsidRPr="004F6058" w:rsidRDefault="00FE573E" w:rsidP="002A5CE4">
      <w:pPr>
        <w:pStyle w:val="SingleTxtG"/>
      </w:pPr>
      <w:r w:rsidRPr="00FE573E">
        <w:t>ECE/TRANS/WP.5/GE.4/10, ECE/TRANS/WP.5/GE.4/12, ECE/TRANS/WP.5/GE.4/14</w:t>
      </w:r>
    </w:p>
    <w:p w14:paraId="5ECADAC7" w14:textId="77777777" w:rsidR="00A91FAE" w:rsidRPr="00261BEF" w:rsidRDefault="00A91FAE" w:rsidP="00C92376">
      <w:pPr>
        <w:pStyle w:val="H1G"/>
      </w:pPr>
      <w:r w:rsidRPr="00261BEF">
        <w:tab/>
        <w:t>9.</w:t>
      </w:r>
      <w:r w:rsidRPr="00261BEF">
        <w:tab/>
      </w:r>
      <w:r w:rsidR="00076612" w:rsidRPr="00261BEF">
        <w:t>Urban</w:t>
      </w:r>
      <w:r w:rsidR="002A5CE4" w:rsidRPr="00261BEF">
        <w:t xml:space="preserve"> mobility and Public Transport</w:t>
      </w:r>
      <w:r w:rsidR="0054576E" w:rsidRPr="00261BEF">
        <w:t>: pan-European master plan for cycling</w:t>
      </w:r>
    </w:p>
    <w:p w14:paraId="2737EBEC" w14:textId="77777777" w:rsidR="00C07D77" w:rsidRDefault="00C07D77" w:rsidP="002A5CE4">
      <w:pPr>
        <w:pStyle w:val="SingleTxtG"/>
      </w:pPr>
      <w:r w:rsidRPr="00C07D77">
        <w:t xml:space="preserve">The Working Party may wish to recall that during its last session </w:t>
      </w:r>
      <w:r>
        <w:t xml:space="preserve">took note of the information provided by the secretariat on the preparation of the infrastructure module of the </w:t>
      </w:r>
      <w:proofErr w:type="spellStart"/>
      <w:r>
        <w:t>THE</w:t>
      </w:r>
      <w:proofErr w:type="spellEnd"/>
      <w:r>
        <w:t xml:space="preserve"> PEP Pan-European Cycling Master Plan (Informal Document No</w:t>
      </w:r>
      <w:r w:rsidR="00782D33">
        <w:t>.</w:t>
      </w:r>
      <w:r>
        <w:t xml:space="preserve"> </w:t>
      </w:r>
      <w:r w:rsidR="00D02DAB">
        <w:t>5</w:t>
      </w:r>
      <w:r>
        <w:t xml:space="preserve">) based on a methodology used for the development of TEM &amp; TER master plan as well as of the EATL project. The Working Party welcomed the cooperation with the </w:t>
      </w:r>
      <w:proofErr w:type="spellStart"/>
      <w:r>
        <w:t>THE</w:t>
      </w:r>
      <w:proofErr w:type="spellEnd"/>
      <w:r>
        <w:t xml:space="preserve"> PEP and took note of the methodology. </w:t>
      </w:r>
    </w:p>
    <w:p w14:paraId="2762783B" w14:textId="77777777" w:rsidR="00C07D77" w:rsidRPr="008B2E93" w:rsidRDefault="00C07D77" w:rsidP="00C07D77">
      <w:pPr>
        <w:ind w:left="1134" w:right="1134"/>
        <w:jc w:val="both"/>
      </w:pPr>
      <w:r>
        <w:t>T</w:t>
      </w:r>
      <w:r w:rsidRPr="008B2E93">
        <w:t>he Working Party may wish to</w:t>
      </w:r>
      <w:r>
        <w:t xml:space="preserve"> be informed about any developments on this topic by the secretariat.</w:t>
      </w:r>
    </w:p>
    <w:p w14:paraId="07AB2B74" w14:textId="77777777" w:rsidR="00415541" w:rsidRPr="00256F89" w:rsidRDefault="00415541" w:rsidP="00415541">
      <w:pPr>
        <w:pStyle w:val="H23G"/>
      </w:pPr>
      <w:r w:rsidRPr="00415541">
        <w:tab/>
      </w:r>
      <w:r w:rsidRPr="00415541">
        <w:tab/>
      </w:r>
      <w:r w:rsidRPr="00256F89">
        <w:t>Documentation</w:t>
      </w:r>
    </w:p>
    <w:p w14:paraId="4CAEC793" w14:textId="77777777" w:rsidR="005D24A0" w:rsidRPr="00723D39" w:rsidRDefault="00C07D77" w:rsidP="005D24A0">
      <w:pPr>
        <w:pStyle w:val="SingleTxtG"/>
      </w:pPr>
      <w:r w:rsidRPr="00C07D77">
        <w:t>Informal Document No</w:t>
      </w:r>
      <w:r w:rsidR="00782D33">
        <w:t>.</w:t>
      </w:r>
      <w:r w:rsidRPr="00C07D77">
        <w:t xml:space="preserve"> </w:t>
      </w:r>
      <w:r w:rsidR="00E6405A">
        <w:t>5</w:t>
      </w:r>
    </w:p>
    <w:p w14:paraId="682B2259" w14:textId="77777777" w:rsidR="00784EC7" w:rsidRPr="00C12479" w:rsidRDefault="00A91FAE" w:rsidP="00C12479">
      <w:pPr>
        <w:pStyle w:val="H1G"/>
      </w:pPr>
      <w:r w:rsidRPr="00C12479">
        <w:tab/>
        <w:t>10</w:t>
      </w:r>
      <w:r w:rsidR="00784EC7" w:rsidRPr="00C12479">
        <w:t>.</w:t>
      </w:r>
      <w:r w:rsidR="00784EC7" w:rsidRPr="00C12479">
        <w:tab/>
        <w:t xml:space="preserve">Climate Change </w:t>
      </w:r>
      <w:r w:rsidR="000B6D96" w:rsidRPr="00C12479">
        <w:t>and Transport</w:t>
      </w:r>
    </w:p>
    <w:p w14:paraId="59D1A944" w14:textId="77777777" w:rsidR="00784EC7" w:rsidRPr="00261BEF" w:rsidRDefault="00784EC7" w:rsidP="00C92376">
      <w:pPr>
        <w:pStyle w:val="H23G"/>
      </w:pPr>
      <w:r w:rsidRPr="00261BEF">
        <w:tab/>
        <w:t>(a)</w:t>
      </w:r>
      <w:r w:rsidRPr="00261BEF">
        <w:tab/>
        <w:t xml:space="preserve">Group of Experts on </w:t>
      </w:r>
      <w:r w:rsidR="00171E81" w:rsidRPr="00261BEF">
        <w:t>C</w:t>
      </w:r>
      <w:r w:rsidRPr="00261BEF">
        <w:t xml:space="preserve">limate </w:t>
      </w:r>
      <w:r w:rsidR="00171E81" w:rsidRPr="00261BEF">
        <w:t>C</w:t>
      </w:r>
      <w:r w:rsidRPr="00261BEF">
        <w:t xml:space="preserve">hange </w:t>
      </w:r>
      <w:r w:rsidR="00171E81" w:rsidRPr="00261BEF">
        <w:t>I</w:t>
      </w:r>
      <w:r w:rsidRPr="00261BEF">
        <w:t xml:space="preserve">mpacts and </w:t>
      </w:r>
      <w:r w:rsidR="00171E81" w:rsidRPr="00261BEF">
        <w:t>A</w:t>
      </w:r>
      <w:r w:rsidRPr="00261BEF">
        <w:t xml:space="preserve">daptation </w:t>
      </w:r>
      <w:r w:rsidR="00171E81" w:rsidRPr="00261BEF">
        <w:t>for</w:t>
      </w:r>
      <w:r w:rsidRPr="00261BEF">
        <w:t xml:space="preserve"> Transport </w:t>
      </w:r>
      <w:r w:rsidR="00171E81" w:rsidRPr="00261BEF">
        <w:t>N</w:t>
      </w:r>
      <w:r w:rsidRPr="00261BEF">
        <w:t>etworks</w:t>
      </w:r>
      <w:r w:rsidR="007879B5" w:rsidRPr="00261BEF">
        <w:t xml:space="preserve"> and </w:t>
      </w:r>
      <w:r w:rsidR="0054576E" w:rsidRPr="00261BEF">
        <w:t>N</w:t>
      </w:r>
      <w:r w:rsidR="007879B5" w:rsidRPr="00261BEF">
        <w:t>odes</w:t>
      </w:r>
    </w:p>
    <w:p w14:paraId="5B5775FC" w14:textId="77777777" w:rsidR="00E6405A" w:rsidRDefault="00E6405A" w:rsidP="0077415A">
      <w:pPr>
        <w:pStyle w:val="SingleTxtG"/>
      </w:pPr>
      <w:r>
        <w:t xml:space="preserve">The Working Party may wish to recall that at its last session </w:t>
      </w:r>
      <w:r w:rsidRPr="00E6405A">
        <w:t>approved the extension of the mandate of the Group for one more year after the final approval from EXCOM</w:t>
      </w:r>
      <w:r>
        <w:t xml:space="preserve"> in order to report back its final report to the working party in September 2019. </w:t>
      </w:r>
    </w:p>
    <w:p w14:paraId="45562E0C" w14:textId="77777777" w:rsidR="00E6405A" w:rsidRDefault="00E6405A" w:rsidP="0077415A">
      <w:pPr>
        <w:pStyle w:val="SingleTxtG"/>
      </w:pPr>
      <w:r>
        <w:t>The Working Party may wish to be informed about development</w:t>
      </w:r>
      <w:r w:rsidR="007D4FCA">
        <w:t>s</w:t>
      </w:r>
      <w:r>
        <w:t xml:space="preserve"> on the work of the Group (</w:t>
      </w:r>
      <w:r w:rsidRPr="00E6405A">
        <w:t>ECE/TRANS/WP.5/GE.3/29</w:t>
      </w:r>
      <w:r>
        <w:t>)</w:t>
      </w:r>
    </w:p>
    <w:p w14:paraId="1631529C" w14:textId="77777777" w:rsidR="00784EC7" w:rsidRDefault="00784EC7" w:rsidP="007D38DE">
      <w:pPr>
        <w:pStyle w:val="SingleTxtG"/>
        <w:rPr>
          <w:b/>
          <w:lang w:val="fr-CH"/>
        </w:rPr>
      </w:pPr>
      <w:r w:rsidRPr="0077415A">
        <w:rPr>
          <w:b/>
          <w:lang w:val="fr-CH"/>
        </w:rPr>
        <w:t>Documentation</w:t>
      </w:r>
    </w:p>
    <w:p w14:paraId="7D3AF2C0" w14:textId="77777777" w:rsidR="00F74F46" w:rsidRPr="00DB256F" w:rsidRDefault="007D4FCA" w:rsidP="007D38DE">
      <w:pPr>
        <w:pStyle w:val="SingleTxtG"/>
        <w:rPr>
          <w:b/>
          <w:lang w:val="fr-CH"/>
        </w:rPr>
      </w:pPr>
      <w:r w:rsidRPr="007D4FCA">
        <w:rPr>
          <w:lang w:val="fr-CH"/>
        </w:rPr>
        <w:t xml:space="preserve">ECE/TRANS/WP.5/GE.3/29 </w:t>
      </w:r>
    </w:p>
    <w:p w14:paraId="597FA5E9" w14:textId="77777777" w:rsidR="00784EC7" w:rsidRDefault="00784EC7" w:rsidP="00C92376">
      <w:pPr>
        <w:pStyle w:val="H23G"/>
      </w:pPr>
      <w:r w:rsidRPr="00C710F9">
        <w:rPr>
          <w:lang w:val="fr-CH"/>
        </w:rPr>
        <w:tab/>
      </w:r>
      <w:r>
        <w:t>(b)</w:t>
      </w:r>
      <w:r>
        <w:tab/>
      </w:r>
      <w:r w:rsidRPr="00784EC7">
        <w:t>Climate Change mitigation: U</w:t>
      </w:r>
      <w:r w:rsidR="0077701D">
        <w:t xml:space="preserve">nited </w:t>
      </w:r>
      <w:r w:rsidRPr="00784EC7">
        <w:t>N</w:t>
      </w:r>
      <w:r w:rsidR="0077701D">
        <w:t xml:space="preserve">ations </w:t>
      </w:r>
      <w:r w:rsidRPr="00784EC7">
        <w:t>E</w:t>
      </w:r>
      <w:r w:rsidR="0077701D">
        <w:t xml:space="preserve">conomic </w:t>
      </w:r>
      <w:r w:rsidRPr="00784EC7">
        <w:t>C</w:t>
      </w:r>
      <w:r w:rsidR="0077701D">
        <w:t xml:space="preserve">ommission for </w:t>
      </w:r>
      <w:r w:rsidRPr="00784EC7">
        <w:t>E</w:t>
      </w:r>
      <w:r w:rsidR="0077701D">
        <w:t>urope</w:t>
      </w:r>
      <w:r w:rsidRPr="00784EC7">
        <w:t xml:space="preserve"> </w:t>
      </w:r>
      <w:proofErr w:type="gramStart"/>
      <w:r w:rsidR="0077701D" w:rsidRPr="0077701D">
        <w:t>For</w:t>
      </w:r>
      <w:proofErr w:type="gramEnd"/>
      <w:r w:rsidR="0077701D" w:rsidRPr="0077701D">
        <w:t xml:space="preserve"> Future Inland Transport Systems</w:t>
      </w:r>
      <w:r w:rsidRPr="00784EC7">
        <w:t xml:space="preserve"> tool</w:t>
      </w:r>
    </w:p>
    <w:p w14:paraId="110CC6B8" w14:textId="66D39974" w:rsidR="00784EC7" w:rsidRDefault="009760AB" w:rsidP="009760AB">
      <w:pPr>
        <w:pStyle w:val="SingleTxtG"/>
      </w:pPr>
      <w:r>
        <w:t xml:space="preserve">The Working Party will be informed by the secretariat about the developments </w:t>
      </w:r>
      <w:r w:rsidR="000071D5">
        <w:t>o</w:t>
      </w:r>
      <w:r>
        <w:t>n the For Future Inland Transport Systems (</w:t>
      </w:r>
      <w:proofErr w:type="spellStart"/>
      <w:r>
        <w:t>ForFITS</w:t>
      </w:r>
      <w:proofErr w:type="spellEnd"/>
      <w:r>
        <w:t>) project</w:t>
      </w:r>
      <w:r w:rsidR="005B26BC">
        <w:t xml:space="preserve"> during 201</w:t>
      </w:r>
      <w:r w:rsidR="007D4FCA">
        <w:t>7</w:t>
      </w:r>
      <w:r w:rsidR="00C12479">
        <w:t>–</w:t>
      </w:r>
      <w:r w:rsidR="005B26BC">
        <w:t>201</w:t>
      </w:r>
      <w:r w:rsidR="007D4FCA">
        <w:t>8</w:t>
      </w:r>
      <w:r w:rsidR="002A5CE4">
        <w:t>.</w:t>
      </w:r>
    </w:p>
    <w:p w14:paraId="323049FA" w14:textId="77777777" w:rsidR="009B6556" w:rsidRPr="00036BDC" w:rsidRDefault="00036BDC" w:rsidP="00C06561">
      <w:pPr>
        <w:pStyle w:val="H1G"/>
      </w:pPr>
      <w:r>
        <w:tab/>
      </w:r>
      <w:r w:rsidR="00A91FAE">
        <w:t>11</w:t>
      </w:r>
      <w:r>
        <w:t>.</w:t>
      </w:r>
      <w:r w:rsidR="009B6556" w:rsidRPr="00036BDC">
        <w:tab/>
      </w:r>
      <w:r w:rsidR="00656B70" w:rsidRPr="00C06561">
        <w:t>Review</w:t>
      </w:r>
      <w:r w:rsidR="00656B70" w:rsidRPr="00656B70">
        <w:t xml:space="preserve"> of the transport situation, </w:t>
      </w:r>
      <w:r w:rsidR="00175FF7">
        <w:t xml:space="preserve">transport </w:t>
      </w:r>
      <w:r w:rsidR="00656B70" w:rsidRPr="00656B70">
        <w:t xml:space="preserve">trends and </w:t>
      </w:r>
      <w:r w:rsidR="00175FF7">
        <w:t xml:space="preserve">economics </w:t>
      </w:r>
      <w:r w:rsidR="00656B70" w:rsidRPr="00656B70">
        <w:t>in ECE region</w:t>
      </w:r>
    </w:p>
    <w:p w14:paraId="0192BA17" w14:textId="5EB2F1A6" w:rsidR="007647E5" w:rsidRDefault="007B5ACE" w:rsidP="00C92376">
      <w:pPr>
        <w:pStyle w:val="H23G"/>
      </w:pPr>
      <w:r>
        <w:tab/>
      </w:r>
      <w:r w:rsidR="007647E5">
        <w:t>(a)</w:t>
      </w:r>
      <w:r w:rsidR="007647E5" w:rsidRPr="009B6556">
        <w:tab/>
      </w:r>
      <w:r w:rsidR="007647E5" w:rsidRPr="00256F89">
        <w:t>Transport Trends and Economics 201</w:t>
      </w:r>
      <w:r w:rsidR="007D4FCA">
        <w:t>8</w:t>
      </w:r>
      <w:r w:rsidR="00C12479">
        <w:t>–</w:t>
      </w:r>
      <w:r w:rsidR="007647E5" w:rsidRPr="00256F89">
        <w:t>201</w:t>
      </w:r>
      <w:r w:rsidR="007D4FCA">
        <w:t>9</w:t>
      </w:r>
      <w:r w:rsidR="007647E5" w:rsidRPr="00256F89">
        <w:t xml:space="preserve">: </w:t>
      </w:r>
      <w:r w:rsidR="007D4FCA">
        <w:t>Mobility as a Service</w:t>
      </w:r>
      <w:r w:rsidR="007647E5">
        <w:t xml:space="preserve"> </w:t>
      </w:r>
    </w:p>
    <w:p w14:paraId="74F9B5A8" w14:textId="11ED4679" w:rsidR="00674549" w:rsidRDefault="00674549" w:rsidP="007D38DE">
      <w:pPr>
        <w:pStyle w:val="SingleTxtG"/>
      </w:pPr>
      <w:r>
        <w:t>The Working Party during its last session</w:t>
      </w:r>
      <w:r w:rsidR="006D1746">
        <w:t xml:space="preserve"> and while discussing the possibility to develop a transport trends and economics publication on a</w:t>
      </w:r>
      <w:r w:rsidR="006D1746" w:rsidRPr="006D1746">
        <w:t xml:space="preserve">chievement of </w:t>
      </w:r>
      <w:r w:rsidR="006D1746">
        <w:t>s</w:t>
      </w:r>
      <w:r w:rsidR="006D1746" w:rsidRPr="006D1746">
        <w:t xml:space="preserve">ustainable </w:t>
      </w:r>
      <w:r w:rsidR="006D1746">
        <w:t>d</w:t>
      </w:r>
      <w:r w:rsidR="006D1746" w:rsidRPr="006D1746">
        <w:t xml:space="preserve">evelopment </w:t>
      </w:r>
      <w:r w:rsidR="006D1746">
        <w:t>g</w:t>
      </w:r>
      <w:r w:rsidR="006D1746" w:rsidRPr="006D1746">
        <w:t>oals through the development of Sustainable Transport</w:t>
      </w:r>
      <w:r w:rsidR="006D1746">
        <w:t xml:space="preserve"> requested the secretariat to prepare a document on </w:t>
      </w:r>
      <w:r w:rsidR="006D1746" w:rsidRPr="006D1746">
        <w:t>a draft road map on the contributions of member States and of the Working Party sessions in implementing the 2030 Agenda in order for the Working Party to consider it and finalize it.</w:t>
      </w:r>
      <w:r w:rsidR="006D1746">
        <w:t xml:space="preserve"> The Working Party may wish to consider formal document </w:t>
      </w:r>
      <w:r w:rsidR="006D1746" w:rsidRPr="006D1746">
        <w:t>ECE/TRANS/WP.5/2018/</w:t>
      </w:r>
      <w:r w:rsidR="00C710F9">
        <w:t>4</w:t>
      </w:r>
      <w:r w:rsidR="006D1746">
        <w:t xml:space="preserve"> which includes the draft road map. </w:t>
      </w:r>
    </w:p>
    <w:p w14:paraId="2ABADBCE" w14:textId="56B54947" w:rsidR="00E86940" w:rsidRDefault="006D1746" w:rsidP="007D38DE">
      <w:pPr>
        <w:pStyle w:val="SingleTxtG"/>
        <w:rPr>
          <w:b/>
        </w:rPr>
      </w:pPr>
      <w:r>
        <w:t xml:space="preserve">Furthermore, </w:t>
      </w:r>
      <w:r w:rsidR="00604BF4">
        <w:t>the Working Party decided that its transport trends and economics publication for the period 2017</w:t>
      </w:r>
      <w:r w:rsidR="00C12479">
        <w:t>–</w:t>
      </w:r>
      <w:r w:rsidR="00604BF4">
        <w:t xml:space="preserve">2018 should focus on “Mobility as a Service”. The Working Party may wish to consider informal document No. 6 which includes a first draft of this publication. </w:t>
      </w:r>
    </w:p>
    <w:p w14:paraId="5D8F30E5" w14:textId="77777777" w:rsidR="001620D2" w:rsidRPr="00256F89" w:rsidRDefault="00E86940" w:rsidP="00E86940">
      <w:pPr>
        <w:pStyle w:val="H23G"/>
        <w:jc w:val="both"/>
      </w:pPr>
      <w:r>
        <w:rPr>
          <w:b w:val="0"/>
        </w:rPr>
        <w:tab/>
      </w:r>
      <w:r>
        <w:rPr>
          <w:b w:val="0"/>
        </w:rPr>
        <w:tab/>
      </w:r>
      <w:r w:rsidR="001620D2" w:rsidRPr="00256F89">
        <w:t>Documentation</w:t>
      </w:r>
    </w:p>
    <w:p w14:paraId="5953B0D5" w14:textId="03C900EA" w:rsidR="0057464C" w:rsidRPr="00B72EB1" w:rsidRDefault="006D1746" w:rsidP="0057464C">
      <w:pPr>
        <w:pStyle w:val="SingleTxtG"/>
      </w:pPr>
      <w:r w:rsidRPr="00B72EB1">
        <w:t>ECE/TRANS/WP.5/2018/</w:t>
      </w:r>
      <w:r w:rsidR="00D67C79">
        <w:t>4</w:t>
      </w:r>
      <w:r w:rsidRPr="00B72EB1">
        <w:t xml:space="preserve">, </w:t>
      </w:r>
      <w:r w:rsidR="00604BF4" w:rsidRPr="00B72EB1">
        <w:t>Informal Document No. 6</w:t>
      </w:r>
    </w:p>
    <w:p w14:paraId="7AB3CDF1" w14:textId="6E23B495" w:rsidR="00A97C44" w:rsidRDefault="00A97C44" w:rsidP="00C92376">
      <w:pPr>
        <w:pStyle w:val="H23G"/>
      </w:pPr>
      <w:r w:rsidRPr="00B72EB1">
        <w:tab/>
      </w:r>
      <w:r w:rsidRPr="00283268">
        <w:t>(b)</w:t>
      </w:r>
      <w:r w:rsidRPr="00283268">
        <w:tab/>
      </w:r>
      <w:r w:rsidRPr="00261BEF">
        <w:t>Transport Trends and Economics 201</w:t>
      </w:r>
      <w:r w:rsidR="00604BF4" w:rsidRPr="00261BEF">
        <w:t>6</w:t>
      </w:r>
      <w:r w:rsidR="00C12479">
        <w:t>–</w:t>
      </w:r>
      <w:r w:rsidRPr="00261BEF">
        <w:t>201</w:t>
      </w:r>
      <w:r w:rsidR="00604BF4" w:rsidRPr="00261BEF">
        <w:t>7</w:t>
      </w:r>
      <w:r w:rsidRPr="00261BEF">
        <w:t xml:space="preserve">: </w:t>
      </w:r>
      <w:r w:rsidR="008E2D5C" w:rsidRPr="007C3015">
        <w:t>Innovative ways for f</w:t>
      </w:r>
      <w:r w:rsidR="008E2D5C" w:rsidRPr="008E2D5C">
        <w:t>i</w:t>
      </w:r>
      <w:r w:rsidR="008E2D5C" w:rsidRPr="007C3015">
        <w:t>nancing Transport Infrastructure</w:t>
      </w:r>
    </w:p>
    <w:p w14:paraId="5EF08C56" w14:textId="6AD3A419" w:rsidR="00A97C44" w:rsidRDefault="00A97C44" w:rsidP="00A97C44">
      <w:pPr>
        <w:pStyle w:val="SingleTxtG"/>
      </w:pPr>
      <w:r w:rsidRPr="00283268">
        <w:t xml:space="preserve">The </w:t>
      </w:r>
      <w:r>
        <w:t>secretariat will inform the Working Party about the 201</w:t>
      </w:r>
      <w:r w:rsidR="00B72EB1">
        <w:t>6</w:t>
      </w:r>
      <w:r w:rsidR="00C12479">
        <w:t>–</w:t>
      </w:r>
      <w:r>
        <w:t>201</w:t>
      </w:r>
      <w:r w:rsidR="00B72EB1">
        <w:t>7</w:t>
      </w:r>
      <w:r>
        <w:t xml:space="preserve"> publication </w:t>
      </w:r>
      <w:r w:rsidR="00B72EB1">
        <w:t xml:space="preserve">on </w:t>
      </w:r>
      <w:r>
        <w:t xml:space="preserve">“Transport Trends and Economics: Financing Transport Infrastructure”. The Working Party may wish to </w:t>
      </w:r>
      <w:r w:rsidR="00B72EB1">
        <w:t>be informed about this publication</w:t>
      </w:r>
      <w:r>
        <w:t xml:space="preserve">. </w:t>
      </w:r>
    </w:p>
    <w:p w14:paraId="4D44ADC3" w14:textId="77777777" w:rsidR="00A97C44" w:rsidRPr="007B5ACE" w:rsidRDefault="00A97C44" w:rsidP="00A97C44">
      <w:pPr>
        <w:pStyle w:val="H23G"/>
      </w:pPr>
      <w:r>
        <w:tab/>
      </w:r>
      <w:r>
        <w:tab/>
      </w:r>
      <w:r w:rsidRPr="007B5ACE">
        <w:t>Documentation</w:t>
      </w:r>
    </w:p>
    <w:p w14:paraId="5ECAE89B" w14:textId="77777777" w:rsidR="00A97C44" w:rsidRDefault="00604BF4" w:rsidP="00A97C44">
      <w:pPr>
        <w:pStyle w:val="SingleTxtG"/>
      </w:pPr>
      <w:r>
        <w:t xml:space="preserve">Publication </w:t>
      </w:r>
    </w:p>
    <w:p w14:paraId="294A6930" w14:textId="77777777" w:rsidR="009B6556" w:rsidRPr="00036BDC" w:rsidRDefault="007647E5" w:rsidP="00656B70">
      <w:pPr>
        <w:pStyle w:val="H23G"/>
      </w:pPr>
      <w:r>
        <w:tab/>
      </w:r>
      <w:r w:rsidR="007B5ACE">
        <w:t>(</w:t>
      </w:r>
      <w:r w:rsidR="00731E51">
        <w:t>c</w:t>
      </w:r>
      <w:r w:rsidR="007B5ACE">
        <w:t>)</w:t>
      </w:r>
      <w:r w:rsidR="00656B70">
        <w:tab/>
      </w:r>
      <w:r w:rsidR="00656B70" w:rsidRPr="00F97758">
        <w:t xml:space="preserve">Transport </w:t>
      </w:r>
      <w:r w:rsidR="00B545B0" w:rsidRPr="00F97758">
        <w:t xml:space="preserve">Trends </w:t>
      </w:r>
      <w:r w:rsidR="00656B70" w:rsidRPr="00F97758">
        <w:t xml:space="preserve">and </w:t>
      </w:r>
      <w:r w:rsidR="00B545B0" w:rsidRPr="00F97758">
        <w:t xml:space="preserve">Challenges </w:t>
      </w:r>
      <w:r w:rsidR="00656B70" w:rsidRPr="00F97758">
        <w:t>in the road sector</w:t>
      </w:r>
    </w:p>
    <w:p w14:paraId="26B218FA" w14:textId="77777777" w:rsidR="009B6556" w:rsidRDefault="007329B8" w:rsidP="00DD3D1D">
      <w:pPr>
        <w:pStyle w:val="SingleTxtG"/>
      </w:pPr>
      <w:r>
        <w:t>A representative of the I</w:t>
      </w:r>
      <w:r w:rsidR="009B6556" w:rsidRPr="009B6556">
        <w:t>nternational Road Transport Union will present recent road transport trends and challenges.</w:t>
      </w:r>
    </w:p>
    <w:p w14:paraId="1974EDB0" w14:textId="77777777" w:rsidR="00B32401" w:rsidRDefault="00DF70AD" w:rsidP="00DF70AD">
      <w:pPr>
        <w:pStyle w:val="H23G"/>
      </w:pPr>
      <w:r>
        <w:tab/>
      </w:r>
      <w:r>
        <w:tab/>
      </w:r>
      <w:r w:rsidR="00B32401" w:rsidRPr="0018346C">
        <w:t>Documentation</w:t>
      </w:r>
    </w:p>
    <w:p w14:paraId="35CF3BA0" w14:textId="77777777" w:rsidR="00B32401" w:rsidRPr="009B6556" w:rsidRDefault="00B32401" w:rsidP="00DF70AD">
      <w:pPr>
        <w:pStyle w:val="SingleTxtG"/>
      </w:pPr>
      <w:r w:rsidRPr="00DF70AD">
        <w:t>Informal</w:t>
      </w:r>
      <w:r w:rsidRPr="009B6556">
        <w:t xml:space="preserve"> </w:t>
      </w:r>
      <w:r w:rsidR="00C06561">
        <w:t>d</w:t>
      </w:r>
      <w:r w:rsidR="00C06561" w:rsidRPr="009B6556">
        <w:t>ocument</w:t>
      </w:r>
      <w:r w:rsidR="00C06561">
        <w:t xml:space="preserve"> No. </w:t>
      </w:r>
      <w:r w:rsidR="005F2146">
        <w:t>7</w:t>
      </w:r>
    </w:p>
    <w:p w14:paraId="6A2F35ED" w14:textId="77777777" w:rsidR="009B6556" w:rsidRPr="00036BDC" w:rsidRDefault="00656B70" w:rsidP="00656B70">
      <w:pPr>
        <w:pStyle w:val="H23G"/>
      </w:pPr>
      <w:r>
        <w:tab/>
        <w:t>(</w:t>
      </w:r>
      <w:r w:rsidR="00731E51">
        <w:t>d</w:t>
      </w:r>
      <w:r>
        <w:t>)</w:t>
      </w:r>
      <w:r>
        <w:tab/>
      </w:r>
      <w:r w:rsidRPr="00F97758">
        <w:t xml:space="preserve">Transport </w:t>
      </w:r>
      <w:r w:rsidR="00B545B0" w:rsidRPr="00F97758">
        <w:t xml:space="preserve">Trends </w:t>
      </w:r>
      <w:r w:rsidRPr="00F97758">
        <w:t>an</w:t>
      </w:r>
      <w:r>
        <w:t xml:space="preserve">d </w:t>
      </w:r>
      <w:r w:rsidR="00B545B0">
        <w:t xml:space="preserve">Challenges </w:t>
      </w:r>
      <w:r>
        <w:t>in the rail sector</w:t>
      </w:r>
    </w:p>
    <w:p w14:paraId="3034A5E8" w14:textId="77777777" w:rsidR="009B6556" w:rsidRDefault="007329B8" w:rsidP="00DD3D1D">
      <w:pPr>
        <w:pStyle w:val="SingleTxtG"/>
      </w:pPr>
      <w:r>
        <w:t xml:space="preserve">A representative of the </w:t>
      </w:r>
      <w:r w:rsidR="009B6556" w:rsidRPr="009B6556">
        <w:t>International Union of Railways will present recent rail transport trends and challenges.</w:t>
      </w:r>
    </w:p>
    <w:p w14:paraId="6ECD82D4" w14:textId="77777777" w:rsidR="00B32401" w:rsidRDefault="00DF70AD" w:rsidP="00DF70AD">
      <w:pPr>
        <w:pStyle w:val="H23G"/>
      </w:pPr>
      <w:r>
        <w:tab/>
      </w:r>
      <w:r>
        <w:tab/>
      </w:r>
      <w:r w:rsidR="00B32401" w:rsidRPr="0018346C">
        <w:t>Documentation</w:t>
      </w:r>
    </w:p>
    <w:p w14:paraId="5D20FF24" w14:textId="77777777" w:rsidR="00B32401" w:rsidRDefault="00B32401" w:rsidP="00DF70AD">
      <w:pPr>
        <w:pStyle w:val="SingleTxtG"/>
      </w:pPr>
      <w:r w:rsidRPr="009B6556">
        <w:t xml:space="preserve">Informal </w:t>
      </w:r>
      <w:r w:rsidR="00C06561" w:rsidRPr="00DF70AD">
        <w:t>document</w:t>
      </w:r>
      <w:r w:rsidR="00C06561">
        <w:t xml:space="preserve"> No. </w:t>
      </w:r>
      <w:r w:rsidR="005F2146">
        <w:t>8</w:t>
      </w:r>
    </w:p>
    <w:p w14:paraId="55E8F94B" w14:textId="77777777" w:rsidR="00C322DA" w:rsidRDefault="00B01043" w:rsidP="002A5CE4">
      <w:pPr>
        <w:pStyle w:val="H23G"/>
      </w:pPr>
      <w:r>
        <w:tab/>
        <w:t>(</w:t>
      </w:r>
      <w:r w:rsidR="00731E51">
        <w:t>e</w:t>
      </w:r>
      <w:r w:rsidR="00C322DA">
        <w:t>)</w:t>
      </w:r>
      <w:r w:rsidR="00C322DA">
        <w:tab/>
        <w:t xml:space="preserve">Transport </w:t>
      </w:r>
      <w:r w:rsidR="00C322DA" w:rsidRPr="002A5CE4">
        <w:t>Trends</w:t>
      </w:r>
      <w:r w:rsidR="00C322DA">
        <w:t xml:space="preserve"> and Challenges in the inland waterways sector</w:t>
      </w:r>
    </w:p>
    <w:p w14:paraId="65B09DB1" w14:textId="77777777" w:rsidR="00C322DA" w:rsidRPr="002A5CE4" w:rsidRDefault="003A2081" w:rsidP="002A5CE4">
      <w:pPr>
        <w:pStyle w:val="SingleTxtG"/>
      </w:pPr>
      <w:r>
        <w:t xml:space="preserve">The secretariat </w:t>
      </w:r>
      <w:r w:rsidR="00C322DA" w:rsidRPr="002A5CE4">
        <w:t>will present recent inland waterways transport trends and challenges.</w:t>
      </w:r>
    </w:p>
    <w:p w14:paraId="439E7B46" w14:textId="77777777" w:rsidR="00B01043" w:rsidRDefault="00B01043" w:rsidP="00C92376">
      <w:pPr>
        <w:pStyle w:val="H23G"/>
      </w:pPr>
      <w:r>
        <w:tab/>
        <w:t>(</w:t>
      </w:r>
      <w:r w:rsidR="00731E51">
        <w:t>f</w:t>
      </w:r>
      <w:r>
        <w:t>)</w:t>
      </w:r>
      <w:r>
        <w:tab/>
        <w:t xml:space="preserve">UNECE Transport </w:t>
      </w:r>
      <w:r w:rsidR="00F62A9E">
        <w:t>s</w:t>
      </w:r>
      <w:r>
        <w:t xml:space="preserve">tatistics analysis </w:t>
      </w:r>
    </w:p>
    <w:p w14:paraId="31EBFC74" w14:textId="77777777" w:rsidR="00B01043" w:rsidRDefault="00B01043" w:rsidP="002A5CE4">
      <w:pPr>
        <w:pStyle w:val="SingleTxtG"/>
      </w:pPr>
      <w:r>
        <w:t xml:space="preserve">The </w:t>
      </w:r>
      <w:r w:rsidRPr="002A5CE4">
        <w:t>secretariat</w:t>
      </w:r>
      <w:r>
        <w:t xml:space="preserve"> will present its work and transport statistics</w:t>
      </w:r>
      <w:r w:rsidR="00BF7EA0">
        <w:t xml:space="preserve"> data</w:t>
      </w:r>
      <w:r w:rsidR="00BF7EA0" w:rsidDel="00BF7EA0">
        <w:t xml:space="preserve"> </w:t>
      </w:r>
      <w:r w:rsidR="00BF7EA0">
        <w:t xml:space="preserve">for </w:t>
      </w:r>
      <w:r>
        <w:t>201</w:t>
      </w:r>
      <w:r w:rsidR="005F2146">
        <w:t>7</w:t>
      </w:r>
      <w:r w:rsidR="009610CB">
        <w:t>.</w:t>
      </w:r>
    </w:p>
    <w:p w14:paraId="4540C7AE" w14:textId="77777777" w:rsidR="009B6556" w:rsidRPr="00036BDC" w:rsidRDefault="00036BDC" w:rsidP="00C92376">
      <w:pPr>
        <w:pStyle w:val="H1G"/>
      </w:pPr>
      <w:r>
        <w:tab/>
      </w:r>
      <w:r w:rsidR="00A91FAE">
        <w:t>12</w:t>
      </w:r>
      <w:r>
        <w:t>.</w:t>
      </w:r>
      <w:r w:rsidR="009B6556" w:rsidRPr="00036BDC">
        <w:tab/>
        <w:t>Technical assistance to countries with economies</w:t>
      </w:r>
      <w:r w:rsidR="00BF7EA0">
        <w:t xml:space="preserve"> in</w:t>
      </w:r>
      <w:r w:rsidR="00BF7EA0" w:rsidRPr="00BF7EA0">
        <w:t xml:space="preserve"> </w:t>
      </w:r>
      <w:r w:rsidR="00BF7EA0" w:rsidRPr="00036BDC">
        <w:t>transition</w:t>
      </w:r>
    </w:p>
    <w:p w14:paraId="61393A5F" w14:textId="77777777" w:rsidR="009B6556" w:rsidRDefault="009B6556" w:rsidP="00DD3D1D">
      <w:pPr>
        <w:pStyle w:val="SingleTxtG"/>
      </w:pPr>
      <w:r w:rsidRPr="009B6556">
        <w:t xml:space="preserve">The Working Party will be informed about activities of the Regional Adviser </w:t>
      </w:r>
      <w:r w:rsidR="0024750C">
        <w:t>(</w:t>
      </w:r>
      <w:r w:rsidR="0024750C" w:rsidRPr="009B6556">
        <w:t xml:space="preserve">Informal </w:t>
      </w:r>
      <w:r w:rsidR="0024750C">
        <w:t>d</w:t>
      </w:r>
      <w:r w:rsidR="0024750C" w:rsidRPr="009B6556">
        <w:t>ocument</w:t>
      </w:r>
      <w:r w:rsidR="0024750C">
        <w:t xml:space="preserve"> No. </w:t>
      </w:r>
      <w:r w:rsidR="00657C68">
        <w:t>9)</w:t>
      </w:r>
      <w:r w:rsidR="0024750C">
        <w:t xml:space="preserve"> on technical assistance provided by ECE to countries with economies in transition.</w:t>
      </w:r>
    </w:p>
    <w:p w14:paraId="6B813862" w14:textId="77777777" w:rsidR="00B32401" w:rsidRPr="00656B70" w:rsidRDefault="00DF70AD" w:rsidP="00DF70AD">
      <w:pPr>
        <w:pStyle w:val="H23G"/>
      </w:pPr>
      <w:r>
        <w:tab/>
      </w:r>
      <w:r>
        <w:tab/>
      </w:r>
      <w:r w:rsidR="00B32401" w:rsidRPr="00656B70">
        <w:t>Documentation</w:t>
      </w:r>
    </w:p>
    <w:p w14:paraId="575CFAB1" w14:textId="77777777" w:rsidR="00B32401" w:rsidRDefault="00B32401" w:rsidP="00B32401">
      <w:pPr>
        <w:pStyle w:val="SingleTxtG"/>
      </w:pPr>
      <w:r w:rsidRPr="009B6556">
        <w:t xml:space="preserve">Informal </w:t>
      </w:r>
      <w:r w:rsidR="00C06318">
        <w:t>d</w:t>
      </w:r>
      <w:r w:rsidR="00C06318" w:rsidRPr="009B6556">
        <w:t>ocument</w:t>
      </w:r>
      <w:r w:rsidR="00C06318">
        <w:t xml:space="preserve"> No. </w:t>
      </w:r>
      <w:r w:rsidR="005F2146">
        <w:t>9</w:t>
      </w:r>
    </w:p>
    <w:p w14:paraId="250A3224" w14:textId="77777777" w:rsidR="009B6556" w:rsidRDefault="00A91FAE" w:rsidP="003A2081">
      <w:pPr>
        <w:pStyle w:val="H1G"/>
      </w:pPr>
      <w:r>
        <w:tab/>
      </w:r>
      <w:r w:rsidR="00D04B5E">
        <w:t>1</w:t>
      </w:r>
      <w:r w:rsidR="003A2081">
        <w:t>3</w:t>
      </w:r>
      <w:r w:rsidR="00D04B5E">
        <w:t>.</w:t>
      </w:r>
      <w:r w:rsidR="00D04B5E">
        <w:tab/>
      </w:r>
      <w:r w:rsidR="009B6556" w:rsidRPr="00036BDC">
        <w:t>Activities of U</w:t>
      </w:r>
      <w:r w:rsidR="00144277">
        <w:t xml:space="preserve">nited Nations </w:t>
      </w:r>
      <w:r w:rsidR="009B6556" w:rsidRPr="00036BDC">
        <w:t>E</w:t>
      </w:r>
      <w:r w:rsidR="00144277">
        <w:t xml:space="preserve">conomic </w:t>
      </w:r>
      <w:r w:rsidR="00144277" w:rsidRPr="00036BDC">
        <w:t>C</w:t>
      </w:r>
      <w:r w:rsidR="00144277">
        <w:t xml:space="preserve">ommission for </w:t>
      </w:r>
      <w:r w:rsidR="009B6556" w:rsidRPr="00036BDC">
        <w:t>E</w:t>
      </w:r>
      <w:r w:rsidR="00144277">
        <w:t>urope</w:t>
      </w:r>
      <w:r w:rsidR="009B6556" w:rsidRPr="00036BDC">
        <w:t xml:space="preserve"> bodies of interest to the Working Party</w:t>
      </w:r>
    </w:p>
    <w:p w14:paraId="133260C1" w14:textId="544B498B" w:rsidR="00DB256F" w:rsidRDefault="00DB256F" w:rsidP="00DB256F">
      <w:pPr>
        <w:pStyle w:val="SingleTxtG"/>
      </w:pPr>
      <w:r w:rsidRPr="00DB256F">
        <w:t xml:space="preserve">The Working Party will be informed about the main decisions of the </w:t>
      </w:r>
      <w:r w:rsidR="008F5AA3">
        <w:t>eightieth s</w:t>
      </w:r>
      <w:r w:rsidRPr="00DB256F">
        <w:t>ession of the Inland Transport Committee (2</w:t>
      </w:r>
      <w:r w:rsidR="008F5AA3">
        <w:t>0</w:t>
      </w:r>
      <w:r w:rsidR="00C12479">
        <w:t>–</w:t>
      </w:r>
      <w:r w:rsidRPr="00DB256F">
        <w:t>2</w:t>
      </w:r>
      <w:r w:rsidR="008F5AA3">
        <w:t>3</w:t>
      </w:r>
      <w:r w:rsidRPr="00DB256F">
        <w:t xml:space="preserve"> February 201</w:t>
      </w:r>
      <w:r w:rsidR="008F5AA3">
        <w:t>8</w:t>
      </w:r>
      <w:r w:rsidRPr="00DB256F">
        <w:t>) on issues of interest to the Working Party.</w:t>
      </w:r>
    </w:p>
    <w:p w14:paraId="0EB67F25" w14:textId="77777777" w:rsidR="002A5CE4" w:rsidRPr="00B06B05" w:rsidRDefault="002A5CE4" w:rsidP="002A5CE4">
      <w:pPr>
        <w:pStyle w:val="H23G"/>
      </w:pPr>
      <w:r>
        <w:tab/>
      </w:r>
      <w:r>
        <w:tab/>
      </w:r>
      <w:r w:rsidRPr="00B06B05">
        <w:t>Documentation</w:t>
      </w:r>
    </w:p>
    <w:p w14:paraId="0A38564F" w14:textId="77777777" w:rsidR="00A91FAE" w:rsidRPr="00DB256F" w:rsidRDefault="002C21BA" w:rsidP="002A5CE4">
      <w:pPr>
        <w:pStyle w:val="SingleTxtG"/>
      </w:pPr>
      <w:r w:rsidRPr="00DB256F">
        <w:t>ECE/TRANS/2</w:t>
      </w:r>
      <w:r w:rsidR="008F5AA3">
        <w:t>7</w:t>
      </w:r>
      <w:r w:rsidRPr="00DB256F">
        <w:t>4</w:t>
      </w:r>
    </w:p>
    <w:p w14:paraId="2E53BA17" w14:textId="77777777" w:rsidR="00767AC2" w:rsidRDefault="00A91FAE" w:rsidP="005728E9">
      <w:pPr>
        <w:pStyle w:val="H1G"/>
      </w:pPr>
      <w:r w:rsidRPr="00DB256F">
        <w:tab/>
      </w:r>
      <w:r w:rsidR="00767AC2">
        <w:t>14.</w:t>
      </w:r>
      <w:r w:rsidR="00767AC2">
        <w:tab/>
      </w:r>
      <w:r w:rsidR="005728E9">
        <w:t xml:space="preserve">Election of officers </w:t>
      </w:r>
      <w:bookmarkStart w:id="6" w:name="_Hlk516947998"/>
      <w:r w:rsidR="005728E9">
        <w:t>for the Working Party sessions in 2019 and 2020</w:t>
      </w:r>
      <w:bookmarkEnd w:id="6"/>
      <w:r w:rsidR="005728E9">
        <w:t xml:space="preserve"> </w:t>
      </w:r>
    </w:p>
    <w:p w14:paraId="5D16D055" w14:textId="322DF047" w:rsidR="00194EB6" w:rsidRPr="008C718D" w:rsidRDefault="005728E9" w:rsidP="005728E9">
      <w:pPr>
        <w:pStyle w:val="SingleTxtG"/>
        <w:rPr>
          <w:lang w:eastAsia="en-GB"/>
        </w:rPr>
      </w:pPr>
      <w:r>
        <w:rPr>
          <w:lang w:eastAsia="en-GB"/>
        </w:rPr>
        <w:t>The Working Party will elect a Chair and a Vice-Chair for its sessions in 2019 and 2020.</w:t>
      </w:r>
    </w:p>
    <w:p w14:paraId="5F3F665B" w14:textId="77777777" w:rsidR="009B6556" w:rsidRPr="00036BDC" w:rsidRDefault="00DD3D1D" w:rsidP="00036BDC">
      <w:pPr>
        <w:pStyle w:val="H1G"/>
      </w:pPr>
      <w:r>
        <w:tab/>
      </w:r>
      <w:r w:rsidR="009B6556" w:rsidRPr="00036BDC">
        <w:t>1</w:t>
      </w:r>
      <w:r w:rsidR="00BA72F5">
        <w:t>5</w:t>
      </w:r>
      <w:r>
        <w:t>.</w:t>
      </w:r>
      <w:r w:rsidR="009B6556" w:rsidRPr="00036BDC">
        <w:tab/>
        <w:t>Other business</w:t>
      </w:r>
    </w:p>
    <w:p w14:paraId="1E46AD11" w14:textId="77777777" w:rsidR="009B6556" w:rsidRPr="009B6556" w:rsidRDefault="009B6556" w:rsidP="00DD3D1D">
      <w:pPr>
        <w:pStyle w:val="SingleTxtG"/>
      </w:pPr>
      <w:r w:rsidRPr="009B6556">
        <w:t>At the time of drafting this provisional agenda, there were no proposals under this item.</w:t>
      </w:r>
    </w:p>
    <w:p w14:paraId="186A3042" w14:textId="77777777" w:rsidR="009B6556" w:rsidRPr="00036BDC" w:rsidRDefault="00DD3D1D" w:rsidP="00E00EB3">
      <w:pPr>
        <w:pStyle w:val="H1G"/>
      </w:pPr>
      <w:r>
        <w:tab/>
      </w:r>
      <w:r w:rsidR="009B6556" w:rsidRPr="00036BDC">
        <w:t>1</w:t>
      </w:r>
      <w:r w:rsidR="00BA72F5">
        <w:t>6</w:t>
      </w:r>
      <w:r w:rsidR="00E00EB3">
        <w:t>.</w:t>
      </w:r>
      <w:r w:rsidR="009B6556" w:rsidRPr="00036BDC">
        <w:tab/>
        <w:t>Date of next session</w:t>
      </w:r>
    </w:p>
    <w:p w14:paraId="3CCA079A" w14:textId="7D1BBE63" w:rsidR="00B32401" w:rsidRPr="00AB60BC" w:rsidRDefault="009B6556" w:rsidP="00AB60BC">
      <w:pPr>
        <w:pStyle w:val="SingleTxtG"/>
      </w:pPr>
      <w:r w:rsidRPr="009B6556">
        <w:t xml:space="preserve">The Working Party’s </w:t>
      </w:r>
      <w:r w:rsidR="00DA6F8F">
        <w:t>thirty-</w:t>
      </w:r>
      <w:r w:rsidR="00867ECA">
        <w:t>second</w:t>
      </w:r>
      <w:r w:rsidR="00DA6F8F">
        <w:t xml:space="preserve"> </w:t>
      </w:r>
      <w:r w:rsidRPr="009B6556">
        <w:t xml:space="preserve">session is tentatively scheduled to take place in Geneva </w:t>
      </w:r>
      <w:r w:rsidR="00EF12DA">
        <w:t xml:space="preserve">from </w:t>
      </w:r>
      <w:r w:rsidR="004600DE" w:rsidRPr="00C92376">
        <w:t>2</w:t>
      </w:r>
      <w:r w:rsidR="00EF12DA" w:rsidRPr="00C92376">
        <w:rPr>
          <w:color w:val="000000"/>
        </w:rPr>
        <w:t xml:space="preserve"> to </w:t>
      </w:r>
      <w:r w:rsidR="004600DE" w:rsidRPr="00C92376">
        <w:rPr>
          <w:color w:val="000000"/>
        </w:rPr>
        <w:t>4</w:t>
      </w:r>
      <w:r w:rsidR="000F784A" w:rsidRPr="00C92376">
        <w:rPr>
          <w:color w:val="000000"/>
        </w:rPr>
        <w:t xml:space="preserve"> </w:t>
      </w:r>
      <w:r w:rsidR="00C06318" w:rsidRPr="00C92376">
        <w:rPr>
          <w:color w:val="000000"/>
        </w:rPr>
        <w:t>September 201</w:t>
      </w:r>
      <w:r w:rsidR="005728E9" w:rsidRPr="00C92376">
        <w:rPr>
          <w:color w:val="000000"/>
        </w:rPr>
        <w:t>9</w:t>
      </w:r>
      <w:r w:rsidRPr="00C92376">
        <w:rPr>
          <w:color w:val="000000"/>
        </w:rPr>
        <w:t>.</w:t>
      </w:r>
    </w:p>
    <w:p w14:paraId="2D927E8E" w14:textId="77777777" w:rsidR="009B6556" w:rsidRPr="00036BDC" w:rsidRDefault="00A4022D" w:rsidP="00036BDC">
      <w:pPr>
        <w:pStyle w:val="H1G"/>
      </w:pPr>
      <w:r>
        <w:tab/>
      </w:r>
      <w:r w:rsidR="009B6556" w:rsidRPr="00036BDC">
        <w:t>1</w:t>
      </w:r>
      <w:r w:rsidR="00BA72F5">
        <w:t>7</w:t>
      </w:r>
      <w:r>
        <w:t>.</w:t>
      </w:r>
      <w:r w:rsidR="009B6556" w:rsidRPr="00036BDC">
        <w:tab/>
        <w:t xml:space="preserve">Adoption of </w:t>
      </w:r>
      <w:r w:rsidR="00BA72F5">
        <w:t xml:space="preserve">main decisions </w:t>
      </w:r>
    </w:p>
    <w:p w14:paraId="680DDEBB" w14:textId="77777777" w:rsidR="009B6556" w:rsidRDefault="009B6556" w:rsidP="00895281">
      <w:pPr>
        <w:pStyle w:val="SingleTxtG"/>
      </w:pPr>
      <w:r w:rsidRPr="009B6556">
        <w:t>In accordance with the decision of the Working Party taken at its fifteenth session (TRANS/WP.5/32, para.</w:t>
      </w:r>
      <w:r w:rsidR="00A4022D">
        <w:t xml:space="preserve"> </w:t>
      </w:r>
      <w:r w:rsidRPr="009B6556">
        <w:t>56), decisions taken at the session will be adopted at the end of the session. The report of the session, including the decisions, will be established by the Chair and Vice-Chair with the assistance of the secretariat, for submission to the Inland Transport Committee.</w:t>
      </w:r>
    </w:p>
    <w:p w14:paraId="7726A145" w14:textId="77777777" w:rsidR="00FC0F6E" w:rsidRPr="00FC0F6E" w:rsidRDefault="00FC0F6E" w:rsidP="00FC0F6E">
      <w:pPr>
        <w:pStyle w:val="SingleTxtG"/>
        <w:spacing w:before="240" w:after="0"/>
        <w:jc w:val="center"/>
        <w:rPr>
          <w:u w:val="single"/>
        </w:rPr>
      </w:pPr>
      <w:r>
        <w:rPr>
          <w:u w:val="single"/>
        </w:rPr>
        <w:tab/>
      </w:r>
      <w:r>
        <w:rPr>
          <w:u w:val="single"/>
        </w:rPr>
        <w:tab/>
      </w:r>
      <w:r>
        <w:rPr>
          <w:u w:val="single"/>
        </w:rPr>
        <w:tab/>
      </w:r>
    </w:p>
    <w:sectPr w:rsidR="00FC0F6E" w:rsidRPr="00FC0F6E" w:rsidSect="006E1A6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1258" w:left="1134" w:header="1134" w:footer="554"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834D50" w16cid:durableId="1ED003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3069" w14:textId="77777777" w:rsidR="00A958F8" w:rsidRDefault="00A958F8"/>
  </w:endnote>
  <w:endnote w:type="continuationSeparator" w:id="0">
    <w:p w14:paraId="155C1A95" w14:textId="77777777" w:rsidR="00A958F8" w:rsidRDefault="00A958F8"/>
  </w:endnote>
  <w:endnote w:type="continuationNotice" w:id="1">
    <w:p w14:paraId="56416BC5" w14:textId="77777777" w:rsidR="00A958F8" w:rsidRDefault="00A9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58340" w14:textId="7EE0DF4E" w:rsidR="00C22611" w:rsidRPr="00F16E71" w:rsidRDefault="00C22611" w:rsidP="00F16E71">
    <w:pPr>
      <w:pStyle w:val="Footer"/>
      <w:tabs>
        <w:tab w:val="right" w:pos="9638"/>
      </w:tabs>
      <w:rPr>
        <w:sz w:val="18"/>
      </w:rPr>
    </w:pPr>
    <w:r w:rsidRPr="00F16E71">
      <w:rPr>
        <w:b/>
        <w:sz w:val="18"/>
      </w:rPr>
      <w:fldChar w:fldCharType="begin"/>
    </w:r>
    <w:r w:rsidRPr="00F16E71">
      <w:rPr>
        <w:b/>
        <w:sz w:val="18"/>
      </w:rPr>
      <w:instrText xml:space="preserve"> PAGE  \* MERGEFORMAT </w:instrText>
    </w:r>
    <w:r w:rsidRPr="00F16E71">
      <w:rPr>
        <w:b/>
        <w:sz w:val="18"/>
      </w:rPr>
      <w:fldChar w:fldCharType="separate"/>
    </w:r>
    <w:r w:rsidR="00A26279">
      <w:rPr>
        <w:b/>
        <w:noProof/>
        <w:sz w:val="18"/>
      </w:rPr>
      <w:t>8</w:t>
    </w:r>
    <w:r w:rsidRPr="00F16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5BBB" w14:textId="1DFECE67" w:rsidR="00C22611" w:rsidRPr="00F16E71" w:rsidRDefault="00C22611" w:rsidP="00F16E71">
    <w:pPr>
      <w:pStyle w:val="Footer"/>
      <w:tabs>
        <w:tab w:val="right" w:pos="9638"/>
      </w:tabs>
      <w:rPr>
        <w:b/>
        <w:sz w:val="18"/>
      </w:rPr>
    </w:pPr>
    <w:r>
      <w:tab/>
    </w:r>
    <w:r w:rsidRPr="00F16E71">
      <w:rPr>
        <w:b/>
        <w:sz w:val="18"/>
      </w:rPr>
      <w:fldChar w:fldCharType="begin"/>
    </w:r>
    <w:r w:rsidRPr="00F16E71">
      <w:rPr>
        <w:b/>
        <w:sz w:val="18"/>
      </w:rPr>
      <w:instrText xml:space="preserve"> PAGE  \* MERGEFORMAT </w:instrText>
    </w:r>
    <w:r w:rsidRPr="00F16E71">
      <w:rPr>
        <w:b/>
        <w:sz w:val="18"/>
      </w:rPr>
      <w:fldChar w:fldCharType="separate"/>
    </w:r>
    <w:r w:rsidR="00A26279">
      <w:rPr>
        <w:b/>
        <w:noProof/>
        <w:sz w:val="18"/>
      </w:rPr>
      <w:t>9</w:t>
    </w:r>
    <w:r w:rsidRPr="00F16E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8E3E" w14:textId="0ACC9CC7" w:rsidR="00F92F42" w:rsidRDefault="006E1A6A" w:rsidP="00F92F42">
    <w:pPr>
      <w:pStyle w:val="Footer"/>
    </w:pPr>
    <w:r>
      <w:rPr>
        <w:rFonts w:ascii="C39T30Lfz" w:hAnsi="C39T30Lfz"/>
        <w:noProof/>
        <w:sz w:val="56"/>
        <w:lang w:eastAsia="en-GB"/>
      </w:rPr>
      <w:drawing>
        <wp:anchor distT="0" distB="0" distL="114300" distR="114300" simplePos="0" relativeHeight="251660288" behindDoc="0" locked="0" layoutInCell="1" allowOverlap="1" wp14:anchorId="2A977F9C" wp14:editId="5273CD78">
          <wp:simplePos x="0" y="0"/>
          <wp:positionH relativeFrom="margin">
            <wp:posOffset>5470829</wp:posOffset>
          </wp:positionH>
          <wp:positionV relativeFrom="margin">
            <wp:posOffset>8651627</wp:posOffset>
          </wp:positionV>
          <wp:extent cx="638175" cy="638175"/>
          <wp:effectExtent l="0" t="0" r="9525" b="9525"/>
          <wp:wrapNone/>
          <wp:docPr id="33" name="Picture 1" descr="https://undocs.org/m2/QRCode.ashx?DS=ECE/TRANS/WP.5/6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6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F42">
      <w:rPr>
        <w:noProof/>
        <w:lang w:eastAsia="en-GB"/>
      </w:rPr>
      <w:drawing>
        <wp:anchor distT="0" distB="0" distL="114300" distR="114300" simplePos="0" relativeHeight="251659264" behindDoc="1" locked="1" layoutInCell="1" allowOverlap="1" wp14:anchorId="6CD7EA5E" wp14:editId="1DB43D73">
          <wp:simplePos x="0" y="0"/>
          <wp:positionH relativeFrom="margin">
            <wp:posOffset>4391660</wp:posOffset>
          </wp:positionH>
          <wp:positionV relativeFrom="margin">
            <wp:posOffset>8970010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F2A9FB6" w14:textId="6991F796" w:rsidR="00F92F42" w:rsidRDefault="00F92F42" w:rsidP="00F92F42">
    <w:pPr>
      <w:pStyle w:val="Footer"/>
      <w:ind w:right="1134"/>
      <w:rPr>
        <w:sz w:val="20"/>
      </w:rPr>
    </w:pPr>
    <w:r>
      <w:rPr>
        <w:sz w:val="20"/>
      </w:rPr>
      <w:t>GE.18-10357(E)</w:t>
    </w:r>
  </w:p>
  <w:p w14:paraId="20279340" w14:textId="7D5396C9" w:rsidR="00F92F42" w:rsidRPr="00F92F42" w:rsidRDefault="00F92F42" w:rsidP="00F92F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9817B" w14:textId="77777777" w:rsidR="00A958F8" w:rsidRPr="000B175B" w:rsidRDefault="00A958F8" w:rsidP="000B175B">
      <w:pPr>
        <w:tabs>
          <w:tab w:val="right" w:pos="2155"/>
        </w:tabs>
        <w:spacing w:after="80"/>
        <w:ind w:left="680"/>
        <w:rPr>
          <w:u w:val="single"/>
        </w:rPr>
      </w:pPr>
      <w:r>
        <w:rPr>
          <w:u w:val="single"/>
        </w:rPr>
        <w:tab/>
      </w:r>
    </w:p>
  </w:footnote>
  <w:footnote w:type="continuationSeparator" w:id="0">
    <w:p w14:paraId="576FF705" w14:textId="77777777" w:rsidR="00A958F8" w:rsidRPr="00FC68B7" w:rsidRDefault="00A958F8" w:rsidP="00FC68B7">
      <w:pPr>
        <w:tabs>
          <w:tab w:val="left" w:pos="2155"/>
        </w:tabs>
        <w:spacing w:after="80"/>
        <w:ind w:left="680"/>
        <w:rPr>
          <w:u w:val="single"/>
        </w:rPr>
      </w:pPr>
      <w:r>
        <w:rPr>
          <w:u w:val="single"/>
        </w:rPr>
        <w:tab/>
      </w:r>
    </w:p>
  </w:footnote>
  <w:footnote w:type="continuationNotice" w:id="1">
    <w:p w14:paraId="0DD3F9EA" w14:textId="77777777" w:rsidR="00A958F8" w:rsidRDefault="00A958F8"/>
  </w:footnote>
  <w:footnote w:id="2">
    <w:p w14:paraId="674F2B1E" w14:textId="77777777" w:rsidR="00C22611" w:rsidRPr="001A3FBD" w:rsidRDefault="00C22611" w:rsidP="0046058D">
      <w:pPr>
        <w:pStyle w:val="FootnoteText"/>
        <w:widowControl w:val="0"/>
        <w:tabs>
          <w:tab w:val="clear" w:pos="1021"/>
          <w:tab w:val="right" w:pos="1020"/>
        </w:tabs>
        <w:rPr>
          <w:lang w:val="en-US"/>
        </w:rPr>
      </w:pPr>
      <w:r>
        <w:tab/>
      </w:r>
      <w:r>
        <w:rPr>
          <w:rStyle w:val="FootnoteReference"/>
        </w:rPr>
        <w:footnoteRef/>
      </w:r>
      <w:r>
        <w:tab/>
      </w:r>
      <w:r w:rsidRPr="001A3FBD">
        <w:t>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5A0CEC">
          <w:rPr>
            <w:rStyle w:val="Hyperlink"/>
          </w:rPr>
          <w:t>www.unece.org/trans/main/wp5/wp5.html</w:t>
        </w:r>
      </w:hyperlink>
      <w:r w:rsidRPr="001A3FBD">
        <w:t>). During the session, official documents may be obtained from the UNOG Documents Distribution Section (Room C.337, third floor, Palais des Nations).</w:t>
      </w:r>
      <w:r>
        <w:t xml:space="preserve"> </w:t>
      </w:r>
    </w:p>
  </w:footnote>
  <w:footnote w:id="3">
    <w:p w14:paraId="63360440" w14:textId="7D825755" w:rsidR="00C22611" w:rsidRPr="001A3FBD" w:rsidRDefault="00C22611" w:rsidP="003537AF">
      <w:pPr>
        <w:pStyle w:val="FootnoteText"/>
        <w:widowControl w:val="0"/>
        <w:tabs>
          <w:tab w:val="clear" w:pos="1021"/>
          <w:tab w:val="right" w:pos="1020"/>
        </w:tabs>
        <w:rPr>
          <w:lang w:val="en-US"/>
        </w:rPr>
      </w:pPr>
      <w:r>
        <w:tab/>
      </w:r>
      <w:r>
        <w:rPr>
          <w:rStyle w:val="FootnoteReference"/>
        </w:rPr>
        <w:footnoteRef/>
      </w:r>
      <w:r>
        <w:tab/>
      </w:r>
      <w:r w:rsidR="00001485" w:rsidRPr="00001485">
        <w:t xml:space="preserve">Delegates are requested to register online at: </w:t>
      </w:r>
      <w:r w:rsidR="00384853">
        <w:br/>
      </w:r>
      <w:r w:rsidR="00384853" w:rsidRPr="00384853">
        <w:t>uncdb.unece.org/app/</w:t>
      </w:r>
      <w:proofErr w:type="spellStart"/>
      <w:r w:rsidR="00384853" w:rsidRPr="00384853">
        <w:t>ext</w:t>
      </w:r>
      <w:proofErr w:type="spellEnd"/>
      <w:r w:rsidR="00384853" w:rsidRPr="00384853">
        <w:t>/</w:t>
      </w:r>
      <w:proofErr w:type="spellStart"/>
      <w:r w:rsidR="00384853" w:rsidRPr="00384853">
        <w:t>meeting-registration?id</w:t>
      </w:r>
      <w:proofErr w:type="spellEnd"/>
      <w:r w:rsidR="00384853" w:rsidRPr="00384853">
        <w:t>=Rxs9Ey</w:t>
      </w:r>
      <w:r w:rsidR="00001485" w:rsidRPr="00001485">
        <w:t xml:space="preserve"> or</w:t>
      </w:r>
      <w:r w:rsidRPr="001A3FBD">
        <w:t xml:space="preserve"> to complete the registration form available for download at the UNECE Transport Division's website (</w:t>
      </w:r>
      <w:hyperlink r:id="rId2" w:history="1">
        <w:r w:rsidRPr="005A0CEC">
          <w:rPr>
            <w:rStyle w:val="Hyperlink"/>
          </w:rPr>
          <w:t>www.unece.org/trans/registfr.html</w:t>
        </w:r>
      </w:hyperlink>
      <w:r w:rsidRPr="001A3FBD">
        <w:t xml:space="preserve">). It should be transmitted to the UNECE secretariat </w:t>
      </w:r>
      <w:r>
        <w:t xml:space="preserve">two </w:t>
      </w:r>
      <w:r w:rsidRPr="001A3FBD">
        <w:t>weeks prior to the session by e</w:t>
      </w:r>
      <w:r>
        <w:t>-</w:t>
      </w:r>
      <w:r w:rsidRPr="001A3FBD">
        <w:t>mail (</w:t>
      </w:r>
      <w:hyperlink r:id="rId3" w:history="1">
        <w:r w:rsidRPr="001D095F">
          <w:rPr>
            <w:rStyle w:val="Hyperlink"/>
          </w:rPr>
          <w:t>maria.mostovets@unece.org</w:t>
        </w:r>
      </w:hyperlink>
      <w:r w:rsidRPr="001A3FBD">
        <w:rPr>
          <w:u w:val="single"/>
        </w:rPr>
        <w:t>)</w:t>
      </w:r>
      <w:r w:rsidRPr="001A3FBD">
        <w:t xml:space="preserve">. Delegates should obtain an identification badge at the UNOG Security and Safety Section, located at the </w:t>
      </w:r>
      <w:proofErr w:type="spellStart"/>
      <w:r w:rsidRPr="001A3FBD">
        <w:t>Pregny</w:t>
      </w:r>
      <w:proofErr w:type="spellEnd"/>
      <w:r w:rsidRPr="001A3FBD">
        <w:t xml:space="preserve"> Gate, 14, Avenue de la </w:t>
      </w:r>
      <w:proofErr w:type="spellStart"/>
      <w:r w:rsidRPr="001A3FBD">
        <w:t>Paix</w:t>
      </w:r>
      <w:proofErr w:type="spellEnd"/>
      <w:r w:rsidRPr="001A3FBD">
        <w:t xml:space="preserve"> (see the map on our website </w:t>
      </w:r>
      <w:hyperlink r:id="rId4" w:history="1">
        <w:r w:rsidRPr="005A0CEC">
          <w:rPr>
            <w:rStyle w:val="Hyperlink"/>
          </w:rPr>
          <w:t>www.unece.org/meetings/practical.htm</w:t>
        </w:r>
      </w:hyperlink>
      <w:r w:rsidRPr="001A3FB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914E2" w14:textId="77777777" w:rsidR="00C22611" w:rsidRPr="00F16E71" w:rsidRDefault="00C22611">
    <w:pPr>
      <w:pStyle w:val="Header"/>
    </w:pPr>
    <w:r w:rsidRPr="002F396E">
      <w:t>ECE/TRANS/WP.5/</w:t>
    </w:r>
    <w:r w:rsidR="00BB08F8">
      <w:t>6</w:t>
    </w:r>
    <w:r w:rsidR="00B06B05">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B3A29" w14:textId="77777777" w:rsidR="00C22611" w:rsidRPr="00F16E71" w:rsidRDefault="00C22611" w:rsidP="00F16E71">
    <w:pPr>
      <w:pStyle w:val="Header"/>
      <w:jc w:val="right"/>
    </w:pPr>
    <w:r w:rsidRPr="002F396E">
      <w:t>ECE/TRANS/WP.5/</w:t>
    </w:r>
    <w:r w:rsidR="00BB08F8">
      <w:t>6</w:t>
    </w:r>
    <w:r w:rsidR="00B06B0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BF7F7E"/>
    <w:multiLevelType w:val="hybridMultilevel"/>
    <w:tmpl w:val="8D94CF86"/>
    <w:lvl w:ilvl="0" w:tplc="6F9AF5EA">
      <w:start w:val="1"/>
      <w:numFmt w:val="lowerLetter"/>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EA5538"/>
    <w:multiLevelType w:val="hybridMultilevel"/>
    <w:tmpl w:val="67EAE476"/>
    <w:lvl w:ilvl="0" w:tplc="A9C8043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24B02522"/>
    <w:multiLevelType w:val="hybridMultilevel"/>
    <w:tmpl w:val="13389C8C"/>
    <w:lvl w:ilvl="0" w:tplc="37D42620">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nsid w:val="2A9149EA"/>
    <w:multiLevelType w:val="hybridMultilevel"/>
    <w:tmpl w:val="D92AC4E0"/>
    <w:lvl w:ilvl="0" w:tplc="52D2AF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CD5187F"/>
    <w:multiLevelType w:val="hybridMultilevel"/>
    <w:tmpl w:val="1C321666"/>
    <w:lvl w:ilvl="0" w:tplc="04090015">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9">
    <w:nsid w:val="30E51135"/>
    <w:multiLevelType w:val="hybridMultilevel"/>
    <w:tmpl w:val="9BD0E578"/>
    <w:lvl w:ilvl="0" w:tplc="EC68FCE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5D59D1"/>
    <w:multiLevelType w:val="hybridMultilevel"/>
    <w:tmpl w:val="9A6C94BA"/>
    <w:lvl w:ilvl="0" w:tplc="85B87BF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nsid w:val="37306B17"/>
    <w:multiLevelType w:val="hybridMultilevel"/>
    <w:tmpl w:val="79AAF4E0"/>
    <w:lvl w:ilvl="0" w:tplc="46963C62">
      <w:start w:val="11"/>
      <w:numFmt w:val="decimal"/>
      <w:lvlText w:val="%1."/>
      <w:lvlJc w:val="left"/>
      <w:pPr>
        <w:tabs>
          <w:tab w:val="num" w:pos="1140"/>
        </w:tabs>
        <w:ind w:left="1140" w:hanging="585"/>
      </w:pPr>
      <w:rPr>
        <w:rFonts w:hint="default"/>
      </w:rPr>
    </w:lvl>
    <w:lvl w:ilvl="1" w:tplc="3B50C71E">
      <w:start w:val="3"/>
      <w:numFmt w:val="lowerLetter"/>
      <w:lvlText w:val="%2."/>
      <w:lvlJc w:val="left"/>
      <w:pPr>
        <w:tabs>
          <w:tab w:val="num" w:pos="1635"/>
        </w:tabs>
        <w:ind w:left="1635" w:hanging="360"/>
      </w:pPr>
      <w:rPr>
        <w:rFonts w:hint="default"/>
      </w:rPr>
    </w:lvl>
    <w:lvl w:ilvl="2" w:tplc="C2C2061E">
      <w:start w:val="3"/>
      <w:numFmt w:val="upperLetter"/>
      <w:lvlText w:val="%3."/>
      <w:lvlJc w:val="left"/>
      <w:pPr>
        <w:tabs>
          <w:tab w:val="num" w:pos="2535"/>
        </w:tabs>
        <w:ind w:left="2535" w:hanging="360"/>
      </w:pPr>
      <w:rPr>
        <w:rFonts w:hint="default"/>
      </w:r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4">
    <w:nsid w:val="3D757642"/>
    <w:multiLevelType w:val="hybridMultilevel"/>
    <w:tmpl w:val="062AE31E"/>
    <w:lvl w:ilvl="0" w:tplc="040C0019">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nsid w:val="4C2A2160"/>
    <w:multiLevelType w:val="hybridMultilevel"/>
    <w:tmpl w:val="BC3CC626"/>
    <w:lvl w:ilvl="0" w:tplc="85B87B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580805EB"/>
    <w:multiLevelType w:val="hybridMultilevel"/>
    <w:tmpl w:val="DF9C1AD8"/>
    <w:lvl w:ilvl="0" w:tplc="310291C0">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6A85BEB"/>
    <w:multiLevelType w:val="hybridMultilevel"/>
    <w:tmpl w:val="28BE5FA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12"/>
  </w:num>
  <w:num w:numId="15">
    <w:abstractNumId w:val="21"/>
  </w:num>
  <w:num w:numId="16">
    <w:abstractNumId w:val="13"/>
  </w:num>
  <w:num w:numId="17">
    <w:abstractNumId w:val="27"/>
  </w:num>
  <w:num w:numId="18">
    <w:abstractNumId w:val="28"/>
  </w:num>
  <w:num w:numId="19">
    <w:abstractNumId w:val="26"/>
  </w:num>
  <w:num w:numId="20">
    <w:abstractNumId w:val="18"/>
  </w:num>
  <w:num w:numId="21">
    <w:abstractNumId w:val="23"/>
  </w:num>
  <w:num w:numId="22">
    <w:abstractNumId w:val="16"/>
  </w:num>
  <w:num w:numId="23">
    <w:abstractNumId w:val="19"/>
  </w:num>
  <w:num w:numId="24">
    <w:abstractNumId w:val="15"/>
  </w:num>
  <w:num w:numId="25">
    <w:abstractNumId w:val="22"/>
  </w:num>
  <w:num w:numId="26">
    <w:abstractNumId w:val="29"/>
  </w:num>
  <w:num w:numId="27">
    <w:abstractNumId w:val="17"/>
  </w:num>
  <w:num w:numId="28">
    <w:abstractNumId w:val="11"/>
  </w:num>
  <w:num w:numId="29">
    <w:abstractNumId w:val="25"/>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1"/>
    <w:rsid w:val="00001485"/>
    <w:rsid w:val="00002A7D"/>
    <w:rsid w:val="000038A8"/>
    <w:rsid w:val="0000451B"/>
    <w:rsid w:val="00006790"/>
    <w:rsid w:val="0000711B"/>
    <w:rsid w:val="000071D5"/>
    <w:rsid w:val="0001393D"/>
    <w:rsid w:val="00015103"/>
    <w:rsid w:val="00015938"/>
    <w:rsid w:val="00015A6F"/>
    <w:rsid w:val="00015C6A"/>
    <w:rsid w:val="00027624"/>
    <w:rsid w:val="00030849"/>
    <w:rsid w:val="00030CCD"/>
    <w:rsid w:val="00033404"/>
    <w:rsid w:val="00036BDC"/>
    <w:rsid w:val="00036FCB"/>
    <w:rsid w:val="00044EA3"/>
    <w:rsid w:val="00050EE4"/>
    <w:rsid w:val="00050F6B"/>
    <w:rsid w:val="00056AD7"/>
    <w:rsid w:val="000678CD"/>
    <w:rsid w:val="00072C8C"/>
    <w:rsid w:val="00076612"/>
    <w:rsid w:val="00081CE0"/>
    <w:rsid w:val="00084D30"/>
    <w:rsid w:val="00086BFF"/>
    <w:rsid w:val="00090320"/>
    <w:rsid w:val="000931C0"/>
    <w:rsid w:val="000A1550"/>
    <w:rsid w:val="000A2B58"/>
    <w:rsid w:val="000A2E09"/>
    <w:rsid w:val="000B175B"/>
    <w:rsid w:val="000B1A93"/>
    <w:rsid w:val="000B3A0F"/>
    <w:rsid w:val="000B6D96"/>
    <w:rsid w:val="000C30EE"/>
    <w:rsid w:val="000C785F"/>
    <w:rsid w:val="000D6110"/>
    <w:rsid w:val="000E0415"/>
    <w:rsid w:val="000E0466"/>
    <w:rsid w:val="000E301D"/>
    <w:rsid w:val="000E3B62"/>
    <w:rsid w:val="000E3D40"/>
    <w:rsid w:val="000E488A"/>
    <w:rsid w:val="000F7715"/>
    <w:rsid w:val="000F784A"/>
    <w:rsid w:val="001053D7"/>
    <w:rsid w:val="00130186"/>
    <w:rsid w:val="00140B73"/>
    <w:rsid w:val="00140FDF"/>
    <w:rsid w:val="00141336"/>
    <w:rsid w:val="0014376F"/>
    <w:rsid w:val="00143D61"/>
    <w:rsid w:val="00144277"/>
    <w:rsid w:val="00145AF8"/>
    <w:rsid w:val="00147230"/>
    <w:rsid w:val="001478C4"/>
    <w:rsid w:val="00153429"/>
    <w:rsid w:val="001541CE"/>
    <w:rsid w:val="001543B8"/>
    <w:rsid w:val="00156B99"/>
    <w:rsid w:val="00156D94"/>
    <w:rsid w:val="001620D2"/>
    <w:rsid w:val="00166124"/>
    <w:rsid w:val="001702B4"/>
    <w:rsid w:val="00171E81"/>
    <w:rsid w:val="00175FF7"/>
    <w:rsid w:val="0018235D"/>
    <w:rsid w:val="0018346C"/>
    <w:rsid w:val="00184DDA"/>
    <w:rsid w:val="001900CD"/>
    <w:rsid w:val="00190975"/>
    <w:rsid w:val="00194EB6"/>
    <w:rsid w:val="001A0452"/>
    <w:rsid w:val="001A3FBD"/>
    <w:rsid w:val="001A5509"/>
    <w:rsid w:val="001B3322"/>
    <w:rsid w:val="001B3F8A"/>
    <w:rsid w:val="001B4909"/>
    <w:rsid w:val="001B4B04"/>
    <w:rsid w:val="001B5875"/>
    <w:rsid w:val="001C374C"/>
    <w:rsid w:val="001C4B9C"/>
    <w:rsid w:val="001C5090"/>
    <w:rsid w:val="001C6663"/>
    <w:rsid w:val="001C74DC"/>
    <w:rsid w:val="001C7704"/>
    <w:rsid w:val="001C7895"/>
    <w:rsid w:val="001D26DF"/>
    <w:rsid w:val="001D6383"/>
    <w:rsid w:val="001E004D"/>
    <w:rsid w:val="001E42BA"/>
    <w:rsid w:val="001F1599"/>
    <w:rsid w:val="001F19C4"/>
    <w:rsid w:val="001F28E1"/>
    <w:rsid w:val="001F6147"/>
    <w:rsid w:val="002043F0"/>
    <w:rsid w:val="00204EAE"/>
    <w:rsid w:val="00211E0B"/>
    <w:rsid w:val="00213E31"/>
    <w:rsid w:val="002167F7"/>
    <w:rsid w:val="00221C75"/>
    <w:rsid w:val="00226A4B"/>
    <w:rsid w:val="0023079B"/>
    <w:rsid w:val="00232575"/>
    <w:rsid w:val="002362C0"/>
    <w:rsid w:val="00240BC6"/>
    <w:rsid w:val="00240C51"/>
    <w:rsid w:val="00243FFD"/>
    <w:rsid w:val="00247258"/>
    <w:rsid w:val="0024750C"/>
    <w:rsid w:val="002516C0"/>
    <w:rsid w:val="00254E25"/>
    <w:rsid w:val="00254FB4"/>
    <w:rsid w:val="00256BAB"/>
    <w:rsid w:val="00256F89"/>
    <w:rsid w:val="00257CAC"/>
    <w:rsid w:val="00261BEF"/>
    <w:rsid w:val="00263657"/>
    <w:rsid w:val="00267470"/>
    <w:rsid w:val="0027237A"/>
    <w:rsid w:val="00283268"/>
    <w:rsid w:val="002871DA"/>
    <w:rsid w:val="00287D78"/>
    <w:rsid w:val="002974E9"/>
    <w:rsid w:val="002A3BB1"/>
    <w:rsid w:val="002A5CE4"/>
    <w:rsid w:val="002A7401"/>
    <w:rsid w:val="002A796A"/>
    <w:rsid w:val="002A7F94"/>
    <w:rsid w:val="002B109A"/>
    <w:rsid w:val="002B1880"/>
    <w:rsid w:val="002B44D1"/>
    <w:rsid w:val="002B74CD"/>
    <w:rsid w:val="002C21BA"/>
    <w:rsid w:val="002C349D"/>
    <w:rsid w:val="002C6D45"/>
    <w:rsid w:val="002D191B"/>
    <w:rsid w:val="002D6E53"/>
    <w:rsid w:val="002E5F7C"/>
    <w:rsid w:val="002F046D"/>
    <w:rsid w:val="002F396E"/>
    <w:rsid w:val="00301764"/>
    <w:rsid w:val="00302F0E"/>
    <w:rsid w:val="0030716D"/>
    <w:rsid w:val="003164BF"/>
    <w:rsid w:val="00316C12"/>
    <w:rsid w:val="003229D8"/>
    <w:rsid w:val="00327978"/>
    <w:rsid w:val="00335ECB"/>
    <w:rsid w:val="00336C97"/>
    <w:rsid w:val="00337F88"/>
    <w:rsid w:val="00342432"/>
    <w:rsid w:val="00347E38"/>
    <w:rsid w:val="0035223F"/>
    <w:rsid w:val="00352D4B"/>
    <w:rsid w:val="003536F4"/>
    <w:rsid w:val="003537AF"/>
    <w:rsid w:val="003543F7"/>
    <w:rsid w:val="00355ADC"/>
    <w:rsid w:val="0035638C"/>
    <w:rsid w:val="003615F7"/>
    <w:rsid w:val="0037220B"/>
    <w:rsid w:val="00376313"/>
    <w:rsid w:val="00384853"/>
    <w:rsid w:val="0039191D"/>
    <w:rsid w:val="00396C96"/>
    <w:rsid w:val="003A0AED"/>
    <w:rsid w:val="003A2081"/>
    <w:rsid w:val="003A2208"/>
    <w:rsid w:val="003A46BB"/>
    <w:rsid w:val="003A4AD8"/>
    <w:rsid w:val="003A4EC7"/>
    <w:rsid w:val="003A714E"/>
    <w:rsid w:val="003A7295"/>
    <w:rsid w:val="003A7FF1"/>
    <w:rsid w:val="003B1F60"/>
    <w:rsid w:val="003C111B"/>
    <w:rsid w:val="003C2CC4"/>
    <w:rsid w:val="003D4B23"/>
    <w:rsid w:val="003E10A6"/>
    <w:rsid w:val="003E278A"/>
    <w:rsid w:val="003F1442"/>
    <w:rsid w:val="00403DD4"/>
    <w:rsid w:val="00406F14"/>
    <w:rsid w:val="00411CEF"/>
    <w:rsid w:val="00413520"/>
    <w:rsid w:val="00415541"/>
    <w:rsid w:val="00421B91"/>
    <w:rsid w:val="00423630"/>
    <w:rsid w:val="00430F16"/>
    <w:rsid w:val="004325CB"/>
    <w:rsid w:val="00433886"/>
    <w:rsid w:val="00433985"/>
    <w:rsid w:val="00434647"/>
    <w:rsid w:val="00440A07"/>
    <w:rsid w:val="00444B2A"/>
    <w:rsid w:val="00447976"/>
    <w:rsid w:val="00453ED0"/>
    <w:rsid w:val="00456469"/>
    <w:rsid w:val="004600DE"/>
    <w:rsid w:val="0046058D"/>
    <w:rsid w:val="00461E4D"/>
    <w:rsid w:val="00462880"/>
    <w:rsid w:val="004670C4"/>
    <w:rsid w:val="004714F9"/>
    <w:rsid w:val="00475F92"/>
    <w:rsid w:val="00476F24"/>
    <w:rsid w:val="004824EA"/>
    <w:rsid w:val="004854A8"/>
    <w:rsid w:val="0049094D"/>
    <w:rsid w:val="00497871"/>
    <w:rsid w:val="00497D89"/>
    <w:rsid w:val="004C55B0"/>
    <w:rsid w:val="004C5A51"/>
    <w:rsid w:val="004D3242"/>
    <w:rsid w:val="004F000F"/>
    <w:rsid w:val="004F3C49"/>
    <w:rsid w:val="004F6058"/>
    <w:rsid w:val="004F60D5"/>
    <w:rsid w:val="004F6BA0"/>
    <w:rsid w:val="00503BEA"/>
    <w:rsid w:val="00503DAF"/>
    <w:rsid w:val="0050525D"/>
    <w:rsid w:val="0050700C"/>
    <w:rsid w:val="00511975"/>
    <w:rsid w:val="00533616"/>
    <w:rsid w:val="00534490"/>
    <w:rsid w:val="00535ABA"/>
    <w:rsid w:val="0053768B"/>
    <w:rsid w:val="005420F2"/>
    <w:rsid w:val="0054285C"/>
    <w:rsid w:val="0054576E"/>
    <w:rsid w:val="005459D3"/>
    <w:rsid w:val="00545AAC"/>
    <w:rsid w:val="00547452"/>
    <w:rsid w:val="00547BA7"/>
    <w:rsid w:val="005510ED"/>
    <w:rsid w:val="00552180"/>
    <w:rsid w:val="005650A4"/>
    <w:rsid w:val="005728E9"/>
    <w:rsid w:val="0057464C"/>
    <w:rsid w:val="00576CC6"/>
    <w:rsid w:val="00584173"/>
    <w:rsid w:val="00595520"/>
    <w:rsid w:val="005A02FE"/>
    <w:rsid w:val="005A44B9"/>
    <w:rsid w:val="005A69CD"/>
    <w:rsid w:val="005B1BA0"/>
    <w:rsid w:val="005B26BC"/>
    <w:rsid w:val="005B3DB3"/>
    <w:rsid w:val="005C1F0B"/>
    <w:rsid w:val="005C227A"/>
    <w:rsid w:val="005C2B41"/>
    <w:rsid w:val="005D1137"/>
    <w:rsid w:val="005D15CA"/>
    <w:rsid w:val="005D24A0"/>
    <w:rsid w:val="005D3E77"/>
    <w:rsid w:val="005D7A3B"/>
    <w:rsid w:val="005E1A5E"/>
    <w:rsid w:val="005E698E"/>
    <w:rsid w:val="005F2146"/>
    <w:rsid w:val="005F25DF"/>
    <w:rsid w:val="005F3066"/>
    <w:rsid w:val="005F3E61"/>
    <w:rsid w:val="00600504"/>
    <w:rsid w:val="00602C13"/>
    <w:rsid w:val="00604BF4"/>
    <w:rsid w:val="00604DDD"/>
    <w:rsid w:val="0061043D"/>
    <w:rsid w:val="006115CC"/>
    <w:rsid w:val="00611FC4"/>
    <w:rsid w:val="006176FB"/>
    <w:rsid w:val="00617A06"/>
    <w:rsid w:val="00621F1B"/>
    <w:rsid w:val="006268B3"/>
    <w:rsid w:val="00630FCB"/>
    <w:rsid w:val="006312E2"/>
    <w:rsid w:val="00632B70"/>
    <w:rsid w:val="00640B26"/>
    <w:rsid w:val="006421A5"/>
    <w:rsid w:val="00642D24"/>
    <w:rsid w:val="00645740"/>
    <w:rsid w:val="00656B70"/>
    <w:rsid w:val="00657C68"/>
    <w:rsid w:val="00666506"/>
    <w:rsid w:val="00667DDA"/>
    <w:rsid w:val="00674549"/>
    <w:rsid w:val="006770B2"/>
    <w:rsid w:val="006770F6"/>
    <w:rsid w:val="006836C6"/>
    <w:rsid w:val="00691BC2"/>
    <w:rsid w:val="00691C7E"/>
    <w:rsid w:val="006924E8"/>
    <w:rsid w:val="006940E1"/>
    <w:rsid w:val="00696C11"/>
    <w:rsid w:val="0069740F"/>
    <w:rsid w:val="006975C3"/>
    <w:rsid w:val="006A30D7"/>
    <w:rsid w:val="006A334E"/>
    <w:rsid w:val="006A3C72"/>
    <w:rsid w:val="006A7392"/>
    <w:rsid w:val="006B03A1"/>
    <w:rsid w:val="006B2C5F"/>
    <w:rsid w:val="006B67D9"/>
    <w:rsid w:val="006C5535"/>
    <w:rsid w:val="006D0589"/>
    <w:rsid w:val="006D1746"/>
    <w:rsid w:val="006D40F4"/>
    <w:rsid w:val="006D5B6C"/>
    <w:rsid w:val="006D71BA"/>
    <w:rsid w:val="006D7570"/>
    <w:rsid w:val="006E1A6A"/>
    <w:rsid w:val="006E1DFC"/>
    <w:rsid w:val="006E23BC"/>
    <w:rsid w:val="006E4822"/>
    <w:rsid w:val="006E564B"/>
    <w:rsid w:val="006E7154"/>
    <w:rsid w:val="006E778D"/>
    <w:rsid w:val="006F19C7"/>
    <w:rsid w:val="006F4A50"/>
    <w:rsid w:val="007003CD"/>
    <w:rsid w:val="007047FA"/>
    <w:rsid w:val="0070701E"/>
    <w:rsid w:val="00723D39"/>
    <w:rsid w:val="0072630B"/>
    <w:rsid w:val="0072632A"/>
    <w:rsid w:val="00731E51"/>
    <w:rsid w:val="007329B8"/>
    <w:rsid w:val="0073436B"/>
    <w:rsid w:val="007358E8"/>
    <w:rsid w:val="00736ECE"/>
    <w:rsid w:val="00736FAF"/>
    <w:rsid w:val="00737099"/>
    <w:rsid w:val="00737BF2"/>
    <w:rsid w:val="0074533B"/>
    <w:rsid w:val="00750C6A"/>
    <w:rsid w:val="007551AA"/>
    <w:rsid w:val="007551FB"/>
    <w:rsid w:val="007615BE"/>
    <w:rsid w:val="007643BC"/>
    <w:rsid w:val="007647E5"/>
    <w:rsid w:val="007678F3"/>
    <w:rsid w:val="00767AC2"/>
    <w:rsid w:val="0077415A"/>
    <w:rsid w:val="0077701D"/>
    <w:rsid w:val="00782D33"/>
    <w:rsid w:val="00784EC7"/>
    <w:rsid w:val="00784FC8"/>
    <w:rsid w:val="00785F8A"/>
    <w:rsid w:val="007879B5"/>
    <w:rsid w:val="007924A8"/>
    <w:rsid w:val="00792546"/>
    <w:rsid w:val="007959FE"/>
    <w:rsid w:val="00797921"/>
    <w:rsid w:val="007A0CF1"/>
    <w:rsid w:val="007A62DC"/>
    <w:rsid w:val="007B0FB5"/>
    <w:rsid w:val="007B5ACE"/>
    <w:rsid w:val="007B6BA5"/>
    <w:rsid w:val="007C3015"/>
    <w:rsid w:val="007C3390"/>
    <w:rsid w:val="007C42D8"/>
    <w:rsid w:val="007C4F4B"/>
    <w:rsid w:val="007C75B1"/>
    <w:rsid w:val="007D118D"/>
    <w:rsid w:val="007D266F"/>
    <w:rsid w:val="007D38DE"/>
    <w:rsid w:val="007D4FCA"/>
    <w:rsid w:val="007D7362"/>
    <w:rsid w:val="007F0B4A"/>
    <w:rsid w:val="007F3C99"/>
    <w:rsid w:val="007F5CE2"/>
    <w:rsid w:val="007F6611"/>
    <w:rsid w:val="00810BAC"/>
    <w:rsid w:val="00817144"/>
    <w:rsid w:val="008175E9"/>
    <w:rsid w:val="008242D7"/>
    <w:rsid w:val="0082577B"/>
    <w:rsid w:val="00834801"/>
    <w:rsid w:val="0085167B"/>
    <w:rsid w:val="008575DC"/>
    <w:rsid w:val="008651E1"/>
    <w:rsid w:val="00865256"/>
    <w:rsid w:val="0086565E"/>
    <w:rsid w:val="00866893"/>
    <w:rsid w:val="00866F02"/>
    <w:rsid w:val="00867D18"/>
    <w:rsid w:val="00867ECA"/>
    <w:rsid w:val="00871F9A"/>
    <w:rsid w:val="00871FD5"/>
    <w:rsid w:val="0088172E"/>
    <w:rsid w:val="00881EFA"/>
    <w:rsid w:val="00883FD3"/>
    <w:rsid w:val="008878A9"/>
    <w:rsid w:val="008879CB"/>
    <w:rsid w:val="00895281"/>
    <w:rsid w:val="008979B1"/>
    <w:rsid w:val="008A6998"/>
    <w:rsid w:val="008A6B25"/>
    <w:rsid w:val="008A6C4F"/>
    <w:rsid w:val="008B2E93"/>
    <w:rsid w:val="008B389E"/>
    <w:rsid w:val="008B5D5B"/>
    <w:rsid w:val="008C718D"/>
    <w:rsid w:val="008D045E"/>
    <w:rsid w:val="008D1E5B"/>
    <w:rsid w:val="008D31C7"/>
    <w:rsid w:val="008D3F25"/>
    <w:rsid w:val="008D4D82"/>
    <w:rsid w:val="008D5F98"/>
    <w:rsid w:val="008D7EF2"/>
    <w:rsid w:val="008E0E46"/>
    <w:rsid w:val="008E2D5C"/>
    <w:rsid w:val="008E65C0"/>
    <w:rsid w:val="008E7116"/>
    <w:rsid w:val="008F143B"/>
    <w:rsid w:val="008F2205"/>
    <w:rsid w:val="008F3882"/>
    <w:rsid w:val="008F4B7C"/>
    <w:rsid w:val="008F5AA3"/>
    <w:rsid w:val="00904CD4"/>
    <w:rsid w:val="0092229A"/>
    <w:rsid w:val="00922735"/>
    <w:rsid w:val="0092550E"/>
    <w:rsid w:val="00926039"/>
    <w:rsid w:val="00926E47"/>
    <w:rsid w:val="00927159"/>
    <w:rsid w:val="00934FE4"/>
    <w:rsid w:val="00940ACD"/>
    <w:rsid w:val="00940C15"/>
    <w:rsid w:val="00947162"/>
    <w:rsid w:val="009610CB"/>
    <w:rsid w:val="009610D0"/>
    <w:rsid w:val="0096375C"/>
    <w:rsid w:val="00965FE7"/>
    <w:rsid w:val="009662E6"/>
    <w:rsid w:val="0097095E"/>
    <w:rsid w:val="009760AB"/>
    <w:rsid w:val="0098592B"/>
    <w:rsid w:val="00985FC4"/>
    <w:rsid w:val="00987573"/>
    <w:rsid w:val="00990766"/>
    <w:rsid w:val="00991261"/>
    <w:rsid w:val="009917A0"/>
    <w:rsid w:val="00992BFE"/>
    <w:rsid w:val="009964C4"/>
    <w:rsid w:val="00996DE8"/>
    <w:rsid w:val="009A7B81"/>
    <w:rsid w:val="009B49CF"/>
    <w:rsid w:val="009B49EF"/>
    <w:rsid w:val="009B6556"/>
    <w:rsid w:val="009C03A3"/>
    <w:rsid w:val="009C14E6"/>
    <w:rsid w:val="009C5BF9"/>
    <w:rsid w:val="009D01C0"/>
    <w:rsid w:val="009D6A08"/>
    <w:rsid w:val="009E0A16"/>
    <w:rsid w:val="009E6CB7"/>
    <w:rsid w:val="009E7970"/>
    <w:rsid w:val="009F2EAC"/>
    <w:rsid w:val="009F57E3"/>
    <w:rsid w:val="00A0402F"/>
    <w:rsid w:val="00A05354"/>
    <w:rsid w:val="00A10F4F"/>
    <w:rsid w:val="00A11067"/>
    <w:rsid w:val="00A1704A"/>
    <w:rsid w:val="00A255D0"/>
    <w:rsid w:val="00A26279"/>
    <w:rsid w:val="00A3307D"/>
    <w:rsid w:val="00A33ADF"/>
    <w:rsid w:val="00A35FB3"/>
    <w:rsid w:val="00A4022D"/>
    <w:rsid w:val="00A425EB"/>
    <w:rsid w:val="00A44366"/>
    <w:rsid w:val="00A47C4F"/>
    <w:rsid w:val="00A507BD"/>
    <w:rsid w:val="00A52A8D"/>
    <w:rsid w:val="00A55B33"/>
    <w:rsid w:val="00A60302"/>
    <w:rsid w:val="00A65F49"/>
    <w:rsid w:val="00A66D96"/>
    <w:rsid w:val="00A72F22"/>
    <w:rsid w:val="00A733BC"/>
    <w:rsid w:val="00A748A6"/>
    <w:rsid w:val="00A74AEC"/>
    <w:rsid w:val="00A76A69"/>
    <w:rsid w:val="00A82BA1"/>
    <w:rsid w:val="00A85E65"/>
    <w:rsid w:val="00A879A4"/>
    <w:rsid w:val="00A91FAE"/>
    <w:rsid w:val="00A958F8"/>
    <w:rsid w:val="00A9657F"/>
    <w:rsid w:val="00A97A35"/>
    <w:rsid w:val="00A97B83"/>
    <w:rsid w:val="00A97C44"/>
    <w:rsid w:val="00AA0FF8"/>
    <w:rsid w:val="00AA1EF3"/>
    <w:rsid w:val="00AA64A9"/>
    <w:rsid w:val="00AB60BC"/>
    <w:rsid w:val="00AC0F2C"/>
    <w:rsid w:val="00AC4BE3"/>
    <w:rsid w:val="00AC502A"/>
    <w:rsid w:val="00AD27A9"/>
    <w:rsid w:val="00AE666F"/>
    <w:rsid w:val="00AF55F5"/>
    <w:rsid w:val="00AF58C1"/>
    <w:rsid w:val="00AF5D10"/>
    <w:rsid w:val="00B01043"/>
    <w:rsid w:val="00B02862"/>
    <w:rsid w:val="00B04083"/>
    <w:rsid w:val="00B04A3F"/>
    <w:rsid w:val="00B0580F"/>
    <w:rsid w:val="00B06643"/>
    <w:rsid w:val="00B06B05"/>
    <w:rsid w:val="00B11AF4"/>
    <w:rsid w:val="00B15055"/>
    <w:rsid w:val="00B15607"/>
    <w:rsid w:val="00B16835"/>
    <w:rsid w:val="00B239DE"/>
    <w:rsid w:val="00B252DF"/>
    <w:rsid w:val="00B30179"/>
    <w:rsid w:val="00B32401"/>
    <w:rsid w:val="00B36D2A"/>
    <w:rsid w:val="00B37B15"/>
    <w:rsid w:val="00B4008F"/>
    <w:rsid w:val="00B4170C"/>
    <w:rsid w:val="00B45C02"/>
    <w:rsid w:val="00B52B5D"/>
    <w:rsid w:val="00B545B0"/>
    <w:rsid w:val="00B5525B"/>
    <w:rsid w:val="00B72A1E"/>
    <w:rsid w:val="00B72EB1"/>
    <w:rsid w:val="00B81E12"/>
    <w:rsid w:val="00B82549"/>
    <w:rsid w:val="00B8568D"/>
    <w:rsid w:val="00B860F0"/>
    <w:rsid w:val="00B9168C"/>
    <w:rsid w:val="00B925D1"/>
    <w:rsid w:val="00B949D7"/>
    <w:rsid w:val="00B96736"/>
    <w:rsid w:val="00B9722B"/>
    <w:rsid w:val="00BA3313"/>
    <w:rsid w:val="00BA339B"/>
    <w:rsid w:val="00BA4C2F"/>
    <w:rsid w:val="00BA59A5"/>
    <w:rsid w:val="00BA6556"/>
    <w:rsid w:val="00BA72F5"/>
    <w:rsid w:val="00BB0355"/>
    <w:rsid w:val="00BB08F8"/>
    <w:rsid w:val="00BB7809"/>
    <w:rsid w:val="00BC1E7E"/>
    <w:rsid w:val="00BC3BDF"/>
    <w:rsid w:val="00BC55D1"/>
    <w:rsid w:val="00BC74E9"/>
    <w:rsid w:val="00BD0F05"/>
    <w:rsid w:val="00BD1135"/>
    <w:rsid w:val="00BD5759"/>
    <w:rsid w:val="00BE0239"/>
    <w:rsid w:val="00BE0C15"/>
    <w:rsid w:val="00BE36A9"/>
    <w:rsid w:val="00BE618E"/>
    <w:rsid w:val="00BE7BEC"/>
    <w:rsid w:val="00BF0A5A"/>
    <w:rsid w:val="00BF0C8A"/>
    <w:rsid w:val="00BF0E08"/>
    <w:rsid w:val="00BF0E63"/>
    <w:rsid w:val="00BF12A3"/>
    <w:rsid w:val="00BF16D7"/>
    <w:rsid w:val="00BF22EA"/>
    <w:rsid w:val="00BF2373"/>
    <w:rsid w:val="00BF5B68"/>
    <w:rsid w:val="00BF7EA0"/>
    <w:rsid w:val="00C01D8F"/>
    <w:rsid w:val="00C044E2"/>
    <w:rsid w:val="00C048CB"/>
    <w:rsid w:val="00C05735"/>
    <w:rsid w:val="00C06318"/>
    <w:rsid w:val="00C06561"/>
    <w:rsid w:val="00C066F3"/>
    <w:rsid w:val="00C07D77"/>
    <w:rsid w:val="00C07F8C"/>
    <w:rsid w:val="00C12479"/>
    <w:rsid w:val="00C16666"/>
    <w:rsid w:val="00C172F9"/>
    <w:rsid w:val="00C20260"/>
    <w:rsid w:val="00C22611"/>
    <w:rsid w:val="00C26A6F"/>
    <w:rsid w:val="00C3160D"/>
    <w:rsid w:val="00C322DA"/>
    <w:rsid w:val="00C4511A"/>
    <w:rsid w:val="00C453C0"/>
    <w:rsid w:val="00C463DD"/>
    <w:rsid w:val="00C46F04"/>
    <w:rsid w:val="00C57C8C"/>
    <w:rsid w:val="00C61FFF"/>
    <w:rsid w:val="00C710F9"/>
    <w:rsid w:val="00C71474"/>
    <w:rsid w:val="00C745C3"/>
    <w:rsid w:val="00C752A2"/>
    <w:rsid w:val="00C75380"/>
    <w:rsid w:val="00C75AC9"/>
    <w:rsid w:val="00C812EE"/>
    <w:rsid w:val="00C90BA1"/>
    <w:rsid w:val="00C92376"/>
    <w:rsid w:val="00C938E1"/>
    <w:rsid w:val="00C95F9F"/>
    <w:rsid w:val="00CA24A4"/>
    <w:rsid w:val="00CB348D"/>
    <w:rsid w:val="00CB5C3B"/>
    <w:rsid w:val="00CB78AF"/>
    <w:rsid w:val="00CC58B8"/>
    <w:rsid w:val="00CC5C81"/>
    <w:rsid w:val="00CC638F"/>
    <w:rsid w:val="00CC6E64"/>
    <w:rsid w:val="00CD0413"/>
    <w:rsid w:val="00CD46F5"/>
    <w:rsid w:val="00CE0E59"/>
    <w:rsid w:val="00CE4453"/>
    <w:rsid w:val="00CE4A8F"/>
    <w:rsid w:val="00CF071D"/>
    <w:rsid w:val="00CF28DC"/>
    <w:rsid w:val="00CF7860"/>
    <w:rsid w:val="00CF7B0F"/>
    <w:rsid w:val="00D02DAB"/>
    <w:rsid w:val="00D04663"/>
    <w:rsid w:val="00D04B5E"/>
    <w:rsid w:val="00D10543"/>
    <w:rsid w:val="00D15B04"/>
    <w:rsid w:val="00D17585"/>
    <w:rsid w:val="00D17B10"/>
    <w:rsid w:val="00D2031B"/>
    <w:rsid w:val="00D25FE2"/>
    <w:rsid w:val="00D357BC"/>
    <w:rsid w:val="00D35A0E"/>
    <w:rsid w:val="00D37DA9"/>
    <w:rsid w:val="00D406A7"/>
    <w:rsid w:val="00D41D86"/>
    <w:rsid w:val="00D41E20"/>
    <w:rsid w:val="00D43252"/>
    <w:rsid w:val="00D43F83"/>
    <w:rsid w:val="00D44468"/>
    <w:rsid w:val="00D44D86"/>
    <w:rsid w:val="00D459D1"/>
    <w:rsid w:val="00D47AFE"/>
    <w:rsid w:val="00D50B7D"/>
    <w:rsid w:val="00D52012"/>
    <w:rsid w:val="00D555FC"/>
    <w:rsid w:val="00D63700"/>
    <w:rsid w:val="00D637A9"/>
    <w:rsid w:val="00D67C79"/>
    <w:rsid w:val="00D704E5"/>
    <w:rsid w:val="00D710E5"/>
    <w:rsid w:val="00D72727"/>
    <w:rsid w:val="00D72C22"/>
    <w:rsid w:val="00D72CB3"/>
    <w:rsid w:val="00D74CBE"/>
    <w:rsid w:val="00D750B0"/>
    <w:rsid w:val="00D75F8C"/>
    <w:rsid w:val="00D8551E"/>
    <w:rsid w:val="00D8718E"/>
    <w:rsid w:val="00D92D71"/>
    <w:rsid w:val="00D93A43"/>
    <w:rsid w:val="00D957C1"/>
    <w:rsid w:val="00D96C80"/>
    <w:rsid w:val="00D978C6"/>
    <w:rsid w:val="00DA0956"/>
    <w:rsid w:val="00DA357F"/>
    <w:rsid w:val="00DA3E12"/>
    <w:rsid w:val="00DA6F8F"/>
    <w:rsid w:val="00DB256F"/>
    <w:rsid w:val="00DC0BF4"/>
    <w:rsid w:val="00DC18AD"/>
    <w:rsid w:val="00DC3DE2"/>
    <w:rsid w:val="00DD118B"/>
    <w:rsid w:val="00DD1F60"/>
    <w:rsid w:val="00DD3155"/>
    <w:rsid w:val="00DD3D1D"/>
    <w:rsid w:val="00DE0719"/>
    <w:rsid w:val="00DF70AD"/>
    <w:rsid w:val="00DF7770"/>
    <w:rsid w:val="00DF7CAE"/>
    <w:rsid w:val="00E00EB3"/>
    <w:rsid w:val="00E068A0"/>
    <w:rsid w:val="00E24EB2"/>
    <w:rsid w:val="00E31B8E"/>
    <w:rsid w:val="00E32C68"/>
    <w:rsid w:val="00E41720"/>
    <w:rsid w:val="00E423C0"/>
    <w:rsid w:val="00E600C3"/>
    <w:rsid w:val="00E60A8F"/>
    <w:rsid w:val="00E63253"/>
    <w:rsid w:val="00E6405A"/>
    <w:rsid w:val="00E6414C"/>
    <w:rsid w:val="00E65617"/>
    <w:rsid w:val="00E705B1"/>
    <w:rsid w:val="00E7260F"/>
    <w:rsid w:val="00E72A44"/>
    <w:rsid w:val="00E84139"/>
    <w:rsid w:val="00E86940"/>
    <w:rsid w:val="00E8702D"/>
    <w:rsid w:val="00E916A9"/>
    <w:rsid w:val="00E916DE"/>
    <w:rsid w:val="00E925AD"/>
    <w:rsid w:val="00E9653F"/>
    <w:rsid w:val="00E96630"/>
    <w:rsid w:val="00EB55B2"/>
    <w:rsid w:val="00EB58C3"/>
    <w:rsid w:val="00EB69EF"/>
    <w:rsid w:val="00EC2436"/>
    <w:rsid w:val="00EC28BE"/>
    <w:rsid w:val="00EC4093"/>
    <w:rsid w:val="00ED000F"/>
    <w:rsid w:val="00ED18DC"/>
    <w:rsid w:val="00ED6201"/>
    <w:rsid w:val="00ED7A2A"/>
    <w:rsid w:val="00EE2786"/>
    <w:rsid w:val="00EF12DA"/>
    <w:rsid w:val="00EF1D7F"/>
    <w:rsid w:val="00EF5556"/>
    <w:rsid w:val="00F0137E"/>
    <w:rsid w:val="00F02675"/>
    <w:rsid w:val="00F03321"/>
    <w:rsid w:val="00F110A4"/>
    <w:rsid w:val="00F12C44"/>
    <w:rsid w:val="00F16E71"/>
    <w:rsid w:val="00F21786"/>
    <w:rsid w:val="00F26948"/>
    <w:rsid w:val="00F27610"/>
    <w:rsid w:val="00F3742B"/>
    <w:rsid w:val="00F41FDB"/>
    <w:rsid w:val="00F507EC"/>
    <w:rsid w:val="00F5208C"/>
    <w:rsid w:val="00F56274"/>
    <w:rsid w:val="00F56D63"/>
    <w:rsid w:val="00F603FB"/>
    <w:rsid w:val="00F609A9"/>
    <w:rsid w:val="00F62A9E"/>
    <w:rsid w:val="00F7045A"/>
    <w:rsid w:val="00F74F46"/>
    <w:rsid w:val="00F76518"/>
    <w:rsid w:val="00F80C99"/>
    <w:rsid w:val="00F867EC"/>
    <w:rsid w:val="00F902D0"/>
    <w:rsid w:val="00F90EE7"/>
    <w:rsid w:val="00F91B2B"/>
    <w:rsid w:val="00F92F42"/>
    <w:rsid w:val="00F96799"/>
    <w:rsid w:val="00FA02AF"/>
    <w:rsid w:val="00FA785F"/>
    <w:rsid w:val="00FB0C57"/>
    <w:rsid w:val="00FB0E52"/>
    <w:rsid w:val="00FB141B"/>
    <w:rsid w:val="00FB7450"/>
    <w:rsid w:val="00FC03CD"/>
    <w:rsid w:val="00FC0646"/>
    <w:rsid w:val="00FC0F6E"/>
    <w:rsid w:val="00FC5031"/>
    <w:rsid w:val="00FC68B7"/>
    <w:rsid w:val="00FE573E"/>
    <w:rsid w:val="00FE6985"/>
    <w:rsid w:val="00FE6CDD"/>
    <w:rsid w:val="00FE6E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56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 w:type="character" w:customStyle="1" w:styleId="UnresolvedMention1">
    <w:name w:val="Unresolved Mention1"/>
    <w:basedOn w:val="DefaultParagraphFont"/>
    <w:uiPriority w:val="99"/>
    <w:semiHidden/>
    <w:unhideWhenUsed/>
    <w:rsid w:val="0069740F"/>
    <w:rPr>
      <w:color w:val="605E5C"/>
      <w:shd w:val="clear" w:color="auto" w:fill="E1DFDD"/>
    </w:rPr>
  </w:style>
  <w:style w:type="paragraph" w:styleId="Revision">
    <w:name w:val="Revision"/>
    <w:hidden/>
    <w:uiPriority w:val="99"/>
    <w:semiHidden/>
    <w:rsid w:val="00D67C7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 w:type="character" w:customStyle="1" w:styleId="UnresolvedMention1">
    <w:name w:val="Unresolved Mention1"/>
    <w:basedOn w:val="DefaultParagraphFont"/>
    <w:uiPriority w:val="99"/>
    <w:semiHidden/>
    <w:unhideWhenUsed/>
    <w:rsid w:val="0069740F"/>
    <w:rPr>
      <w:color w:val="605E5C"/>
      <w:shd w:val="clear" w:color="auto" w:fill="E1DFDD"/>
    </w:rPr>
  </w:style>
  <w:style w:type="paragraph" w:styleId="Revision">
    <w:name w:val="Revision"/>
    <w:hidden/>
    <w:uiPriority w:val="99"/>
    <w:semiHidden/>
    <w:rsid w:val="00D67C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0448">
      <w:bodyDiv w:val="1"/>
      <w:marLeft w:val="0"/>
      <w:marRight w:val="0"/>
      <w:marTop w:val="0"/>
      <w:marBottom w:val="0"/>
      <w:divBdr>
        <w:top w:val="none" w:sz="0" w:space="0" w:color="auto"/>
        <w:left w:val="none" w:sz="0" w:space="0" w:color="auto"/>
        <w:bottom w:val="none" w:sz="0" w:space="0" w:color="auto"/>
        <w:right w:val="none" w:sz="0" w:space="0" w:color="auto"/>
      </w:divBdr>
    </w:div>
    <w:div w:id="1540314152">
      <w:bodyDiv w:val="1"/>
      <w:marLeft w:val="0"/>
      <w:marRight w:val="0"/>
      <w:marTop w:val="0"/>
      <w:marBottom w:val="0"/>
      <w:divBdr>
        <w:top w:val="none" w:sz="0" w:space="0" w:color="auto"/>
        <w:left w:val="none" w:sz="0" w:space="0" w:color="auto"/>
        <w:bottom w:val="none" w:sz="0" w:space="0" w:color="auto"/>
        <w:right w:val="none" w:sz="0" w:space="0" w:color="auto"/>
      </w:divBdr>
      <w:divsChild>
        <w:div w:id="1143160118">
          <w:marLeft w:val="0"/>
          <w:marRight w:val="0"/>
          <w:marTop w:val="0"/>
          <w:marBottom w:val="0"/>
          <w:divBdr>
            <w:top w:val="single" w:sz="2" w:space="0" w:color="DDDDDD"/>
            <w:left w:val="single" w:sz="2" w:space="0" w:color="DDDDDD"/>
            <w:bottom w:val="single" w:sz="2" w:space="0" w:color="DDDDDD"/>
            <w:right w:val="single" w:sz="2" w:space="0" w:color="DDDDDD"/>
          </w:divBdr>
          <w:divsChild>
            <w:div w:id="1312948359">
              <w:marLeft w:val="0"/>
              <w:marRight w:val="0"/>
              <w:marTop w:val="0"/>
              <w:marBottom w:val="0"/>
              <w:divBdr>
                <w:top w:val="none" w:sz="0" w:space="0" w:color="auto"/>
                <w:left w:val="none" w:sz="0" w:space="0" w:color="auto"/>
                <w:bottom w:val="none" w:sz="0" w:space="0" w:color="auto"/>
                <w:right w:val="none" w:sz="0" w:space="0" w:color="auto"/>
              </w:divBdr>
              <w:divsChild>
                <w:div w:id="851342026">
                  <w:marLeft w:val="0"/>
                  <w:marRight w:val="0"/>
                  <w:marTop w:val="0"/>
                  <w:marBottom w:val="0"/>
                  <w:divBdr>
                    <w:top w:val="none" w:sz="0" w:space="0" w:color="auto"/>
                    <w:left w:val="none" w:sz="0" w:space="0" w:color="auto"/>
                    <w:bottom w:val="none" w:sz="0" w:space="0" w:color="auto"/>
                    <w:right w:val="none" w:sz="0" w:space="0" w:color="auto"/>
                  </w:divBdr>
                  <w:divsChild>
                    <w:div w:id="908541207">
                      <w:marLeft w:val="0"/>
                      <w:marRight w:val="0"/>
                      <w:marTop w:val="0"/>
                      <w:marBottom w:val="0"/>
                      <w:divBdr>
                        <w:top w:val="none" w:sz="0" w:space="0" w:color="auto"/>
                        <w:left w:val="none" w:sz="0" w:space="0" w:color="auto"/>
                        <w:bottom w:val="none" w:sz="0" w:space="0" w:color="auto"/>
                        <w:right w:val="none" w:sz="0" w:space="0" w:color="auto"/>
                      </w:divBdr>
                      <w:divsChild>
                        <w:div w:id="107818786">
                          <w:marLeft w:val="0"/>
                          <w:marRight w:val="0"/>
                          <w:marTop w:val="0"/>
                          <w:marBottom w:val="0"/>
                          <w:divBdr>
                            <w:top w:val="none" w:sz="0" w:space="0" w:color="auto"/>
                            <w:left w:val="none" w:sz="0" w:space="0" w:color="auto"/>
                            <w:bottom w:val="none" w:sz="0" w:space="0" w:color="auto"/>
                            <w:right w:val="none" w:sz="0" w:space="0" w:color="auto"/>
                          </w:divBdr>
                          <w:divsChild>
                            <w:div w:id="13532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70055">
      <w:bodyDiv w:val="1"/>
      <w:marLeft w:val="0"/>
      <w:marRight w:val="0"/>
      <w:marTop w:val="0"/>
      <w:marBottom w:val="0"/>
      <w:divBdr>
        <w:top w:val="none" w:sz="0" w:space="0" w:color="auto"/>
        <w:left w:val="none" w:sz="0" w:space="0" w:color="auto"/>
        <w:bottom w:val="none" w:sz="0" w:space="0" w:color="auto"/>
        <w:right w:val="none" w:sz="0" w:space="0" w:color="auto"/>
      </w:divBdr>
      <w:divsChild>
        <w:div w:id="2066637347">
          <w:marLeft w:val="0"/>
          <w:marRight w:val="0"/>
          <w:marTop w:val="0"/>
          <w:marBottom w:val="0"/>
          <w:divBdr>
            <w:top w:val="single" w:sz="2" w:space="0" w:color="DDDDDD"/>
            <w:left w:val="single" w:sz="2" w:space="0" w:color="DDDDDD"/>
            <w:bottom w:val="single" w:sz="2" w:space="0" w:color="DDDDDD"/>
            <w:right w:val="single" w:sz="2" w:space="0" w:color="DDDDDD"/>
          </w:divBdr>
          <w:divsChild>
            <w:div w:id="1063135325">
              <w:marLeft w:val="0"/>
              <w:marRight w:val="0"/>
              <w:marTop w:val="0"/>
              <w:marBottom w:val="0"/>
              <w:divBdr>
                <w:top w:val="none" w:sz="0" w:space="0" w:color="auto"/>
                <w:left w:val="none" w:sz="0" w:space="0" w:color="auto"/>
                <w:bottom w:val="none" w:sz="0" w:space="0" w:color="auto"/>
                <w:right w:val="none" w:sz="0" w:space="0" w:color="auto"/>
              </w:divBdr>
              <w:divsChild>
                <w:div w:id="257563161">
                  <w:marLeft w:val="0"/>
                  <w:marRight w:val="0"/>
                  <w:marTop w:val="0"/>
                  <w:marBottom w:val="0"/>
                  <w:divBdr>
                    <w:top w:val="none" w:sz="0" w:space="0" w:color="auto"/>
                    <w:left w:val="none" w:sz="0" w:space="0" w:color="auto"/>
                    <w:bottom w:val="none" w:sz="0" w:space="0" w:color="auto"/>
                    <w:right w:val="none" w:sz="0" w:space="0" w:color="auto"/>
                  </w:divBdr>
                  <w:divsChild>
                    <w:div w:id="606893688">
                      <w:marLeft w:val="0"/>
                      <w:marRight w:val="0"/>
                      <w:marTop w:val="0"/>
                      <w:marBottom w:val="0"/>
                      <w:divBdr>
                        <w:top w:val="none" w:sz="0" w:space="0" w:color="auto"/>
                        <w:left w:val="none" w:sz="0" w:space="0" w:color="auto"/>
                        <w:bottom w:val="none" w:sz="0" w:space="0" w:color="auto"/>
                        <w:right w:val="none" w:sz="0" w:space="0" w:color="auto"/>
                      </w:divBdr>
                      <w:divsChild>
                        <w:div w:id="961494652">
                          <w:marLeft w:val="0"/>
                          <w:marRight w:val="0"/>
                          <w:marTop w:val="0"/>
                          <w:marBottom w:val="0"/>
                          <w:divBdr>
                            <w:top w:val="none" w:sz="0" w:space="0" w:color="auto"/>
                            <w:left w:val="none" w:sz="0" w:space="0" w:color="auto"/>
                            <w:bottom w:val="none" w:sz="0" w:space="0" w:color="auto"/>
                            <w:right w:val="none" w:sz="0" w:space="0" w:color="auto"/>
                          </w:divBdr>
                          <w:divsChild>
                            <w:div w:id="336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8900">
      <w:bodyDiv w:val="1"/>
      <w:marLeft w:val="0"/>
      <w:marRight w:val="0"/>
      <w:marTop w:val="0"/>
      <w:marBottom w:val="0"/>
      <w:divBdr>
        <w:top w:val="none" w:sz="0" w:space="0" w:color="auto"/>
        <w:left w:val="none" w:sz="0" w:space="0" w:color="auto"/>
        <w:bottom w:val="none" w:sz="0" w:space="0" w:color="auto"/>
        <w:right w:val="none" w:sz="0" w:space="0" w:color="auto"/>
      </w:divBdr>
      <w:divsChild>
        <w:div w:id="1828982951">
          <w:marLeft w:val="0"/>
          <w:marRight w:val="0"/>
          <w:marTop w:val="0"/>
          <w:marBottom w:val="0"/>
          <w:divBdr>
            <w:top w:val="single" w:sz="2" w:space="0" w:color="DDDDDD"/>
            <w:left w:val="single" w:sz="2" w:space="0" w:color="DDDDDD"/>
            <w:bottom w:val="single" w:sz="2" w:space="0" w:color="DDDDDD"/>
            <w:right w:val="single" w:sz="2" w:space="0" w:color="DDDDDD"/>
          </w:divBdr>
          <w:divsChild>
            <w:div w:id="291637225">
              <w:marLeft w:val="0"/>
              <w:marRight w:val="0"/>
              <w:marTop w:val="0"/>
              <w:marBottom w:val="0"/>
              <w:divBdr>
                <w:top w:val="none" w:sz="0" w:space="0" w:color="auto"/>
                <w:left w:val="none" w:sz="0" w:space="0" w:color="auto"/>
                <w:bottom w:val="none" w:sz="0" w:space="0" w:color="auto"/>
                <w:right w:val="none" w:sz="0" w:space="0" w:color="auto"/>
              </w:divBdr>
              <w:divsChild>
                <w:div w:id="1016930557">
                  <w:marLeft w:val="0"/>
                  <w:marRight w:val="0"/>
                  <w:marTop w:val="0"/>
                  <w:marBottom w:val="0"/>
                  <w:divBdr>
                    <w:top w:val="none" w:sz="0" w:space="0" w:color="auto"/>
                    <w:left w:val="none" w:sz="0" w:space="0" w:color="auto"/>
                    <w:bottom w:val="none" w:sz="0" w:space="0" w:color="auto"/>
                    <w:right w:val="none" w:sz="0" w:space="0" w:color="auto"/>
                  </w:divBdr>
                  <w:divsChild>
                    <w:div w:id="433012675">
                      <w:marLeft w:val="0"/>
                      <w:marRight w:val="0"/>
                      <w:marTop w:val="0"/>
                      <w:marBottom w:val="0"/>
                      <w:divBdr>
                        <w:top w:val="none" w:sz="0" w:space="0" w:color="auto"/>
                        <w:left w:val="none" w:sz="0" w:space="0" w:color="auto"/>
                        <w:bottom w:val="none" w:sz="0" w:space="0" w:color="auto"/>
                        <w:right w:val="none" w:sz="0" w:space="0" w:color="auto"/>
                      </w:divBdr>
                      <w:divsChild>
                        <w:div w:id="1930504536">
                          <w:marLeft w:val="0"/>
                          <w:marRight w:val="0"/>
                          <w:marTop w:val="0"/>
                          <w:marBottom w:val="0"/>
                          <w:divBdr>
                            <w:top w:val="none" w:sz="0" w:space="0" w:color="auto"/>
                            <w:left w:val="none" w:sz="0" w:space="0" w:color="auto"/>
                            <w:bottom w:val="none" w:sz="0" w:space="0" w:color="auto"/>
                            <w:right w:val="none" w:sz="0" w:space="0" w:color="auto"/>
                          </w:divBdr>
                          <w:divsChild>
                            <w:div w:id="19889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nece.org/trans/main/wp5/international_transport_infrastructure_observatory.htm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mailto:maria.mostovets@unece.org" TargetMode="External"/><Relationship Id="rId2" Type="http://schemas.openxmlformats.org/officeDocument/2006/relationships/hyperlink" Target="http://www.unece.org/trans/registfr.html" TargetMode="External"/><Relationship Id="rId1" Type="http://schemas.openxmlformats.org/officeDocument/2006/relationships/hyperlink" Target="http://www.unece.org/trans/main/wp5/wp5.html" TargetMode="External"/><Relationship Id="rId4"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EF85-0B9B-4B98-9284-B1C99DA9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9</Pages>
  <Words>2726</Words>
  <Characters>15539</Characters>
  <Application>Microsoft Office Word</Application>
  <DocSecurity>4</DocSecurity>
  <Lines>129</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ECE/TRANS/WP.5/63</vt:lpstr>
      <vt:lpstr>United Nations</vt:lpstr>
    </vt:vector>
  </TitlesOfParts>
  <Company>CSD</Company>
  <LinksUpToDate>false</LinksUpToDate>
  <CharactersWithSpaces>18229</CharactersWithSpaces>
  <SharedDoc>false</SharedDoc>
  <HLinks>
    <vt:vector size="24" baseType="variant">
      <vt:variant>
        <vt:i4>3932192</vt:i4>
      </vt:variant>
      <vt:variant>
        <vt:i4>9</vt:i4>
      </vt:variant>
      <vt:variant>
        <vt:i4>0</vt:i4>
      </vt:variant>
      <vt:variant>
        <vt:i4>5</vt:i4>
      </vt:variant>
      <vt:variant>
        <vt:lpwstr>http://www.unece.org/meetings/practical.htm</vt:lpwstr>
      </vt:variant>
      <vt:variant>
        <vt:lpwstr/>
      </vt:variant>
      <vt:variant>
        <vt:i4>393316</vt:i4>
      </vt:variant>
      <vt:variant>
        <vt:i4>6</vt:i4>
      </vt:variant>
      <vt:variant>
        <vt:i4>0</vt:i4>
      </vt:variant>
      <vt:variant>
        <vt:i4>5</vt:i4>
      </vt:variant>
      <vt:variant>
        <vt:lpwstr>mailto:maria.mostovets@unece.org</vt:lpwstr>
      </vt:variant>
      <vt:variant>
        <vt:lpwstr/>
      </vt:variant>
      <vt:variant>
        <vt:i4>393234</vt:i4>
      </vt:variant>
      <vt:variant>
        <vt:i4>3</vt:i4>
      </vt:variant>
      <vt:variant>
        <vt:i4>0</vt:i4>
      </vt:variant>
      <vt:variant>
        <vt:i4>5</vt:i4>
      </vt:variant>
      <vt:variant>
        <vt:lpwstr>http://www.unece.org/trans/registfr.html</vt:lpwstr>
      </vt:variant>
      <vt:variant>
        <vt:lpwstr/>
      </vt:variant>
      <vt:variant>
        <vt:i4>131095</vt:i4>
      </vt:variant>
      <vt:variant>
        <vt:i4>0</vt:i4>
      </vt:variant>
      <vt:variant>
        <vt:i4>0</vt:i4>
      </vt:variant>
      <vt:variant>
        <vt:i4>5</vt:i4>
      </vt:variant>
      <vt:variant>
        <vt:lpwstr>http://www.unece.org/trans/main/wp5/wp5.html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ECE/TRANS/WP.5/63</dc:title>
  <dc:subject>1810357</dc:subject>
  <dc:creator>Mostovets</dc:creator>
  <cp:lastModifiedBy>Maria Mostovets</cp:lastModifiedBy>
  <cp:revision>2</cp:revision>
  <cp:lastPrinted>2018-06-22T12:19:00Z</cp:lastPrinted>
  <dcterms:created xsi:type="dcterms:W3CDTF">2018-07-16T16:14:00Z</dcterms:created>
  <dcterms:modified xsi:type="dcterms:W3CDTF">2018-07-16T16:14:00Z</dcterms:modified>
</cp:coreProperties>
</file>