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08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0818" w:rsidP="00DA0818">
            <w:pPr>
              <w:jc w:val="right"/>
            </w:pPr>
            <w:r w:rsidRPr="00DA0818">
              <w:rPr>
                <w:sz w:val="40"/>
              </w:rPr>
              <w:t>ECE</w:t>
            </w:r>
            <w:r>
              <w:t>/TRANS/WP.5/2018/2</w:t>
            </w:r>
          </w:p>
        </w:tc>
      </w:tr>
      <w:tr w:rsidR="002D5AAC" w:rsidRPr="007B0A1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08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0818" w:rsidRDefault="00DA0818" w:rsidP="00DA0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2018</w:t>
            </w:r>
          </w:p>
          <w:p w:rsidR="00DA0818" w:rsidRDefault="00DA0818" w:rsidP="00DA0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0818" w:rsidRPr="008D53B6" w:rsidRDefault="00DA0818" w:rsidP="00DA08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0818" w:rsidRPr="005C1D32" w:rsidRDefault="00DA0818" w:rsidP="00DA0818">
      <w:pPr>
        <w:spacing w:before="120" w:line="240" w:lineRule="auto"/>
        <w:rPr>
          <w:sz w:val="28"/>
          <w:szCs w:val="28"/>
        </w:rPr>
      </w:pPr>
      <w:r w:rsidRPr="005C1D32">
        <w:rPr>
          <w:sz w:val="28"/>
          <w:szCs w:val="28"/>
        </w:rPr>
        <w:t>Комитет по внутреннему транспорту</w:t>
      </w:r>
    </w:p>
    <w:p w:rsidR="00DA0818" w:rsidRPr="00D23B03" w:rsidRDefault="00DA0818" w:rsidP="00DA0818">
      <w:pPr>
        <w:spacing w:before="120" w:line="240" w:lineRule="auto"/>
        <w:rPr>
          <w:b/>
          <w:bCs/>
          <w:sz w:val="24"/>
          <w:szCs w:val="24"/>
        </w:rPr>
      </w:pPr>
      <w:r w:rsidRPr="00D23B03">
        <w:rPr>
          <w:b/>
          <w:bCs/>
          <w:sz w:val="24"/>
          <w:szCs w:val="24"/>
        </w:rPr>
        <w:t xml:space="preserve">Рабочая группа по тенденциям </w:t>
      </w:r>
      <w:r>
        <w:rPr>
          <w:b/>
          <w:bCs/>
          <w:sz w:val="24"/>
          <w:szCs w:val="24"/>
        </w:rPr>
        <w:br/>
      </w:r>
      <w:r w:rsidRPr="00D23B03">
        <w:rPr>
          <w:b/>
          <w:bCs/>
          <w:sz w:val="24"/>
          <w:szCs w:val="24"/>
        </w:rPr>
        <w:t>и экономике транспорта</w:t>
      </w:r>
    </w:p>
    <w:p w:rsidR="00DA0818" w:rsidRPr="00931D1F" w:rsidRDefault="00DA0818" w:rsidP="00DA0818">
      <w:pPr>
        <w:spacing w:before="120" w:line="240" w:lineRule="auto"/>
        <w:rPr>
          <w:b/>
          <w:bCs/>
          <w:szCs w:val="20"/>
        </w:rPr>
      </w:pPr>
      <w:r w:rsidRPr="00931D1F">
        <w:rPr>
          <w:b/>
          <w:bCs/>
          <w:szCs w:val="20"/>
        </w:rPr>
        <w:t>Тридцать первая сессия</w:t>
      </w:r>
    </w:p>
    <w:p w:rsidR="00DA0818" w:rsidRPr="00931D1F" w:rsidRDefault="00DA0818" w:rsidP="00DA0818">
      <w:pPr>
        <w:spacing w:line="240" w:lineRule="auto"/>
        <w:rPr>
          <w:szCs w:val="20"/>
        </w:rPr>
      </w:pPr>
      <w:r w:rsidRPr="00931D1F">
        <w:rPr>
          <w:szCs w:val="20"/>
        </w:rPr>
        <w:t>Женева, 3–5 сентября 2018 года</w:t>
      </w:r>
    </w:p>
    <w:p w:rsidR="00DA0818" w:rsidRPr="00931D1F" w:rsidRDefault="00DA0818" w:rsidP="00DA0818">
      <w:pPr>
        <w:spacing w:line="240" w:lineRule="auto"/>
        <w:rPr>
          <w:szCs w:val="20"/>
        </w:rPr>
      </w:pPr>
      <w:r w:rsidRPr="00931D1F">
        <w:rPr>
          <w:szCs w:val="20"/>
        </w:rPr>
        <w:t>Пункт 5 b) предварительной повестки дня</w:t>
      </w:r>
    </w:p>
    <w:p w:rsidR="00DA0818" w:rsidRPr="00931D1F" w:rsidRDefault="00DA0818" w:rsidP="00DA0818">
      <w:pPr>
        <w:suppressAutoHyphens w:val="0"/>
        <w:spacing w:line="240" w:lineRule="auto"/>
        <w:rPr>
          <w:b/>
          <w:bCs/>
          <w:szCs w:val="20"/>
        </w:rPr>
      </w:pPr>
      <w:r w:rsidRPr="00931D1F">
        <w:rPr>
          <w:b/>
          <w:bCs/>
          <w:szCs w:val="20"/>
        </w:rPr>
        <w:t xml:space="preserve">Отслеживание изменений в общеевропейских </w:t>
      </w:r>
      <w:r w:rsidRPr="00931D1F">
        <w:rPr>
          <w:b/>
          <w:bCs/>
          <w:szCs w:val="20"/>
        </w:rPr>
        <w:br/>
        <w:t xml:space="preserve">транспортных сетях: проекты Трансъевропейской </w:t>
      </w:r>
      <w:r w:rsidRPr="00931D1F">
        <w:rPr>
          <w:b/>
          <w:bCs/>
          <w:szCs w:val="20"/>
        </w:rPr>
        <w:br/>
        <w:t xml:space="preserve">автомагистрали и Трансъевропейской </w:t>
      </w:r>
      <w:r w:rsidRPr="00931D1F">
        <w:rPr>
          <w:b/>
          <w:bCs/>
          <w:szCs w:val="20"/>
        </w:rPr>
        <w:br/>
        <w:t>железнодорожной магистрали</w:t>
      </w:r>
    </w:p>
    <w:p w:rsidR="00B40F3D" w:rsidRPr="00B40F3D" w:rsidRDefault="00B40F3D" w:rsidP="00B40F3D">
      <w:pPr>
        <w:pStyle w:val="HChGR"/>
      </w:pPr>
      <w:r>
        <w:tab/>
      </w:r>
      <w:r>
        <w:tab/>
      </w:r>
      <w:r w:rsidRPr="00B40F3D">
        <w:t>Информация о ходе реализации проекта Трансъевропейской автомагистрали Север–Юг</w:t>
      </w:r>
      <w:r w:rsidRPr="00B40F3D">
        <w:rPr>
          <w:b w:val="0"/>
          <w:sz w:val="20"/>
        </w:rPr>
        <w:footnoteReference w:customMarkFollows="1" w:id="1"/>
        <w:t>*</w:t>
      </w:r>
      <w:r w:rsidRPr="00B40F3D">
        <w:t xml:space="preserve"> </w:t>
      </w:r>
    </w:p>
    <w:p w:rsidR="00B40F3D" w:rsidRPr="00B40F3D" w:rsidRDefault="00B40F3D" w:rsidP="00B40F3D">
      <w:pPr>
        <w:pStyle w:val="H1GR"/>
      </w:pPr>
      <w:r w:rsidRPr="00B40F3D">
        <w:tab/>
      </w:r>
      <w:r w:rsidRPr="00B40F3D">
        <w:tab/>
        <w:t>Представлено Управляющим проекта ТЕА</w:t>
      </w:r>
    </w:p>
    <w:p w:rsidR="00B40F3D" w:rsidRPr="00B40F3D" w:rsidRDefault="00B40F3D" w:rsidP="00B40F3D">
      <w:pPr>
        <w:pStyle w:val="HChGR"/>
      </w:pPr>
      <w:r w:rsidRPr="00B40F3D">
        <w:tab/>
        <w:t>I.</w:t>
      </w:r>
      <w:r w:rsidRPr="00B40F3D">
        <w:tab/>
        <w:t>Резюме</w:t>
      </w:r>
    </w:p>
    <w:p w:rsidR="00B40F3D" w:rsidRPr="00B40F3D" w:rsidRDefault="00B40F3D" w:rsidP="00B40F3D">
      <w:pPr>
        <w:pStyle w:val="SingleTxtGR"/>
      </w:pPr>
      <w:r w:rsidRPr="00B40F3D">
        <w:t>1.</w:t>
      </w:r>
      <w:r w:rsidRPr="00B40F3D">
        <w:tab/>
        <w:t>Проект Трансъевропейской автомагистрали Север</w:t>
      </w:r>
      <w:r w:rsidR="00471ABD" w:rsidRPr="00471ABD">
        <w:t>–</w:t>
      </w:r>
      <w:r w:rsidRPr="00B40F3D">
        <w:t xml:space="preserve">Юг (ТЕА) представляет собой инициативу, основанную на субрегиональном сотрудничестве стран Центральной, Восточной и Юго-Восточной Европы, и функционирует в качестве уникальной платформы для поставщиков и операторов дорожной инфраструктуры в рамках Европейской экономической комиссии Организации Объединенных Наций. </w:t>
      </w:r>
    </w:p>
    <w:p w:rsidR="00B40F3D" w:rsidRPr="00B40F3D" w:rsidRDefault="00B40F3D" w:rsidP="00B40F3D">
      <w:pPr>
        <w:pStyle w:val="SingleTxtGR"/>
      </w:pPr>
      <w:r w:rsidRPr="00B40F3D">
        <w:t>2.</w:t>
      </w:r>
      <w:r w:rsidRPr="00B40F3D">
        <w:tab/>
        <w:t xml:space="preserve">Этот проект был создан в 1977 году для достижения следующих целей: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 xml:space="preserve">облегчение дорожного движения в Европе;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повышение качества и эффективности операций по перевозке;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с)</w:t>
      </w:r>
      <w:r w:rsidRPr="00B40F3D">
        <w:tab/>
        <w:t>преодоление имеющихся разрывов и различий между сетями автомагистралей в Западной, Восточной, Центральной и Юго-Восточной Европе;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d)</w:t>
      </w:r>
      <w:r w:rsidRPr="00B40F3D">
        <w:tab/>
        <w:t>содействие процессу интеграции европейских систем транспортной инфраструктуры.</w:t>
      </w:r>
    </w:p>
    <w:p w:rsidR="00B40F3D" w:rsidRPr="00B40F3D" w:rsidRDefault="00B40F3D" w:rsidP="00B40F3D">
      <w:pPr>
        <w:pStyle w:val="SingleTxtGR"/>
      </w:pPr>
      <w:r w:rsidRPr="00B40F3D">
        <w:t>3.</w:t>
      </w:r>
      <w:r w:rsidRPr="00B40F3D">
        <w:tab/>
        <w:t>Сеть ТЕА является ключевым элементом Общеевропейских дорожных коридоров в Центральной и Восточной Европе (ЦВЕ).</w:t>
      </w:r>
    </w:p>
    <w:p w:rsidR="00B40F3D" w:rsidRPr="00B40F3D" w:rsidRDefault="00B40F3D" w:rsidP="00B40F3D">
      <w:pPr>
        <w:pStyle w:val="SingleTxtGR"/>
      </w:pPr>
      <w:r w:rsidRPr="00B40F3D">
        <w:t>4.</w:t>
      </w:r>
      <w:r w:rsidRPr="00B40F3D">
        <w:tab/>
        <w:t xml:space="preserve">На сегодняшний день в этом проекте принимают участие 14 стран-участниц, подписавших Соглашение о целевом фонде сотрудничества ТЕА: Австрия </w:t>
      </w:r>
      <w:r w:rsidRPr="00B40F3D">
        <w:lastRenderedPageBreak/>
        <w:t xml:space="preserve">(ассоциированный член), Армения, Болгария, Босния и Герцеговина, Венгрия, Грузия, Италия, Литва, Польша, Румыния, Словакия, Словения, Турция, Хорватия и Чешская Республика. Еще четыре страны − Сербия, Украина, Черногория и Швеция − имеют статус наблюдателя. Статус Азербайджана в качестве участника зависит от подписания им документа о присоединении. </w:t>
      </w:r>
    </w:p>
    <w:p w:rsidR="00B40F3D" w:rsidRPr="00B40F3D" w:rsidRDefault="00B40F3D" w:rsidP="00B40F3D">
      <w:pPr>
        <w:pStyle w:val="HChGR"/>
      </w:pPr>
      <w:r w:rsidRPr="00B40F3D">
        <w:tab/>
        <w:t>II.</w:t>
      </w:r>
      <w:r w:rsidRPr="00B40F3D">
        <w:tab/>
        <w:t xml:space="preserve">Цели проекта </w:t>
      </w:r>
    </w:p>
    <w:p w:rsidR="00B40F3D" w:rsidRPr="00B40F3D" w:rsidRDefault="00B40F3D" w:rsidP="00B40F3D">
      <w:pPr>
        <w:pStyle w:val="SingleTxtGR"/>
      </w:pPr>
      <w:r w:rsidRPr="00B40F3D">
        <w:t>5.</w:t>
      </w:r>
      <w:r w:rsidRPr="00B40F3D">
        <w:tab/>
        <w:t xml:space="preserve">Проект преследует следующие основные цели: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 xml:space="preserve">осуществление скоординированных действий странами, участвующими в создании сети ТЕА, которая станет системой дорог с высокой пропускной способностью, гарантирующей надлежащее качество обслуживания посредством обеспечения безопасности дорожного движения, скорости и удобства на основе общепринятых и утвержденных стандартов и методов работы, рекомендованных для использования всеми странами ТЕА;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соединение в рамках этой сети Северной, Южной и Юго-Восточной Европы, от Балтийского моря до Адриатического, Эгейского и Черного морей через территорию участвующих стран;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с)</w:t>
      </w:r>
      <w:r w:rsidRPr="00B40F3D">
        <w:tab/>
        <w:t>обеспечение сбалансированной системы перевозок товаров и пассажиров между странами Восточной, Центральной и Западной Европы, в частности странами, расположенными вдоль оси Север</w:t>
      </w:r>
      <w:r w:rsidR="00467962" w:rsidRPr="00467962">
        <w:t>–</w:t>
      </w:r>
      <w:r w:rsidRPr="00B40F3D">
        <w:t>Юг;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d)</w:t>
      </w:r>
      <w:r w:rsidRPr="00B40F3D">
        <w:tab/>
        <w:t>удовлетворение спроса в области перевозок на дальние расстояния и международных перевозок путем предоставления эффективного и удобного вида транспорта.</w:t>
      </w:r>
    </w:p>
    <w:p w:rsidR="00B40F3D" w:rsidRPr="00B40F3D" w:rsidRDefault="00B40F3D" w:rsidP="00B40F3D">
      <w:pPr>
        <w:pStyle w:val="SingleTxtGR"/>
      </w:pPr>
      <w:r w:rsidRPr="00B40F3D">
        <w:t>6.</w:t>
      </w:r>
      <w:r w:rsidRPr="00B40F3D">
        <w:tab/>
        <w:t>Практические задачи состоят в следующем: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>оказание помощи в ускорении строительства сети ТЕА путем выявления инвестиционных потребностей и приоритетов, изыскания финансовых ресурсов, необходимых для строительства ТЕА, и создания подходящих инновационных систем окупаемости затрат, связанных с использованием автомагистрали ТЕА;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оказание помощи в проектировании, строительстве, техническом обслуживании, эксплуатации сети автомагистралей ТЕА и управлении ею на территории участвующих государств;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с)</w:t>
      </w:r>
      <w:r w:rsidRPr="00B40F3D">
        <w:tab/>
        <w:t>содействие расширению ТЕА путем включения в основную согласованную сеть новых звеньев, ориентированных в направлении Запад</w:t>
      </w:r>
      <w:r w:rsidR="00467962" w:rsidRPr="00467962">
        <w:t>–</w:t>
      </w:r>
      <w:r w:rsidRPr="00B40F3D">
        <w:t>Восток и пересекающих ось Север-Юг ТЕА;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d)</w:t>
      </w:r>
      <w:r w:rsidRPr="00B40F3D">
        <w:tab/>
        <w:t>содействие укреплению роли ТЕА в процессе транспортной интеграции в Европе;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e)</w:t>
      </w:r>
      <w:r w:rsidRPr="00B40F3D">
        <w:tab/>
        <w:t>содействие развитию и повышению эффективности сотрудничества между государствами ТЕА, находящимися на различных уровнях развития, по всем вопросам автомобильных перевозок;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f)</w:t>
      </w:r>
      <w:r w:rsidRPr="00B40F3D">
        <w:tab/>
        <w:t>поддержка распространения в других регионах мира знаний, опыта и ноу-хау, накопленных в регионе ТЕА.</w:t>
      </w:r>
    </w:p>
    <w:p w:rsidR="00B40F3D" w:rsidRPr="00B40F3D" w:rsidRDefault="00B40F3D" w:rsidP="00B40F3D">
      <w:pPr>
        <w:pStyle w:val="HChGR"/>
      </w:pPr>
      <w:r w:rsidRPr="00B40F3D">
        <w:tab/>
        <w:t>III.</w:t>
      </w:r>
      <w:r w:rsidRPr="00B40F3D">
        <w:tab/>
        <w:t>Ход реализации ТЕА в 2018 году</w:t>
      </w:r>
    </w:p>
    <w:p w:rsidR="00B40F3D" w:rsidRPr="00B40F3D" w:rsidRDefault="00B40F3D" w:rsidP="00B40F3D">
      <w:pPr>
        <w:pStyle w:val="SingleTxtGR"/>
      </w:pPr>
      <w:r w:rsidRPr="00B40F3D">
        <w:t>7.</w:t>
      </w:r>
      <w:r w:rsidRPr="00B40F3D">
        <w:tab/>
        <w:t>На основе стратегического плана ТЕА, окончательно принятого в ходе шестьдесят восьмой сессии Руководящего комит</w:t>
      </w:r>
      <w:r>
        <w:t>ета проекта (20–21 февраля 2017 </w:t>
      </w:r>
      <w:r w:rsidRPr="00B40F3D">
        <w:t xml:space="preserve">года), и в соответствии с итогами шестьдесят девятой сессии Руководящего комитета (7–9 ноября 2017 года) проект ТЕА осуществляет свою деятельность, </w:t>
      </w:r>
      <w:r w:rsidRPr="00B40F3D">
        <w:lastRenderedPageBreak/>
        <w:t>т.</w:t>
      </w:r>
      <w:r>
        <w:rPr>
          <w:lang w:val="en-US"/>
        </w:rPr>
        <w:t> </w:t>
      </w:r>
      <w:r w:rsidRPr="00B40F3D">
        <w:t>е.</w:t>
      </w:r>
      <w:r>
        <w:rPr>
          <w:lang w:val="en-US"/>
        </w:rPr>
        <w:t> </w:t>
      </w:r>
      <w:r w:rsidRPr="00B40F3D">
        <w:t>готовит доклады, проводит рабочие совещания и семинары и налаживает международное сотрудничество</w:t>
      </w:r>
      <w:r w:rsidRPr="00467962">
        <w:rPr>
          <w:sz w:val="18"/>
          <w:szCs w:val="18"/>
          <w:vertAlign w:val="superscript"/>
        </w:rPr>
        <w:footnoteReference w:id="2"/>
      </w:r>
      <w:r w:rsidRPr="00B40F3D">
        <w:t>, в трех основных областях: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>совершенствование сети и финансирование инфраструктуры;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совершенствование оперативных навыков операторов дорожной инфраструктуры и соответствующих органов власти в области эксплуатации инфраструктуры;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с)</w:t>
      </w:r>
      <w:r w:rsidRPr="00B40F3D">
        <w:tab/>
        <w:t>разработка мер реагирования с учетом тенденций в области транспорта.</w:t>
      </w:r>
    </w:p>
    <w:p w:rsidR="00B40F3D" w:rsidRPr="00B40F3D" w:rsidRDefault="00B40F3D" w:rsidP="00B40F3D">
      <w:pPr>
        <w:pStyle w:val="HChGR"/>
      </w:pPr>
      <w:r w:rsidRPr="00B40F3D">
        <w:tab/>
        <w:t>IV.</w:t>
      </w:r>
      <w:r w:rsidRPr="00B40F3D">
        <w:tab/>
        <w:t>Деятельность в 2018 году</w:t>
      </w:r>
    </w:p>
    <w:p w:rsidR="00B40F3D" w:rsidRPr="00B40F3D" w:rsidRDefault="00B40F3D" w:rsidP="00B40F3D">
      <w:pPr>
        <w:pStyle w:val="SingleTxtGR"/>
      </w:pPr>
      <w:r w:rsidRPr="00B40F3D">
        <w:t>8.</w:t>
      </w:r>
      <w:r w:rsidRPr="00B40F3D">
        <w:tab/>
        <w:t>Совершенствование сети и финансирование инфраструктуры: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 xml:space="preserve">в соответствии с решением семидесятой сессии Руководящего комитета, состоявшейся 14–16 марта 2018 года в Женеве, запланирован новый проект – доклад по сети ТЕА, который в качестве среднесрочного обзора реализации Генерального плана ТЕА, принятого в 2011 году, позволит представить обновленную информацию о состоянии готовности сети, безопасности дорожного движения и услугах, доступных на пограничных контрольно-пропускных пунктах. Он может стать отправной точкой для совместных проектов государств – членов ТЕА, нацеленных, например, на устранение существующих пробелов и несоответствий в транспортной сети или повышение качества услуг, предоставляемых в пунктах пересечения границ;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доклад следует подготовить к концу 2018 года;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с)</w:t>
      </w:r>
      <w:r w:rsidRPr="00B40F3D">
        <w:tab/>
        <w:t>проект ТЕА руководит также работой Группы экспертов ЕЭК по сопоставительному анализу затрат на строительство транспортной инфраструктуры, функционирующей в рамках WP.5;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d)</w:t>
      </w:r>
      <w:r w:rsidRPr="00B40F3D">
        <w:tab/>
        <w:t>после анализа, проведенного заинтересованными в проекте сторонами, на семидесятой сессии Руководящего комитета было одобрено сотрудничество с Международным центром мониторинга транспортной инфраструктуры (МЦМТИ), который создается под эгидой Рабочей группы по тенденциям и экономике транспорта;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e)</w:t>
      </w:r>
      <w:r w:rsidRPr="00B40F3D">
        <w:tab/>
        <w:t>проект ТЕА будет способствовать достижению стоящих перед МЦМТИ целей в том, что касается потребностей в плане авт</w:t>
      </w:r>
      <w:r w:rsidR="00467962">
        <w:t>одорожной сети и ее развития, а </w:t>
      </w:r>
      <w:r w:rsidRPr="00B40F3D">
        <w:t>также распространения знаний и дальнейшего сотрудничества.</w:t>
      </w:r>
      <w:bookmarkStart w:id="1" w:name="_Hlk517448459"/>
      <w:bookmarkEnd w:id="1"/>
    </w:p>
    <w:p w:rsidR="00B40F3D" w:rsidRPr="00B40F3D" w:rsidRDefault="00B40F3D" w:rsidP="00B40F3D">
      <w:pPr>
        <w:pStyle w:val="SingleTxtGR"/>
      </w:pPr>
      <w:r w:rsidRPr="00B40F3D">
        <w:t>9.</w:t>
      </w:r>
      <w:r w:rsidRPr="00B40F3D">
        <w:tab/>
        <w:t xml:space="preserve">Совершенствование оперативных навыков операторов дорожной инфраструктуры и соответствующих органов власти в области эксплуатации инфраструктуры: 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а)</w:t>
      </w:r>
      <w:r w:rsidRPr="00B40F3D">
        <w:tab/>
        <w:t>эти мероприятия были разбиты на пять стратегических инициатив:</w:t>
      </w:r>
    </w:p>
    <w:p w:rsidR="00B40F3D" w:rsidRPr="00B40F3D" w:rsidRDefault="00B40F3D" w:rsidP="00B40F3D">
      <w:pPr>
        <w:pStyle w:val="Bullet1GR"/>
      </w:pPr>
      <w:r w:rsidRPr="00B40F3D">
        <w:t>охрана окружающей среды;</w:t>
      </w:r>
    </w:p>
    <w:p w:rsidR="00B40F3D" w:rsidRPr="00B40F3D" w:rsidRDefault="00B40F3D" w:rsidP="00B40F3D">
      <w:pPr>
        <w:pStyle w:val="Bullet1GR"/>
      </w:pPr>
      <w:r w:rsidRPr="00B40F3D">
        <w:t>организация и финансирование автомобильных дорог и магистралей;</w:t>
      </w:r>
    </w:p>
    <w:p w:rsidR="00B40F3D" w:rsidRPr="00B40F3D" w:rsidRDefault="00B40F3D" w:rsidP="00B40F3D">
      <w:pPr>
        <w:pStyle w:val="Bullet1GR"/>
      </w:pPr>
      <w:r w:rsidRPr="00B40F3D">
        <w:t>информационные системы для управления автодорожной инфраструктурой;</w:t>
      </w:r>
    </w:p>
    <w:p w:rsidR="00B40F3D" w:rsidRPr="00B40F3D" w:rsidRDefault="00B40F3D" w:rsidP="00B40F3D">
      <w:pPr>
        <w:pStyle w:val="Bullet1GR"/>
      </w:pPr>
      <w:r w:rsidRPr="00B40F3D">
        <w:t>инновации в области управления дорожной инфраструктурой;</w:t>
      </w:r>
    </w:p>
    <w:p w:rsidR="00B40F3D" w:rsidRPr="00B40F3D" w:rsidRDefault="00B40F3D" w:rsidP="00B40F3D">
      <w:pPr>
        <w:pStyle w:val="Bullet1GR"/>
      </w:pPr>
      <w:r w:rsidRPr="00B40F3D">
        <w:t>безопасность дорожного движения;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b)</w:t>
      </w:r>
      <w:r w:rsidRPr="00B40F3D">
        <w:tab/>
        <w:t>в настоящее время ведется подготовка двух докладов, которые будут представлены до конца 2018 года: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i)</w:t>
      </w:r>
      <w:r w:rsidRPr="00B40F3D">
        <w:tab/>
        <w:t>по управлению и финансированию автодорожного подсектора;</w:t>
      </w:r>
    </w:p>
    <w:p w:rsidR="00B40F3D" w:rsidRPr="00B40F3D" w:rsidRDefault="00B40F3D" w:rsidP="00B40F3D">
      <w:pPr>
        <w:pStyle w:val="SingleTxtGR"/>
        <w:ind w:left="1701" w:hanging="567"/>
      </w:pPr>
      <w:r>
        <w:tab/>
      </w:r>
      <w:r w:rsidRPr="00B40F3D">
        <w:t>ii)</w:t>
      </w:r>
      <w:r w:rsidRPr="00B40F3D">
        <w:tab/>
        <w:t>по уровню услуг, предоставляемых в сфере технического содержания дорог.</w:t>
      </w:r>
    </w:p>
    <w:p w:rsidR="00B40F3D" w:rsidRPr="00B40F3D" w:rsidRDefault="00B40F3D" w:rsidP="00B40F3D">
      <w:pPr>
        <w:pStyle w:val="SingleTxtGR"/>
      </w:pPr>
      <w:r w:rsidRPr="00B40F3D">
        <w:t>10.</w:t>
      </w:r>
      <w:r w:rsidRPr="00B40F3D">
        <w:tab/>
        <w:t>Тенденции:</w:t>
      </w:r>
    </w:p>
    <w:p w:rsidR="00B40F3D" w:rsidRPr="00B40F3D" w:rsidRDefault="00B40F3D" w:rsidP="00B40F3D">
      <w:pPr>
        <w:pStyle w:val="SingleTxtGR"/>
      </w:pPr>
      <w:r>
        <w:tab/>
      </w:r>
      <w:r w:rsidRPr="00B40F3D">
        <w:t>Совершенствование оперативных навыков операторов дорожной инфраструктуры позволит обеспечить их готовность к будущим вызовам, связанным с электрификацией, автоматизацией и экономикой совместного потребления, поскольку для этого требуются хорошее состояние дорог и понятная организация движения на них, а также надлежащая политика в области обеспечения безопасности и охраны и четко структурированные данные по инфраструктуре и дорожному движению.</w:t>
      </w:r>
    </w:p>
    <w:p w:rsidR="00B40F3D" w:rsidRPr="00B40F3D" w:rsidRDefault="00B40F3D" w:rsidP="00B40F3D">
      <w:pPr>
        <w:pStyle w:val="SingleTxtGR"/>
      </w:pPr>
      <w:r w:rsidRPr="00B40F3D">
        <w:t>11.</w:t>
      </w:r>
      <w:r w:rsidRPr="00B40F3D">
        <w:tab/>
        <w:t>Зона V вышеупомянутой международной Программы обмена опытом в области дорожного строительства (ПООДС) представляет собой форум для ежегодного обмена знаниями и ноу-хау между инженерами-дорожниками Северной Америки и Европы. ПООДС является одной из инициатив США, а проект ТЕА служит ее европейским аналогом. Сотрудничество по линии ПООДС началос</w:t>
      </w:r>
      <w:r>
        <w:t>ь в 1993 году, а 28–30 мая 2018 </w:t>
      </w:r>
      <w:r w:rsidRPr="00B40F3D">
        <w:t xml:space="preserve">года в Праге (Чешская Республика) состоялось двадцать пятое ежегодное совещание ТЕА/области V ПООДС. Это совещание было посвящено одной из приоритетных тем проекта ТЕА − управлению дорожными активами. Представители государств – членов ТЕА и транспортных управлений четырех штатов Соединенных Штатов Америки обменялись опытом и информацией о передовой практике по подготовке планов в области управления транспортными активами. </w:t>
      </w:r>
    </w:p>
    <w:p w:rsidR="00B40F3D" w:rsidRPr="00B40F3D" w:rsidRDefault="00B40F3D" w:rsidP="00B40F3D">
      <w:pPr>
        <w:pStyle w:val="HChGR"/>
      </w:pPr>
      <w:r w:rsidRPr="00B40F3D">
        <w:tab/>
        <w:t>V.</w:t>
      </w:r>
      <w:r w:rsidRPr="00B40F3D">
        <w:tab/>
        <w:t xml:space="preserve">Вызовы 2017 года </w:t>
      </w:r>
    </w:p>
    <w:p w:rsidR="00B40F3D" w:rsidRPr="00B40F3D" w:rsidRDefault="00B40F3D" w:rsidP="00B40F3D">
      <w:pPr>
        <w:pStyle w:val="SingleTxtGR"/>
      </w:pPr>
      <w:r w:rsidRPr="00B40F3D">
        <w:t>12.</w:t>
      </w:r>
      <w:r w:rsidRPr="00B40F3D">
        <w:tab/>
        <w:t xml:space="preserve">В 2018 году в рамках проекта ТЕА будут подготовлены три доклада по вопросам, имеющим большое значение и важность. Поэтому требуется активное участие государств – участников ТЕА, с тем чтобы получить максимально качественные данные. </w:t>
      </w:r>
    </w:p>
    <w:p w:rsidR="00B40F3D" w:rsidRPr="00B40F3D" w:rsidRDefault="00B40F3D" w:rsidP="00B40F3D">
      <w:pPr>
        <w:pStyle w:val="HChGR"/>
      </w:pPr>
      <w:r w:rsidRPr="00B40F3D">
        <w:tab/>
        <w:t>V</w:t>
      </w:r>
      <w:r w:rsidR="007B0A13">
        <w:rPr>
          <w:lang w:val="en-US"/>
        </w:rPr>
        <w:t>I</w:t>
      </w:r>
      <w:r w:rsidRPr="00B40F3D">
        <w:t>.</w:t>
      </w:r>
      <w:r w:rsidRPr="00B40F3D">
        <w:tab/>
        <w:t>Выводы</w:t>
      </w:r>
    </w:p>
    <w:p w:rsidR="00B40F3D" w:rsidRPr="00B40F3D" w:rsidRDefault="00B40F3D" w:rsidP="00B40F3D">
      <w:pPr>
        <w:pStyle w:val="SingleTxtGR"/>
      </w:pPr>
      <w:r w:rsidRPr="00B40F3D">
        <w:t>13.</w:t>
      </w:r>
      <w:r w:rsidRPr="00B40F3D">
        <w:tab/>
        <w:t>Вся деятельность в отчетный период проводилась на основе программы работы, утвержденной Руководящим комитетом.</w:t>
      </w:r>
    </w:p>
    <w:p w:rsidR="00B40F3D" w:rsidRDefault="00B40F3D" w:rsidP="00B40F3D">
      <w:pPr>
        <w:pStyle w:val="SingleTxtGR"/>
      </w:pPr>
      <w:r w:rsidRPr="00B40F3D">
        <w:t>14.</w:t>
      </w:r>
      <w:r w:rsidRPr="00B40F3D">
        <w:tab/>
        <w:t>В соответствии с соглашением о Целевом фонде ТЕА в рамках проекта ТЕА рассматриваются темы, имеющие высокий приоритет для его государств-членов, что обеспечивает более быструю интеграцию автодорожных сетей восточно- и западноевропейских стран. В то же время проект ТЕА предусматривает более эффективное согласование дорожного законодательства и создание общих дорожных стандартов для повышения качества услуг в рамках основных коридоров стран-участниц (например, в сфере безопасности дорожного движения, оценки воздействия на окружающую среду (ОВОС), интеллектуальных транспортных систем (ИТС) и финансирования).</w:t>
      </w:r>
    </w:p>
    <w:p w:rsidR="00E12C5F" w:rsidRPr="00B40F3D" w:rsidRDefault="00B40F3D" w:rsidP="00B40F3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40F3D" w:rsidSect="00DA081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CD" w:rsidRPr="00A312BC" w:rsidRDefault="00E613CD" w:rsidP="00A312BC"/>
  </w:endnote>
  <w:endnote w:type="continuationSeparator" w:id="0">
    <w:p w:rsidR="00E613CD" w:rsidRPr="00A312BC" w:rsidRDefault="00E613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8" w:rsidRPr="00DA0818" w:rsidRDefault="00DA0818">
    <w:pPr>
      <w:pStyle w:val="Footer"/>
    </w:pPr>
    <w:r w:rsidRPr="00DA0818">
      <w:rPr>
        <w:b/>
        <w:sz w:val="18"/>
      </w:rPr>
      <w:fldChar w:fldCharType="begin"/>
    </w:r>
    <w:r w:rsidRPr="00DA0818">
      <w:rPr>
        <w:b/>
        <w:sz w:val="18"/>
      </w:rPr>
      <w:instrText xml:space="preserve"> PAGE  \* MERGEFORMAT </w:instrText>
    </w:r>
    <w:r w:rsidRPr="00DA0818">
      <w:rPr>
        <w:b/>
        <w:sz w:val="18"/>
      </w:rPr>
      <w:fldChar w:fldCharType="separate"/>
    </w:r>
    <w:r w:rsidR="00F3210E">
      <w:rPr>
        <w:b/>
        <w:noProof/>
        <w:sz w:val="18"/>
      </w:rPr>
      <w:t>2</w:t>
    </w:r>
    <w:r w:rsidRPr="00DA0818">
      <w:rPr>
        <w:b/>
        <w:sz w:val="18"/>
      </w:rPr>
      <w:fldChar w:fldCharType="end"/>
    </w:r>
    <w:r>
      <w:rPr>
        <w:b/>
        <w:sz w:val="18"/>
      </w:rPr>
      <w:tab/>
    </w:r>
    <w:r>
      <w:t>GE.18-10441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8" w:rsidRPr="00DA0818" w:rsidRDefault="00DA0818" w:rsidP="00DA081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GE.18-10441</w:t>
    </w:r>
    <w:r>
      <w:tab/>
    </w:r>
    <w:r w:rsidRPr="00DA0818">
      <w:rPr>
        <w:b/>
        <w:sz w:val="18"/>
      </w:rPr>
      <w:fldChar w:fldCharType="begin"/>
    </w:r>
    <w:r w:rsidRPr="00DA0818">
      <w:rPr>
        <w:b/>
        <w:sz w:val="18"/>
      </w:rPr>
      <w:instrText xml:space="preserve"> PAGE  \* MERGEFORMAT </w:instrText>
    </w:r>
    <w:r w:rsidRPr="00DA0818">
      <w:rPr>
        <w:b/>
        <w:sz w:val="18"/>
      </w:rPr>
      <w:fldChar w:fldCharType="separate"/>
    </w:r>
    <w:r w:rsidR="00F3210E">
      <w:rPr>
        <w:b/>
        <w:noProof/>
        <w:sz w:val="18"/>
      </w:rPr>
      <w:t>3</w:t>
    </w:r>
    <w:r w:rsidRPr="00DA08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A0818" w:rsidRDefault="00DA0818" w:rsidP="00DA081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18-10441  (R)</w:t>
    </w:r>
    <w:r w:rsidR="00B40F3D">
      <w:rPr>
        <w:lang w:val="en-US"/>
      </w:rPr>
      <w:t xml:space="preserve">  030718  040718</w:t>
    </w:r>
    <w:r>
      <w:br/>
    </w:r>
    <w:r w:rsidRPr="00DA0818">
      <w:rPr>
        <w:rFonts w:ascii="C39T30Lfz" w:hAnsi="C39T30Lfz"/>
        <w:kern w:val="14"/>
        <w:sz w:val="56"/>
      </w:rPr>
      <w:t></w:t>
    </w:r>
    <w:r w:rsidRPr="00DA0818">
      <w:rPr>
        <w:rFonts w:ascii="C39T30Lfz" w:hAnsi="C39T30Lfz"/>
        <w:kern w:val="14"/>
        <w:sz w:val="56"/>
      </w:rPr>
      <w:t></w:t>
    </w:r>
    <w:r w:rsidRPr="00DA0818">
      <w:rPr>
        <w:rFonts w:ascii="C39T30Lfz" w:hAnsi="C39T30Lfz"/>
        <w:kern w:val="14"/>
        <w:sz w:val="56"/>
      </w:rPr>
      <w:t></w:t>
    </w:r>
    <w:r w:rsidRPr="00DA0818">
      <w:rPr>
        <w:rFonts w:ascii="C39T30Lfz" w:hAnsi="C39T30Lfz"/>
        <w:kern w:val="14"/>
        <w:sz w:val="56"/>
      </w:rPr>
      <w:t></w:t>
    </w:r>
    <w:r w:rsidRPr="00DA0818">
      <w:rPr>
        <w:rFonts w:ascii="C39T30Lfz" w:hAnsi="C39T30Lfz"/>
        <w:kern w:val="14"/>
        <w:sz w:val="56"/>
      </w:rPr>
      <w:t></w:t>
    </w:r>
    <w:r w:rsidRPr="00DA0818">
      <w:rPr>
        <w:rFonts w:ascii="C39T30Lfz" w:hAnsi="C39T30Lfz"/>
        <w:kern w:val="14"/>
        <w:sz w:val="56"/>
      </w:rPr>
      <w:t></w:t>
    </w:r>
    <w:r w:rsidRPr="00DA0818">
      <w:rPr>
        <w:rFonts w:ascii="C39T30Lfz" w:hAnsi="C39T30Lfz"/>
        <w:kern w:val="14"/>
        <w:sz w:val="56"/>
      </w:rPr>
      <w:t></w:t>
    </w:r>
    <w:r w:rsidRPr="00DA0818">
      <w:rPr>
        <w:rFonts w:ascii="C39T30Lfz" w:hAnsi="C39T30Lfz"/>
        <w:kern w:val="14"/>
        <w:sz w:val="56"/>
      </w:rPr>
      <w:t></w:t>
    </w:r>
    <w:r w:rsidRPr="00DA0818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5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CD" w:rsidRPr="001075E9" w:rsidRDefault="00E613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13CD" w:rsidRDefault="00E613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40F3D" w:rsidRPr="00954B3A" w:rsidRDefault="00B40F3D" w:rsidP="00B40F3D">
      <w:pPr>
        <w:pStyle w:val="FootnoteText"/>
      </w:pPr>
      <w:r>
        <w:tab/>
      </w:r>
      <w:r w:rsidRPr="00B40F3D">
        <w:rPr>
          <w:sz w:val="20"/>
        </w:rPr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:rsidR="00B40F3D" w:rsidRPr="00954B3A" w:rsidRDefault="00B40F3D" w:rsidP="00B40F3D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Проект ТЕА сотрудничает с Программой обмена в области проектирования автомагистралей США; начиная с 2018 года планируется наладить более тесное сотрудничество с Всемирной дорожной ассоциацией, Международной автодорожной федерацией и региональными европейскими инициативами.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8" w:rsidRPr="00DA0818" w:rsidRDefault="00E5166B">
    <w:pPr>
      <w:pStyle w:val="Header"/>
    </w:pPr>
    <w:fldSimple w:instr=" TITLE  \* MERGEFORMAT ">
      <w:r>
        <w:t>ECE/TRANS/WP.5/2018/2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18" w:rsidRPr="00DA0818" w:rsidRDefault="00E5166B" w:rsidP="00DA0818">
    <w:pPr>
      <w:pStyle w:val="Header"/>
      <w:jc w:val="right"/>
    </w:pPr>
    <w:fldSimple w:instr=" TITLE  \* MERGEFORMAT ">
      <w:r>
        <w:t>ECE/TRANS/WP.5/2018/2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D2C9A"/>
    <w:multiLevelType w:val="hybridMultilevel"/>
    <w:tmpl w:val="C226AC4E"/>
    <w:lvl w:ilvl="0" w:tplc="A5F2AC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1D2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20AD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7962"/>
    <w:rsid w:val="00471ABD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D3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A1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D1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0F3D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0818"/>
    <w:rsid w:val="00DD78D1"/>
    <w:rsid w:val="00DE32CD"/>
    <w:rsid w:val="00DF5767"/>
    <w:rsid w:val="00DF71B9"/>
    <w:rsid w:val="00E12C5F"/>
    <w:rsid w:val="00E5166B"/>
    <w:rsid w:val="00E613CD"/>
    <w:rsid w:val="00E73F76"/>
    <w:rsid w:val="00EA2C9F"/>
    <w:rsid w:val="00EA420E"/>
    <w:rsid w:val="00ED0BDA"/>
    <w:rsid w:val="00EE142A"/>
    <w:rsid w:val="00EF1360"/>
    <w:rsid w:val="00EF3220"/>
    <w:rsid w:val="00F2523A"/>
    <w:rsid w:val="00F3210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B40F3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B40F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B40F3D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B40F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B40F3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B40F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Bullet1G">
    <w:name w:val="_Bullet 1_G"/>
    <w:basedOn w:val="Normal"/>
    <w:rsid w:val="00B40F3D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B40F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ECE/TRANS/WP.5/2018/2</vt:lpstr>
      <vt:lpstr>ECE/TRANS/WP.5/2018/2</vt:lpstr>
      <vt:lpstr>A/</vt:lpstr>
    </vt:vector>
  </TitlesOfParts>
  <Company>DCM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ECE/TRANS/WP.5/2018/2</dc:title>
  <dc:creator>Marina KOROTKOVA</dc:creator>
  <cp:lastModifiedBy>Maria Mostovets</cp:lastModifiedBy>
  <cp:revision>2</cp:revision>
  <cp:lastPrinted>2018-07-04T08:08:00Z</cp:lastPrinted>
  <dcterms:created xsi:type="dcterms:W3CDTF">2018-08-22T16:59:00Z</dcterms:created>
  <dcterms:modified xsi:type="dcterms:W3CDTF">2018-08-22T16:59:00Z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