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75"/>
      </w:tblGrid>
      <w:tr w:rsidR="001A10A4" w:rsidRPr="00734201" w:rsidTr="00486CA1"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1A10A4" w:rsidRPr="00734201" w:rsidRDefault="001A10A4" w:rsidP="00486CA1">
            <w:pPr>
              <w:pStyle w:val="Header"/>
              <w:rPr>
                <w:rFonts w:ascii="Times New Roman" w:hAnsi="Times New Roman" w:cs="Times New Roman"/>
                <w:bCs/>
              </w:rPr>
            </w:pPr>
            <w:r w:rsidRPr="00734201">
              <w:rPr>
                <w:rFonts w:ascii="Times New Roman" w:hAnsi="Times New Roman" w:cs="Times New Roman"/>
              </w:rPr>
              <w:t xml:space="preserve">Prepared by the </w:t>
            </w:r>
            <w:r w:rsidRPr="00734201">
              <w:rPr>
                <w:rFonts w:ascii="Times New Roman" w:hAnsi="Times New Roman" w:cs="Times New Roman"/>
                <w:lang w:eastAsia="ja-JP"/>
              </w:rPr>
              <w:t>experts from</w:t>
            </w:r>
            <w:r w:rsidRPr="00734201">
              <w:rPr>
                <w:rFonts w:ascii="Times New Roman" w:hAnsi="Times New Roman" w:cs="Times New Roman"/>
              </w:rPr>
              <w:t xml:space="preserve"> The International Automotive Lighting and Light Signalling Expert Group (GTB)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A10A4" w:rsidRPr="00734201" w:rsidRDefault="001A10A4" w:rsidP="00486CA1">
            <w:pPr>
              <w:pStyle w:val="Header"/>
              <w:jc w:val="right"/>
              <w:rPr>
                <w:rFonts w:ascii="Times New Roman" w:hAnsi="Times New Roman" w:cs="Times New Roman"/>
                <w:b/>
              </w:rPr>
            </w:pPr>
            <w:r w:rsidRPr="00734201">
              <w:rPr>
                <w:rFonts w:ascii="Times New Roman" w:hAnsi="Times New Roman" w:cs="Times New Roman"/>
                <w:bCs/>
                <w:u w:val="single"/>
              </w:rPr>
              <w:t>Informal document</w:t>
            </w:r>
            <w:r w:rsidRPr="00734201">
              <w:rPr>
                <w:rFonts w:ascii="Times New Roman" w:hAnsi="Times New Roman" w:cs="Times New Roman"/>
                <w:bCs/>
              </w:rPr>
              <w:t xml:space="preserve"> </w:t>
            </w:r>
            <w:r w:rsidRPr="00A637A5">
              <w:rPr>
                <w:rFonts w:ascii="Times New Roman" w:hAnsi="Times New Roman" w:cs="Times New Roman"/>
                <w:b/>
              </w:rPr>
              <w:t>GRVA-01-</w:t>
            </w:r>
            <w:r w:rsidR="00A637A5" w:rsidRPr="00A637A5">
              <w:rPr>
                <w:rFonts w:ascii="Times New Roman" w:hAnsi="Times New Roman" w:cs="Times New Roman"/>
                <w:b/>
              </w:rPr>
              <w:t>06</w:t>
            </w:r>
          </w:p>
          <w:p w:rsidR="001A10A4" w:rsidRPr="00734201" w:rsidRDefault="001A10A4" w:rsidP="00486CA1">
            <w:pPr>
              <w:pStyle w:val="Header"/>
              <w:jc w:val="right"/>
              <w:rPr>
                <w:rFonts w:ascii="Times New Roman" w:hAnsi="Times New Roman" w:cs="Times New Roman"/>
                <w:bCs/>
              </w:rPr>
            </w:pPr>
            <w:r w:rsidRPr="00734201">
              <w:rPr>
                <w:rFonts w:ascii="Times New Roman" w:hAnsi="Times New Roman" w:cs="Times New Roman"/>
                <w:bCs/>
              </w:rPr>
              <w:t>1st GRVA, 2</w:t>
            </w:r>
            <w:r w:rsidR="00ED2380">
              <w:rPr>
                <w:rFonts w:ascii="Times New Roman" w:hAnsi="Times New Roman" w:cs="Times New Roman"/>
                <w:bCs/>
              </w:rPr>
              <w:t>5</w:t>
            </w:r>
            <w:r w:rsidRPr="00734201">
              <w:rPr>
                <w:rFonts w:ascii="Times New Roman" w:hAnsi="Times New Roman" w:cs="Times New Roman"/>
                <w:bCs/>
              </w:rPr>
              <w:t>-28 September 2018</w:t>
            </w:r>
          </w:p>
          <w:p w:rsidR="001A10A4" w:rsidRPr="00734201" w:rsidRDefault="001A10A4" w:rsidP="00486CA1">
            <w:pPr>
              <w:pStyle w:val="Header"/>
              <w:jc w:val="right"/>
              <w:rPr>
                <w:rFonts w:ascii="Times New Roman" w:hAnsi="Times New Roman" w:cs="Times New Roman"/>
                <w:bCs/>
              </w:rPr>
            </w:pPr>
            <w:r w:rsidRPr="00734201">
              <w:rPr>
                <w:rFonts w:ascii="Times New Roman" w:hAnsi="Times New Roman" w:cs="Times New Roman"/>
                <w:bCs/>
              </w:rPr>
              <w:t>Agenda item 4</w:t>
            </w:r>
          </w:p>
        </w:tc>
      </w:tr>
    </w:tbl>
    <w:p w:rsidR="001A10A4" w:rsidRDefault="001A10A4" w:rsidP="000E754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6196" w:rsidRDefault="00E96196" w:rsidP="009E5C7B">
      <w:pPr>
        <w:ind w:right="284"/>
        <w:jc w:val="center"/>
        <w:rPr>
          <w:rFonts w:ascii="Times New Roman" w:hAnsi="Times New Roman" w:cs="Times New Roman"/>
          <w:sz w:val="24"/>
          <w:szCs w:val="24"/>
        </w:rPr>
      </w:pPr>
    </w:p>
    <w:p w:rsidR="00E96196" w:rsidRDefault="00E96196" w:rsidP="009E5C7B">
      <w:pPr>
        <w:ind w:right="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54D8" w:rsidRDefault="007443B4" w:rsidP="009E5C7B">
      <w:pPr>
        <w:ind w:right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</w:t>
      </w:r>
      <w:r w:rsidR="004840D9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 of Work </w:t>
      </w:r>
    </w:p>
    <w:p w:rsidR="000E7541" w:rsidRDefault="000E7541" w:rsidP="009E5C7B">
      <w:pPr>
        <w:ind w:right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7541">
        <w:rPr>
          <w:rFonts w:ascii="Times New Roman" w:hAnsi="Times New Roman" w:cs="Times New Roman"/>
          <w:sz w:val="24"/>
          <w:szCs w:val="24"/>
        </w:rPr>
        <w:t>Working Party on Automated/Autonomous and Connected Vehicles</w:t>
      </w:r>
      <w:r w:rsidR="007443B4">
        <w:rPr>
          <w:rFonts w:ascii="Times New Roman" w:hAnsi="Times New Roman" w:cs="Times New Roman"/>
          <w:sz w:val="24"/>
          <w:szCs w:val="24"/>
        </w:rPr>
        <w:t xml:space="preserve"> </w:t>
      </w:r>
      <w:r w:rsidRPr="000E7541">
        <w:rPr>
          <w:rFonts w:ascii="Times New Roman" w:hAnsi="Times New Roman" w:cs="Times New Roman"/>
          <w:sz w:val="24"/>
          <w:szCs w:val="24"/>
        </w:rPr>
        <w:t>(GRVA)</w:t>
      </w:r>
    </w:p>
    <w:p w:rsidR="004154D8" w:rsidRPr="000E7541" w:rsidRDefault="004154D8" w:rsidP="009E5C7B">
      <w:pPr>
        <w:ind w:right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E7541" w:rsidRPr="004154D8" w:rsidRDefault="009E677A" w:rsidP="009E5C7B">
      <w:pPr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77A">
        <w:rPr>
          <w:rFonts w:ascii="Times New Roman" w:hAnsi="Times New Roman" w:cs="Times New Roman"/>
          <w:b/>
          <w:sz w:val="24"/>
          <w:szCs w:val="24"/>
        </w:rPr>
        <w:t xml:space="preserve">Considerations </w:t>
      </w:r>
      <w:r w:rsidR="004154D8">
        <w:rPr>
          <w:rFonts w:ascii="Times New Roman" w:hAnsi="Times New Roman" w:cs="Times New Roman"/>
          <w:b/>
          <w:sz w:val="24"/>
          <w:szCs w:val="24"/>
        </w:rPr>
        <w:t>C</w:t>
      </w:r>
      <w:r w:rsidRPr="009E677A">
        <w:rPr>
          <w:rFonts w:ascii="Times New Roman" w:hAnsi="Times New Roman" w:cs="Times New Roman"/>
          <w:b/>
          <w:sz w:val="24"/>
          <w:szCs w:val="24"/>
        </w:rPr>
        <w:t xml:space="preserve">oncerning </w:t>
      </w:r>
      <w:r w:rsidR="004154D8">
        <w:rPr>
          <w:rFonts w:ascii="Times New Roman" w:hAnsi="Times New Roman" w:cs="Times New Roman"/>
          <w:b/>
          <w:sz w:val="24"/>
          <w:szCs w:val="24"/>
        </w:rPr>
        <w:t>L</w:t>
      </w:r>
      <w:r w:rsidRPr="009E677A">
        <w:rPr>
          <w:rFonts w:ascii="Times New Roman" w:hAnsi="Times New Roman" w:cs="Times New Roman"/>
          <w:b/>
          <w:sz w:val="24"/>
          <w:szCs w:val="24"/>
        </w:rPr>
        <w:t xml:space="preserve">ighting and </w:t>
      </w:r>
      <w:r w:rsidR="004154D8">
        <w:rPr>
          <w:rFonts w:ascii="Times New Roman" w:hAnsi="Times New Roman" w:cs="Times New Roman"/>
          <w:b/>
          <w:sz w:val="24"/>
          <w:szCs w:val="24"/>
        </w:rPr>
        <w:t>L</w:t>
      </w:r>
      <w:r w:rsidRPr="009E677A">
        <w:rPr>
          <w:rFonts w:ascii="Times New Roman" w:hAnsi="Times New Roman" w:cs="Times New Roman"/>
          <w:b/>
          <w:sz w:val="24"/>
          <w:szCs w:val="24"/>
        </w:rPr>
        <w:t>ight-</w:t>
      </w:r>
      <w:r w:rsidR="004154D8">
        <w:rPr>
          <w:rFonts w:ascii="Times New Roman" w:hAnsi="Times New Roman" w:cs="Times New Roman"/>
          <w:b/>
          <w:sz w:val="24"/>
          <w:szCs w:val="24"/>
        </w:rPr>
        <w:t>S</w:t>
      </w:r>
      <w:r w:rsidRPr="009E677A">
        <w:rPr>
          <w:rFonts w:ascii="Times New Roman" w:hAnsi="Times New Roman" w:cs="Times New Roman"/>
          <w:b/>
          <w:sz w:val="24"/>
          <w:szCs w:val="24"/>
        </w:rPr>
        <w:t>ignalling</w:t>
      </w:r>
    </w:p>
    <w:p w:rsidR="000E7541" w:rsidRDefault="000E7541" w:rsidP="000E7541">
      <w:pPr>
        <w:ind w:right="28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A6EF0" w:rsidRPr="000E7541" w:rsidRDefault="006A6EF0" w:rsidP="000E7541">
      <w:pPr>
        <w:ind w:right="28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E7541" w:rsidRPr="000E7541" w:rsidRDefault="000E7541" w:rsidP="000E7541">
      <w:pPr>
        <w:ind w:right="283"/>
        <w:contextualSpacing/>
        <w:jc w:val="both"/>
        <w:rPr>
          <w:rFonts w:ascii="Times New Roman" w:hAnsi="Times New Roman" w:cs="Times New Roman"/>
        </w:rPr>
      </w:pPr>
      <w:r w:rsidRPr="000E7541">
        <w:rPr>
          <w:rFonts w:ascii="Times New Roman" w:hAnsi="Times New Roman" w:cs="Times New Roman"/>
        </w:rPr>
        <w:t xml:space="preserve">Following </w:t>
      </w:r>
      <w:r w:rsidR="00210EDF">
        <w:rPr>
          <w:rFonts w:ascii="Times New Roman" w:hAnsi="Times New Roman" w:cs="Times New Roman"/>
        </w:rPr>
        <w:t>its</w:t>
      </w:r>
      <w:r w:rsidRPr="000E7541">
        <w:rPr>
          <w:rFonts w:ascii="Times New Roman" w:hAnsi="Times New Roman" w:cs="Times New Roman"/>
        </w:rPr>
        <w:t xml:space="preserve"> presentation to the 15th ITS/AD session (ITS AD-15-05a-Rev1)</w:t>
      </w:r>
      <w:r w:rsidR="00210EDF">
        <w:rPr>
          <w:rFonts w:ascii="Times New Roman" w:hAnsi="Times New Roman" w:cs="Times New Roman"/>
        </w:rPr>
        <w:t>,</w:t>
      </w:r>
      <w:r w:rsidRPr="000E7541">
        <w:rPr>
          <w:rFonts w:ascii="Times New Roman" w:hAnsi="Times New Roman" w:cs="Times New Roman"/>
        </w:rPr>
        <w:t xml:space="preserve"> and recognising the contribution from the expert of the USA (GRVA-01-03)</w:t>
      </w:r>
      <w:r w:rsidR="00210EDF">
        <w:rPr>
          <w:rFonts w:ascii="Times New Roman" w:hAnsi="Times New Roman" w:cs="Times New Roman"/>
        </w:rPr>
        <w:t>,</w:t>
      </w:r>
      <w:r w:rsidRPr="000E7541">
        <w:rPr>
          <w:rFonts w:ascii="Times New Roman" w:hAnsi="Times New Roman" w:cs="Times New Roman"/>
        </w:rPr>
        <w:t xml:space="preserve"> GTB appreciates the opportunity to </w:t>
      </w:r>
      <w:r>
        <w:rPr>
          <w:rFonts w:ascii="Times New Roman" w:hAnsi="Times New Roman" w:cs="Times New Roman"/>
        </w:rPr>
        <w:t>submit</w:t>
      </w:r>
      <w:r w:rsidRPr="000E7541">
        <w:rPr>
          <w:rFonts w:ascii="Times New Roman" w:hAnsi="Times New Roman" w:cs="Times New Roman"/>
        </w:rPr>
        <w:t xml:space="preserve"> the following observations </w:t>
      </w:r>
      <w:r w:rsidR="00DD749A">
        <w:rPr>
          <w:rFonts w:ascii="Times New Roman" w:hAnsi="Times New Roman" w:cs="Times New Roman"/>
        </w:rPr>
        <w:t xml:space="preserve">to facilitate the </w:t>
      </w:r>
      <w:r w:rsidRPr="000E7541">
        <w:rPr>
          <w:rFonts w:ascii="Times New Roman" w:hAnsi="Times New Roman" w:cs="Times New Roman"/>
        </w:rPr>
        <w:t>discussion</w:t>
      </w:r>
      <w:r w:rsidR="00DD749A">
        <w:rPr>
          <w:rFonts w:ascii="Times New Roman" w:hAnsi="Times New Roman" w:cs="Times New Roman"/>
        </w:rPr>
        <w:t xml:space="preserve"> foreseen at the forthcoming session of GRVA.</w:t>
      </w:r>
    </w:p>
    <w:p w:rsidR="000E7541" w:rsidRPr="000E7541" w:rsidRDefault="000E7541" w:rsidP="000E7541">
      <w:pPr>
        <w:ind w:right="283"/>
        <w:contextualSpacing/>
        <w:jc w:val="both"/>
        <w:rPr>
          <w:rFonts w:ascii="Times New Roman" w:hAnsi="Times New Roman" w:cs="Times New Roman"/>
        </w:rPr>
      </w:pPr>
    </w:p>
    <w:p w:rsidR="000E7541" w:rsidRPr="000E7541" w:rsidRDefault="000E7541" w:rsidP="000E7541">
      <w:pPr>
        <w:ind w:right="283"/>
        <w:contextualSpacing/>
        <w:jc w:val="both"/>
        <w:rPr>
          <w:rFonts w:ascii="Times New Roman" w:hAnsi="Times New Roman" w:cs="Times New Roman"/>
        </w:rPr>
      </w:pPr>
      <w:r w:rsidRPr="000E7541">
        <w:rPr>
          <w:rFonts w:ascii="Times New Roman" w:hAnsi="Times New Roman" w:cs="Times New Roman"/>
        </w:rPr>
        <w:t xml:space="preserve">At the 79th session of the Working Party on Lighting and Light-Signalling, GTB introduced an overview of the work currently underway </w:t>
      </w:r>
      <w:r w:rsidR="00DD749A">
        <w:rPr>
          <w:rFonts w:ascii="Times New Roman" w:hAnsi="Times New Roman" w:cs="Times New Roman"/>
        </w:rPr>
        <w:t xml:space="preserve">in various groups in </w:t>
      </w:r>
      <w:r w:rsidR="00DD749A" w:rsidRPr="000E7541">
        <w:rPr>
          <w:rFonts w:ascii="Times New Roman" w:hAnsi="Times New Roman" w:cs="Times New Roman"/>
        </w:rPr>
        <w:t>relati</w:t>
      </w:r>
      <w:r w:rsidR="00DD749A">
        <w:rPr>
          <w:rFonts w:ascii="Times New Roman" w:hAnsi="Times New Roman" w:cs="Times New Roman"/>
        </w:rPr>
        <w:t>on</w:t>
      </w:r>
      <w:r w:rsidR="00DD749A" w:rsidRPr="000E7541">
        <w:rPr>
          <w:rFonts w:ascii="Times New Roman" w:hAnsi="Times New Roman" w:cs="Times New Roman"/>
        </w:rPr>
        <w:t xml:space="preserve"> </w:t>
      </w:r>
      <w:r w:rsidRPr="000E7541">
        <w:rPr>
          <w:rFonts w:ascii="Times New Roman" w:hAnsi="Times New Roman" w:cs="Times New Roman"/>
        </w:rPr>
        <w:t xml:space="preserve">to special light-signalling </w:t>
      </w:r>
      <w:r w:rsidR="00DD749A">
        <w:rPr>
          <w:rFonts w:ascii="Times New Roman" w:hAnsi="Times New Roman" w:cs="Times New Roman"/>
        </w:rPr>
        <w:t>requirements that may be necessary</w:t>
      </w:r>
      <w:r w:rsidRPr="000E7541">
        <w:rPr>
          <w:rFonts w:ascii="Times New Roman" w:hAnsi="Times New Roman" w:cs="Times New Roman"/>
        </w:rPr>
        <w:t xml:space="preserve"> </w:t>
      </w:r>
      <w:r w:rsidR="00DD749A">
        <w:rPr>
          <w:rFonts w:ascii="Times New Roman" w:hAnsi="Times New Roman" w:cs="Times New Roman"/>
        </w:rPr>
        <w:t xml:space="preserve">on road safety grounds for </w:t>
      </w:r>
      <w:r w:rsidRPr="000E7541">
        <w:rPr>
          <w:rFonts w:ascii="Times New Roman" w:hAnsi="Times New Roman" w:cs="Times New Roman"/>
        </w:rPr>
        <w:t>vehicles equipped with automated driving systems (GRE informal document GRE-79-36). The purpose of this overview was to highlight the work already being undertaken in Europe and the USA by industry and standardisation groups</w:t>
      </w:r>
      <w:r w:rsidR="00210EDF">
        <w:rPr>
          <w:rFonts w:ascii="Times New Roman" w:hAnsi="Times New Roman" w:cs="Times New Roman"/>
        </w:rPr>
        <w:t xml:space="preserve">. </w:t>
      </w:r>
      <w:r w:rsidR="00DD749A">
        <w:rPr>
          <w:rFonts w:ascii="Times New Roman" w:hAnsi="Times New Roman" w:cs="Times New Roman"/>
        </w:rPr>
        <w:t xml:space="preserve">GTB is concerned </w:t>
      </w:r>
      <w:r w:rsidRPr="000E7541">
        <w:rPr>
          <w:rFonts w:ascii="Times New Roman" w:hAnsi="Times New Roman" w:cs="Times New Roman"/>
        </w:rPr>
        <w:t xml:space="preserve">that </w:t>
      </w:r>
      <w:r w:rsidR="00210EDF">
        <w:rPr>
          <w:rFonts w:ascii="Times New Roman" w:hAnsi="Times New Roman" w:cs="Times New Roman"/>
        </w:rPr>
        <w:t>th</w:t>
      </w:r>
      <w:r w:rsidR="005E4466">
        <w:rPr>
          <w:rFonts w:ascii="Times New Roman" w:hAnsi="Times New Roman" w:cs="Times New Roman"/>
        </w:rPr>
        <w:t>is</w:t>
      </w:r>
      <w:r w:rsidR="00210EDF">
        <w:rPr>
          <w:rFonts w:ascii="Times New Roman" w:hAnsi="Times New Roman" w:cs="Times New Roman"/>
        </w:rPr>
        <w:t xml:space="preserve"> work is</w:t>
      </w:r>
      <w:r w:rsidR="005E4466">
        <w:rPr>
          <w:rFonts w:ascii="Times New Roman" w:hAnsi="Times New Roman" w:cs="Times New Roman"/>
        </w:rPr>
        <w:t xml:space="preserve"> </w:t>
      </w:r>
      <w:r w:rsidR="00DD749A">
        <w:rPr>
          <w:rFonts w:ascii="Times New Roman" w:hAnsi="Times New Roman" w:cs="Times New Roman"/>
        </w:rPr>
        <w:t xml:space="preserve">taking place </w:t>
      </w:r>
      <w:r w:rsidR="005E4466">
        <w:rPr>
          <w:rFonts w:ascii="Times New Roman" w:hAnsi="Times New Roman" w:cs="Times New Roman"/>
        </w:rPr>
        <w:t xml:space="preserve">at </w:t>
      </w:r>
      <w:r w:rsidRPr="000E7541">
        <w:rPr>
          <w:rFonts w:ascii="Times New Roman" w:hAnsi="Times New Roman" w:cs="Times New Roman"/>
        </w:rPr>
        <w:t>national level</w:t>
      </w:r>
      <w:r w:rsidR="00DD749A">
        <w:rPr>
          <w:rFonts w:ascii="Times New Roman" w:hAnsi="Times New Roman" w:cs="Times New Roman"/>
        </w:rPr>
        <w:t>,</w:t>
      </w:r>
      <w:r w:rsidRPr="000E7541">
        <w:rPr>
          <w:rFonts w:ascii="Times New Roman" w:hAnsi="Times New Roman" w:cs="Times New Roman"/>
        </w:rPr>
        <w:t xml:space="preserve"> instead of being focused upon identifying globally acceptable technical requirements</w:t>
      </w:r>
      <w:r w:rsidR="00DD749A">
        <w:rPr>
          <w:rFonts w:ascii="Times New Roman" w:hAnsi="Times New Roman" w:cs="Times New Roman"/>
        </w:rPr>
        <w:t>,</w:t>
      </w:r>
      <w:r w:rsidRPr="000E7541">
        <w:rPr>
          <w:rFonts w:ascii="Times New Roman" w:hAnsi="Times New Roman" w:cs="Times New Roman"/>
        </w:rPr>
        <w:t xml:space="preserve"> </w:t>
      </w:r>
      <w:r w:rsidR="00DD749A">
        <w:rPr>
          <w:rFonts w:ascii="Times New Roman" w:hAnsi="Times New Roman" w:cs="Times New Roman"/>
        </w:rPr>
        <w:t>and</w:t>
      </w:r>
      <w:r w:rsidR="00DD749A" w:rsidRPr="000E7541">
        <w:rPr>
          <w:rFonts w:ascii="Times New Roman" w:hAnsi="Times New Roman" w:cs="Times New Roman"/>
        </w:rPr>
        <w:t xml:space="preserve"> </w:t>
      </w:r>
      <w:r w:rsidR="00061C04">
        <w:rPr>
          <w:rFonts w:ascii="Times New Roman" w:hAnsi="Times New Roman" w:cs="Times New Roman"/>
        </w:rPr>
        <w:t>believes that it is time to focus all</w:t>
      </w:r>
      <w:r w:rsidRPr="000E7541">
        <w:rPr>
          <w:rFonts w:ascii="Times New Roman" w:hAnsi="Times New Roman" w:cs="Times New Roman"/>
        </w:rPr>
        <w:t xml:space="preserve"> efforts under the direction of the World Forum (WP.29</w:t>
      </w:r>
      <w:r w:rsidR="00DD749A">
        <w:rPr>
          <w:rFonts w:ascii="Times New Roman" w:hAnsi="Times New Roman" w:cs="Times New Roman"/>
        </w:rPr>
        <w:t>)</w:t>
      </w:r>
      <w:r w:rsidRPr="000E7541">
        <w:rPr>
          <w:rFonts w:ascii="Times New Roman" w:hAnsi="Times New Roman" w:cs="Times New Roman"/>
        </w:rPr>
        <w:t xml:space="preserve"> to develop one set of global technical requirements</w:t>
      </w:r>
      <w:r w:rsidR="00061C04">
        <w:rPr>
          <w:rFonts w:ascii="Times New Roman" w:hAnsi="Times New Roman" w:cs="Times New Roman"/>
        </w:rPr>
        <w:t>. This is necessary</w:t>
      </w:r>
      <w:r w:rsidRPr="000E7541">
        <w:rPr>
          <w:rFonts w:ascii="Times New Roman" w:hAnsi="Times New Roman" w:cs="Times New Roman"/>
        </w:rPr>
        <w:t xml:space="preserve"> to ensure that unnecessary regulatory hurdles and non harmonised solutions are n</w:t>
      </w:r>
      <w:r w:rsidR="00061C04">
        <w:rPr>
          <w:rFonts w:ascii="Times New Roman" w:hAnsi="Times New Roman" w:cs="Times New Roman"/>
        </w:rPr>
        <w:t>ot being created for the future</w:t>
      </w:r>
      <w:r w:rsidRPr="000E7541">
        <w:rPr>
          <w:rFonts w:ascii="Times New Roman" w:hAnsi="Times New Roman" w:cs="Times New Roman"/>
        </w:rPr>
        <w:t>.</w:t>
      </w:r>
    </w:p>
    <w:p w:rsidR="000E7541" w:rsidRPr="000E7541" w:rsidRDefault="000E7541" w:rsidP="000E7541">
      <w:pPr>
        <w:ind w:right="283"/>
        <w:contextualSpacing/>
        <w:jc w:val="both"/>
        <w:rPr>
          <w:rFonts w:ascii="Times New Roman" w:hAnsi="Times New Roman" w:cs="Times New Roman"/>
        </w:rPr>
      </w:pPr>
    </w:p>
    <w:p w:rsidR="000E7541" w:rsidRPr="000E7541" w:rsidRDefault="000E7541" w:rsidP="000E7541">
      <w:pPr>
        <w:ind w:right="283"/>
        <w:contextualSpacing/>
        <w:jc w:val="both"/>
        <w:rPr>
          <w:rFonts w:ascii="Times New Roman" w:hAnsi="Times New Roman" w:cs="Times New Roman"/>
        </w:rPr>
      </w:pPr>
      <w:r w:rsidRPr="000E7541">
        <w:rPr>
          <w:rFonts w:ascii="Times New Roman" w:hAnsi="Times New Roman" w:cs="Times New Roman"/>
        </w:rPr>
        <w:t xml:space="preserve">GTB welcomes the decision of WP.29 to create the Working Party on Automated/Autonomous and Connected Vehicles working under the auspices of the 1998 Agreement. </w:t>
      </w:r>
      <w:r w:rsidR="00DD749A">
        <w:rPr>
          <w:rFonts w:ascii="Times New Roman" w:hAnsi="Times New Roman" w:cs="Times New Roman"/>
        </w:rPr>
        <w:t xml:space="preserve">Further, </w:t>
      </w:r>
      <w:r w:rsidRPr="000E7541">
        <w:rPr>
          <w:rFonts w:ascii="Times New Roman" w:hAnsi="Times New Roman" w:cs="Times New Roman"/>
        </w:rPr>
        <w:t>GTB assumes that</w:t>
      </w:r>
      <w:r w:rsidR="005E4466">
        <w:rPr>
          <w:rFonts w:ascii="Times New Roman" w:hAnsi="Times New Roman" w:cs="Times New Roman"/>
        </w:rPr>
        <w:t>,</w:t>
      </w:r>
      <w:r w:rsidRPr="000E7541">
        <w:rPr>
          <w:rFonts w:ascii="Times New Roman" w:hAnsi="Times New Roman" w:cs="Times New Roman"/>
        </w:rPr>
        <w:t xml:space="preserve"> if it is agreed that there is action needed to develop special technical requirements for lighting and light signalling devices for AV’s</w:t>
      </w:r>
      <w:r w:rsidR="005E4466">
        <w:rPr>
          <w:rFonts w:ascii="Times New Roman" w:hAnsi="Times New Roman" w:cs="Times New Roman"/>
        </w:rPr>
        <w:t>,</w:t>
      </w:r>
      <w:r w:rsidRPr="000E7541">
        <w:rPr>
          <w:rFonts w:ascii="Times New Roman" w:hAnsi="Times New Roman" w:cs="Times New Roman"/>
        </w:rPr>
        <w:t xml:space="preserve"> this will be carried out by </w:t>
      </w:r>
      <w:r w:rsidR="005E4466">
        <w:rPr>
          <w:rFonts w:ascii="Times New Roman" w:hAnsi="Times New Roman" w:cs="Times New Roman"/>
        </w:rPr>
        <w:t>a GRE Informal Working Group</w:t>
      </w:r>
      <w:r w:rsidRPr="000E7541">
        <w:rPr>
          <w:rFonts w:ascii="Times New Roman" w:hAnsi="Times New Roman" w:cs="Times New Roman"/>
        </w:rPr>
        <w:t xml:space="preserve"> where the expertise is to be found.</w:t>
      </w:r>
    </w:p>
    <w:p w:rsidR="000E7541" w:rsidRPr="000E7541" w:rsidRDefault="000E7541" w:rsidP="000E7541">
      <w:pPr>
        <w:ind w:right="283"/>
        <w:contextualSpacing/>
        <w:jc w:val="both"/>
        <w:rPr>
          <w:rFonts w:ascii="Times New Roman" w:hAnsi="Times New Roman" w:cs="Times New Roman"/>
        </w:rPr>
      </w:pPr>
    </w:p>
    <w:p w:rsidR="000E7541" w:rsidRPr="000E7541" w:rsidRDefault="000E7541" w:rsidP="00685D84">
      <w:pPr>
        <w:ind w:right="283"/>
        <w:contextualSpacing/>
        <w:jc w:val="both"/>
        <w:rPr>
          <w:rFonts w:ascii="Times New Roman" w:hAnsi="Times New Roman" w:cs="Times New Roman"/>
        </w:rPr>
      </w:pPr>
      <w:r w:rsidRPr="000E7541">
        <w:rPr>
          <w:rFonts w:ascii="Times New Roman" w:hAnsi="Times New Roman" w:cs="Times New Roman"/>
        </w:rPr>
        <w:t>Although there are various activities underway to address the need for AV’s to provide signals</w:t>
      </w:r>
      <w:r w:rsidR="005E4466">
        <w:rPr>
          <w:rFonts w:ascii="Times New Roman" w:hAnsi="Times New Roman" w:cs="Times New Roman"/>
        </w:rPr>
        <w:t>,</w:t>
      </w:r>
      <w:r w:rsidRPr="000E7541">
        <w:rPr>
          <w:rFonts w:ascii="Times New Roman" w:hAnsi="Times New Roman" w:cs="Times New Roman"/>
        </w:rPr>
        <w:t xml:space="preserve"> to indicate their status and intended actions</w:t>
      </w:r>
      <w:r w:rsidR="008D19E8">
        <w:rPr>
          <w:rFonts w:ascii="Times New Roman" w:hAnsi="Times New Roman" w:cs="Times New Roman"/>
        </w:rPr>
        <w:t>,</w:t>
      </w:r>
      <w:r w:rsidRPr="000E7541">
        <w:rPr>
          <w:rFonts w:ascii="Times New Roman" w:hAnsi="Times New Roman" w:cs="Times New Roman"/>
        </w:rPr>
        <w:t xml:space="preserve"> it is clear that it will be necessary for GRVA to reach a consensus on a) whether it is necessary for AV’s to provide such signals and b) what would be the nature of these signals, </w:t>
      </w:r>
      <w:r w:rsidR="00746C91" w:rsidRPr="00746C91">
        <w:rPr>
          <w:rFonts w:ascii="Times New Roman" w:hAnsi="Times New Roman" w:cs="Times New Roman"/>
        </w:rPr>
        <w:t>i.e. visual, audible, or a combination</w:t>
      </w:r>
      <w:r w:rsidRPr="000E7541">
        <w:rPr>
          <w:rFonts w:ascii="Times New Roman" w:hAnsi="Times New Roman" w:cs="Times New Roman"/>
        </w:rPr>
        <w:t>.</w:t>
      </w:r>
      <w:r w:rsidR="00955794">
        <w:rPr>
          <w:rFonts w:ascii="Times New Roman" w:hAnsi="Times New Roman" w:cs="Times New Roman"/>
        </w:rPr>
        <w:t xml:space="preserve"> Whilst there are arguments for and against the need for these signals WP.1, at its 77</w:t>
      </w:r>
      <w:r w:rsidR="00955794" w:rsidRPr="00955794">
        <w:rPr>
          <w:rFonts w:ascii="Times New Roman" w:hAnsi="Times New Roman" w:cs="Times New Roman"/>
          <w:vertAlign w:val="superscript"/>
        </w:rPr>
        <w:t>th</w:t>
      </w:r>
      <w:r w:rsidR="00955794">
        <w:rPr>
          <w:rFonts w:ascii="Times New Roman" w:hAnsi="Times New Roman" w:cs="Times New Roman"/>
        </w:rPr>
        <w:t xml:space="preserve"> session, will consider document </w:t>
      </w:r>
      <w:r w:rsidR="00955794" w:rsidRPr="00955794">
        <w:rPr>
          <w:rFonts w:ascii="Times New Roman" w:hAnsi="Times New Roman" w:cs="Times New Roman"/>
        </w:rPr>
        <w:t>ECE/TRANS/WP.1/2018/4/Rev.2</w:t>
      </w:r>
      <w:r w:rsidR="00955794">
        <w:rPr>
          <w:rFonts w:ascii="Times New Roman" w:hAnsi="Times New Roman" w:cs="Times New Roman"/>
        </w:rPr>
        <w:t xml:space="preserve"> where the proposed text of </w:t>
      </w:r>
      <w:r w:rsidR="00685D84">
        <w:rPr>
          <w:rFonts w:ascii="Times New Roman" w:hAnsi="Times New Roman" w:cs="Times New Roman"/>
        </w:rPr>
        <w:t>paragraph</w:t>
      </w:r>
      <w:r w:rsidR="00B207AD">
        <w:rPr>
          <w:rFonts w:ascii="Times New Roman" w:hAnsi="Times New Roman" w:cs="Times New Roman"/>
        </w:rPr>
        <w:t xml:space="preserve"> </w:t>
      </w:r>
      <w:r w:rsidR="00685D84">
        <w:rPr>
          <w:rFonts w:ascii="Times New Roman" w:hAnsi="Times New Roman" w:cs="Times New Roman"/>
        </w:rPr>
        <w:t>4</w:t>
      </w:r>
      <w:r w:rsidR="00B207AD">
        <w:rPr>
          <w:rFonts w:ascii="Times New Roman" w:hAnsi="Times New Roman" w:cs="Times New Roman"/>
        </w:rPr>
        <w:t xml:space="preserve"> </w:t>
      </w:r>
      <w:r w:rsidR="00685D84">
        <w:rPr>
          <w:rFonts w:ascii="Times New Roman" w:hAnsi="Times New Roman" w:cs="Times New Roman"/>
        </w:rPr>
        <w:t>states “</w:t>
      </w:r>
      <w:r w:rsidR="00685D84" w:rsidRPr="00685D84">
        <w:rPr>
          <w:rFonts w:ascii="Times New Roman" w:hAnsi="Times New Roman" w:cs="Times New Roman"/>
        </w:rPr>
        <w:t>Automated driving systems in hig</w:t>
      </w:r>
      <w:r w:rsidR="00685D84">
        <w:rPr>
          <w:rFonts w:ascii="Times New Roman" w:hAnsi="Times New Roman" w:cs="Times New Roman"/>
        </w:rPr>
        <w:t>hly and fully automated vehicles should:</w:t>
      </w:r>
      <w:r w:rsidR="00B207AD">
        <w:rPr>
          <w:rFonts w:ascii="Times New Roman" w:hAnsi="Times New Roman" w:cs="Times New Roman"/>
        </w:rPr>
        <w:t xml:space="preserve">  ……….  (h) </w:t>
      </w:r>
      <w:r w:rsidR="00685D84">
        <w:rPr>
          <w:rFonts w:ascii="Times New Roman" w:hAnsi="Times New Roman" w:cs="Times New Roman"/>
        </w:rPr>
        <w:t>C</w:t>
      </w:r>
      <w:r w:rsidR="00685D84" w:rsidRPr="00685D84">
        <w:rPr>
          <w:rFonts w:ascii="Times New Roman" w:hAnsi="Times New Roman" w:cs="Times New Roman"/>
        </w:rPr>
        <w:t>ommunicate with their users and other road users, in a clear, effective and consistent way, by providing sufficient information about their status and intention, and enabling an appropriate interaction;”</w:t>
      </w:r>
      <w:r w:rsidR="00955794">
        <w:rPr>
          <w:rFonts w:ascii="Times New Roman" w:hAnsi="Times New Roman" w:cs="Times New Roman"/>
        </w:rPr>
        <w:t xml:space="preserve">  </w:t>
      </w:r>
    </w:p>
    <w:p w:rsidR="000E7541" w:rsidRPr="000E7541" w:rsidRDefault="000E7541" w:rsidP="000E7541">
      <w:pPr>
        <w:ind w:right="283"/>
        <w:contextualSpacing/>
        <w:jc w:val="both"/>
        <w:rPr>
          <w:rFonts w:ascii="Times New Roman" w:hAnsi="Times New Roman" w:cs="Times New Roman"/>
        </w:rPr>
      </w:pPr>
    </w:p>
    <w:p w:rsidR="00527D4F" w:rsidRDefault="000E7541" w:rsidP="000E7541">
      <w:pPr>
        <w:ind w:right="283"/>
        <w:contextualSpacing/>
        <w:jc w:val="both"/>
        <w:rPr>
          <w:rFonts w:ascii="Times New Roman" w:hAnsi="Times New Roman" w:cs="Times New Roman"/>
        </w:rPr>
      </w:pPr>
      <w:r w:rsidRPr="000E7541">
        <w:rPr>
          <w:rFonts w:ascii="Times New Roman" w:hAnsi="Times New Roman" w:cs="Times New Roman"/>
        </w:rPr>
        <w:t>In addition to the question concerning the need for signals</w:t>
      </w:r>
      <w:r w:rsidR="008D19E8">
        <w:rPr>
          <w:rFonts w:ascii="Times New Roman" w:hAnsi="Times New Roman" w:cs="Times New Roman"/>
        </w:rPr>
        <w:t xml:space="preserve"> for AV’s,</w:t>
      </w:r>
      <w:r w:rsidRPr="000E7541">
        <w:rPr>
          <w:rFonts w:ascii="Times New Roman" w:hAnsi="Times New Roman" w:cs="Times New Roman"/>
        </w:rPr>
        <w:t xml:space="preserve"> GTB notes that the list of rule making topics includes “Night Vision”</w:t>
      </w:r>
      <w:r w:rsidR="004154D8">
        <w:rPr>
          <w:rFonts w:ascii="Times New Roman" w:hAnsi="Times New Roman" w:cs="Times New Roman"/>
        </w:rPr>
        <w:t xml:space="preserve"> proposed by China </w:t>
      </w:r>
      <w:r w:rsidR="004154D8" w:rsidRPr="00540988">
        <w:rPr>
          <w:rFonts w:ascii="Times New Roman" w:hAnsi="Times New Roman" w:cs="Times New Roman"/>
        </w:rPr>
        <w:t>(WP.29-175-08)</w:t>
      </w:r>
      <w:r w:rsidR="004154D8" w:rsidRPr="000E7541">
        <w:rPr>
          <w:rFonts w:ascii="Times New Roman" w:hAnsi="Times New Roman" w:cs="Times New Roman"/>
        </w:rPr>
        <w:t xml:space="preserve">. </w:t>
      </w:r>
      <w:r w:rsidR="004154D8">
        <w:rPr>
          <w:rFonts w:ascii="Times New Roman" w:hAnsi="Times New Roman" w:cs="Times New Roman"/>
        </w:rPr>
        <w:t xml:space="preserve">GTB understands that the intention is to </w:t>
      </w:r>
      <w:r w:rsidRPr="000E7541">
        <w:rPr>
          <w:rFonts w:ascii="Times New Roman" w:hAnsi="Times New Roman" w:cs="Times New Roman"/>
        </w:rPr>
        <w:t>provid</w:t>
      </w:r>
      <w:r w:rsidR="004154D8">
        <w:rPr>
          <w:rFonts w:ascii="Times New Roman" w:hAnsi="Times New Roman" w:cs="Times New Roman"/>
        </w:rPr>
        <w:t>e</w:t>
      </w:r>
      <w:r w:rsidRPr="000E7541">
        <w:rPr>
          <w:rFonts w:ascii="Times New Roman" w:hAnsi="Times New Roman" w:cs="Times New Roman"/>
        </w:rPr>
        <w:t xml:space="preserve"> recognition of traffic participants and road infrastructure at night time and </w:t>
      </w:r>
      <w:r w:rsidR="004154D8">
        <w:rPr>
          <w:rFonts w:ascii="Times New Roman" w:hAnsi="Times New Roman" w:cs="Times New Roman"/>
        </w:rPr>
        <w:t>to warn</w:t>
      </w:r>
      <w:r w:rsidR="004154D8" w:rsidRPr="000E7541">
        <w:rPr>
          <w:rFonts w:ascii="Times New Roman" w:hAnsi="Times New Roman" w:cs="Times New Roman"/>
        </w:rPr>
        <w:t xml:space="preserve"> </w:t>
      </w:r>
      <w:r w:rsidRPr="000E7541">
        <w:rPr>
          <w:rFonts w:ascii="Times New Roman" w:hAnsi="Times New Roman" w:cs="Times New Roman"/>
        </w:rPr>
        <w:t>the driver</w:t>
      </w:r>
      <w:r w:rsidR="004154D8">
        <w:rPr>
          <w:rFonts w:ascii="Times New Roman" w:hAnsi="Times New Roman" w:cs="Times New Roman"/>
        </w:rPr>
        <w:t>.</w:t>
      </w:r>
      <w:r w:rsidR="00540988">
        <w:rPr>
          <w:rFonts w:ascii="Times New Roman" w:hAnsi="Times New Roman" w:cs="Times New Roman"/>
        </w:rPr>
        <w:t xml:space="preserve"> </w:t>
      </w:r>
      <w:r w:rsidRPr="000E7541">
        <w:rPr>
          <w:rFonts w:ascii="Times New Roman" w:hAnsi="Times New Roman" w:cs="Times New Roman"/>
        </w:rPr>
        <w:t xml:space="preserve">Presumably the term “vision” implies the use of light in the visible or infra-red </w:t>
      </w:r>
      <w:r w:rsidR="001016F9" w:rsidRPr="000E7541">
        <w:rPr>
          <w:rFonts w:ascii="Times New Roman" w:hAnsi="Times New Roman" w:cs="Times New Roman"/>
        </w:rPr>
        <w:t>spectr</w:t>
      </w:r>
      <w:r w:rsidR="001016F9">
        <w:rPr>
          <w:rFonts w:ascii="Times New Roman" w:hAnsi="Times New Roman" w:cs="Times New Roman"/>
        </w:rPr>
        <w:t>a</w:t>
      </w:r>
      <w:r w:rsidRPr="000E7541">
        <w:rPr>
          <w:rFonts w:ascii="Times New Roman" w:hAnsi="Times New Roman" w:cs="Times New Roman"/>
        </w:rPr>
        <w:t>.</w:t>
      </w:r>
      <w:r w:rsidR="009E5C7B">
        <w:rPr>
          <w:rFonts w:ascii="Times New Roman" w:hAnsi="Times New Roman" w:cs="Times New Roman"/>
        </w:rPr>
        <w:t xml:space="preserve"> </w:t>
      </w:r>
    </w:p>
    <w:p w:rsidR="00540988" w:rsidRDefault="00540988" w:rsidP="000E7541">
      <w:pPr>
        <w:ind w:right="283"/>
        <w:contextualSpacing/>
        <w:jc w:val="both"/>
        <w:rPr>
          <w:rFonts w:ascii="Times New Roman" w:hAnsi="Times New Roman" w:cs="Times New Roman"/>
        </w:rPr>
      </w:pPr>
    </w:p>
    <w:p w:rsidR="00540988" w:rsidRDefault="00540988" w:rsidP="000E7541">
      <w:pPr>
        <w:ind w:right="28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also a topic introduced by the European Union and Japan (</w:t>
      </w:r>
      <w:r w:rsidRPr="00540988">
        <w:rPr>
          <w:rFonts w:ascii="Times New Roman" w:hAnsi="Times New Roman" w:cs="Times New Roman"/>
        </w:rPr>
        <w:t>WP.29-175-29</w:t>
      </w:r>
      <w:r w:rsidR="00E9619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on the subject of “Driver Availability Recognition”. This may be a connecting factor for AV signalling issues because</w:t>
      </w:r>
      <w:r w:rsidR="00E9619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once the availability </w:t>
      </w:r>
      <w:r w:rsidR="00E96196">
        <w:rPr>
          <w:rFonts w:ascii="Times New Roman" w:hAnsi="Times New Roman" w:cs="Times New Roman"/>
        </w:rPr>
        <w:t>or non availability of a driver</w:t>
      </w:r>
      <w:r>
        <w:rPr>
          <w:rFonts w:ascii="Times New Roman" w:hAnsi="Times New Roman" w:cs="Times New Roman"/>
        </w:rPr>
        <w:t xml:space="preserve"> is identified</w:t>
      </w:r>
      <w:r w:rsidR="00E9619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it raises the question of whether information should be provided to other</w:t>
      </w:r>
      <w:r w:rsidR="00E96196">
        <w:rPr>
          <w:rFonts w:ascii="Times New Roman" w:hAnsi="Times New Roman" w:cs="Times New Roman"/>
        </w:rPr>
        <w:t xml:space="preserve"> road users or simply stored in the Event Data Recorder.</w:t>
      </w:r>
    </w:p>
    <w:p w:rsidR="00527D4F" w:rsidRDefault="00527D4F" w:rsidP="000E7541">
      <w:pPr>
        <w:ind w:right="283"/>
        <w:contextualSpacing/>
        <w:jc w:val="both"/>
        <w:rPr>
          <w:rFonts w:ascii="Times New Roman" w:hAnsi="Times New Roman" w:cs="Times New Roman"/>
        </w:rPr>
      </w:pPr>
    </w:p>
    <w:p w:rsidR="006A6EF0" w:rsidRDefault="006A6E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E7541" w:rsidRPr="00F22951" w:rsidRDefault="000E7541" w:rsidP="000E7541">
      <w:pPr>
        <w:ind w:right="283"/>
        <w:contextualSpacing/>
        <w:jc w:val="both"/>
        <w:rPr>
          <w:rFonts w:ascii="Times New Roman" w:hAnsi="Times New Roman" w:cs="Times New Roman"/>
        </w:rPr>
      </w:pPr>
      <w:r w:rsidRPr="00F22951">
        <w:rPr>
          <w:rFonts w:ascii="Times New Roman" w:hAnsi="Times New Roman" w:cs="Times New Roman"/>
        </w:rPr>
        <w:lastRenderedPageBreak/>
        <w:t>In conclusion, there are a number of fundamental questions to be answered including:</w:t>
      </w:r>
    </w:p>
    <w:p w:rsidR="000E7541" w:rsidRPr="00F22951" w:rsidRDefault="000E7541" w:rsidP="004A58B9">
      <w:pPr>
        <w:pStyle w:val="ListParagraph"/>
        <w:numPr>
          <w:ilvl w:val="0"/>
          <w:numId w:val="35"/>
        </w:numPr>
        <w:ind w:left="714" w:right="284" w:hanging="357"/>
        <w:contextualSpacing w:val="0"/>
        <w:jc w:val="both"/>
        <w:rPr>
          <w:rFonts w:ascii="Times New Roman" w:hAnsi="Times New Roman" w:cs="Times New Roman"/>
        </w:rPr>
      </w:pPr>
      <w:r w:rsidRPr="00F22951">
        <w:rPr>
          <w:rFonts w:ascii="Times New Roman" w:hAnsi="Times New Roman" w:cs="Times New Roman"/>
        </w:rPr>
        <w:t>What are the human factors to be taken into account?</w:t>
      </w:r>
      <w:r w:rsidR="00EB56DE" w:rsidRPr="00F22951">
        <w:rPr>
          <w:rFonts w:ascii="Times New Roman" w:hAnsi="Times New Roman" w:cs="Times New Roman"/>
        </w:rPr>
        <w:t xml:space="preserve"> (</w:t>
      </w:r>
      <w:r w:rsidR="00433A9C" w:rsidRPr="00F22951">
        <w:rPr>
          <w:rFonts w:ascii="Times New Roman" w:hAnsi="Times New Roman" w:cs="Times New Roman"/>
        </w:rPr>
        <w:t xml:space="preserve">Can light </w:t>
      </w:r>
      <w:r w:rsidR="00EB56DE" w:rsidRPr="00F22951">
        <w:rPr>
          <w:rFonts w:ascii="Times New Roman" w:hAnsi="Times New Roman" w:cs="Times New Roman"/>
        </w:rPr>
        <w:t xml:space="preserve">help </w:t>
      </w:r>
      <w:r w:rsidR="00433A9C" w:rsidRPr="00F22951">
        <w:rPr>
          <w:rFonts w:ascii="Times New Roman" w:hAnsi="Times New Roman" w:cs="Times New Roman"/>
        </w:rPr>
        <w:t xml:space="preserve">other road users </w:t>
      </w:r>
      <w:r w:rsidR="00EB56DE" w:rsidRPr="00F22951">
        <w:rPr>
          <w:rFonts w:ascii="Times New Roman" w:hAnsi="Times New Roman" w:cs="Times New Roman"/>
        </w:rPr>
        <w:t xml:space="preserve">to avoid uncertainty or fear </w:t>
      </w:r>
      <w:r w:rsidR="00433A9C" w:rsidRPr="00F22951">
        <w:rPr>
          <w:rFonts w:ascii="Times New Roman" w:hAnsi="Times New Roman" w:cs="Times New Roman"/>
        </w:rPr>
        <w:t>associated with the activities of AV’s.?</w:t>
      </w:r>
      <w:r w:rsidR="00EB56DE" w:rsidRPr="00F22951">
        <w:rPr>
          <w:rFonts w:ascii="Times New Roman" w:hAnsi="Times New Roman" w:cs="Times New Roman"/>
        </w:rPr>
        <w:t>)</w:t>
      </w:r>
    </w:p>
    <w:p w:rsidR="000E7541" w:rsidRPr="004A58B9" w:rsidRDefault="000E7541" w:rsidP="004A58B9">
      <w:pPr>
        <w:pStyle w:val="ListParagraph"/>
        <w:numPr>
          <w:ilvl w:val="0"/>
          <w:numId w:val="35"/>
        </w:numPr>
        <w:ind w:left="714" w:right="284" w:hanging="357"/>
        <w:contextualSpacing w:val="0"/>
        <w:jc w:val="both"/>
        <w:rPr>
          <w:rFonts w:ascii="Times New Roman" w:hAnsi="Times New Roman" w:cs="Times New Roman"/>
        </w:rPr>
      </w:pPr>
      <w:r w:rsidRPr="004A58B9">
        <w:rPr>
          <w:rFonts w:ascii="Times New Roman" w:hAnsi="Times New Roman" w:cs="Times New Roman"/>
        </w:rPr>
        <w:t>Is there a safety requirement for AV’s to provide signals to indicate their status</w:t>
      </w:r>
      <w:r w:rsidR="00EB56DE" w:rsidRPr="004A58B9">
        <w:rPr>
          <w:rFonts w:ascii="Times New Roman" w:hAnsi="Times New Roman" w:cs="Times New Roman"/>
        </w:rPr>
        <w:t xml:space="preserve"> and to communicate their next intended actions?</w:t>
      </w:r>
      <w:r w:rsidR="004A58B9" w:rsidRPr="004A58B9">
        <w:rPr>
          <w:rFonts w:ascii="Times New Roman" w:hAnsi="Times New Roman" w:cs="Times New Roman"/>
        </w:rPr>
        <w:t xml:space="preserve"> If so</w:t>
      </w:r>
      <w:r w:rsidR="004A58B9">
        <w:rPr>
          <w:rFonts w:ascii="Times New Roman" w:hAnsi="Times New Roman" w:cs="Times New Roman"/>
        </w:rPr>
        <w:t xml:space="preserve"> s</w:t>
      </w:r>
      <w:r w:rsidRPr="004A58B9">
        <w:rPr>
          <w:rFonts w:ascii="Times New Roman" w:hAnsi="Times New Roman" w:cs="Times New Roman"/>
        </w:rPr>
        <w:t>hall such signals</w:t>
      </w:r>
      <w:r w:rsidR="004A58B9">
        <w:rPr>
          <w:rFonts w:ascii="Times New Roman" w:hAnsi="Times New Roman" w:cs="Times New Roman"/>
        </w:rPr>
        <w:t xml:space="preserve">, </w:t>
      </w:r>
      <w:r w:rsidRPr="004A58B9">
        <w:rPr>
          <w:rFonts w:ascii="Times New Roman" w:hAnsi="Times New Roman" w:cs="Times New Roman"/>
        </w:rPr>
        <w:t xml:space="preserve">be </w:t>
      </w:r>
      <w:r w:rsidR="00746C91" w:rsidRPr="004A58B9">
        <w:rPr>
          <w:rFonts w:ascii="Times New Roman" w:hAnsi="Times New Roman" w:cs="Times New Roman"/>
        </w:rPr>
        <w:t>visual, audible, or a combination</w:t>
      </w:r>
      <w:r w:rsidRPr="004A58B9">
        <w:rPr>
          <w:rFonts w:ascii="Times New Roman" w:hAnsi="Times New Roman" w:cs="Times New Roman"/>
        </w:rPr>
        <w:t>?</w:t>
      </w:r>
    </w:p>
    <w:p w:rsidR="00B81872" w:rsidRPr="00F22951" w:rsidRDefault="000E7541" w:rsidP="004A58B9">
      <w:pPr>
        <w:pStyle w:val="ListParagraph"/>
        <w:numPr>
          <w:ilvl w:val="0"/>
          <w:numId w:val="35"/>
        </w:numPr>
        <w:ind w:left="714" w:right="284" w:hanging="357"/>
        <w:contextualSpacing w:val="0"/>
        <w:jc w:val="both"/>
        <w:rPr>
          <w:rFonts w:ascii="Times New Roman" w:hAnsi="Times New Roman" w:cs="Times New Roman"/>
        </w:rPr>
      </w:pPr>
      <w:r w:rsidRPr="00F22951">
        <w:rPr>
          <w:rFonts w:ascii="Times New Roman" w:hAnsi="Times New Roman" w:cs="Times New Roman"/>
        </w:rPr>
        <w:t>How to address the night vision aspects associated with the operation of AV’s?</w:t>
      </w:r>
      <w:r w:rsidR="00EB56DE" w:rsidRPr="00F22951">
        <w:rPr>
          <w:rFonts w:ascii="Times New Roman" w:hAnsi="Times New Roman" w:cs="Times New Roman"/>
        </w:rPr>
        <w:t xml:space="preserve"> (e. g. light distribution designed for camera needs)</w:t>
      </w:r>
    </w:p>
    <w:p w:rsidR="000E7541" w:rsidRDefault="009E5C7B" w:rsidP="000E7541">
      <w:pPr>
        <w:ind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stated in the </w:t>
      </w:r>
      <w:r w:rsidRPr="009E5C7B">
        <w:rPr>
          <w:rFonts w:ascii="Times New Roman" w:hAnsi="Times New Roman" w:cs="Times New Roman"/>
        </w:rPr>
        <w:t>GRE informal document</w:t>
      </w:r>
      <w:r>
        <w:rPr>
          <w:rFonts w:ascii="Times New Roman" w:hAnsi="Times New Roman" w:cs="Times New Roman"/>
        </w:rPr>
        <w:t>,</w:t>
      </w:r>
      <w:r w:rsidRPr="009E5C7B">
        <w:rPr>
          <w:rFonts w:ascii="Times New Roman" w:hAnsi="Times New Roman" w:cs="Times New Roman"/>
        </w:rPr>
        <w:t xml:space="preserve"> GRE-79-36</w:t>
      </w:r>
      <w:r>
        <w:rPr>
          <w:rFonts w:ascii="Times New Roman" w:hAnsi="Times New Roman" w:cs="Times New Roman"/>
        </w:rPr>
        <w:t>, GTB has been working o</w:t>
      </w:r>
      <w:r w:rsidR="00CA4C5F">
        <w:rPr>
          <w:rFonts w:ascii="Times New Roman" w:hAnsi="Times New Roman" w:cs="Times New Roman"/>
        </w:rPr>
        <w:t>n this subject since 2016. This includes</w:t>
      </w:r>
      <w:r>
        <w:rPr>
          <w:rFonts w:ascii="Times New Roman" w:hAnsi="Times New Roman" w:cs="Times New Roman"/>
        </w:rPr>
        <w:t xml:space="preserve"> a review of research f</w:t>
      </w:r>
      <w:r w:rsidR="008D19E8">
        <w:rPr>
          <w:rFonts w:ascii="Times New Roman" w:hAnsi="Times New Roman" w:cs="Times New Roman"/>
        </w:rPr>
        <w:t xml:space="preserve">indings and </w:t>
      </w:r>
      <w:r>
        <w:rPr>
          <w:rFonts w:ascii="Times New Roman" w:hAnsi="Times New Roman" w:cs="Times New Roman"/>
        </w:rPr>
        <w:t xml:space="preserve">activities of </w:t>
      </w:r>
      <w:r w:rsidR="00527D4F">
        <w:rPr>
          <w:rFonts w:ascii="Times New Roman" w:hAnsi="Times New Roman" w:cs="Times New Roman"/>
        </w:rPr>
        <w:t xml:space="preserve">standards organisations and other groups working in Europe and the USA. Additionally GTB is sponsoring independent research by internationally recognised institutes that will be published during 2019. </w:t>
      </w:r>
    </w:p>
    <w:p w:rsidR="000E7541" w:rsidRPr="000E7541" w:rsidRDefault="00527D4F" w:rsidP="000E7541">
      <w:pPr>
        <w:ind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Finally, over the past six years</w:t>
      </w:r>
      <w:r w:rsidR="0007123C">
        <w:rPr>
          <w:rFonts w:ascii="Times New Roman" w:hAnsi="Times New Roman" w:cs="Times New Roman"/>
        </w:rPr>
        <w:t xml:space="preserve">, </w:t>
      </w:r>
      <w:r w:rsidR="00F22951">
        <w:rPr>
          <w:rFonts w:ascii="Times New Roman" w:hAnsi="Times New Roman" w:cs="Times New Roman"/>
        </w:rPr>
        <w:t xml:space="preserve">fifteen </w:t>
      </w:r>
      <w:r w:rsidR="0002750B">
        <w:rPr>
          <w:rFonts w:ascii="Times New Roman" w:hAnsi="Times New Roman" w:cs="Times New Roman"/>
        </w:rPr>
        <w:t xml:space="preserve">workshops </w:t>
      </w:r>
      <w:r w:rsidR="0007123C">
        <w:rPr>
          <w:rFonts w:ascii="Times New Roman" w:hAnsi="Times New Roman" w:cs="Times New Roman"/>
        </w:rPr>
        <w:t xml:space="preserve">have been held </w:t>
      </w:r>
      <w:r w:rsidR="0002750B">
        <w:rPr>
          <w:rFonts w:ascii="Times New Roman" w:hAnsi="Times New Roman" w:cs="Times New Roman"/>
        </w:rPr>
        <w:t>in USA, Asia and Europe</w:t>
      </w:r>
      <w:r w:rsidR="005520B0">
        <w:rPr>
          <w:rFonts w:ascii="Times New Roman" w:hAnsi="Times New Roman" w:cs="Times New Roman"/>
        </w:rPr>
        <w:t xml:space="preserve"> to </w:t>
      </w:r>
      <w:r w:rsidR="0007123C">
        <w:rPr>
          <w:rFonts w:ascii="Times New Roman" w:hAnsi="Times New Roman" w:cs="Times New Roman"/>
        </w:rPr>
        <w:t xml:space="preserve">discuss </w:t>
      </w:r>
      <w:r w:rsidR="00F22951">
        <w:rPr>
          <w:rFonts w:ascii="Times New Roman" w:hAnsi="Times New Roman" w:cs="Times New Roman"/>
        </w:rPr>
        <w:t>the requirements for globally harmonised technical requirements.</w:t>
      </w:r>
      <w:r w:rsidR="00F22951" w:rsidRPr="00F22951">
        <w:rPr>
          <w:rFonts w:ascii="Times New Roman" w:hAnsi="Times New Roman" w:cs="Times New Roman"/>
        </w:rPr>
        <w:t xml:space="preserve"> </w:t>
      </w:r>
      <w:r w:rsidR="00F22951">
        <w:rPr>
          <w:rFonts w:ascii="Times New Roman" w:hAnsi="Times New Roman" w:cs="Times New Roman"/>
        </w:rPr>
        <w:t xml:space="preserve">At the last workshop in Tokyo, with participation of representatives of contracting parties and industry stakeholders there was a clear consensus to encourage the launch of an activity to develop GTR’s for lighting and light-signalling. </w:t>
      </w:r>
      <w:r w:rsidR="0002750B">
        <w:rPr>
          <w:rFonts w:ascii="Times New Roman" w:hAnsi="Times New Roman" w:cs="Times New Roman"/>
        </w:rPr>
        <w:t xml:space="preserve">The </w:t>
      </w:r>
      <w:r w:rsidR="00B81872">
        <w:rPr>
          <w:rFonts w:ascii="Times New Roman" w:hAnsi="Times New Roman" w:cs="Times New Roman"/>
        </w:rPr>
        <w:t xml:space="preserve">expectation </w:t>
      </w:r>
      <w:r w:rsidR="0002750B">
        <w:rPr>
          <w:rFonts w:ascii="Times New Roman" w:hAnsi="Times New Roman" w:cs="Times New Roman"/>
        </w:rPr>
        <w:t xml:space="preserve">is </w:t>
      </w:r>
      <w:r w:rsidR="00F22951">
        <w:rPr>
          <w:rFonts w:ascii="Times New Roman" w:hAnsi="Times New Roman" w:cs="Times New Roman"/>
        </w:rPr>
        <w:t>that a</w:t>
      </w:r>
      <w:r w:rsidR="0002750B">
        <w:rPr>
          <w:rFonts w:ascii="Times New Roman" w:hAnsi="Times New Roman" w:cs="Times New Roman"/>
        </w:rPr>
        <w:t xml:space="preserve"> GRE </w:t>
      </w:r>
      <w:r w:rsidR="00210EDF">
        <w:rPr>
          <w:rFonts w:ascii="Times New Roman" w:hAnsi="Times New Roman" w:cs="Times New Roman"/>
        </w:rPr>
        <w:t xml:space="preserve">IWG </w:t>
      </w:r>
      <w:r w:rsidR="006E1D3B">
        <w:rPr>
          <w:rFonts w:ascii="Times New Roman" w:hAnsi="Times New Roman" w:cs="Times New Roman"/>
        </w:rPr>
        <w:t xml:space="preserve">will be launched </w:t>
      </w:r>
      <w:r w:rsidR="00210EDF">
        <w:rPr>
          <w:rFonts w:ascii="Times New Roman" w:hAnsi="Times New Roman" w:cs="Times New Roman"/>
        </w:rPr>
        <w:t xml:space="preserve">that </w:t>
      </w:r>
      <w:r w:rsidR="008D19E8">
        <w:rPr>
          <w:rFonts w:ascii="Times New Roman" w:hAnsi="Times New Roman" w:cs="Times New Roman"/>
        </w:rPr>
        <w:t>could</w:t>
      </w:r>
      <w:r w:rsidR="00210EDF">
        <w:rPr>
          <w:rFonts w:ascii="Times New Roman" w:hAnsi="Times New Roman" w:cs="Times New Roman"/>
        </w:rPr>
        <w:t xml:space="preserve"> initially develop a GTR for the night vision and the signalling needs of AV’s. GTB is prepared to provide the secretariat and its expert input to </w:t>
      </w:r>
      <w:r w:rsidR="00FA6142">
        <w:rPr>
          <w:rFonts w:ascii="Times New Roman" w:hAnsi="Times New Roman" w:cs="Times New Roman"/>
        </w:rPr>
        <w:t xml:space="preserve">such an </w:t>
      </w:r>
      <w:r w:rsidR="00210EDF">
        <w:rPr>
          <w:rFonts w:ascii="Times New Roman" w:hAnsi="Times New Roman" w:cs="Times New Roman"/>
        </w:rPr>
        <w:t>IWG.</w:t>
      </w:r>
    </w:p>
    <w:sectPr w:rsidR="000E7541" w:rsidRPr="000E7541" w:rsidSect="006A6EF0">
      <w:footerReference w:type="default" r:id="rId8"/>
      <w:footnotePr>
        <w:pos w:val="beneathText"/>
      </w:footnotePr>
      <w:endnotePr>
        <w:numFmt w:val="decimal"/>
      </w:endnotePr>
      <w:pgSz w:w="11907" w:h="16840" w:code="9"/>
      <w:pgMar w:top="993" w:right="1134" w:bottom="851" w:left="1418" w:header="1134" w:footer="28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6F0" w:rsidRDefault="00DD16F0" w:rsidP="00495922">
      <w:pPr>
        <w:spacing w:after="0" w:line="240" w:lineRule="auto"/>
      </w:pPr>
      <w:r>
        <w:separator/>
      </w:r>
    </w:p>
  </w:endnote>
  <w:endnote w:type="continuationSeparator" w:id="0">
    <w:p w:rsidR="00DD16F0" w:rsidRDefault="00DD16F0" w:rsidP="0049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166839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6A6EF0" w:rsidRDefault="006A6EF0">
            <w:pPr>
              <w:pStyle w:val="Footer"/>
              <w:jc w:val="right"/>
            </w:pPr>
            <w:r>
              <w:t xml:space="preserve">Page </w:t>
            </w:r>
            <w:r w:rsidR="005F3D7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F3D7D">
              <w:rPr>
                <w:b/>
                <w:sz w:val="24"/>
                <w:szCs w:val="24"/>
              </w:rPr>
              <w:fldChar w:fldCharType="separate"/>
            </w:r>
            <w:r w:rsidR="004A58B9">
              <w:rPr>
                <w:b/>
                <w:noProof/>
              </w:rPr>
              <w:t>2</w:t>
            </w:r>
            <w:r w:rsidR="005F3D7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F3D7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F3D7D">
              <w:rPr>
                <w:b/>
                <w:sz w:val="24"/>
                <w:szCs w:val="24"/>
              </w:rPr>
              <w:fldChar w:fldCharType="separate"/>
            </w:r>
            <w:r w:rsidR="004A58B9">
              <w:rPr>
                <w:b/>
                <w:noProof/>
              </w:rPr>
              <w:t>2</w:t>
            </w:r>
            <w:r w:rsidR="005F3D7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A6EF0" w:rsidRDefault="006A6E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6F0" w:rsidRDefault="00DD16F0" w:rsidP="00495922">
      <w:pPr>
        <w:spacing w:after="0" w:line="240" w:lineRule="auto"/>
      </w:pPr>
      <w:r>
        <w:separator/>
      </w:r>
    </w:p>
  </w:footnote>
  <w:footnote w:type="continuationSeparator" w:id="0">
    <w:p w:rsidR="00DD16F0" w:rsidRDefault="00DD16F0" w:rsidP="00495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21DB"/>
    <w:multiLevelType w:val="hybridMultilevel"/>
    <w:tmpl w:val="274CD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0E56"/>
    <w:multiLevelType w:val="hybridMultilevel"/>
    <w:tmpl w:val="485EC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621D6"/>
    <w:multiLevelType w:val="hybridMultilevel"/>
    <w:tmpl w:val="8C38E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B7EC5"/>
    <w:multiLevelType w:val="hybridMultilevel"/>
    <w:tmpl w:val="6610E2E4"/>
    <w:lvl w:ilvl="0" w:tplc="DC14A7AE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172F2ACF"/>
    <w:multiLevelType w:val="hybridMultilevel"/>
    <w:tmpl w:val="E914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A2D63"/>
    <w:multiLevelType w:val="hybridMultilevel"/>
    <w:tmpl w:val="BE60F33A"/>
    <w:lvl w:ilvl="0" w:tplc="F356AD52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57A1B"/>
    <w:multiLevelType w:val="hybridMultilevel"/>
    <w:tmpl w:val="6E0ADA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C1559"/>
    <w:multiLevelType w:val="hybridMultilevel"/>
    <w:tmpl w:val="6B169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A1881"/>
    <w:multiLevelType w:val="hybridMultilevel"/>
    <w:tmpl w:val="A5903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E418C"/>
    <w:multiLevelType w:val="hybridMultilevel"/>
    <w:tmpl w:val="8FB6DD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84ED3"/>
    <w:multiLevelType w:val="hybridMultilevel"/>
    <w:tmpl w:val="D2301452"/>
    <w:lvl w:ilvl="0" w:tplc="91AC091C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2C4A3DEE"/>
    <w:multiLevelType w:val="hybridMultilevel"/>
    <w:tmpl w:val="AC142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8458A"/>
    <w:multiLevelType w:val="hybridMultilevel"/>
    <w:tmpl w:val="F41425A0"/>
    <w:lvl w:ilvl="0" w:tplc="B6BE4E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E22F2">
      <w:start w:val="71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3051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6E6F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78D3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785E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B8D9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806B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567A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97944"/>
    <w:multiLevelType w:val="hybridMultilevel"/>
    <w:tmpl w:val="DA28D6E6"/>
    <w:lvl w:ilvl="0" w:tplc="BF8AA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ECCC8">
      <w:start w:val="195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9362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6B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94A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880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8B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87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E4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7903F4E"/>
    <w:multiLevelType w:val="hybridMultilevel"/>
    <w:tmpl w:val="C298DD1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79B6719"/>
    <w:multiLevelType w:val="hybridMultilevel"/>
    <w:tmpl w:val="5118827C"/>
    <w:lvl w:ilvl="0" w:tplc="92DA5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4791A"/>
    <w:multiLevelType w:val="hybridMultilevel"/>
    <w:tmpl w:val="5CE084D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D06D78"/>
    <w:multiLevelType w:val="hybridMultilevel"/>
    <w:tmpl w:val="123496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A038A"/>
    <w:multiLevelType w:val="hybridMultilevel"/>
    <w:tmpl w:val="D5FE13AE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55B046E"/>
    <w:multiLevelType w:val="hybridMultilevel"/>
    <w:tmpl w:val="254ADF3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5CA26C3"/>
    <w:multiLevelType w:val="hybridMultilevel"/>
    <w:tmpl w:val="906294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C43B9"/>
    <w:multiLevelType w:val="hybridMultilevel"/>
    <w:tmpl w:val="B46619D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EE5151"/>
    <w:multiLevelType w:val="hybridMultilevel"/>
    <w:tmpl w:val="5A562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E61D3"/>
    <w:multiLevelType w:val="hybridMultilevel"/>
    <w:tmpl w:val="A0BCFAC6"/>
    <w:lvl w:ilvl="0" w:tplc="CC3230EE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55524"/>
    <w:multiLevelType w:val="hybridMultilevel"/>
    <w:tmpl w:val="FC40B1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00851"/>
    <w:multiLevelType w:val="hybridMultilevel"/>
    <w:tmpl w:val="F81A9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C1661"/>
    <w:multiLevelType w:val="hybridMultilevel"/>
    <w:tmpl w:val="5A562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50C8D"/>
    <w:multiLevelType w:val="hybridMultilevel"/>
    <w:tmpl w:val="3CCCF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B0245"/>
    <w:multiLevelType w:val="hybridMultilevel"/>
    <w:tmpl w:val="76BEEB70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8CC19EB"/>
    <w:multiLevelType w:val="hybridMultilevel"/>
    <w:tmpl w:val="3BDA75B8"/>
    <w:lvl w:ilvl="0" w:tplc="97AE7C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D2289"/>
    <w:multiLevelType w:val="hybridMultilevel"/>
    <w:tmpl w:val="5290C7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E36056"/>
    <w:multiLevelType w:val="hybridMultilevel"/>
    <w:tmpl w:val="E544F5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25B09"/>
    <w:multiLevelType w:val="hybridMultilevel"/>
    <w:tmpl w:val="CDBC479C"/>
    <w:lvl w:ilvl="0" w:tplc="C2DABA8A">
      <w:start w:val="2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787704"/>
    <w:multiLevelType w:val="hybridMultilevel"/>
    <w:tmpl w:val="6004C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8C74F2"/>
    <w:multiLevelType w:val="hybridMultilevel"/>
    <w:tmpl w:val="699E6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14"/>
  </w:num>
  <w:num w:numId="4">
    <w:abstractNumId w:val="19"/>
  </w:num>
  <w:num w:numId="5">
    <w:abstractNumId w:val="2"/>
  </w:num>
  <w:num w:numId="6">
    <w:abstractNumId w:val="21"/>
  </w:num>
  <w:num w:numId="7">
    <w:abstractNumId w:val="12"/>
  </w:num>
  <w:num w:numId="8">
    <w:abstractNumId w:val="20"/>
  </w:num>
  <w:num w:numId="9">
    <w:abstractNumId w:val="6"/>
  </w:num>
  <w:num w:numId="10">
    <w:abstractNumId w:val="30"/>
  </w:num>
  <w:num w:numId="11">
    <w:abstractNumId w:val="24"/>
  </w:num>
  <w:num w:numId="12">
    <w:abstractNumId w:val="29"/>
  </w:num>
  <w:num w:numId="13">
    <w:abstractNumId w:val="15"/>
  </w:num>
  <w:num w:numId="14">
    <w:abstractNumId w:val="18"/>
  </w:num>
  <w:num w:numId="15">
    <w:abstractNumId w:val="16"/>
  </w:num>
  <w:num w:numId="16">
    <w:abstractNumId w:val="28"/>
  </w:num>
  <w:num w:numId="17">
    <w:abstractNumId w:val="7"/>
  </w:num>
  <w:num w:numId="18">
    <w:abstractNumId w:val="31"/>
  </w:num>
  <w:num w:numId="19">
    <w:abstractNumId w:val="17"/>
  </w:num>
  <w:num w:numId="20">
    <w:abstractNumId w:val="10"/>
  </w:num>
  <w:num w:numId="21">
    <w:abstractNumId w:val="26"/>
  </w:num>
  <w:num w:numId="22">
    <w:abstractNumId w:val="11"/>
  </w:num>
  <w:num w:numId="23">
    <w:abstractNumId w:val="34"/>
  </w:num>
  <w:num w:numId="24">
    <w:abstractNumId w:val="0"/>
  </w:num>
  <w:num w:numId="25">
    <w:abstractNumId w:val="32"/>
  </w:num>
  <w:num w:numId="26">
    <w:abstractNumId w:val="22"/>
  </w:num>
  <w:num w:numId="27">
    <w:abstractNumId w:val="5"/>
  </w:num>
  <w:num w:numId="28">
    <w:abstractNumId w:val="3"/>
  </w:num>
  <w:num w:numId="29">
    <w:abstractNumId w:val="23"/>
  </w:num>
  <w:num w:numId="30">
    <w:abstractNumId w:val="27"/>
  </w:num>
  <w:num w:numId="31">
    <w:abstractNumId w:val="13"/>
  </w:num>
  <w:num w:numId="32">
    <w:abstractNumId w:val="4"/>
  </w:num>
  <w:num w:numId="33">
    <w:abstractNumId w:val="33"/>
  </w:num>
  <w:num w:numId="34">
    <w:abstractNumId w:val="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3313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4EE"/>
    <w:rsid w:val="00002EB2"/>
    <w:rsid w:val="0001423F"/>
    <w:rsid w:val="00017FE9"/>
    <w:rsid w:val="00021DF8"/>
    <w:rsid w:val="00025111"/>
    <w:rsid w:val="0002750B"/>
    <w:rsid w:val="00035A4E"/>
    <w:rsid w:val="00045D27"/>
    <w:rsid w:val="00051C83"/>
    <w:rsid w:val="00061C04"/>
    <w:rsid w:val="0007123C"/>
    <w:rsid w:val="00081A77"/>
    <w:rsid w:val="000922F0"/>
    <w:rsid w:val="000A1128"/>
    <w:rsid w:val="000A1FC8"/>
    <w:rsid w:val="000B7673"/>
    <w:rsid w:val="000C613B"/>
    <w:rsid w:val="000D289F"/>
    <w:rsid w:val="000D28F7"/>
    <w:rsid w:val="000D767E"/>
    <w:rsid w:val="000D7C97"/>
    <w:rsid w:val="000E04EA"/>
    <w:rsid w:val="000E7541"/>
    <w:rsid w:val="000F6375"/>
    <w:rsid w:val="001016F9"/>
    <w:rsid w:val="00103DA7"/>
    <w:rsid w:val="001049C1"/>
    <w:rsid w:val="00104A5D"/>
    <w:rsid w:val="00104B70"/>
    <w:rsid w:val="0010645E"/>
    <w:rsid w:val="00110C8D"/>
    <w:rsid w:val="00124773"/>
    <w:rsid w:val="00132634"/>
    <w:rsid w:val="00133420"/>
    <w:rsid w:val="0013595C"/>
    <w:rsid w:val="001438A2"/>
    <w:rsid w:val="001601A1"/>
    <w:rsid w:val="0017295E"/>
    <w:rsid w:val="001842A6"/>
    <w:rsid w:val="00186746"/>
    <w:rsid w:val="001A10A4"/>
    <w:rsid w:val="001A2878"/>
    <w:rsid w:val="001B36E6"/>
    <w:rsid w:val="001B60AB"/>
    <w:rsid w:val="001C1E9B"/>
    <w:rsid w:val="001D087A"/>
    <w:rsid w:val="001D6862"/>
    <w:rsid w:val="001E5BB5"/>
    <w:rsid w:val="00203752"/>
    <w:rsid w:val="00210EDF"/>
    <w:rsid w:val="00212ACF"/>
    <w:rsid w:val="00215412"/>
    <w:rsid w:val="00215CB0"/>
    <w:rsid w:val="00231A60"/>
    <w:rsid w:val="00232343"/>
    <w:rsid w:val="00233999"/>
    <w:rsid w:val="00233D38"/>
    <w:rsid w:val="00235C30"/>
    <w:rsid w:val="00240B3B"/>
    <w:rsid w:val="00241C42"/>
    <w:rsid w:val="00241CEE"/>
    <w:rsid w:val="00257C34"/>
    <w:rsid w:val="0026275E"/>
    <w:rsid w:val="0027523B"/>
    <w:rsid w:val="00276AB2"/>
    <w:rsid w:val="002816AB"/>
    <w:rsid w:val="002925FE"/>
    <w:rsid w:val="002963BF"/>
    <w:rsid w:val="002A0D00"/>
    <w:rsid w:val="002D26A8"/>
    <w:rsid w:val="002F2923"/>
    <w:rsid w:val="002F4151"/>
    <w:rsid w:val="002F72EB"/>
    <w:rsid w:val="0030463E"/>
    <w:rsid w:val="00310415"/>
    <w:rsid w:val="0031285B"/>
    <w:rsid w:val="00314D32"/>
    <w:rsid w:val="00315189"/>
    <w:rsid w:val="00320AC2"/>
    <w:rsid w:val="00326463"/>
    <w:rsid w:val="00326CA0"/>
    <w:rsid w:val="00335B81"/>
    <w:rsid w:val="00353F75"/>
    <w:rsid w:val="00354004"/>
    <w:rsid w:val="00363F98"/>
    <w:rsid w:val="003661A1"/>
    <w:rsid w:val="003866D6"/>
    <w:rsid w:val="00386A19"/>
    <w:rsid w:val="003A6831"/>
    <w:rsid w:val="003B3CEF"/>
    <w:rsid w:val="003C2176"/>
    <w:rsid w:val="003D769B"/>
    <w:rsid w:val="003F4C24"/>
    <w:rsid w:val="003F77A8"/>
    <w:rsid w:val="00402EED"/>
    <w:rsid w:val="00402F98"/>
    <w:rsid w:val="00403F95"/>
    <w:rsid w:val="00407A41"/>
    <w:rsid w:val="00407CA5"/>
    <w:rsid w:val="004148D4"/>
    <w:rsid w:val="004154D8"/>
    <w:rsid w:val="00430735"/>
    <w:rsid w:val="00433A9C"/>
    <w:rsid w:val="0045730B"/>
    <w:rsid w:val="004732CF"/>
    <w:rsid w:val="00476127"/>
    <w:rsid w:val="004761B2"/>
    <w:rsid w:val="00482CDC"/>
    <w:rsid w:val="00483225"/>
    <w:rsid w:val="004840D9"/>
    <w:rsid w:val="00486CA1"/>
    <w:rsid w:val="004870F1"/>
    <w:rsid w:val="00495922"/>
    <w:rsid w:val="004A094A"/>
    <w:rsid w:val="004A58B9"/>
    <w:rsid w:val="004B5C35"/>
    <w:rsid w:val="004C6FDC"/>
    <w:rsid w:val="004D05EF"/>
    <w:rsid w:val="004D184E"/>
    <w:rsid w:val="004D3860"/>
    <w:rsid w:val="004E0B5C"/>
    <w:rsid w:val="004E63E8"/>
    <w:rsid w:val="004E6E5A"/>
    <w:rsid w:val="004F544E"/>
    <w:rsid w:val="00511B4E"/>
    <w:rsid w:val="005167A3"/>
    <w:rsid w:val="00521C12"/>
    <w:rsid w:val="00525C99"/>
    <w:rsid w:val="00527D4F"/>
    <w:rsid w:val="00540988"/>
    <w:rsid w:val="005503F4"/>
    <w:rsid w:val="005520B0"/>
    <w:rsid w:val="00554A45"/>
    <w:rsid w:val="00555020"/>
    <w:rsid w:val="00564E4C"/>
    <w:rsid w:val="00573438"/>
    <w:rsid w:val="00577566"/>
    <w:rsid w:val="00597391"/>
    <w:rsid w:val="005C35E6"/>
    <w:rsid w:val="005E4466"/>
    <w:rsid w:val="005F3D7D"/>
    <w:rsid w:val="005F53B4"/>
    <w:rsid w:val="00601AF9"/>
    <w:rsid w:val="006038F2"/>
    <w:rsid w:val="006145C2"/>
    <w:rsid w:val="00625545"/>
    <w:rsid w:val="00636524"/>
    <w:rsid w:val="00636DEE"/>
    <w:rsid w:val="006408B9"/>
    <w:rsid w:val="00640C51"/>
    <w:rsid w:val="00650DE1"/>
    <w:rsid w:val="006513C1"/>
    <w:rsid w:val="00685D84"/>
    <w:rsid w:val="00692ABE"/>
    <w:rsid w:val="0069461B"/>
    <w:rsid w:val="006A5DF4"/>
    <w:rsid w:val="006A6EF0"/>
    <w:rsid w:val="006B44F3"/>
    <w:rsid w:val="006B77AA"/>
    <w:rsid w:val="006B784F"/>
    <w:rsid w:val="006C3DB6"/>
    <w:rsid w:val="006C6A29"/>
    <w:rsid w:val="006D5809"/>
    <w:rsid w:val="006E0FFF"/>
    <w:rsid w:val="006E1D3B"/>
    <w:rsid w:val="006E6D30"/>
    <w:rsid w:val="006F274C"/>
    <w:rsid w:val="006F5EA0"/>
    <w:rsid w:val="006F6052"/>
    <w:rsid w:val="0070423F"/>
    <w:rsid w:val="00723A62"/>
    <w:rsid w:val="00726B13"/>
    <w:rsid w:val="00734201"/>
    <w:rsid w:val="007443B4"/>
    <w:rsid w:val="00746C91"/>
    <w:rsid w:val="00753586"/>
    <w:rsid w:val="007557BA"/>
    <w:rsid w:val="00760597"/>
    <w:rsid w:val="007620D8"/>
    <w:rsid w:val="007624FB"/>
    <w:rsid w:val="007776D4"/>
    <w:rsid w:val="007971BA"/>
    <w:rsid w:val="007A7EE1"/>
    <w:rsid w:val="007B6288"/>
    <w:rsid w:val="007C2028"/>
    <w:rsid w:val="007C2467"/>
    <w:rsid w:val="007C3013"/>
    <w:rsid w:val="007C420A"/>
    <w:rsid w:val="007D104C"/>
    <w:rsid w:val="007D1205"/>
    <w:rsid w:val="007E3033"/>
    <w:rsid w:val="007E3146"/>
    <w:rsid w:val="007F2014"/>
    <w:rsid w:val="008170F9"/>
    <w:rsid w:val="00822499"/>
    <w:rsid w:val="00824BAF"/>
    <w:rsid w:val="0083092D"/>
    <w:rsid w:val="00831119"/>
    <w:rsid w:val="00844361"/>
    <w:rsid w:val="00845058"/>
    <w:rsid w:val="00850E7A"/>
    <w:rsid w:val="00856D31"/>
    <w:rsid w:val="00865FC0"/>
    <w:rsid w:val="00867EC0"/>
    <w:rsid w:val="008725BF"/>
    <w:rsid w:val="0087330F"/>
    <w:rsid w:val="0087698C"/>
    <w:rsid w:val="00877429"/>
    <w:rsid w:val="00880078"/>
    <w:rsid w:val="00895B56"/>
    <w:rsid w:val="008966D7"/>
    <w:rsid w:val="008B244C"/>
    <w:rsid w:val="008C1A66"/>
    <w:rsid w:val="008C7108"/>
    <w:rsid w:val="008C75C9"/>
    <w:rsid w:val="008D19E8"/>
    <w:rsid w:val="008D229B"/>
    <w:rsid w:val="008D3568"/>
    <w:rsid w:val="008D59A3"/>
    <w:rsid w:val="008E37FA"/>
    <w:rsid w:val="00902F2E"/>
    <w:rsid w:val="00902FE0"/>
    <w:rsid w:val="009064E2"/>
    <w:rsid w:val="00920A05"/>
    <w:rsid w:val="00926957"/>
    <w:rsid w:val="00933544"/>
    <w:rsid w:val="00933F7E"/>
    <w:rsid w:val="00936C3A"/>
    <w:rsid w:val="00945736"/>
    <w:rsid w:val="00955794"/>
    <w:rsid w:val="009643BC"/>
    <w:rsid w:val="00965BF6"/>
    <w:rsid w:val="00974C58"/>
    <w:rsid w:val="009A3794"/>
    <w:rsid w:val="009B3F8C"/>
    <w:rsid w:val="009C1F78"/>
    <w:rsid w:val="009D5E3C"/>
    <w:rsid w:val="009D7F4B"/>
    <w:rsid w:val="009E1BC2"/>
    <w:rsid w:val="009E5C7B"/>
    <w:rsid w:val="009E677A"/>
    <w:rsid w:val="009F3A25"/>
    <w:rsid w:val="00A15AC1"/>
    <w:rsid w:val="00A17A6E"/>
    <w:rsid w:val="00A22C89"/>
    <w:rsid w:val="00A34A1F"/>
    <w:rsid w:val="00A46843"/>
    <w:rsid w:val="00A637A5"/>
    <w:rsid w:val="00A67D44"/>
    <w:rsid w:val="00A72FF7"/>
    <w:rsid w:val="00A766AD"/>
    <w:rsid w:val="00AA3238"/>
    <w:rsid w:val="00AA3765"/>
    <w:rsid w:val="00AB78CC"/>
    <w:rsid w:val="00AC0FE3"/>
    <w:rsid w:val="00AC6FE6"/>
    <w:rsid w:val="00AC7E47"/>
    <w:rsid w:val="00AE6DA2"/>
    <w:rsid w:val="00AF4696"/>
    <w:rsid w:val="00AF56A4"/>
    <w:rsid w:val="00AF603E"/>
    <w:rsid w:val="00B0175D"/>
    <w:rsid w:val="00B05957"/>
    <w:rsid w:val="00B0636E"/>
    <w:rsid w:val="00B101DC"/>
    <w:rsid w:val="00B13B68"/>
    <w:rsid w:val="00B1429C"/>
    <w:rsid w:val="00B207AD"/>
    <w:rsid w:val="00B35FAA"/>
    <w:rsid w:val="00B36AD2"/>
    <w:rsid w:val="00B40089"/>
    <w:rsid w:val="00B504FA"/>
    <w:rsid w:val="00B52855"/>
    <w:rsid w:val="00B606F1"/>
    <w:rsid w:val="00B614C5"/>
    <w:rsid w:val="00B67CBD"/>
    <w:rsid w:val="00B81872"/>
    <w:rsid w:val="00B86743"/>
    <w:rsid w:val="00B943B0"/>
    <w:rsid w:val="00B97A6D"/>
    <w:rsid w:val="00BA2393"/>
    <w:rsid w:val="00BA4C71"/>
    <w:rsid w:val="00BA6866"/>
    <w:rsid w:val="00BB4BA2"/>
    <w:rsid w:val="00BB62C3"/>
    <w:rsid w:val="00BC4FC2"/>
    <w:rsid w:val="00BC5741"/>
    <w:rsid w:val="00BF1E67"/>
    <w:rsid w:val="00C001D0"/>
    <w:rsid w:val="00C048C0"/>
    <w:rsid w:val="00C102D6"/>
    <w:rsid w:val="00C135AB"/>
    <w:rsid w:val="00C15110"/>
    <w:rsid w:val="00C17C8A"/>
    <w:rsid w:val="00C406B6"/>
    <w:rsid w:val="00C47384"/>
    <w:rsid w:val="00C60A11"/>
    <w:rsid w:val="00C61657"/>
    <w:rsid w:val="00C7437C"/>
    <w:rsid w:val="00C8073A"/>
    <w:rsid w:val="00C825C4"/>
    <w:rsid w:val="00C947E8"/>
    <w:rsid w:val="00CA1B31"/>
    <w:rsid w:val="00CA3A13"/>
    <w:rsid w:val="00CA4C5F"/>
    <w:rsid w:val="00CB1294"/>
    <w:rsid w:val="00CB29A2"/>
    <w:rsid w:val="00CC387E"/>
    <w:rsid w:val="00CD4DE2"/>
    <w:rsid w:val="00CD6BC7"/>
    <w:rsid w:val="00CF5393"/>
    <w:rsid w:val="00D24806"/>
    <w:rsid w:val="00D26E95"/>
    <w:rsid w:val="00D330DC"/>
    <w:rsid w:val="00D364EE"/>
    <w:rsid w:val="00D50842"/>
    <w:rsid w:val="00D545DB"/>
    <w:rsid w:val="00D62278"/>
    <w:rsid w:val="00D6257B"/>
    <w:rsid w:val="00D65DF5"/>
    <w:rsid w:val="00D661E4"/>
    <w:rsid w:val="00D70163"/>
    <w:rsid w:val="00D75FD1"/>
    <w:rsid w:val="00DA4120"/>
    <w:rsid w:val="00DB008F"/>
    <w:rsid w:val="00DD16F0"/>
    <w:rsid w:val="00DD749A"/>
    <w:rsid w:val="00DE43DA"/>
    <w:rsid w:val="00E00BF2"/>
    <w:rsid w:val="00E20F8A"/>
    <w:rsid w:val="00E21C23"/>
    <w:rsid w:val="00E41496"/>
    <w:rsid w:val="00E4209E"/>
    <w:rsid w:val="00E53DED"/>
    <w:rsid w:val="00E70B66"/>
    <w:rsid w:val="00E7356C"/>
    <w:rsid w:val="00E75740"/>
    <w:rsid w:val="00E770DA"/>
    <w:rsid w:val="00E77E61"/>
    <w:rsid w:val="00E81AF9"/>
    <w:rsid w:val="00E8776F"/>
    <w:rsid w:val="00E924E8"/>
    <w:rsid w:val="00E96196"/>
    <w:rsid w:val="00EA0BB3"/>
    <w:rsid w:val="00EB56DE"/>
    <w:rsid w:val="00ED2380"/>
    <w:rsid w:val="00ED4BC4"/>
    <w:rsid w:val="00ED63EA"/>
    <w:rsid w:val="00EE075D"/>
    <w:rsid w:val="00EE47FF"/>
    <w:rsid w:val="00EE57CD"/>
    <w:rsid w:val="00EF336F"/>
    <w:rsid w:val="00F05A28"/>
    <w:rsid w:val="00F05DCB"/>
    <w:rsid w:val="00F22951"/>
    <w:rsid w:val="00F45FD3"/>
    <w:rsid w:val="00F613D0"/>
    <w:rsid w:val="00F657C2"/>
    <w:rsid w:val="00F66C7D"/>
    <w:rsid w:val="00F7229F"/>
    <w:rsid w:val="00F80FB7"/>
    <w:rsid w:val="00F82774"/>
    <w:rsid w:val="00F84291"/>
    <w:rsid w:val="00F85296"/>
    <w:rsid w:val="00F8622D"/>
    <w:rsid w:val="00F90ABA"/>
    <w:rsid w:val="00F9279C"/>
    <w:rsid w:val="00FA55A1"/>
    <w:rsid w:val="00FA6142"/>
    <w:rsid w:val="00FB0A57"/>
    <w:rsid w:val="00FB7D2F"/>
    <w:rsid w:val="00FC661E"/>
    <w:rsid w:val="00FE723C"/>
    <w:rsid w:val="00FE7628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24C5AC35"/>
  <w15:docId w15:val="{67AE66AF-E54A-4597-908D-2A06D48F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5C9"/>
  </w:style>
  <w:style w:type="paragraph" w:styleId="Heading1">
    <w:name w:val="heading 1"/>
    <w:aliases w:val="Table_G"/>
    <w:basedOn w:val="SingleTxtG"/>
    <w:next w:val="SingleTxtG"/>
    <w:link w:val="Heading1Char"/>
    <w:qFormat/>
    <w:rsid w:val="007624FB"/>
    <w:pPr>
      <w:spacing w:after="0" w:line="240" w:lineRule="auto"/>
      <w:ind w:right="0"/>
      <w:jc w:val="lef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BD"/>
    <w:pPr>
      <w:ind w:left="720"/>
      <w:contextualSpacing/>
    </w:pPr>
  </w:style>
  <w:style w:type="character" w:styleId="Hyperlink">
    <w:name w:val="Hyperlink"/>
    <w:semiHidden/>
    <w:rsid w:val="00BA4C71"/>
    <w:rPr>
      <w:color w:val="auto"/>
      <w:u w:val="none"/>
    </w:rPr>
  </w:style>
  <w:style w:type="character" w:styleId="CommentReference">
    <w:name w:val="annotation reference"/>
    <w:basedOn w:val="DefaultParagraphFont"/>
    <w:semiHidden/>
    <w:unhideWhenUsed/>
    <w:rsid w:val="004D18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D1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18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8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84E"/>
    <w:rPr>
      <w:rFonts w:ascii="Tahoma" w:hAnsi="Tahoma" w:cs="Tahoma"/>
      <w:sz w:val="16"/>
      <w:szCs w:val="16"/>
    </w:rPr>
  </w:style>
  <w:style w:type="paragraph" w:styleId="Header">
    <w:name w:val="header"/>
    <w:aliases w:val="6_G"/>
    <w:basedOn w:val="Normal"/>
    <w:link w:val="HeaderChar"/>
    <w:uiPriority w:val="99"/>
    <w:unhideWhenUsed/>
    <w:rsid w:val="00495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495922"/>
  </w:style>
  <w:style w:type="paragraph" w:styleId="Footer">
    <w:name w:val="footer"/>
    <w:basedOn w:val="Normal"/>
    <w:link w:val="FooterChar"/>
    <w:uiPriority w:val="99"/>
    <w:unhideWhenUsed/>
    <w:rsid w:val="00495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922"/>
  </w:style>
  <w:style w:type="paragraph" w:customStyle="1" w:styleId="HChG">
    <w:name w:val="_ H _Ch_G"/>
    <w:basedOn w:val="Normal"/>
    <w:next w:val="Normal"/>
    <w:link w:val="HChGChar"/>
    <w:qFormat/>
    <w:rsid w:val="0013263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ChGChar">
    <w:name w:val="_ H _Ch_G Char"/>
    <w:link w:val="HChG"/>
    <w:rsid w:val="00132634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83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4B5C35"/>
    <w:pPr>
      <w:suppressAutoHyphens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5C35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SingleTxtGChar">
    <w:name w:val="_ Single Txt_G Char"/>
    <w:link w:val="SingleTxtG"/>
    <w:uiPriority w:val="99"/>
    <w:rsid w:val="00C15110"/>
  </w:style>
  <w:style w:type="paragraph" w:customStyle="1" w:styleId="SingleTxtG">
    <w:name w:val="_ Single Txt_G"/>
    <w:basedOn w:val="Normal"/>
    <w:link w:val="SingleTxtGChar"/>
    <w:uiPriority w:val="99"/>
    <w:qFormat/>
    <w:rsid w:val="00C15110"/>
    <w:pPr>
      <w:suppressAutoHyphens/>
      <w:ind w:left="1134" w:right="1134"/>
      <w:jc w:val="both"/>
    </w:pPr>
  </w:style>
  <w:style w:type="character" w:styleId="IntenseEmphasis">
    <w:name w:val="Intense Emphasis"/>
    <w:basedOn w:val="DefaultParagraphFont"/>
    <w:uiPriority w:val="21"/>
    <w:qFormat/>
    <w:rsid w:val="007624FB"/>
    <w:rPr>
      <w:b/>
      <w:bCs/>
      <w:i/>
      <w:iCs/>
      <w:color w:val="4F81BD" w:themeColor="accent1"/>
    </w:rPr>
  </w:style>
  <w:style w:type="character" w:customStyle="1" w:styleId="Heading1Char">
    <w:name w:val="Heading 1 Char"/>
    <w:aliases w:val="Table_G Char"/>
    <w:basedOn w:val="DefaultParagraphFont"/>
    <w:link w:val="Heading1"/>
    <w:rsid w:val="007624FB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uiPriority w:val="22"/>
    <w:qFormat/>
    <w:rsid w:val="007624FB"/>
    <w:rPr>
      <w:b/>
      <w:bCs/>
    </w:rPr>
  </w:style>
  <w:style w:type="character" w:styleId="FootnoteReference">
    <w:name w:val="footnote reference"/>
    <w:aliases w:val="4_G,-E Fußnotenzeichen,BVI fnr,Footnote symbol,Footnote,Footnote Reference Superscript,SUPERS,(Footnote Reference)"/>
    <w:rsid w:val="0087698C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87698C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7698C"/>
    <w:rPr>
      <w:rFonts w:ascii="Times New Roman" w:eastAsia="Times New Roman" w:hAnsi="Times New Roman" w:cs="Times New Roman"/>
      <w:sz w:val="18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733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33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7330F"/>
    <w:rPr>
      <w:vertAlign w:val="superscript"/>
    </w:rPr>
  </w:style>
  <w:style w:type="paragraph" w:customStyle="1" w:styleId="Default">
    <w:name w:val="Default"/>
    <w:rsid w:val="000922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1A10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7688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423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394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751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880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42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8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6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8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1402">
          <w:marLeft w:val="27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24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479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932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11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62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FD33C-EBFB-4807-AD6B-3CCB71B2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827</Words>
  <Characters>4355</Characters>
  <Application>Microsoft Office Word</Application>
  <DocSecurity>0</DocSecurity>
  <Lines>96</Lines>
  <Paragraphs>54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FIATGROUP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draperoffice</dc:creator>
  <cp:lastModifiedBy>Francois Guichard</cp:lastModifiedBy>
  <cp:revision>5</cp:revision>
  <dcterms:created xsi:type="dcterms:W3CDTF">2018-09-11T09:32:00Z</dcterms:created>
  <dcterms:modified xsi:type="dcterms:W3CDTF">2018-09-19T08:43:00Z</dcterms:modified>
</cp:coreProperties>
</file>