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F07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F0754" w:rsidP="006F0754">
            <w:pPr>
              <w:jc w:val="right"/>
            </w:pPr>
            <w:r w:rsidRPr="006F0754">
              <w:rPr>
                <w:sz w:val="40"/>
              </w:rPr>
              <w:t>ECE</w:t>
            </w:r>
            <w:r>
              <w:t>/TRANS/WP.29/GRSG/2018/1</w:t>
            </w:r>
          </w:p>
        </w:tc>
      </w:tr>
      <w:tr w:rsidR="002D5AAC" w:rsidRPr="006F075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F07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F0754" w:rsidRDefault="006F0754" w:rsidP="006F07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January 2018</w:t>
            </w:r>
          </w:p>
          <w:p w:rsidR="006F0754" w:rsidRDefault="006F0754" w:rsidP="006F07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F0754" w:rsidRPr="008D53B6" w:rsidRDefault="006F0754" w:rsidP="006F07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0754" w:rsidRPr="006F0754" w:rsidRDefault="006F0754" w:rsidP="006F0754">
      <w:pPr>
        <w:spacing w:before="120"/>
        <w:rPr>
          <w:sz w:val="28"/>
          <w:szCs w:val="28"/>
        </w:rPr>
      </w:pPr>
      <w:bookmarkStart w:id="1" w:name="bookmark_10"/>
      <w:r w:rsidRPr="006F0754">
        <w:rPr>
          <w:sz w:val="28"/>
          <w:szCs w:val="28"/>
        </w:rPr>
        <w:t>Комитет по внутреннему транспорту</w:t>
      </w:r>
      <w:bookmarkEnd w:id="1"/>
    </w:p>
    <w:p w:rsidR="006F0754" w:rsidRPr="00833E42" w:rsidRDefault="006F0754" w:rsidP="006F0754">
      <w:pPr>
        <w:spacing w:before="120"/>
        <w:rPr>
          <w:b/>
          <w:bCs/>
          <w:sz w:val="24"/>
          <w:szCs w:val="24"/>
        </w:rPr>
      </w:pPr>
      <w:bookmarkStart w:id="2" w:name="bookmark_11"/>
      <w:r w:rsidRPr="00833E4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3E42">
        <w:rPr>
          <w:b/>
          <w:bCs/>
          <w:sz w:val="24"/>
          <w:szCs w:val="24"/>
        </w:rPr>
        <w:br/>
        <w:t>в области транспортных средств</w:t>
      </w:r>
      <w:bookmarkEnd w:id="2"/>
    </w:p>
    <w:p w:rsidR="006F0754" w:rsidRPr="00195F9A" w:rsidRDefault="006F0754" w:rsidP="006F0754">
      <w:pPr>
        <w:spacing w:before="120"/>
        <w:rPr>
          <w:b/>
          <w:bCs/>
        </w:rPr>
      </w:pPr>
      <w:bookmarkStart w:id="3" w:name="bookmark_12"/>
      <w:r w:rsidRPr="00195F9A">
        <w:rPr>
          <w:b/>
          <w:bCs/>
        </w:rPr>
        <w:t xml:space="preserve">Рабочая группа по общим предписаниям, </w:t>
      </w:r>
      <w:r w:rsidRPr="006F0754">
        <w:rPr>
          <w:b/>
          <w:bCs/>
        </w:rPr>
        <w:br/>
      </w:r>
      <w:r w:rsidRPr="00195F9A">
        <w:rPr>
          <w:b/>
          <w:bCs/>
        </w:rPr>
        <w:t>касающимся безопасности</w:t>
      </w:r>
      <w:bookmarkEnd w:id="3"/>
    </w:p>
    <w:p w:rsidR="006F0754" w:rsidRPr="00195F9A" w:rsidRDefault="006F0754" w:rsidP="006F0754">
      <w:pPr>
        <w:spacing w:before="120"/>
        <w:rPr>
          <w:b/>
          <w:bCs/>
        </w:rPr>
      </w:pPr>
      <w:bookmarkStart w:id="4" w:name="bookmark_13"/>
      <w:r w:rsidRPr="00195F9A">
        <w:rPr>
          <w:b/>
          <w:bCs/>
        </w:rPr>
        <w:t>114-я сессия</w:t>
      </w:r>
      <w:bookmarkEnd w:id="4"/>
    </w:p>
    <w:p w:rsidR="006F0754" w:rsidRPr="00195F9A" w:rsidRDefault="006F0754" w:rsidP="006F0754">
      <w:bookmarkStart w:id="5" w:name="bookmark_14"/>
      <w:r w:rsidRPr="00195F9A">
        <w:t>Женева, 9</w:t>
      </w:r>
      <w:r>
        <w:t>–</w:t>
      </w:r>
      <w:r w:rsidRPr="00195F9A">
        <w:t>13 апреля 2018 года</w:t>
      </w:r>
      <w:bookmarkEnd w:id="5"/>
    </w:p>
    <w:p w:rsidR="006F0754" w:rsidRPr="00195F9A" w:rsidRDefault="006F0754" w:rsidP="006F0754">
      <w:bookmarkStart w:id="6" w:name="bookmark_15"/>
      <w:r w:rsidRPr="00195F9A">
        <w:t>Пункт 1 предварительной повестки дня</w:t>
      </w:r>
      <w:bookmarkEnd w:id="6"/>
    </w:p>
    <w:p w:rsidR="00E12C5F" w:rsidRDefault="006F0754" w:rsidP="006F0754">
      <w:pPr>
        <w:rPr>
          <w:b/>
          <w:bCs/>
          <w:lang w:val="en-US"/>
        </w:rPr>
      </w:pPr>
      <w:bookmarkStart w:id="7" w:name="bookmark_16"/>
      <w:r w:rsidRPr="00195F9A">
        <w:rPr>
          <w:b/>
          <w:bCs/>
        </w:rPr>
        <w:t>Утверждение повестки дня</w:t>
      </w:r>
      <w:bookmarkEnd w:id="7"/>
    </w:p>
    <w:p w:rsidR="006F0754" w:rsidRPr="00195F9A" w:rsidRDefault="006F0754" w:rsidP="006F0754">
      <w:pPr>
        <w:pStyle w:val="HChGR"/>
      </w:pPr>
      <w:bookmarkStart w:id="8" w:name="bookmark_17"/>
      <w:r>
        <w:rPr>
          <w:lang w:val="en-US"/>
        </w:rPr>
        <w:tab/>
      </w:r>
      <w:r>
        <w:rPr>
          <w:lang w:val="en-US"/>
        </w:rPr>
        <w:tab/>
      </w:r>
      <w:r>
        <w:t>Предварительная повестка дня 114-й сессии</w:t>
      </w:r>
      <w:r w:rsidRPr="00833E4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33E42" w:rsidRPr="00833E42">
        <w:rPr>
          <w:b w:val="0"/>
          <w:sz w:val="20"/>
        </w:rPr>
        <w:t xml:space="preserve"> </w:t>
      </w:r>
      <w:r w:rsidRPr="00833E42">
        <w:rPr>
          <w:rStyle w:val="FootnoteReference"/>
          <w:b w:val="0"/>
          <w:sz w:val="20"/>
          <w:vertAlign w:val="baseline"/>
        </w:rPr>
        <w:t>*</w:t>
      </w:r>
      <w:r w:rsidRPr="00833E42">
        <w:rPr>
          <w:rStyle w:val="FootnoteReference"/>
          <w:b w:val="0"/>
          <w:sz w:val="20"/>
          <w:vertAlign w:val="baseline"/>
        </w:rPr>
        <w:footnoteReference w:customMarkFollows="1" w:id="2"/>
        <w:t xml:space="preserve">*, </w:t>
      </w:r>
      <w:bookmarkEnd w:id="8"/>
    </w:p>
    <w:p w:rsidR="006F0754" w:rsidRPr="00195F9A" w:rsidRDefault="006F0754" w:rsidP="006F0754">
      <w:pPr>
        <w:pStyle w:val="SingleTxtGR"/>
      </w:pPr>
      <w:bookmarkStart w:id="10" w:name="bookmark_20"/>
      <w:r>
        <w:t>которая состоится во Дворце Наций в Женеве, начнется в 14 ч. 30 м. 9 апреля 2018 года и завершится в 12 ч. 30 м. 13 апреля 2018 года</w:t>
      </w:r>
      <w:bookmarkEnd w:id="10"/>
    </w:p>
    <w:p w:rsidR="006F0754" w:rsidRPr="00195F9A" w:rsidRDefault="00970AE0" w:rsidP="00833E42">
      <w:pPr>
        <w:pStyle w:val="HChGR"/>
      </w:pPr>
      <w:bookmarkStart w:id="11" w:name="bookmark_21"/>
      <w:r>
        <w:rPr>
          <w:lang w:val="en-US"/>
        </w:rPr>
        <w:br w:type="page"/>
      </w:r>
      <w:r w:rsidR="00833E42">
        <w:rPr>
          <w:lang w:val="en-US"/>
        </w:rPr>
        <w:lastRenderedPageBreak/>
        <w:tab/>
      </w:r>
      <w:r w:rsidR="006F0754">
        <w:t>I.</w:t>
      </w:r>
      <w:r w:rsidR="006F0754">
        <w:tab/>
        <w:t>Предварительная повестка дня</w:t>
      </w:r>
      <w:bookmarkEnd w:id="11"/>
    </w:p>
    <w:p w:rsidR="006F0754" w:rsidRPr="00195F9A" w:rsidRDefault="006F0754" w:rsidP="00833E42">
      <w:pPr>
        <w:pStyle w:val="SingleTxtGR"/>
      </w:pPr>
      <w:bookmarkStart w:id="12" w:name="bookmark_22"/>
      <w:r>
        <w:t>1.</w:t>
      </w:r>
      <w:r>
        <w:tab/>
        <w:t>Утверждение повестки дня.</w:t>
      </w:r>
      <w:bookmarkEnd w:id="12"/>
    </w:p>
    <w:p w:rsidR="006F0754" w:rsidRPr="00195F9A" w:rsidRDefault="006F0754" w:rsidP="00616FB7">
      <w:pPr>
        <w:pStyle w:val="SingleTxtGR"/>
        <w:ind w:left="1701" w:hanging="567"/>
      </w:pPr>
      <w:bookmarkStart w:id="13" w:name="bookmark_23"/>
      <w:r>
        <w:t>2.</w:t>
      </w:r>
      <w:r>
        <w:tab/>
        <w:t>Поправки к правилам, касающимся городских и междугородных автобусов:</w:t>
      </w:r>
      <w:bookmarkEnd w:id="13"/>
    </w:p>
    <w:p w:rsidR="006F0754" w:rsidRPr="00195F9A" w:rsidRDefault="006F0754" w:rsidP="00833E42">
      <w:pPr>
        <w:pStyle w:val="SingleTxtGR"/>
      </w:pPr>
      <w:bookmarkStart w:id="14" w:name="bookmark_24"/>
      <w:r>
        <w:tab/>
        <w:t>a)</w:t>
      </w:r>
      <w:r>
        <w:tab/>
        <w:t>Правила № 107 ООН (транспортные средства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);</w:t>
      </w:r>
      <w:bookmarkEnd w:id="14"/>
    </w:p>
    <w:p w:rsidR="006F0754" w:rsidRPr="00195F9A" w:rsidRDefault="006F0754" w:rsidP="00833E42">
      <w:pPr>
        <w:pStyle w:val="SingleTxtGR"/>
      </w:pPr>
      <w:bookmarkStart w:id="15" w:name="bookmark_25"/>
      <w:r>
        <w:tab/>
        <w:t>b)</w:t>
      </w:r>
      <w:r>
        <w:tab/>
        <w:t>Правила № 118 ООН (характеристики горения материалов).</w:t>
      </w:r>
      <w:bookmarkEnd w:id="15"/>
    </w:p>
    <w:p w:rsidR="006F0754" w:rsidRPr="00195F9A" w:rsidRDefault="006F0754" w:rsidP="00833E42">
      <w:pPr>
        <w:pStyle w:val="SingleTxtGR"/>
      </w:pPr>
      <w:bookmarkStart w:id="16" w:name="bookmark_26"/>
      <w:r>
        <w:t>3.</w:t>
      </w:r>
      <w:r>
        <w:tab/>
        <w:t>Правила № 34 ООН (предотвращение опасности возникновения пожара).</w:t>
      </w:r>
      <w:bookmarkEnd w:id="16"/>
    </w:p>
    <w:p w:rsidR="006F0754" w:rsidRPr="00195F9A" w:rsidRDefault="006F0754" w:rsidP="00833E42">
      <w:pPr>
        <w:pStyle w:val="SingleTxtGR"/>
      </w:pPr>
      <w:bookmarkStart w:id="17" w:name="bookmark_27"/>
      <w:r>
        <w:t>4.</w:t>
      </w:r>
      <w:r>
        <w:tab/>
        <w:t>Поправки к правилам, касающимся безопасных стекловых материалов:</w:t>
      </w:r>
      <w:bookmarkEnd w:id="17"/>
    </w:p>
    <w:p w:rsidR="006F0754" w:rsidRPr="00195F9A" w:rsidRDefault="006F0754" w:rsidP="00616FB7">
      <w:pPr>
        <w:pStyle w:val="SingleTxtGR"/>
        <w:ind w:left="2268" w:hanging="1134"/>
      </w:pPr>
      <w:bookmarkStart w:id="18" w:name="bookmark_28"/>
      <w:r>
        <w:tab/>
        <w:t>a)</w:t>
      </w:r>
      <w:r>
        <w:tab/>
        <w:t>Глобальные технические правила № 6 ООН (безопасные стекловые материалы);</w:t>
      </w:r>
      <w:bookmarkEnd w:id="18"/>
    </w:p>
    <w:p w:rsidR="006F0754" w:rsidRPr="00195F9A" w:rsidRDefault="006F0754" w:rsidP="00833E42">
      <w:pPr>
        <w:pStyle w:val="SingleTxtGR"/>
      </w:pPr>
      <w:bookmarkStart w:id="19" w:name="bookmark_29"/>
      <w:r>
        <w:tab/>
        <w:t>b)</w:t>
      </w:r>
      <w:r>
        <w:tab/>
        <w:t>Правила № 43 ООН (безопасные стекловые материалы).</w:t>
      </w:r>
      <w:bookmarkEnd w:id="19"/>
    </w:p>
    <w:p w:rsidR="006F0754" w:rsidRPr="00195F9A" w:rsidRDefault="006F0754" w:rsidP="00616FB7">
      <w:pPr>
        <w:pStyle w:val="SingleTxtGR"/>
        <w:ind w:left="1701" w:hanging="567"/>
      </w:pPr>
      <w:bookmarkStart w:id="20" w:name="bookmark_30"/>
      <w:r>
        <w:t>5.</w:t>
      </w:r>
      <w:r>
        <w:tab/>
        <w:t>Информирование о непосредственной близости уязвимых участников дорожного движения:</w:t>
      </w:r>
      <w:bookmarkEnd w:id="20"/>
    </w:p>
    <w:p w:rsidR="006F0754" w:rsidRPr="00195F9A" w:rsidRDefault="006F0754" w:rsidP="00833E42">
      <w:pPr>
        <w:pStyle w:val="SingleTxtGR"/>
      </w:pPr>
      <w:bookmarkStart w:id="21" w:name="bookmark_31"/>
      <w:r>
        <w:tab/>
        <w:t>a)</w:t>
      </w:r>
      <w:r>
        <w:tab/>
        <w:t>Правила № 46 ООН (устройства непрямого обзора);</w:t>
      </w:r>
      <w:bookmarkEnd w:id="21"/>
    </w:p>
    <w:p w:rsidR="006F0754" w:rsidRPr="00195F9A" w:rsidRDefault="006F0754" w:rsidP="007468C6">
      <w:pPr>
        <w:pStyle w:val="SingleTxtGR"/>
        <w:ind w:left="2268" w:hanging="1134"/>
      </w:pPr>
      <w:bookmarkStart w:id="22" w:name="bookmark_32"/>
      <w:r>
        <w:tab/>
        <w:t>b)</w:t>
      </w:r>
      <w:r>
        <w:tab/>
        <w:t>новые правила, касающиеся систем индикации мертвой зоны (СИМЗ).</w:t>
      </w:r>
      <w:bookmarkEnd w:id="22"/>
    </w:p>
    <w:p w:rsidR="006F0754" w:rsidRPr="00195F9A" w:rsidRDefault="006F0754" w:rsidP="00616FB7">
      <w:pPr>
        <w:pStyle w:val="SingleTxtGR"/>
        <w:ind w:left="1701" w:hanging="567"/>
      </w:pPr>
      <w:bookmarkStart w:id="23" w:name="bookmark_33"/>
      <w:r>
        <w:t>6.</w:t>
      </w:r>
      <w:r>
        <w:tab/>
        <w:t>Поправки к правилам, касающимся транспортных средств, работающих на газе:</w:t>
      </w:r>
      <w:bookmarkEnd w:id="23"/>
    </w:p>
    <w:p w:rsidR="006F0754" w:rsidRPr="00195F9A" w:rsidRDefault="006F0754" w:rsidP="00833E42">
      <w:pPr>
        <w:pStyle w:val="SingleTxtGR"/>
      </w:pPr>
      <w:bookmarkStart w:id="24" w:name="bookmark_34"/>
      <w:r>
        <w:tab/>
        <w:t>a)</w:t>
      </w:r>
      <w:r>
        <w:tab/>
        <w:t>Правила № 67 ООН (транспортные средства, работающие на СНГ);</w:t>
      </w:r>
      <w:bookmarkEnd w:id="24"/>
    </w:p>
    <w:p w:rsidR="006F0754" w:rsidRPr="00195F9A" w:rsidRDefault="006F0754" w:rsidP="00616FB7">
      <w:pPr>
        <w:pStyle w:val="SingleTxtGR"/>
        <w:ind w:left="2268" w:hanging="1134"/>
      </w:pPr>
      <w:bookmarkStart w:id="25" w:name="bookmark_35"/>
      <w:r>
        <w:tab/>
        <w:t>b)</w:t>
      </w:r>
      <w:r>
        <w:tab/>
        <w:t>Правила № 110 ООН (транспортные средства, работающие на КПГ и СПГ).</w:t>
      </w:r>
      <w:bookmarkEnd w:id="25"/>
    </w:p>
    <w:p w:rsidR="006F0754" w:rsidRPr="00195F9A" w:rsidRDefault="006F0754" w:rsidP="00833E42">
      <w:pPr>
        <w:pStyle w:val="SingleTxtGR"/>
      </w:pPr>
      <w:bookmarkStart w:id="26" w:name="bookmark_36"/>
      <w:r>
        <w:t>7.</w:t>
      </w:r>
      <w:r>
        <w:tab/>
        <w:t>Правила № 73 ООН (боковые защитные устройства).</w:t>
      </w:r>
      <w:bookmarkEnd w:id="26"/>
    </w:p>
    <w:p w:rsidR="006F0754" w:rsidRPr="00195F9A" w:rsidRDefault="006F0754" w:rsidP="00616FB7">
      <w:pPr>
        <w:pStyle w:val="SingleTxtGR"/>
        <w:ind w:left="1701" w:hanging="567"/>
      </w:pPr>
      <w:bookmarkStart w:id="27" w:name="bookmark_37"/>
      <w:r>
        <w:t>8.</w:t>
      </w:r>
      <w:r>
        <w:tab/>
        <w:t>Правила № 116 ООН (противоугонные системы и системы охранной сигнализации).</w:t>
      </w:r>
      <w:bookmarkEnd w:id="27"/>
    </w:p>
    <w:p w:rsidR="006F0754" w:rsidRPr="00195F9A" w:rsidRDefault="006F0754" w:rsidP="00616FB7">
      <w:pPr>
        <w:pStyle w:val="SingleTxtGR"/>
        <w:ind w:left="1701" w:hanging="567"/>
      </w:pPr>
      <w:bookmarkStart w:id="28" w:name="bookmark_38"/>
      <w:r>
        <w:t>9.</w:t>
      </w:r>
      <w:r>
        <w:tab/>
        <w:t>Правила № 121 ООН (идентификация органов управления, контрольных сигналов и индикаторов).</w:t>
      </w:r>
      <w:bookmarkEnd w:id="28"/>
    </w:p>
    <w:p w:rsidR="006F0754" w:rsidRPr="00195F9A" w:rsidRDefault="006F0754" w:rsidP="00833E42">
      <w:pPr>
        <w:pStyle w:val="SingleTxtGR"/>
      </w:pPr>
      <w:bookmarkStart w:id="29" w:name="bookmark_39"/>
      <w:r>
        <w:t>10.</w:t>
      </w:r>
      <w:r>
        <w:tab/>
        <w:t>Правила № 122 ООН (системы отопления).</w:t>
      </w:r>
      <w:bookmarkEnd w:id="29"/>
    </w:p>
    <w:p w:rsidR="006F0754" w:rsidRPr="00195F9A" w:rsidRDefault="006F0754" w:rsidP="00616FB7">
      <w:pPr>
        <w:pStyle w:val="SingleTxtGR"/>
        <w:ind w:left="1701" w:hanging="567"/>
      </w:pPr>
      <w:bookmarkStart w:id="30" w:name="bookmark_40"/>
      <w:r>
        <w:t>11.</w:t>
      </w:r>
      <w:r>
        <w:tab/>
        <w:t>Автоматические системы вызова экстренных оперативных служб (AСВЭС).</w:t>
      </w:r>
      <w:bookmarkEnd w:id="30"/>
    </w:p>
    <w:p w:rsidR="006F0754" w:rsidRPr="00195F9A" w:rsidRDefault="006F0754" w:rsidP="00616FB7">
      <w:pPr>
        <w:pStyle w:val="SingleTxtGR"/>
        <w:ind w:left="1701" w:hanging="567"/>
      </w:pPr>
      <w:bookmarkStart w:id="31" w:name="bookmark_41"/>
      <w:r>
        <w:t>12.</w:t>
      </w:r>
      <w:r>
        <w:tab/>
        <w:t>Международное официальное утверждение типа комплектного транспортного средства (МОУТКТС).</w:t>
      </w:r>
      <w:bookmarkEnd w:id="31"/>
    </w:p>
    <w:p w:rsidR="006F0754" w:rsidRPr="00195F9A" w:rsidRDefault="006F0754" w:rsidP="00833E42">
      <w:pPr>
        <w:pStyle w:val="SingleTxtGR"/>
      </w:pPr>
      <w:bookmarkStart w:id="32" w:name="bookmark_42"/>
      <w:r>
        <w:t>13.</w:t>
      </w:r>
      <w:r>
        <w:tab/>
        <w:t>Прочие вопросы:</w:t>
      </w:r>
      <w:bookmarkEnd w:id="32"/>
    </w:p>
    <w:p w:rsidR="006F0754" w:rsidRPr="00195F9A" w:rsidRDefault="006F0754" w:rsidP="007468C6">
      <w:pPr>
        <w:pStyle w:val="SingleTxtGR"/>
        <w:ind w:left="2268" w:hanging="1134"/>
      </w:pPr>
      <w:bookmarkStart w:id="33" w:name="bookmark_43"/>
      <w:r>
        <w:tab/>
        <w:t>a)</w:t>
      </w:r>
      <w:r>
        <w:tab/>
        <w:t>Правила № 62 ООН (противоугонные системы для мопедов/</w:t>
      </w:r>
      <w:r w:rsidR="00616FB7">
        <w:br/>
      </w:r>
      <w:r>
        <w:t>мотоциклов);</w:t>
      </w:r>
      <w:bookmarkEnd w:id="33"/>
    </w:p>
    <w:p w:rsidR="006F0754" w:rsidRPr="00195F9A" w:rsidRDefault="006F0754" w:rsidP="00833E42">
      <w:pPr>
        <w:pStyle w:val="SingleTxtGR"/>
      </w:pPr>
      <w:bookmarkStart w:id="34" w:name="bookmark_44"/>
      <w:r>
        <w:tab/>
        <w:t>b)</w:t>
      </w:r>
      <w:r>
        <w:tab/>
        <w:t>прочие вопросы.</w:t>
      </w:r>
      <w:bookmarkEnd w:id="34"/>
    </w:p>
    <w:p w:rsidR="006F0754" w:rsidRPr="00195F9A" w:rsidRDefault="00833E42" w:rsidP="00833E42">
      <w:pPr>
        <w:pStyle w:val="HChGR"/>
      </w:pPr>
      <w:bookmarkStart w:id="35" w:name="bookmark_45"/>
      <w:r>
        <w:rPr>
          <w:lang w:val="en-US"/>
        </w:rPr>
        <w:tab/>
      </w:r>
      <w:r w:rsidR="006F0754">
        <w:t>II.</w:t>
      </w:r>
      <w:r w:rsidR="006F0754">
        <w:tab/>
      </w:r>
      <w:r w:rsidR="006F0754" w:rsidRPr="00833E42">
        <w:t>Aннотации</w:t>
      </w:r>
      <w:bookmarkEnd w:id="35"/>
    </w:p>
    <w:p w:rsidR="006F0754" w:rsidRPr="006F0754" w:rsidRDefault="00833E42" w:rsidP="00833E42">
      <w:pPr>
        <w:pStyle w:val="SingleTxtGR"/>
      </w:pPr>
      <w:bookmarkStart w:id="36" w:name="bookmark_46"/>
      <w:r>
        <w:rPr>
          <w:lang w:val="en-US"/>
        </w:rPr>
        <w:tab/>
      </w:r>
      <w:r w:rsidR="006F0754">
        <w:t>Аннотированная повестка дня будет издана до сессии GRSG (ECE/TRANS/WP.29/GRSG/2018/1/Add.1).</w:t>
      </w:r>
      <w:bookmarkEnd w:id="36"/>
    </w:p>
    <w:p w:rsidR="006F0754" w:rsidRPr="00833E42" w:rsidRDefault="00833E42" w:rsidP="00833E4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0754" w:rsidRPr="00833E42" w:rsidSect="006F07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0A" w:rsidRPr="00A312BC" w:rsidRDefault="00E43A0A" w:rsidP="00A312BC"/>
  </w:endnote>
  <w:endnote w:type="continuationSeparator" w:id="0">
    <w:p w:rsidR="00E43A0A" w:rsidRPr="00A312BC" w:rsidRDefault="00E43A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54" w:rsidRPr="006F0754" w:rsidRDefault="006F0754">
    <w:pPr>
      <w:pStyle w:val="Footer"/>
    </w:pPr>
    <w:r w:rsidRPr="006F0754">
      <w:rPr>
        <w:b/>
        <w:sz w:val="18"/>
      </w:rPr>
      <w:fldChar w:fldCharType="begin"/>
    </w:r>
    <w:r w:rsidRPr="006F0754">
      <w:rPr>
        <w:b/>
        <w:sz w:val="18"/>
      </w:rPr>
      <w:instrText xml:space="preserve"> PAGE  \* MERGEFORMAT </w:instrText>
    </w:r>
    <w:r w:rsidRPr="006F0754">
      <w:rPr>
        <w:b/>
        <w:sz w:val="18"/>
      </w:rPr>
      <w:fldChar w:fldCharType="separate"/>
    </w:r>
    <w:r w:rsidR="00FC52C0">
      <w:rPr>
        <w:b/>
        <w:noProof/>
        <w:sz w:val="18"/>
      </w:rPr>
      <w:t>2</w:t>
    </w:r>
    <w:r w:rsidRPr="006F0754">
      <w:rPr>
        <w:b/>
        <w:sz w:val="18"/>
      </w:rPr>
      <w:fldChar w:fldCharType="end"/>
    </w:r>
    <w:r>
      <w:rPr>
        <w:b/>
        <w:sz w:val="18"/>
      </w:rPr>
      <w:tab/>
    </w:r>
    <w:r>
      <w:t>GE.18-00568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54" w:rsidRPr="006F0754" w:rsidRDefault="006F0754" w:rsidP="006F075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GE.18-00568</w:t>
    </w:r>
    <w:r>
      <w:tab/>
    </w:r>
    <w:r w:rsidRPr="006F0754">
      <w:rPr>
        <w:b/>
        <w:sz w:val="18"/>
      </w:rPr>
      <w:fldChar w:fldCharType="begin"/>
    </w:r>
    <w:r w:rsidRPr="006F0754">
      <w:rPr>
        <w:b/>
        <w:sz w:val="18"/>
      </w:rPr>
      <w:instrText xml:space="preserve"> PAGE  \* MERGEFORMAT </w:instrText>
    </w:r>
    <w:r w:rsidRPr="006F075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F07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F0754" w:rsidRDefault="006F0754" w:rsidP="006F075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932836B" wp14:editId="21E8A5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18-00568  (R)</w:t>
    </w:r>
    <w:r w:rsidR="00616FB7">
      <w:t xml:space="preserve">  150118  150118</w:t>
    </w:r>
    <w:r>
      <w:br/>
    </w:r>
    <w:r w:rsidRPr="006F0754">
      <w:rPr>
        <w:rFonts w:ascii="C39T30Lfz" w:hAnsi="C39T30Lfz"/>
        <w:spacing w:val="0"/>
        <w:w w:val="100"/>
        <w:sz w:val="56"/>
      </w:rPr>
      <w:t></w:t>
    </w:r>
    <w:r w:rsidRPr="006F0754">
      <w:rPr>
        <w:rFonts w:ascii="C39T30Lfz" w:hAnsi="C39T30Lfz"/>
        <w:spacing w:val="0"/>
        <w:w w:val="100"/>
        <w:sz w:val="56"/>
      </w:rPr>
      <w:t></w:t>
    </w:r>
    <w:r w:rsidRPr="006F0754">
      <w:rPr>
        <w:rFonts w:ascii="C39T30Lfz" w:hAnsi="C39T30Lfz"/>
        <w:spacing w:val="0"/>
        <w:w w:val="100"/>
        <w:sz w:val="56"/>
      </w:rPr>
      <w:t></w:t>
    </w:r>
    <w:r w:rsidRPr="006F0754">
      <w:rPr>
        <w:rFonts w:ascii="C39T30Lfz" w:hAnsi="C39T30Lfz"/>
        <w:spacing w:val="0"/>
        <w:w w:val="100"/>
        <w:sz w:val="56"/>
      </w:rPr>
      <w:t></w:t>
    </w:r>
    <w:r w:rsidRPr="006F0754">
      <w:rPr>
        <w:rFonts w:ascii="C39T30Lfz" w:hAnsi="C39T30Lfz"/>
        <w:spacing w:val="0"/>
        <w:w w:val="100"/>
        <w:sz w:val="56"/>
      </w:rPr>
      <w:t></w:t>
    </w:r>
    <w:r w:rsidRPr="006F0754">
      <w:rPr>
        <w:rFonts w:ascii="C39T30Lfz" w:hAnsi="C39T30Lfz"/>
        <w:spacing w:val="0"/>
        <w:w w:val="100"/>
        <w:sz w:val="56"/>
      </w:rPr>
      <w:t></w:t>
    </w:r>
    <w:r w:rsidRPr="006F0754">
      <w:rPr>
        <w:rFonts w:ascii="C39T30Lfz" w:hAnsi="C39T30Lfz"/>
        <w:spacing w:val="0"/>
        <w:w w:val="100"/>
        <w:sz w:val="56"/>
      </w:rPr>
      <w:t></w:t>
    </w:r>
    <w:r w:rsidRPr="006F0754">
      <w:rPr>
        <w:rFonts w:ascii="C39T30Lfz" w:hAnsi="C39T30Lfz"/>
        <w:spacing w:val="0"/>
        <w:w w:val="100"/>
        <w:sz w:val="56"/>
      </w:rPr>
      <w:t></w:t>
    </w:r>
    <w:r w:rsidRPr="006F075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751B0198" wp14:editId="281917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G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0A" w:rsidRPr="001075E9" w:rsidRDefault="00E43A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3A0A" w:rsidRDefault="00E43A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F0754" w:rsidRPr="00086A02" w:rsidRDefault="006F0754" w:rsidP="00970AE0">
      <w:pPr>
        <w:pStyle w:val="FootnoteText"/>
        <w:rPr>
          <w:lang w:val="ru-RU"/>
        </w:rPr>
      </w:pPr>
      <w:bookmarkStart w:id="9" w:name="footnoteBookmark_19"/>
      <w:r>
        <w:rPr>
          <w:lang w:val="ru-RU"/>
        </w:rPr>
        <w:tab/>
        <w:t xml:space="preserve">* </w:t>
      </w:r>
      <w:r>
        <w:rPr>
          <w:lang w:val="ru-RU"/>
        </w:rPr>
        <w:tab/>
      </w:r>
      <w:bookmarkEnd w:id="9"/>
      <w:r>
        <w:rPr>
          <w:lang w:val="ru-RU"/>
        </w:rPr>
        <w:t xml:space="preserve">Из соображений экономии делегатов просят приносить на заседания все соответствующие документы. В зале </w:t>
      </w:r>
      <w:r w:rsidR="00616FB7">
        <w:rPr>
          <w:lang w:val="ru-RU"/>
        </w:rPr>
        <w:t>заседаний</w:t>
      </w:r>
      <w:r>
        <w:rPr>
          <w:lang w:val="ru-RU"/>
        </w:rPr>
        <w:t xml:space="preserve"> никакая документация </w:t>
      </w:r>
      <w:r w:rsidRPr="00086A02">
        <w:rPr>
          <w:lang w:val="ru-RU"/>
        </w:rPr>
        <w:t>распространяться не будет. До сессии документы можно загрузить с веб-сайта Отдела транспорта ЕЭК (</w:t>
      </w:r>
      <w:hyperlink r:id="rId1" w:history="1">
        <w:r w:rsidRPr="00086A02">
          <w:rPr>
            <w:rStyle w:val="Hyperlink"/>
            <w:color w:val="auto"/>
            <w:lang w:val="ru-RU"/>
          </w:rPr>
          <w:t>www.unece.org/trans/main/wp29/wp29wgs/wp29grsg/grsgage.html</w:t>
        </w:r>
      </w:hyperlink>
      <w:r w:rsidRPr="00086A02">
        <w:rPr>
          <w:lang w:val="ru-RU"/>
        </w:rPr>
        <w:t xml:space="preserve">). </w:t>
      </w:r>
      <w:r w:rsidR="00616FB7" w:rsidRPr="00765F46">
        <w:rPr>
          <w:lang w:val="ru-RU"/>
        </w:rPr>
        <w:br/>
      </w:r>
      <w:r w:rsidRPr="00086A02">
        <w:rPr>
          <w:lang w:val="ru-RU"/>
        </w:rPr>
        <w:t xml:space="preserve">В порядке исключения документы можно также получить по электронной почте: </w:t>
      </w:r>
      <w:hyperlink r:id="rId2" w:history="1">
        <w:r w:rsidRPr="00086A02">
          <w:rPr>
            <w:rStyle w:val="Hyperlink"/>
            <w:color w:val="auto"/>
            <w:lang w:val="ru-RU"/>
          </w:rPr>
          <w:t>grsg@unece.org</w:t>
        </w:r>
      </w:hyperlink>
      <w:r w:rsidRPr="00086A02">
        <w:rPr>
          <w:lang w:val="ru-RU"/>
        </w:rPr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</w:t>
      </w:r>
      <w:r w:rsidR="00616FB7">
        <w:rPr>
          <w:lang w:val="en-US"/>
        </w:rPr>
        <w:br/>
      </w:r>
      <w:r w:rsidRPr="00086A02">
        <w:rPr>
          <w:lang w:val="ru-RU"/>
        </w:rPr>
        <w:t xml:space="preserve">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3" w:history="1">
        <w:r w:rsidR="00086A02" w:rsidRPr="00086A02">
          <w:rPr>
            <w:rStyle w:val="Hyperlink"/>
            <w:color w:val="auto"/>
          </w:rPr>
          <w:t>http</w:t>
        </w:r>
        <w:r w:rsidR="00086A02" w:rsidRPr="00086A02">
          <w:rPr>
            <w:rStyle w:val="Hyperlink"/>
            <w:color w:val="auto"/>
            <w:lang w:val="ru-RU"/>
          </w:rPr>
          <w:t>://</w:t>
        </w:r>
        <w:r w:rsidR="00086A02" w:rsidRPr="00086A02">
          <w:rPr>
            <w:rStyle w:val="Hyperlink"/>
            <w:color w:val="auto"/>
          </w:rPr>
          <w:t>documents</w:t>
        </w:r>
        <w:r w:rsidR="00086A02" w:rsidRPr="00086A02">
          <w:rPr>
            <w:rStyle w:val="Hyperlink"/>
            <w:color w:val="auto"/>
            <w:lang w:val="ru-RU"/>
          </w:rPr>
          <w:t>.</w:t>
        </w:r>
        <w:r w:rsidR="00086A02" w:rsidRPr="00086A02">
          <w:rPr>
            <w:rStyle w:val="Hyperlink"/>
            <w:color w:val="auto"/>
          </w:rPr>
          <w:t>un</w:t>
        </w:r>
        <w:r w:rsidR="00086A02" w:rsidRPr="00086A02">
          <w:rPr>
            <w:rStyle w:val="Hyperlink"/>
            <w:color w:val="auto"/>
            <w:lang w:val="ru-RU"/>
          </w:rPr>
          <w:t>.</w:t>
        </w:r>
        <w:r w:rsidR="00086A02" w:rsidRPr="00086A02">
          <w:rPr>
            <w:rStyle w:val="Hyperlink"/>
            <w:color w:val="auto"/>
          </w:rPr>
          <w:t>org</w:t>
        </w:r>
        <w:r w:rsidR="00086A02" w:rsidRPr="00086A02">
          <w:rPr>
            <w:rStyle w:val="Hyperlink"/>
            <w:color w:val="auto"/>
            <w:lang w:val="ru-RU"/>
          </w:rPr>
          <w:t>/</w:t>
        </w:r>
      </w:hyperlink>
      <w:r w:rsidRPr="00086A02">
        <w:rPr>
          <w:lang w:val="ru-RU"/>
        </w:rPr>
        <w:t>.</w:t>
      </w:r>
    </w:p>
  </w:footnote>
  <w:footnote w:id="2">
    <w:p w:rsidR="006F0754" w:rsidRPr="00086A02" w:rsidRDefault="006F0754" w:rsidP="006F0754">
      <w:pPr>
        <w:pStyle w:val="FootnoteText"/>
        <w:rPr>
          <w:lang w:val="ru-RU"/>
        </w:rPr>
      </w:pPr>
      <w:r w:rsidRPr="00086A02">
        <w:rPr>
          <w:lang w:val="ru-RU"/>
        </w:rPr>
        <w:tab/>
      </w:r>
      <w:r w:rsidR="00833E42" w:rsidRPr="00086A02">
        <w:rPr>
          <w:lang w:val="ru-RU"/>
        </w:rPr>
        <w:t>*</w:t>
      </w:r>
      <w:r w:rsidRPr="00086A02">
        <w:rPr>
          <w:lang w:val="ru-RU"/>
        </w:rPr>
        <w:t>*</w:t>
      </w:r>
      <w:r w:rsidRPr="00086A02">
        <w:rPr>
          <w:lang w:val="ru-RU"/>
        </w:rP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086A02">
          <w:rPr>
            <w:rStyle w:val="Hyperlink"/>
            <w:color w:val="auto"/>
            <w:lang w:val="ru-RU"/>
          </w:rPr>
          <w:t>https://uncdb.unece.org/app/ext/meeting-registration?id=1B1dMS</w:t>
        </w:r>
      </w:hyperlink>
      <w:r w:rsidRPr="00086A02">
        <w:rPr>
          <w:lang w:val="ru-RU"/>
        </w:rPr>
        <w:t xml:space="preserve">). </w:t>
      </w:r>
      <w:r w:rsidR="00616FB7" w:rsidRPr="00765F46">
        <w:rPr>
          <w:lang w:val="ru-RU"/>
        </w:rPr>
        <w:br/>
      </w:r>
      <w:r w:rsidRPr="00086A02">
        <w:rPr>
          <w:lang w:val="ru-RU"/>
        </w:rPr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 Avenue de la Paix)). В 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5" w:history="1">
        <w:r w:rsidRPr="00086A02">
          <w:rPr>
            <w:rStyle w:val="Hyperlink"/>
            <w:color w:val="auto"/>
            <w:lang w:val="ru-RU"/>
          </w:rPr>
          <w:t>www.unece.org/meetings/practical.htm</w:t>
        </w:r>
      </w:hyperlink>
      <w:r w:rsidRPr="00086A0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54" w:rsidRPr="006F0754" w:rsidRDefault="00FC52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65F46">
      <w:t>ECE/TRANS/WP.29/GRSG/2018/1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54" w:rsidRPr="006F0754" w:rsidRDefault="00FC52C0" w:rsidP="006F07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65F46">
      <w:t>ECE/TRANS/WP.29/GRSG/2018/1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A"/>
    <w:rsid w:val="00033EE1"/>
    <w:rsid w:val="00042B72"/>
    <w:rsid w:val="000558BD"/>
    <w:rsid w:val="00086A0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6618"/>
    <w:rsid w:val="00513081"/>
    <w:rsid w:val="00517901"/>
    <w:rsid w:val="00526683"/>
    <w:rsid w:val="005639C1"/>
    <w:rsid w:val="005709E0"/>
    <w:rsid w:val="00572E19"/>
    <w:rsid w:val="005757D7"/>
    <w:rsid w:val="005961C8"/>
    <w:rsid w:val="005966F1"/>
    <w:rsid w:val="005D7914"/>
    <w:rsid w:val="005E2B41"/>
    <w:rsid w:val="005F0B42"/>
    <w:rsid w:val="00616FB7"/>
    <w:rsid w:val="00623310"/>
    <w:rsid w:val="006345DB"/>
    <w:rsid w:val="00640F49"/>
    <w:rsid w:val="00680D03"/>
    <w:rsid w:val="00681A10"/>
    <w:rsid w:val="006A1ED8"/>
    <w:rsid w:val="006C2031"/>
    <w:rsid w:val="006D461A"/>
    <w:rsid w:val="006F0754"/>
    <w:rsid w:val="006F35EE"/>
    <w:rsid w:val="007021FF"/>
    <w:rsid w:val="00712895"/>
    <w:rsid w:val="00734ACB"/>
    <w:rsid w:val="007468C6"/>
    <w:rsid w:val="00757357"/>
    <w:rsid w:val="00765F46"/>
    <w:rsid w:val="00792497"/>
    <w:rsid w:val="00806737"/>
    <w:rsid w:val="00825F8D"/>
    <w:rsid w:val="00833E42"/>
    <w:rsid w:val="00834B71"/>
    <w:rsid w:val="0086445C"/>
    <w:rsid w:val="00894693"/>
    <w:rsid w:val="008A08D7"/>
    <w:rsid w:val="008A37C8"/>
    <w:rsid w:val="008B5458"/>
    <w:rsid w:val="008B6909"/>
    <w:rsid w:val="008D53B6"/>
    <w:rsid w:val="008F7609"/>
    <w:rsid w:val="00906890"/>
    <w:rsid w:val="00911BE4"/>
    <w:rsid w:val="00951972"/>
    <w:rsid w:val="009608F3"/>
    <w:rsid w:val="00970AE0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3A0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2DB4"/>
    <w:rsid w:val="00FC52C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98CA26-A816-4FEA-9F22-E0D63D3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6F075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6F0754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6F0754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semiHidden/>
    <w:rsid w:val="006F0754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file:///\\conf-share1\LS\RUS\COMMON\MSWDocs\_3Final\grsg@unece.org" TargetMode="External"/><Relationship Id="rId1" Type="http://schemas.openxmlformats.org/officeDocument/2006/relationships/hyperlink" Target="file:///\\conf-share1\LS\RUS\COMMON\MSWDocs\_3Final\www.unece.org\trans\main\wp29\wp29wgs\wp29grsg\grsgage.html" TargetMode="External"/><Relationship Id="rId5" Type="http://schemas.openxmlformats.org/officeDocument/2006/relationships/hyperlink" Target="file:///\\conf-share1\LS\RUS\COMMON\MSWDocs\_3Final\www.unece.org\meetings\practical.htm" TargetMode="External"/><Relationship Id="rId4" Type="http://schemas.openxmlformats.org/officeDocument/2006/relationships/hyperlink" Target="https://uncdb.unece.org/app/ext/meeting-registration?id=1B1dM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</vt:lpstr>
      <vt:lpstr>ECE/TRANS/WP.29/GRSG/2018/1</vt:lpstr>
      <vt:lpstr>A/</vt:lpstr>
    </vt:vector>
  </TitlesOfParts>
  <Company>DCM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</dc:title>
  <dc:subject/>
  <dc:creator>Prokoudina S.</dc:creator>
  <cp:keywords/>
  <cp:lastModifiedBy>Benedicte Boudol</cp:lastModifiedBy>
  <cp:revision>2</cp:revision>
  <cp:lastPrinted>2018-01-15T09:57:00Z</cp:lastPrinted>
  <dcterms:created xsi:type="dcterms:W3CDTF">2018-01-23T17:31:00Z</dcterms:created>
  <dcterms:modified xsi:type="dcterms:W3CDTF">2018-01-23T17:31:00Z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