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D03DB" w:rsidTr="00C97039">
        <w:trPr>
          <w:trHeight w:hRule="exact" w:val="851"/>
        </w:trPr>
        <w:tc>
          <w:tcPr>
            <w:tcW w:w="1276" w:type="dxa"/>
            <w:tcBorders>
              <w:bottom w:val="single" w:sz="4" w:space="0" w:color="auto"/>
            </w:tcBorders>
          </w:tcPr>
          <w:p w:rsidR="00F35BAF" w:rsidRPr="00DB58B5" w:rsidRDefault="00F35BAF" w:rsidP="00BD67C3">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D03DB" w:rsidRDefault="00BD67C3" w:rsidP="00BD67C3">
            <w:pPr>
              <w:jc w:val="right"/>
              <w:rPr>
                <w:lang w:val="en-GB"/>
              </w:rPr>
            </w:pPr>
            <w:r w:rsidRPr="00DD03DB">
              <w:rPr>
                <w:sz w:val="40"/>
                <w:lang w:val="en-GB"/>
              </w:rPr>
              <w:t>ECE</w:t>
            </w:r>
            <w:r w:rsidRPr="00DD03DB">
              <w:rPr>
                <w:lang w:val="en-GB"/>
              </w:rPr>
              <w:t>/TRANS/WP.29/GRSG/2018/1/Add.1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D67C3" w:rsidP="00C97039">
            <w:pPr>
              <w:spacing w:before="240"/>
            </w:pPr>
            <w:r>
              <w:t>Distr. générale</w:t>
            </w:r>
          </w:p>
          <w:p w:rsidR="00BD67C3" w:rsidRDefault="00BD67C3" w:rsidP="00BD67C3">
            <w:pPr>
              <w:spacing w:line="240" w:lineRule="exact"/>
            </w:pPr>
            <w:r>
              <w:t>26 janvier 2018</w:t>
            </w:r>
          </w:p>
          <w:p w:rsidR="00BD67C3" w:rsidRDefault="00BD67C3" w:rsidP="00BD67C3">
            <w:pPr>
              <w:spacing w:line="240" w:lineRule="exact"/>
            </w:pPr>
            <w:r>
              <w:t>Français</w:t>
            </w:r>
          </w:p>
          <w:p w:rsidR="00BD67C3" w:rsidRPr="00DB58B5" w:rsidRDefault="00BD67C3" w:rsidP="00BD67C3">
            <w:pPr>
              <w:spacing w:line="240" w:lineRule="exact"/>
            </w:pPr>
            <w:r>
              <w:t>Original</w:t>
            </w:r>
            <w:r w:rsidR="006A5568">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w:t>
      </w:r>
      <w:r w:rsidR="006A5568">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6A5568" w:rsidRPr="00145DAF" w:rsidRDefault="006A5568" w:rsidP="006A5568">
      <w:pPr>
        <w:spacing w:before="120"/>
        <w:rPr>
          <w:b/>
          <w:sz w:val="24"/>
          <w:szCs w:val="24"/>
        </w:rPr>
      </w:pPr>
      <w:bookmarkStart w:id="1" w:name="bookmark_11"/>
      <w:r w:rsidRPr="00145DAF">
        <w:rPr>
          <w:b/>
          <w:bCs/>
          <w:sz w:val="24"/>
          <w:szCs w:val="24"/>
          <w:lang w:val="fr-FR"/>
        </w:rPr>
        <w:t>Forum mondial de l</w:t>
      </w:r>
      <w:r>
        <w:rPr>
          <w:b/>
          <w:bCs/>
          <w:sz w:val="24"/>
          <w:szCs w:val="24"/>
          <w:lang w:val="fr-FR"/>
        </w:rPr>
        <w:t>’</w:t>
      </w:r>
      <w:r w:rsidRPr="00145DAF">
        <w:rPr>
          <w:b/>
          <w:bCs/>
          <w:sz w:val="24"/>
          <w:szCs w:val="24"/>
          <w:lang w:val="fr-FR"/>
        </w:rPr>
        <w:t xml:space="preserve">harmonisation </w:t>
      </w:r>
      <w:r>
        <w:rPr>
          <w:b/>
          <w:bCs/>
          <w:sz w:val="24"/>
          <w:szCs w:val="24"/>
          <w:lang w:val="fr-FR"/>
        </w:rPr>
        <w:br/>
      </w:r>
      <w:r w:rsidRPr="00145DAF">
        <w:rPr>
          <w:b/>
          <w:bCs/>
          <w:sz w:val="24"/>
          <w:szCs w:val="24"/>
          <w:lang w:val="fr-FR"/>
        </w:rPr>
        <w:t>des Règlements concernant les véhicules</w:t>
      </w:r>
      <w:bookmarkEnd w:id="1"/>
    </w:p>
    <w:p w:rsidR="006A5568" w:rsidRPr="00145DAF" w:rsidRDefault="006A5568" w:rsidP="006A5568">
      <w:pPr>
        <w:spacing w:before="120"/>
        <w:rPr>
          <w:b/>
        </w:rPr>
      </w:pPr>
      <w:bookmarkStart w:id="2" w:name="bookmark_12"/>
      <w:r>
        <w:rPr>
          <w:b/>
          <w:bCs/>
          <w:lang w:val="fr-FR"/>
        </w:rPr>
        <w:t>Groupe de travail des dispositions générales de sécurité</w:t>
      </w:r>
      <w:bookmarkEnd w:id="2"/>
    </w:p>
    <w:p w:rsidR="006A5568" w:rsidRPr="00145DAF" w:rsidRDefault="006A5568" w:rsidP="006A5568">
      <w:pPr>
        <w:spacing w:before="120"/>
        <w:rPr>
          <w:b/>
        </w:rPr>
      </w:pPr>
      <w:bookmarkStart w:id="3" w:name="bookmark_13"/>
      <w:r>
        <w:rPr>
          <w:b/>
          <w:bCs/>
          <w:lang w:val="fr-FR"/>
        </w:rPr>
        <w:t>114</w:t>
      </w:r>
      <w:r>
        <w:rPr>
          <w:b/>
          <w:bCs/>
          <w:vertAlign w:val="superscript"/>
          <w:lang w:val="fr-FR"/>
        </w:rPr>
        <w:t>e</w:t>
      </w:r>
      <w:r>
        <w:rPr>
          <w:b/>
          <w:bCs/>
          <w:lang w:val="fr-FR"/>
        </w:rPr>
        <w:t> session</w:t>
      </w:r>
      <w:bookmarkEnd w:id="3"/>
    </w:p>
    <w:p w:rsidR="006A5568" w:rsidRPr="00145DAF" w:rsidRDefault="006A5568" w:rsidP="006A5568">
      <w:bookmarkStart w:id="4" w:name="bookmark_14"/>
      <w:r>
        <w:rPr>
          <w:lang w:val="fr-FR"/>
        </w:rPr>
        <w:t>Genève, 9-13 avril 2018</w:t>
      </w:r>
      <w:bookmarkEnd w:id="4"/>
    </w:p>
    <w:p w:rsidR="006A5568" w:rsidRPr="00145DAF" w:rsidRDefault="006A5568" w:rsidP="006A5568">
      <w:bookmarkStart w:id="5" w:name="bookmark_15"/>
      <w:r>
        <w:rPr>
          <w:lang w:val="fr-FR"/>
        </w:rPr>
        <w:t>Point 1 de l’ordre du jour provisoire</w:t>
      </w:r>
      <w:bookmarkEnd w:id="5"/>
    </w:p>
    <w:p w:rsidR="006A5568" w:rsidRPr="00145DAF" w:rsidRDefault="006A5568" w:rsidP="006A5568">
      <w:pPr>
        <w:rPr>
          <w:b/>
        </w:rPr>
      </w:pPr>
      <w:bookmarkStart w:id="6" w:name="bookmark_16"/>
      <w:r w:rsidRPr="00145DAF">
        <w:rPr>
          <w:b/>
          <w:lang w:val="fr-FR"/>
        </w:rPr>
        <w:t>Adoption de l</w:t>
      </w:r>
      <w:r>
        <w:rPr>
          <w:b/>
          <w:lang w:val="fr-FR"/>
        </w:rPr>
        <w:t>’</w:t>
      </w:r>
      <w:r w:rsidRPr="00145DAF">
        <w:rPr>
          <w:b/>
          <w:lang w:val="fr-FR"/>
        </w:rPr>
        <w:t>ordre du jour</w:t>
      </w:r>
      <w:bookmarkEnd w:id="6"/>
    </w:p>
    <w:p w:rsidR="006A5568" w:rsidRPr="00145DAF" w:rsidRDefault="006A5568" w:rsidP="006A5568">
      <w:pPr>
        <w:pStyle w:val="HChG"/>
      </w:pPr>
      <w:bookmarkStart w:id="7" w:name="bookmark_17"/>
      <w:r>
        <w:rPr>
          <w:lang w:val="fr-FR"/>
        </w:rPr>
        <w:tab/>
      </w:r>
      <w:r>
        <w:rPr>
          <w:lang w:val="fr-FR"/>
        </w:rPr>
        <w:tab/>
        <w:t>Ordre du jour provisoire de la 114</w:t>
      </w:r>
      <w:r>
        <w:rPr>
          <w:vertAlign w:val="superscript"/>
          <w:lang w:val="fr-FR"/>
        </w:rPr>
        <w:t>e</w:t>
      </w:r>
      <w:r>
        <w:rPr>
          <w:lang w:val="fr-FR"/>
        </w:rPr>
        <w:t> session</w:t>
      </w:r>
      <w:bookmarkEnd w:id="7"/>
    </w:p>
    <w:p w:rsidR="006A5568" w:rsidRPr="00145DAF" w:rsidRDefault="006A5568" w:rsidP="006A5568">
      <w:pPr>
        <w:pStyle w:val="H23G"/>
      </w:pPr>
      <w:bookmarkStart w:id="8" w:name="bookmark_18"/>
      <w:r>
        <w:rPr>
          <w:lang w:val="fr-FR"/>
        </w:rPr>
        <w:tab/>
      </w:r>
      <w:r>
        <w:rPr>
          <w:lang w:val="fr-FR"/>
        </w:rPr>
        <w:tab/>
        <w:t>Additif</w:t>
      </w:r>
      <w:bookmarkEnd w:id="8"/>
    </w:p>
    <w:p w:rsidR="006A5568" w:rsidRDefault="006A5568" w:rsidP="006A5568">
      <w:pPr>
        <w:pStyle w:val="HChG"/>
        <w:rPr>
          <w:lang w:val="fr-FR"/>
        </w:rPr>
      </w:pPr>
      <w:bookmarkStart w:id="9" w:name="bookmark_19"/>
      <w:r>
        <w:rPr>
          <w:lang w:val="fr-FR"/>
        </w:rPr>
        <w:tab/>
      </w:r>
      <w:r>
        <w:rPr>
          <w:lang w:val="fr-FR"/>
        </w:rPr>
        <w:tab/>
        <w:t>Annotations</w:t>
      </w:r>
      <w:bookmarkStart w:id="10" w:name="bookmark_20"/>
      <w:bookmarkEnd w:id="9"/>
    </w:p>
    <w:p w:rsidR="006A5568" w:rsidRPr="00145DAF" w:rsidRDefault="006A5568" w:rsidP="006A5568">
      <w:pPr>
        <w:pStyle w:val="H1G"/>
        <w:rPr>
          <w:lang w:val="fr-FR"/>
        </w:rPr>
      </w:pPr>
      <w:r>
        <w:rPr>
          <w:lang w:val="fr-FR"/>
        </w:rPr>
        <w:tab/>
        <w:t>1.</w:t>
      </w:r>
      <w:r>
        <w:rPr>
          <w:lang w:val="fr-FR"/>
        </w:rPr>
        <w:tab/>
        <w:t>Adoption de l’ordre du jour</w:t>
      </w:r>
      <w:bookmarkEnd w:id="10"/>
    </w:p>
    <w:p w:rsidR="006A5568" w:rsidRPr="00145DAF" w:rsidRDefault="006A5568" w:rsidP="006A5568">
      <w:pPr>
        <w:pStyle w:val="SingleTxtG"/>
        <w:ind w:firstLine="567"/>
        <w:rPr>
          <w:spacing w:val="-2"/>
        </w:rPr>
      </w:pPr>
      <w:bookmarkStart w:id="11" w:name="bookmark_21"/>
      <w:r>
        <w:rPr>
          <w:lang w:val="fr-FR"/>
        </w:rPr>
        <w:t>Conformément à l’article 7 du chapitre III du Règlement intérieur (TRANS/ WP.29/690, Amend.1 et Amend.2) du Forum mondial de l’harmonisation des Règlements concernant les véhicules (WP.29), le premier point de l’ordre du jour provisoire est l’adoption de l’ordre du jour.</w:t>
      </w:r>
      <w:bookmarkEnd w:id="11"/>
    </w:p>
    <w:p w:rsidR="006A5568" w:rsidRPr="00BF5AF1" w:rsidRDefault="006A5568" w:rsidP="006A5568">
      <w:pPr>
        <w:pStyle w:val="SingleTxtG"/>
        <w:ind w:left="2835" w:hanging="1701"/>
        <w:jc w:val="left"/>
        <w:rPr>
          <w:lang w:val="fr-FR"/>
        </w:rPr>
      </w:pPr>
      <w:bookmarkStart w:id="12" w:name="bookmark_22"/>
      <w:r>
        <w:rPr>
          <w:b/>
          <w:bCs/>
          <w:lang w:val="fr-FR"/>
        </w:rPr>
        <w:t>Document(s) </w:t>
      </w:r>
      <w:r w:rsidRPr="006A5568">
        <w:rPr>
          <w:b/>
          <w:bCs/>
          <w:lang w:val="fr-FR"/>
        </w:rPr>
        <w:t>:</w:t>
      </w:r>
      <w:r>
        <w:rPr>
          <w:lang w:val="fr-FR"/>
        </w:rPr>
        <w:tab/>
        <w:t xml:space="preserve">ECE/TRANS/WP.29/GRSG/2018/1 et Add.1 ; </w:t>
      </w:r>
      <w:r>
        <w:rPr>
          <w:lang w:val="fr-FR"/>
        </w:rPr>
        <w:br/>
        <w:t>document informel GRSG-114-01</w:t>
      </w:r>
      <w:bookmarkEnd w:id="12"/>
      <w:r>
        <w:rPr>
          <w:lang w:val="fr-FR"/>
        </w:rPr>
        <w:t>.</w:t>
      </w:r>
    </w:p>
    <w:p w:rsidR="006A5568" w:rsidRPr="00145DAF" w:rsidRDefault="006A5568" w:rsidP="006A5568">
      <w:pPr>
        <w:pStyle w:val="H1G"/>
      </w:pPr>
      <w:bookmarkStart w:id="13" w:name="bookmark_23"/>
      <w:r>
        <w:rPr>
          <w:lang w:val="fr-FR"/>
        </w:rPr>
        <w:tab/>
        <w:t>2.</w:t>
      </w:r>
      <w:r>
        <w:rPr>
          <w:lang w:val="fr-FR"/>
        </w:rPr>
        <w:tab/>
        <w:t>Amendements aux Règlements sur les autobus et les autocars</w:t>
      </w:r>
      <w:bookmarkEnd w:id="13"/>
    </w:p>
    <w:p w:rsidR="006A5568" w:rsidRPr="00145DAF" w:rsidRDefault="006A5568" w:rsidP="006A5568">
      <w:pPr>
        <w:pStyle w:val="H23G"/>
      </w:pPr>
      <w:bookmarkStart w:id="14" w:name="bookmark_24"/>
      <w:r>
        <w:rPr>
          <w:lang w:val="fr-FR"/>
        </w:rPr>
        <w:tab/>
        <w:t>a)</w:t>
      </w:r>
      <w:r>
        <w:rPr>
          <w:lang w:val="fr-FR"/>
        </w:rPr>
        <w:tab/>
        <w:t>Règlement n</w:t>
      </w:r>
      <w:r>
        <w:rPr>
          <w:vertAlign w:val="superscript"/>
          <w:lang w:val="fr-FR"/>
        </w:rPr>
        <w:t>o</w:t>
      </w:r>
      <w:r>
        <w:rPr>
          <w:lang w:val="fr-FR"/>
        </w:rPr>
        <w:t> 107 (Véhicules des catégories M</w:t>
      </w:r>
      <w:r>
        <w:rPr>
          <w:vertAlign w:val="subscript"/>
          <w:lang w:val="fr-FR"/>
        </w:rPr>
        <w:t xml:space="preserve">2 </w:t>
      </w:r>
      <w:r>
        <w:rPr>
          <w:lang w:val="fr-FR"/>
        </w:rPr>
        <w:t>et M</w:t>
      </w:r>
      <w:r>
        <w:rPr>
          <w:vertAlign w:val="subscript"/>
          <w:lang w:val="fr-FR"/>
        </w:rPr>
        <w:t>3</w:t>
      </w:r>
      <w:r>
        <w:rPr>
          <w:lang w:val="fr-FR"/>
        </w:rPr>
        <w:t>)</w:t>
      </w:r>
      <w:bookmarkEnd w:id="14"/>
    </w:p>
    <w:p w:rsidR="006A5568" w:rsidRPr="00145DAF" w:rsidRDefault="006A5568" w:rsidP="006A5568">
      <w:pPr>
        <w:pStyle w:val="SingleTxtG"/>
        <w:ind w:firstLine="567"/>
        <w:rPr>
          <w:color w:val="000000"/>
        </w:rPr>
      </w:pPr>
      <w:bookmarkStart w:id="15" w:name="bookmark_25"/>
      <w:r>
        <w:rPr>
          <w:lang w:val="fr-FR"/>
        </w:rPr>
        <w:t>Le Groupe de travail des dispositions générales de sécurité (GRSG)</w:t>
      </w:r>
      <w:r w:rsidR="00012950">
        <w:rPr>
          <w:lang w:val="fr-FR"/>
        </w:rPr>
        <w:t xml:space="preserve"> souhaitera peut</w:t>
      </w:r>
      <w:r w:rsidR="00012950">
        <w:rPr>
          <w:lang w:val="fr-FR"/>
        </w:rPr>
        <w:noBreakHyphen/>
      </w:r>
      <w:r>
        <w:rPr>
          <w:lang w:val="fr-FR"/>
        </w:rPr>
        <w:t>être examiner des propositions d’amendements aux dispositions du Règlement n</w:t>
      </w:r>
      <w:r>
        <w:rPr>
          <w:vertAlign w:val="superscript"/>
          <w:lang w:val="fr-FR"/>
        </w:rPr>
        <w:t>o</w:t>
      </w:r>
      <w:r>
        <w:rPr>
          <w:lang w:val="fr-FR"/>
        </w:rPr>
        <w:t> 107, s’il y a lieu.</w:t>
      </w:r>
      <w:bookmarkEnd w:id="15"/>
    </w:p>
    <w:p w:rsidR="006A5568" w:rsidRPr="00145DAF" w:rsidRDefault="006A5568" w:rsidP="006A5568">
      <w:pPr>
        <w:pStyle w:val="H23G"/>
      </w:pPr>
      <w:bookmarkStart w:id="16" w:name="bookmark_26"/>
      <w:r>
        <w:rPr>
          <w:lang w:val="fr-FR"/>
        </w:rPr>
        <w:tab/>
        <w:t>b)</w:t>
      </w:r>
      <w:r>
        <w:rPr>
          <w:lang w:val="fr-FR"/>
        </w:rPr>
        <w:tab/>
        <w:t>Règlement n</w:t>
      </w:r>
      <w:r>
        <w:rPr>
          <w:vertAlign w:val="superscript"/>
          <w:lang w:val="fr-FR"/>
        </w:rPr>
        <w:t>o</w:t>
      </w:r>
      <w:r>
        <w:t> </w:t>
      </w:r>
      <w:r>
        <w:rPr>
          <w:lang w:val="fr-FR"/>
        </w:rPr>
        <w:t>118 (Comportement au feu des matériaux)</w:t>
      </w:r>
      <w:bookmarkEnd w:id="16"/>
    </w:p>
    <w:p w:rsidR="006A5568" w:rsidRPr="00145DAF" w:rsidRDefault="006A5568" w:rsidP="006A5568">
      <w:pPr>
        <w:pStyle w:val="SingleTxtG"/>
        <w:ind w:firstLine="567"/>
      </w:pPr>
      <w:bookmarkStart w:id="17" w:name="bookmark_27"/>
      <w:r>
        <w:rPr>
          <w:lang w:val="fr-FR"/>
        </w:rPr>
        <w:t>Le Groupe de travail souhaitera sans doute être informé par l’expert français qui dirige l’équipe spéciale sur le comportement général des véhicules de catégorie M</w:t>
      </w:r>
      <w:r>
        <w:rPr>
          <w:vertAlign w:val="subscript"/>
          <w:lang w:val="fr-FR"/>
        </w:rPr>
        <w:t xml:space="preserve">2 </w:t>
      </w:r>
      <w:r>
        <w:rPr>
          <w:lang w:val="fr-FR"/>
        </w:rPr>
        <w:t>et M</w:t>
      </w:r>
      <w:r>
        <w:rPr>
          <w:vertAlign w:val="subscript"/>
          <w:lang w:val="fr-FR"/>
        </w:rPr>
        <w:t>3</w:t>
      </w:r>
      <w:r>
        <w:rPr>
          <w:lang w:val="fr-FR"/>
        </w:rPr>
        <w:t xml:space="preserve"> en cas d’incendie des résultats de la première réunion tenue le 29 janvier 2018.</w:t>
      </w:r>
      <w:bookmarkEnd w:id="17"/>
    </w:p>
    <w:p w:rsidR="006A5568" w:rsidRDefault="006A5568" w:rsidP="006A5568">
      <w:pPr>
        <w:pStyle w:val="H1G"/>
        <w:rPr>
          <w:lang w:val="fr-FR"/>
        </w:rPr>
      </w:pPr>
      <w:bookmarkStart w:id="18" w:name="bookmark_28"/>
      <w:r>
        <w:rPr>
          <w:lang w:val="fr-FR"/>
        </w:rPr>
        <w:lastRenderedPageBreak/>
        <w:tab/>
        <w:t>3.</w:t>
      </w:r>
      <w:r>
        <w:rPr>
          <w:lang w:val="fr-FR"/>
        </w:rPr>
        <w:tab/>
        <w:t>Règlement n</w:t>
      </w:r>
      <w:r>
        <w:rPr>
          <w:vertAlign w:val="superscript"/>
          <w:lang w:val="fr-FR"/>
        </w:rPr>
        <w:t>o</w:t>
      </w:r>
      <w:r>
        <w:rPr>
          <w:lang w:val="fr-FR"/>
        </w:rPr>
        <w:t> 34 (Prévention des incendies)</w:t>
      </w:r>
      <w:bookmarkStart w:id="19" w:name="bookmark_29"/>
      <w:bookmarkEnd w:id="18"/>
    </w:p>
    <w:p w:rsidR="006A5568" w:rsidRPr="00145DAF" w:rsidRDefault="006A5568" w:rsidP="006A5568">
      <w:pPr>
        <w:pStyle w:val="SingleTxtG"/>
        <w:ind w:firstLine="567"/>
        <w:rPr>
          <w:b/>
        </w:rPr>
      </w:pPr>
      <w:r w:rsidRPr="00145DAF">
        <w:rPr>
          <w:lang w:val="fr-FR"/>
        </w:rPr>
        <w:t>Le Groupe de travail a décidé de reprendre l</w:t>
      </w:r>
      <w:r>
        <w:rPr>
          <w:b/>
          <w:lang w:val="fr-FR"/>
        </w:rPr>
        <w:t>’</w:t>
      </w:r>
      <w:r w:rsidRPr="00145DAF">
        <w:rPr>
          <w:lang w:val="fr-FR"/>
        </w:rPr>
        <w:t>examen d</w:t>
      </w:r>
      <w:r>
        <w:rPr>
          <w:b/>
          <w:lang w:val="fr-FR"/>
        </w:rPr>
        <w:t>’</w:t>
      </w:r>
      <w:r w:rsidRPr="00145DAF">
        <w:rPr>
          <w:lang w:val="fr-FR"/>
        </w:rPr>
        <w:t>une proposition de la France visant à harmoniser le texte du Règlement dans les trois langues officielles en ce qui concerne les dispositions relatives aux essais de choc latéral</w:t>
      </w:r>
      <w:bookmarkEnd w:id="19"/>
      <w:r>
        <w:rPr>
          <w:lang w:val="fr-FR"/>
        </w:rPr>
        <w:t>.</w:t>
      </w:r>
    </w:p>
    <w:p w:rsidR="006A5568" w:rsidRPr="00145DAF" w:rsidRDefault="006A5568" w:rsidP="006A5568">
      <w:pPr>
        <w:pStyle w:val="SingleTxtG"/>
        <w:ind w:left="2835" w:hanging="1701"/>
        <w:jc w:val="left"/>
      </w:pPr>
      <w:bookmarkStart w:id="20" w:name="bookmark_30"/>
      <w:r>
        <w:rPr>
          <w:b/>
          <w:bCs/>
          <w:lang w:val="fr-FR"/>
        </w:rPr>
        <w:t>Document(s) :</w:t>
      </w:r>
      <w:r>
        <w:rPr>
          <w:lang w:val="fr-FR"/>
        </w:rPr>
        <w:tab/>
        <w:t>ECE/TRANS/WP.29/GRSG/2018/4</w:t>
      </w:r>
      <w:bookmarkEnd w:id="20"/>
      <w:r>
        <w:rPr>
          <w:lang w:val="fr-FR"/>
        </w:rPr>
        <w:t>.</w:t>
      </w:r>
    </w:p>
    <w:p w:rsidR="006A5568" w:rsidRPr="00145DAF" w:rsidRDefault="006A5568" w:rsidP="006A5568">
      <w:pPr>
        <w:pStyle w:val="H1G"/>
      </w:pPr>
      <w:bookmarkStart w:id="21" w:name="bookmark_31"/>
      <w:r>
        <w:rPr>
          <w:lang w:val="fr-FR"/>
        </w:rPr>
        <w:tab/>
        <w:t>4.</w:t>
      </w:r>
      <w:r>
        <w:rPr>
          <w:lang w:val="fr-FR"/>
        </w:rPr>
        <w:tab/>
        <w:t>Amendements aux Règlements relatifs aux vitrages de sécurité</w:t>
      </w:r>
      <w:bookmarkEnd w:id="21"/>
    </w:p>
    <w:p w:rsidR="006A5568" w:rsidRPr="00145DAF" w:rsidRDefault="006A5568" w:rsidP="006A5568">
      <w:pPr>
        <w:pStyle w:val="SingleTxtG"/>
        <w:ind w:firstLine="567"/>
      </w:pPr>
      <w:bookmarkStart w:id="22" w:name="bookmark_32"/>
      <w:r>
        <w:rPr>
          <w:lang w:val="fr-FR"/>
        </w:rPr>
        <w:t>Le Groupe de travail sera informé par le Président du groupe de travail informel des vitrages de toit panoramique de l’état d’avancement des travaux sur les amendements aux Règlements relatifs aux vitrages de sécurité s’agissant des nouvelles dispositions sur les « zones à impression céramique ».</w:t>
      </w:r>
      <w:bookmarkEnd w:id="22"/>
    </w:p>
    <w:p w:rsidR="006A5568" w:rsidRPr="00145DAF" w:rsidRDefault="006A5568" w:rsidP="006A5568">
      <w:pPr>
        <w:pStyle w:val="H23G"/>
      </w:pPr>
      <w:bookmarkStart w:id="23" w:name="bookmark_33"/>
      <w:r>
        <w:rPr>
          <w:lang w:val="fr-FR"/>
        </w:rPr>
        <w:tab/>
        <w:t>a)</w:t>
      </w:r>
      <w:r>
        <w:rPr>
          <w:lang w:val="fr-FR"/>
        </w:rPr>
        <w:tab/>
        <w:t>Règlement technique mondial n</w:t>
      </w:r>
      <w:r>
        <w:rPr>
          <w:vertAlign w:val="superscript"/>
          <w:lang w:val="fr-FR"/>
        </w:rPr>
        <w:t>o</w:t>
      </w:r>
      <w:r>
        <w:rPr>
          <w:lang w:val="fr-FR"/>
        </w:rPr>
        <w:t> 6 (Vitrages de sécurité)</w:t>
      </w:r>
      <w:bookmarkEnd w:id="23"/>
    </w:p>
    <w:p w:rsidR="006A5568" w:rsidRPr="00145DAF" w:rsidRDefault="006A5568" w:rsidP="006A5568">
      <w:pPr>
        <w:pStyle w:val="SingleTxtG"/>
        <w:ind w:firstLine="567"/>
      </w:pPr>
      <w:bookmarkStart w:id="24" w:name="bookmark_34"/>
      <w:r>
        <w:rPr>
          <w:lang w:val="fr-FR"/>
        </w:rPr>
        <w:t>Le Groupe de travail devrait examiner une proposition du groupe de travail informel des vitrages de toit panoramique visant à préciser les dispositions du Règlement technique mondial n</w:t>
      </w:r>
      <w:r>
        <w:rPr>
          <w:vertAlign w:val="superscript"/>
          <w:lang w:val="fr-FR"/>
        </w:rPr>
        <w:t>o</w:t>
      </w:r>
      <w:r>
        <w:rPr>
          <w:lang w:val="fr-FR"/>
        </w:rPr>
        <w:t> 6, s’il y a lieu.</w:t>
      </w:r>
      <w:bookmarkEnd w:id="24"/>
    </w:p>
    <w:p w:rsidR="006A5568" w:rsidRPr="00145DAF" w:rsidRDefault="006A5568" w:rsidP="006A5568">
      <w:pPr>
        <w:pStyle w:val="H23G"/>
      </w:pPr>
      <w:bookmarkStart w:id="25" w:name="bookmark_35"/>
      <w:r>
        <w:rPr>
          <w:lang w:val="fr-FR"/>
        </w:rPr>
        <w:tab/>
        <w:t>b)</w:t>
      </w:r>
      <w:r>
        <w:rPr>
          <w:lang w:val="fr-FR"/>
        </w:rPr>
        <w:tab/>
        <w:t>Règlement n</w:t>
      </w:r>
      <w:r>
        <w:rPr>
          <w:vertAlign w:val="superscript"/>
          <w:lang w:val="fr-FR"/>
        </w:rPr>
        <w:t>o</w:t>
      </w:r>
      <w:r>
        <w:rPr>
          <w:lang w:val="fr-FR"/>
        </w:rPr>
        <w:t> 43 (Vitrages de sécurité)</w:t>
      </w:r>
      <w:bookmarkEnd w:id="25"/>
    </w:p>
    <w:p w:rsidR="006A5568" w:rsidRPr="00145DAF" w:rsidRDefault="006A5568" w:rsidP="006A5568">
      <w:pPr>
        <w:pStyle w:val="SingleTxtG"/>
        <w:ind w:firstLine="567"/>
      </w:pPr>
      <w:bookmarkStart w:id="26" w:name="bookmark_36"/>
      <w:r>
        <w:rPr>
          <w:lang w:val="fr-FR"/>
        </w:rPr>
        <w:t>Le Groupe de travail souhaitera sans doute examiner une proposition de la Finlande visant à modifier les dispositions du Règlement n</w:t>
      </w:r>
      <w:r>
        <w:rPr>
          <w:vertAlign w:val="superscript"/>
          <w:lang w:val="fr-FR"/>
        </w:rPr>
        <w:t>o</w:t>
      </w:r>
      <w:r>
        <w:rPr>
          <w:lang w:val="fr-FR"/>
        </w:rPr>
        <w:t> 43 afin de permettre l’homologation des vitrages en verre feuilleté présentant des caractéristiques mécaniques améliorées.</w:t>
      </w:r>
      <w:bookmarkEnd w:id="26"/>
    </w:p>
    <w:p w:rsidR="006A5568" w:rsidRPr="00145DAF" w:rsidRDefault="006A5568" w:rsidP="006A5568">
      <w:pPr>
        <w:pStyle w:val="SingleTxtG"/>
        <w:ind w:left="2835" w:hanging="1701"/>
        <w:jc w:val="left"/>
      </w:pPr>
      <w:bookmarkStart w:id="27" w:name="bookmark_37"/>
      <w:r>
        <w:rPr>
          <w:b/>
          <w:bCs/>
          <w:lang w:val="fr-FR"/>
        </w:rPr>
        <w:t>Document(s) :</w:t>
      </w:r>
      <w:r>
        <w:rPr>
          <w:lang w:val="fr-FR"/>
        </w:rPr>
        <w:tab/>
        <w:t>ECE/TRANS/WP.29/GRSG/2018/7</w:t>
      </w:r>
      <w:bookmarkEnd w:id="27"/>
      <w:r>
        <w:rPr>
          <w:lang w:val="fr-FR"/>
        </w:rPr>
        <w:t>.</w:t>
      </w:r>
    </w:p>
    <w:p w:rsidR="006A5568" w:rsidRPr="00145DAF" w:rsidRDefault="006A5568" w:rsidP="006A5568">
      <w:pPr>
        <w:pStyle w:val="H1G"/>
      </w:pPr>
      <w:bookmarkStart w:id="28" w:name="bookmark_38"/>
      <w:r>
        <w:rPr>
          <w:lang w:val="fr-FR"/>
        </w:rPr>
        <w:tab/>
        <w:t>5.</w:t>
      </w:r>
      <w:r>
        <w:rPr>
          <w:lang w:val="fr-FR"/>
        </w:rPr>
        <w:tab/>
        <w:t>Sensibilisation à la proximité d’usagers de la route vulnérables</w:t>
      </w:r>
      <w:bookmarkEnd w:id="28"/>
    </w:p>
    <w:p w:rsidR="006A5568" w:rsidRPr="00145DAF" w:rsidRDefault="006A5568" w:rsidP="006A5568">
      <w:pPr>
        <w:pStyle w:val="SingleTxtG"/>
        <w:ind w:firstLine="567"/>
      </w:pPr>
      <w:bookmarkStart w:id="29" w:name="bookmark_39"/>
      <w:r>
        <w:rPr>
          <w:lang w:val="fr-FR"/>
        </w:rPr>
        <w:t>Le Groupe de travail sera informé par le Président du groupe de travail informel sur la sensibilisation à la proximité d’usagers de la route vulnérables des progrès réalisés par son groupe en matière de nouvelles prescriptions relatives à la zone de vision rapprochée.</w:t>
      </w:r>
      <w:bookmarkEnd w:id="29"/>
    </w:p>
    <w:p w:rsidR="006A5568" w:rsidRPr="00145DAF" w:rsidRDefault="006A5568" w:rsidP="006A5568">
      <w:pPr>
        <w:pStyle w:val="H23G"/>
      </w:pPr>
      <w:bookmarkStart w:id="30" w:name="bookmark_40"/>
      <w:r>
        <w:rPr>
          <w:lang w:val="fr-FR"/>
        </w:rPr>
        <w:tab/>
        <w:t>a)</w:t>
      </w:r>
      <w:r>
        <w:rPr>
          <w:lang w:val="fr-FR"/>
        </w:rPr>
        <w:tab/>
        <w:t>Règlement n</w:t>
      </w:r>
      <w:r>
        <w:rPr>
          <w:vertAlign w:val="superscript"/>
          <w:lang w:val="fr-FR"/>
        </w:rPr>
        <w:t>o</w:t>
      </w:r>
      <w:r>
        <w:rPr>
          <w:lang w:val="fr-FR"/>
        </w:rPr>
        <w:t> 46 (Dispositifs de vision indirecte)</w:t>
      </w:r>
      <w:bookmarkEnd w:id="30"/>
    </w:p>
    <w:p w:rsidR="006A5568" w:rsidRPr="00145DAF" w:rsidRDefault="006A5568" w:rsidP="006A5568">
      <w:pPr>
        <w:pStyle w:val="SingleTxtG"/>
        <w:ind w:firstLine="567"/>
        <w:rPr>
          <w:szCs w:val="24"/>
        </w:rPr>
      </w:pPr>
      <w:bookmarkStart w:id="31" w:name="bookmark_41"/>
      <w:r>
        <w:rPr>
          <w:lang w:val="fr-FR"/>
        </w:rPr>
        <w:t>Le Groupe de travail a décidé de reprendre l’examen du document ECE/TRANS/WP.29/GRSG/2018/9 soumis par l’Organisation internationale des constructeurs d’automobiles (OICA), dans lequel il est proposé de préciser les prescriptions du Règlement n</w:t>
      </w:r>
      <w:r>
        <w:rPr>
          <w:vertAlign w:val="superscript"/>
          <w:lang w:val="fr-FR"/>
        </w:rPr>
        <w:t>o</w:t>
      </w:r>
      <w:r>
        <w:rPr>
          <w:lang w:val="fr-FR"/>
        </w:rPr>
        <w:t> 46 relatives aux surimpressions dans les systèmes de vision indirecte afin d’éviter les éventuels problèmes d’interprétation des dispositions.</w:t>
      </w:r>
      <w:bookmarkEnd w:id="31"/>
    </w:p>
    <w:p w:rsidR="006A5568" w:rsidRPr="00145DAF" w:rsidRDefault="006A5568" w:rsidP="006A5568">
      <w:pPr>
        <w:pStyle w:val="SingleTxtG"/>
        <w:ind w:left="2835" w:hanging="1701"/>
        <w:jc w:val="left"/>
        <w:rPr>
          <w:szCs w:val="24"/>
        </w:rPr>
      </w:pPr>
      <w:bookmarkStart w:id="32" w:name="bookmark_42"/>
      <w:r>
        <w:rPr>
          <w:b/>
          <w:bCs/>
          <w:lang w:val="fr-FR"/>
        </w:rPr>
        <w:t>Document(s) :</w:t>
      </w:r>
      <w:r>
        <w:rPr>
          <w:lang w:val="fr-FR"/>
        </w:rPr>
        <w:tab/>
        <w:t>ECE/TRANS/WP.29/GRSG/2018/9</w:t>
      </w:r>
      <w:bookmarkEnd w:id="32"/>
      <w:r>
        <w:rPr>
          <w:lang w:val="fr-FR"/>
        </w:rPr>
        <w:t>.</w:t>
      </w:r>
    </w:p>
    <w:p w:rsidR="006A5568" w:rsidRPr="00145DAF" w:rsidRDefault="006A5568" w:rsidP="006A5568">
      <w:pPr>
        <w:pStyle w:val="H23G"/>
      </w:pPr>
      <w:bookmarkStart w:id="33" w:name="bookmark_43"/>
      <w:r>
        <w:rPr>
          <w:lang w:val="fr-FR"/>
        </w:rPr>
        <w:tab/>
        <w:t>b)</w:t>
      </w:r>
      <w:r>
        <w:rPr>
          <w:lang w:val="fr-FR"/>
        </w:rPr>
        <w:tab/>
        <w:t>Nouveau Règlement sur les systèmes de surveillance de l’angle mort</w:t>
      </w:r>
      <w:bookmarkEnd w:id="33"/>
    </w:p>
    <w:p w:rsidR="006A5568" w:rsidRPr="00145DAF" w:rsidRDefault="006A5568" w:rsidP="006A5568">
      <w:pPr>
        <w:pStyle w:val="SingleTxtG"/>
        <w:ind w:firstLine="567"/>
        <w:rPr>
          <w:szCs w:val="24"/>
        </w:rPr>
      </w:pPr>
      <w:bookmarkStart w:id="34" w:name="bookmark_44"/>
      <w:r>
        <w:rPr>
          <w:lang w:val="fr-FR"/>
        </w:rPr>
        <w:t>Le Groupe de travail a décidé de reprendre l’examen du projet de nouveau Règlement sur les systèmes de surveillance de l’angle mort soumis par l’Allemagne (ECE/TRANS/WP.29/GRSG/2017/11) en tenant compte des commentaires détaillés fournis par le groupe de travail informel sur la sensibilisation à la proximité d’usagers de la route vulnérables.</w:t>
      </w:r>
      <w:bookmarkEnd w:id="34"/>
    </w:p>
    <w:p w:rsidR="006A5568" w:rsidRPr="00145DAF" w:rsidRDefault="006A5568" w:rsidP="006A5568">
      <w:pPr>
        <w:pStyle w:val="SingleTxtG"/>
        <w:ind w:left="2835" w:hanging="1701"/>
        <w:jc w:val="left"/>
      </w:pPr>
      <w:bookmarkStart w:id="35" w:name="bookmark_45"/>
      <w:r>
        <w:rPr>
          <w:b/>
          <w:bCs/>
          <w:lang w:val="fr-FR"/>
        </w:rPr>
        <w:t>Document(s) :</w:t>
      </w:r>
      <w:r>
        <w:rPr>
          <w:lang w:val="fr-FR"/>
        </w:rPr>
        <w:tab/>
        <w:t>ECE/TRANS/WP.29/GRSG/2017/11</w:t>
      </w:r>
      <w:bookmarkEnd w:id="35"/>
      <w:r>
        <w:rPr>
          <w:lang w:val="fr-FR"/>
        </w:rPr>
        <w:t>.</w:t>
      </w:r>
    </w:p>
    <w:p w:rsidR="006A5568" w:rsidRPr="00145DAF" w:rsidRDefault="006A5568" w:rsidP="006A5568">
      <w:pPr>
        <w:pStyle w:val="H1G"/>
      </w:pPr>
      <w:bookmarkStart w:id="36" w:name="bookmark_46"/>
      <w:r>
        <w:rPr>
          <w:lang w:val="fr-FR"/>
        </w:rPr>
        <w:lastRenderedPageBreak/>
        <w:tab/>
        <w:t>6.</w:t>
      </w:r>
      <w:r>
        <w:rPr>
          <w:lang w:val="fr-FR"/>
        </w:rPr>
        <w:tab/>
        <w:t>Amendements aux Règlements concernant les véhicules fonctionnant au gaz</w:t>
      </w:r>
      <w:bookmarkEnd w:id="36"/>
    </w:p>
    <w:p w:rsidR="006A5568" w:rsidRPr="00145DAF" w:rsidRDefault="006A5568" w:rsidP="006A5568">
      <w:pPr>
        <w:pStyle w:val="H23G"/>
      </w:pPr>
      <w:bookmarkStart w:id="37" w:name="bookmark_47"/>
      <w:r>
        <w:rPr>
          <w:lang w:val="fr-FR"/>
        </w:rPr>
        <w:tab/>
        <w:t>a)</w:t>
      </w:r>
      <w:r>
        <w:rPr>
          <w:lang w:val="fr-FR"/>
        </w:rPr>
        <w:tab/>
        <w:t>Règlement n</w:t>
      </w:r>
      <w:r>
        <w:rPr>
          <w:vertAlign w:val="superscript"/>
          <w:lang w:val="fr-FR"/>
        </w:rPr>
        <w:t>o</w:t>
      </w:r>
      <w:r>
        <w:rPr>
          <w:lang w:val="fr-FR"/>
        </w:rPr>
        <w:t> 67 (Véhicules alimentés au GPL)</w:t>
      </w:r>
      <w:bookmarkEnd w:id="37"/>
    </w:p>
    <w:p w:rsidR="006A5568" w:rsidRPr="00145DAF" w:rsidRDefault="006A5568" w:rsidP="006A5568">
      <w:pPr>
        <w:pStyle w:val="SingleTxtG"/>
        <w:ind w:firstLine="567"/>
      </w:pPr>
      <w:bookmarkStart w:id="38" w:name="bookmark_48"/>
      <w:r>
        <w:rPr>
          <w:lang w:val="fr-FR"/>
        </w:rPr>
        <w:t xml:space="preserve">Le Groupe de travail a décidé de reprendre l’examen d’une proposition de l’Allemagne visant à améliorer les spécifications concernant le bloc </w:t>
      </w:r>
      <w:proofErr w:type="spellStart"/>
      <w:r>
        <w:rPr>
          <w:lang w:val="fr-FR"/>
        </w:rPr>
        <w:t>multivannes</w:t>
      </w:r>
      <w:proofErr w:type="spellEnd"/>
      <w:r>
        <w:rPr>
          <w:lang w:val="fr-FR"/>
        </w:rPr>
        <w:t xml:space="preserve"> équipant les véhicules alimentés au gaz de pétrole liquéfié (GPL) et celles concernant l’installation et l’inspection des réservoirs à GPL et de leurs accessoires (ECE/TRANS/WP.29/GRSG/ 2017/16), compte tenu des résultats de l’équipe spéciale.</w:t>
      </w:r>
      <w:bookmarkEnd w:id="38"/>
    </w:p>
    <w:p w:rsidR="006A5568" w:rsidRPr="00145DAF" w:rsidRDefault="006A5568" w:rsidP="006A5568">
      <w:pPr>
        <w:pStyle w:val="SingleTxtG"/>
        <w:ind w:firstLine="567"/>
      </w:pPr>
      <w:bookmarkStart w:id="39" w:name="bookmark_49"/>
      <w:r>
        <w:rPr>
          <w:lang w:val="fr-FR"/>
        </w:rPr>
        <w:t>Il reprendra également l’examen d’une contre-proposition soumise par l’OICA (ECE/TRANS/WP.29/GRSG/2018/2) visant à modifier les prescriptions relatives aux essais de vieillissement figurant dans le Règlement n</w:t>
      </w:r>
      <w:r w:rsidRPr="00145DAF">
        <w:rPr>
          <w:vertAlign w:val="superscript"/>
          <w:lang w:val="fr-FR"/>
        </w:rPr>
        <w:t>o</w:t>
      </w:r>
      <w:r>
        <w:rPr>
          <w:lang w:val="fr-FR"/>
        </w:rPr>
        <w:t> 67.</w:t>
      </w:r>
      <w:bookmarkEnd w:id="39"/>
    </w:p>
    <w:p w:rsidR="006A5568" w:rsidRPr="00145DAF" w:rsidRDefault="006A5568" w:rsidP="006A5568">
      <w:pPr>
        <w:pStyle w:val="SingleTxtG"/>
        <w:ind w:firstLine="567"/>
      </w:pPr>
      <w:bookmarkStart w:id="40" w:name="bookmark_50"/>
      <w:r>
        <w:rPr>
          <w:lang w:val="fr-FR"/>
        </w:rPr>
        <w:t>Il devrait examiner plus avant une proposition de la Turquie concernant l’ajout de nouvelles dispositions relatives au positionnement de l’embout de remplissage sur le véhicule et l’introduction d’une limite applicable à la durée de vie en service des réservoirs à GPL (ECE/TRANS/WP.29/GRSG/2017/22).</w:t>
      </w:r>
      <w:bookmarkEnd w:id="40"/>
    </w:p>
    <w:p w:rsidR="006A5568" w:rsidRPr="00145DAF" w:rsidRDefault="006A5568" w:rsidP="006A5568">
      <w:pPr>
        <w:pStyle w:val="SingleTxtG"/>
        <w:ind w:firstLine="567"/>
      </w:pPr>
      <w:bookmarkStart w:id="41" w:name="bookmark_51"/>
      <w:r>
        <w:rPr>
          <w:lang w:val="fr-FR"/>
        </w:rPr>
        <w:t>Il souhaitera peut-être examiner le document ECE/TRANS/WP.29/GRSG/2018/8 soumis par la Pologne, dans lequel il est proposé de préciser la définition de « type de réservoir » et de modifier les dispositions de l’annexe 2B.</w:t>
      </w:r>
      <w:bookmarkEnd w:id="41"/>
    </w:p>
    <w:p w:rsidR="006A5568" w:rsidRDefault="006A5568" w:rsidP="006A5568">
      <w:pPr>
        <w:pStyle w:val="SingleTxtG"/>
        <w:ind w:left="2835" w:hanging="1701"/>
        <w:jc w:val="left"/>
      </w:pPr>
      <w:bookmarkStart w:id="42" w:name="bookmark_52"/>
      <w:r w:rsidRPr="00145DAF">
        <w:rPr>
          <w:b/>
          <w:bCs/>
          <w:lang w:val="en-US"/>
        </w:rPr>
        <w:t>Document(s)</w:t>
      </w:r>
      <w:r>
        <w:rPr>
          <w:b/>
          <w:bCs/>
          <w:lang w:val="en-US"/>
        </w:rPr>
        <w:t> :</w:t>
      </w:r>
      <w:r w:rsidRPr="00145DAF">
        <w:rPr>
          <w:lang w:val="en-US"/>
        </w:rPr>
        <w:tab/>
        <w:t>(</w:t>
      </w:r>
      <w:r w:rsidRPr="006A5568">
        <w:rPr>
          <w:lang w:val="fr-FR"/>
        </w:rPr>
        <w:t>ECE</w:t>
      </w:r>
      <w:r w:rsidRPr="00145DAF">
        <w:rPr>
          <w:lang w:val="en-US"/>
        </w:rPr>
        <w:t>/TRANS/WP.29/GRSG/2017/16)</w:t>
      </w:r>
      <w:r>
        <w:rPr>
          <w:lang w:val="en-US"/>
        </w:rPr>
        <w:t> ;</w:t>
      </w:r>
      <w:r w:rsidRPr="00145DAF">
        <w:rPr>
          <w:lang w:val="en-US"/>
        </w:rPr>
        <w:t xml:space="preserve"> ECE/TRANS/WP.29/GRSG/2017/22</w:t>
      </w:r>
      <w:r>
        <w:rPr>
          <w:lang w:val="en-US"/>
        </w:rPr>
        <w:t>,</w:t>
      </w:r>
      <w:r w:rsidRPr="00145DAF">
        <w:rPr>
          <w:lang w:val="en-US"/>
        </w:rPr>
        <w:t xml:space="preserve"> ECE/TRANS/WP.29/GRSG/2018/2</w:t>
      </w:r>
      <w:r>
        <w:rPr>
          <w:lang w:val="en-US"/>
        </w:rPr>
        <w:t>,</w:t>
      </w:r>
      <w:r w:rsidRPr="00145DAF">
        <w:rPr>
          <w:lang w:val="en-US"/>
        </w:rPr>
        <w:t xml:space="preserve"> ECE/TRANS/WP.29/GRSG/2018/8</w:t>
      </w:r>
      <w:bookmarkEnd w:id="42"/>
      <w:r>
        <w:rPr>
          <w:lang w:val="en-US"/>
        </w:rPr>
        <w:t>.</w:t>
      </w:r>
    </w:p>
    <w:p w:rsidR="006A5568" w:rsidRPr="00145DAF" w:rsidRDefault="006A5568" w:rsidP="006A5568">
      <w:pPr>
        <w:pStyle w:val="H23G"/>
      </w:pPr>
      <w:bookmarkStart w:id="43" w:name="bookmark_53"/>
      <w:r w:rsidRPr="00AA4246">
        <w:rPr>
          <w:lang w:val="en-US"/>
        </w:rPr>
        <w:tab/>
      </w:r>
      <w:r>
        <w:rPr>
          <w:lang w:val="fr-FR"/>
        </w:rPr>
        <w:t>b)</w:t>
      </w:r>
      <w:r>
        <w:rPr>
          <w:lang w:val="fr-FR"/>
        </w:rPr>
        <w:tab/>
        <w:t>Règlement n</w:t>
      </w:r>
      <w:r>
        <w:rPr>
          <w:vertAlign w:val="superscript"/>
          <w:lang w:val="fr-FR"/>
        </w:rPr>
        <w:t>o</w:t>
      </w:r>
      <w:r>
        <w:rPr>
          <w:lang w:val="fr-FR"/>
        </w:rPr>
        <w:t> 110 (Véhicules alimentés au GNC/GNL)</w:t>
      </w:r>
      <w:bookmarkEnd w:id="43"/>
    </w:p>
    <w:p w:rsidR="006A5568" w:rsidRPr="006A5568" w:rsidRDefault="006A5568" w:rsidP="006A5568">
      <w:pPr>
        <w:pStyle w:val="SingleTxtG"/>
        <w:ind w:firstLine="567"/>
        <w:rPr>
          <w:spacing w:val="-2"/>
        </w:rPr>
      </w:pPr>
      <w:bookmarkStart w:id="44" w:name="bookmark_54"/>
      <w:r w:rsidRPr="006A5568">
        <w:rPr>
          <w:spacing w:val="-2"/>
          <w:lang w:val="fr-FR"/>
        </w:rPr>
        <w:t>Le Groupe de travail devrait être informé par l’expert de l’Allemagne qui dirige l’équipe spéciale chargée d’examiner les amendements au Règlement n</w:t>
      </w:r>
      <w:r w:rsidRPr="006A5568">
        <w:rPr>
          <w:spacing w:val="-2"/>
          <w:vertAlign w:val="superscript"/>
          <w:lang w:val="fr-FR"/>
        </w:rPr>
        <w:t>o</w:t>
      </w:r>
      <w:r w:rsidRPr="006A5568">
        <w:rPr>
          <w:spacing w:val="-2"/>
          <w:lang w:val="fr-FR"/>
        </w:rPr>
        <w:t> 110 proposés dans les documents ECE/TRANS/WP.29/GRSG/2017/17 et ECE/TRANS/WP.29/GRSG/2017/29.</w:t>
      </w:r>
      <w:bookmarkEnd w:id="44"/>
    </w:p>
    <w:p w:rsidR="006A5568" w:rsidRPr="00145DAF" w:rsidRDefault="006A5568" w:rsidP="006A5568">
      <w:pPr>
        <w:pStyle w:val="SingleTxtG"/>
        <w:ind w:firstLine="567"/>
      </w:pPr>
      <w:bookmarkStart w:id="45" w:name="bookmark_55"/>
      <w:r>
        <w:rPr>
          <w:lang w:val="fr-FR"/>
        </w:rPr>
        <w:t>Il a décidé de reprendre l’examen du document ECE/TRANS/WP.29/GRSG/2018/3 établi par l’Organisation internationale de normalisation (ISO) et l’Association internationale des véhicules fonctionnant au gaz naturel (NGV Global), dans lequel il est proposé de corriger le tableau 6.4 de l’annexe 3A.</w:t>
      </w:r>
      <w:bookmarkEnd w:id="45"/>
    </w:p>
    <w:p w:rsidR="006A5568" w:rsidRPr="00145DAF" w:rsidRDefault="006A5568" w:rsidP="006A5568">
      <w:pPr>
        <w:pStyle w:val="SingleTxtG"/>
        <w:ind w:firstLine="567"/>
      </w:pPr>
      <w:bookmarkStart w:id="46" w:name="bookmark_56"/>
      <w:r>
        <w:rPr>
          <w:lang w:val="fr-FR"/>
        </w:rPr>
        <w:t>Il souhaitera peut-être reprendre l’examen des propositions des Pays-Bas visant à ajouter dans le Règlement de nouvelles prescriptions pour certains composants utilisés dans les systèmes GNC/GNL tels que les « accumulateurs de GNC » et les « compresseurs de GNC » et à préciser les références à l’annexe 5Q dans le Règlement n</w:t>
      </w:r>
      <w:r>
        <w:rPr>
          <w:vertAlign w:val="superscript"/>
          <w:lang w:val="fr-FR"/>
        </w:rPr>
        <w:t>o</w:t>
      </w:r>
      <w:r w:rsidRPr="006A5568">
        <w:t> </w:t>
      </w:r>
      <w:r>
        <w:rPr>
          <w:lang w:val="fr-FR"/>
        </w:rPr>
        <w:t>110, s’il y a lieu.</w:t>
      </w:r>
      <w:bookmarkEnd w:id="46"/>
    </w:p>
    <w:p w:rsidR="006A5568" w:rsidRPr="00BF5AF1" w:rsidRDefault="006A5568" w:rsidP="006A5568">
      <w:pPr>
        <w:pStyle w:val="SingleTxtG"/>
        <w:ind w:left="2835" w:hanging="1701"/>
        <w:jc w:val="left"/>
      </w:pPr>
      <w:bookmarkStart w:id="47" w:name="bookmark_57"/>
      <w:r w:rsidRPr="00BF5AF1">
        <w:rPr>
          <w:b/>
          <w:bCs/>
        </w:rPr>
        <w:t>Document(s)</w:t>
      </w:r>
      <w:r>
        <w:rPr>
          <w:b/>
          <w:bCs/>
        </w:rPr>
        <w:t> :</w:t>
      </w:r>
      <w:r w:rsidRPr="00BF5AF1">
        <w:tab/>
        <w:t>ECE/</w:t>
      </w:r>
      <w:r w:rsidRPr="006A5568">
        <w:rPr>
          <w:lang w:val="fr-FR"/>
        </w:rPr>
        <w:t>TRANS</w:t>
      </w:r>
      <w:r w:rsidRPr="00BF5AF1">
        <w:t>/WP.29/GRSG/2017/17</w:t>
      </w:r>
      <w:r>
        <w:t>,</w:t>
      </w:r>
      <w:r w:rsidRPr="00BF5AF1">
        <w:t xml:space="preserve"> ECE/TRANS/WP.29/GRSG/2017/29</w:t>
      </w:r>
      <w:r>
        <w:t>,</w:t>
      </w:r>
      <w:r w:rsidRPr="00BF5AF1">
        <w:t xml:space="preserve"> ECE/TRANS/WP.29/GRSG/2018/3</w:t>
      </w:r>
      <w:r>
        <w:t> ;</w:t>
      </w:r>
      <w:r w:rsidRPr="00BF5AF1">
        <w:t xml:space="preserve"> </w:t>
      </w:r>
      <w:r>
        <w:br/>
      </w:r>
      <w:r>
        <w:rPr>
          <w:lang w:val="fr-FR"/>
        </w:rPr>
        <w:t xml:space="preserve">(documents informels GRSG-113-24, GRSG-113-25 et </w:t>
      </w:r>
      <w:r>
        <w:rPr>
          <w:lang w:val="fr-FR"/>
        </w:rPr>
        <w:br/>
        <w:t>GRSG-113-26)</w:t>
      </w:r>
      <w:bookmarkEnd w:id="47"/>
      <w:r>
        <w:rPr>
          <w:lang w:val="fr-FR"/>
        </w:rPr>
        <w:t>.</w:t>
      </w:r>
    </w:p>
    <w:p w:rsidR="006A5568" w:rsidRPr="00145DAF" w:rsidRDefault="006A5568" w:rsidP="006A5568">
      <w:pPr>
        <w:pStyle w:val="H1G"/>
      </w:pPr>
      <w:bookmarkStart w:id="48" w:name="bookmark_58"/>
      <w:r w:rsidRPr="00145DAF">
        <w:rPr>
          <w:lang w:val="fr-FR"/>
        </w:rPr>
        <w:tab/>
        <w:t>7.</w:t>
      </w:r>
      <w:r w:rsidRPr="00145DAF">
        <w:rPr>
          <w:lang w:val="fr-FR"/>
        </w:rPr>
        <w:tab/>
        <w:t>Règlement n</w:t>
      </w:r>
      <w:r w:rsidRPr="00145DAF">
        <w:rPr>
          <w:vertAlign w:val="superscript"/>
          <w:lang w:val="fr-FR"/>
        </w:rPr>
        <w:t>o</w:t>
      </w:r>
      <w:r>
        <w:rPr>
          <w:lang w:val="fr-FR"/>
        </w:rPr>
        <w:t> </w:t>
      </w:r>
      <w:r w:rsidRPr="00145DAF">
        <w:rPr>
          <w:lang w:val="fr-FR"/>
        </w:rPr>
        <w:t>73 (Dispositifs de protection latérale)</w:t>
      </w:r>
      <w:bookmarkEnd w:id="48"/>
    </w:p>
    <w:p w:rsidR="006A5568" w:rsidRPr="00145DAF" w:rsidRDefault="006A5568" w:rsidP="006A5568">
      <w:pPr>
        <w:pStyle w:val="SingleTxtG"/>
        <w:ind w:firstLine="567"/>
      </w:pPr>
      <w:bookmarkStart w:id="49" w:name="bookmark_59"/>
      <w:r>
        <w:rPr>
          <w:lang w:val="fr-FR"/>
        </w:rPr>
        <w:t>Le Groupe de travail souhaitera sans doute examiner une proposition de la France visant à modifier les dispositions du Règlement n</w:t>
      </w:r>
      <w:r>
        <w:rPr>
          <w:vertAlign w:val="superscript"/>
          <w:lang w:val="fr-FR"/>
        </w:rPr>
        <w:t>o</w:t>
      </w:r>
      <w:r>
        <w:rPr>
          <w:lang w:val="fr-FR"/>
        </w:rPr>
        <w:t xml:space="preserve"> 73 afin d’améliorer la performance des dispositifs de protection latérale en ce qui concerne la protection des usagers de la route vulnérables.</w:t>
      </w:r>
      <w:bookmarkEnd w:id="49"/>
    </w:p>
    <w:p w:rsidR="006A5568" w:rsidRPr="00145DAF" w:rsidRDefault="006A5568" w:rsidP="006A5568">
      <w:pPr>
        <w:pStyle w:val="SingleTxtG"/>
        <w:ind w:left="2835" w:hanging="1701"/>
        <w:jc w:val="left"/>
        <w:rPr>
          <w:i/>
        </w:rPr>
      </w:pPr>
      <w:bookmarkStart w:id="50" w:name="bookmark_60"/>
      <w:r>
        <w:rPr>
          <w:b/>
          <w:bCs/>
          <w:lang w:val="fr-FR"/>
        </w:rPr>
        <w:t>Document(s) :</w:t>
      </w:r>
      <w:r>
        <w:rPr>
          <w:lang w:val="fr-FR"/>
        </w:rPr>
        <w:tab/>
        <w:t xml:space="preserve">ECE/TRANS/WP.29/GRSG/2018/5 ; </w:t>
      </w:r>
      <w:r>
        <w:rPr>
          <w:lang w:val="fr-FR"/>
        </w:rPr>
        <w:br/>
        <w:t>document informel GRSG-113-11-Rev.1</w:t>
      </w:r>
      <w:bookmarkEnd w:id="50"/>
      <w:r>
        <w:rPr>
          <w:lang w:val="fr-FR"/>
        </w:rPr>
        <w:t>.</w:t>
      </w:r>
    </w:p>
    <w:p w:rsidR="006A5568" w:rsidRPr="00145DAF" w:rsidRDefault="006A5568" w:rsidP="006A5568">
      <w:pPr>
        <w:pStyle w:val="H1G"/>
      </w:pPr>
      <w:bookmarkStart w:id="51" w:name="bookmark_61"/>
      <w:r>
        <w:rPr>
          <w:lang w:val="fr-FR"/>
        </w:rPr>
        <w:lastRenderedPageBreak/>
        <w:tab/>
        <w:t>8.</w:t>
      </w:r>
      <w:r>
        <w:rPr>
          <w:lang w:val="fr-FR"/>
        </w:rPr>
        <w:tab/>
        <w:t>Règlement n</w:t>
      </w:r>
      <w:r>
        <w:rPr>
          <w:vertAlign w:val="superscript"/>
          <w:lang w:val="fr-FR"/>
        </w:rPr>
        <w:t>o</w:t>
      </w:r>
      <w:r>
        <w:rPr>
          <w:lang w:val="fr-FR"/>
        </w:rPr>
        <w:t> 116 (Dispositifs antivol et systèmes d’alarme)</w:t>
      </w:r>
      <w:bookmarkEnd w:id="51"/>
    </w:p>
    <w:p w:rsidR="006A5568" w:rsidRPr="00145DAF" w:rsidRDefault="006A5568" w:rsidP="006A5568">
      <w:pPr>
        <w:pStyle w:val="SingleTxtG"/>
        <w:ind w:firstLine="567"/>
        <w:rPr>
          <w:b/>
        </w:rPr>
      </w:pPr>
      <w:bookmarkStart w:id="52" w:name="bookmark_62"/>
      <w:r>
        <w:rPr>
          <w:lang w:val="fr-FR"/>
        </w:rPr>
        <w:t>Le Groupe de travail a décidé d’examiner les propositions de l’OICA faites au nom du groupe de travail sur la dissociation du Règlement n</w:t>
      </w:r>
      <w:r>
        <w:rPr>
          <w:vertAlign w:val="superscript"/>
          <w:lang w:val="fr-FR"/>
        </w:rPr>
        <w:t>o</w:t>
      </w:r>
      <w:r>
        <w:rPr>
          <w:lang w:val="fr-FR"/>
        </w:rPr>
        <w:t> 116 visant à supprimer certaines d’entre elles et à introduire les autres dans deux nouveaux Règlements.</w:t>
      </w:r>
      <w:bookmarkEnd w:id="52"/>
    </w:p>
    <w:p w:rsidR="006A5568" w:rsidRPr="00145DAF" w:rsidRDefault="006A5568" w:rsidP="006A5568">
      <w:pPr>
        <w:pStyle w:val="SingleTxtG"/>
        <w:ind w:left="2835" w:hanging="1701"/>
        <w:jc w:val="left"/>
      </w:pPr>
      <w:bookmarkStart w:id="53" w:name="bookmark_63"/>
      <w:r>
        <w:rPr>
          <w:b/>
          <w:bCs/>
          <w:lang w:val="fr-FR"/>
        </w:rPr>
        <w:t>Document(s) :</w:t>
      </w:r>
      <w:r>
        <w:rPr>
          <w:lang w:val="fr-FR"/>
        </w:rPr>
        <w:tab/>
        <w:t>ECE/TRANS/WP.29/GRSG/2017/23 ; ECE/TRANS/WP.29/GRSG/2017/24 ; ECE/TRANS/WP.29/GRSG/2017/25 et Corr.1</w:t>
      </w:r>
      <w:bookmarkEnd w:id="53"/>
      <w:r>
        <w:rPr>
          <w:lang w:val="fr-FR"/>
        </w:rPr>
        <w:t>.</w:t>
      </w:r>
    </w:p>
    <w:p w:rsidR="006A5568" w:rsidRPr="006A5568" w:rsidRDefault="006A5568" w:rsidP="006A5568">
      <w:pPr>
        <w:pStyle w:val="H1G"/>
        <w:rPr>
          <w:spacing w:val="-2"/>
        </w:rPr>
      </w:pPr>
      <w:bookmarkStart w:id="54" w:name="bookmark_64"/>
      <w:r w:rsidRPr="00AA4246">
        <w:rPr>
          <w:lang w:val="fr-FR"/>
        </w:rPr>
        <w:tab/>
        <w:t>9.</w:t>
      </w:r>
      <w:r w:rsidRPr="00AA4246">
        <w:rPr>
          <w:lang w:val="fr-FR"/>
        </w:rPr>
        <w:tab/>
      </w:r>
      <w:r w:rsidRPr="006A5568">
        <w:rPr>
          <w:spacing w:val="-2"/>
          <w:lang w:val="fr-FR"/>
        </w:rPr>
        <w:t>Règlement n</w:t>
      </w:r>
      <w:r w:rsidRPr="006A5568">
        <w:rPr>
          <w:spacing w:val="-2"/>
          <w:vertAlign w:val="superscript"/>
          <w:lang w:val="fr-FR"/>
        </w:rPr>
        <w:t>o</w:t>
      </w:r>
      <w:r w:rsidRPr="006A5568">
        <w:rPr>
          <w:spacing w:val="-2"/>
          <w:lang w:val="fr-FR"/>
        </w:rPr>
        <w:t> 121 (Identification des commandes manuelles, des témoins et des indicateurs)</w:t>
      </w:r>
      <w:bookmarkEnd w:id="54"/>
    </w:p>
    <w:p w:rsidR="006A5568" w:rsidRPr="00145DAF" w:rsidRDefault="006A5568" w:rsidP="006A5568">
      <w:pPr>
        <w:pStyle w:val="SingleTxtG"/>
        <w:ind w:firstLine="567"/>
      </w:pPr>
      <w:bookmarkStart w:id="55" w:name="bookmark_65"/>
      <w:r>
        <w:rPr>
          <w:lang w:val="fr-FR"/>
        </w:rPr>
        <w:t xml:space="preserve">Le Groupe de travail a décidé de reprendre l’examen d’une proposition de l’OICA (ECE/TRANS/WP.29/GRSG/2018/6) visant à simplifier le traitement des changements de couleur des commandes, des témoins et des indicateurs et à supprimer du tableau la note de bas de page </w:t>
      </w:r>
      <w:r w:rsidRPr="00AC3303">
        <w:rPr>
          <w:lang w:val="fr-FR"/>
        </w:rPr>
        <w:t>18</w:t>
      </w:r>
      <w:r>
        <w:rPr>
          <w:lang w:val="fr-FR"/>
        </w:rPr>
        <w:t>.</w:t>
      </w:r>
      <w:bookmarkEnd w:id="55"/>
    </w:p>
    <w:p w:rsidR="006A5568" w:rsidRPr="00145DAF" w:rsidRDefault="006A5568" w:rsidP="006A5568">
      <w:pPr>
        <w:pStyle w:val="SingleTxtG"/>
        <w:ind w:left="2835" w:hanging="1701"/>
        <w:jc w:val="left"/>
      </w:pPr>
      <w:bookmarkStart w:id="56" w:name="bookmark_66"/>
      <w:r>
        <w:rPr>
          <w:b/>
          <w:bCs/>
          <w:lang w:val="fr-FR"/>
        </w:rPr>
        <w:t>Document(s) :</w:t>
      </w:r>
      <w:r>
        <w:rPr>
          <w:lang w:val="fr-FR"/>
        </w:rPr>
        <w:tab/>
        <w:t>ECE/TRANS/WP.29/GRSG/2018/6</w:t>
      </w:r>
      <w:bookmarkEnd w:id="56"/>
      <w:r>
        <w:rPr>
          <w:lang w:val="fr-FR"/>
        </w:rPr>
        <w:t>.</w:t>
      </w:r>
    </w:p>
    <w:p w:rsidR="006A5568" w:rsidRPr="00AA4246" w:rsidRDefault="006A5568" w:rsidP="006A5568">
      <w:pPr>
        <w:pStyle w:val="H1G"/>
      </w:pPr>
      <w:bookmarkStart w:id="57" w:name="bookmark_67"/>
      <w:r w:rsidRPr="00AA4246">
        <w:rPr>
          <w:lang w:val="fr-FR"/>
        </w:rPr>
        <w:tab/>
        <w:t>10.</w:t>
      </w:r>
      <w:r w:rsidRPr="00AA4246">
        <w:rPr>
          <w:lang w:val="fr-FR"/>
        </w:rPr>
        <w:tab/>
        <w:t>Règlement n</w:t>
      </w:r>
      <w:r w:rsidRPr="00AA4246">
        <w:rPr>
          <w:vertAlign w:val="superscript"/>
          <w:lang w:val="fr-FR"/>
        </w:rPr>
        <w:t>o</w:t>
      </w:r>
      <w:r>
        <w:rPr>
          <w:lang w:val="fr-FR"/>
        </w:rPr>
        <w:t> </w:t>
      </w:r>
      <w:r w:rsidRPr="00AA4246">
        <w:rPr>
          <w:lang w:val="fr-FR"/>
        </w:rPr>
        <w:t>122 (Systèmes de chauffage)</w:t>
      </w:r>
      <w:bookmarkEnd w:id="57"/>
    </w:p>
    <w:p w:rsidR="006A5568" w:rsidRPr="00145DAF" w:rsidRDefault="006A5568" w:rsidP="006A5568">
      <w:pPr>
        <w:pStyle w:val="SingleTxtG"/>
        <w:ind w:firstLine="567"/>
      </w:pPr>
      <w:bookmarkStart w:id="58" w:name="bookmark_68"/>
      <w:r>
        <w:rPr>
          <w:lang w:val="fr-FR"/>
        </w:rPr>
        <w:t>Le Groupe de travail souhaitera sans doute examiner une proposition d’amendement au Règlement, s’il y a lieu.</w:t>
      </w:r>
      <w:bookmarkEnd w:id="58"/>
    </w:p>
    <w:p w:rsidR="006A5568" w:rsidRPr="00145DAF" w:rsidRDefault="006A5568" w:rsidP="006A5568">
      <w:pPr>
        <w:pStyle w:val="H1G"/>
      </w:pPr>
      <w:bookmarkStart w:id="59" w:name="bookmark_69"/>
      <w:r>
        <w:rPr>
          <w:lang w:val="fr-FR"/>
        </w:rPr>
        <w:tab/>
        <w:t>11.</w:t>
      </w:r>
      <w:r>
        <w:rPr>
          <w:lang w:val="fr-FR"/>
        </w:rPr>
        <w:tab/>
        <w:t>Systèmes automatiques d’appel d’urgence</w:t>
      </w:r>
      <w:bookmarkEnd w:id="59"/>
    </w:p>
    <w:p w:rsidR="006A5568" w:rsidRPr="00145DAF" w:rsidRDefault="006A5568" w:rsidP="006A5568">
      <w:pPr>
        <w:pStyle w:val="SingleTxtG"/>
        <w:ind w:firstLine="567"/>
      </w:pPr>
      <w:bookmarkStart w:id="60" w:name="bookmark_70"/>
      <w:r>
        <w:rPr>
          <w:lang w:val="fr-FR"/>
        </w:rPr>
        <w:t>À sa précédente session, le Groupe de travail a pleinement souscrit au nouveau projet de règlement sur les systèmes automatiques d’appels d’urgence et a décidé qu’il fallait étoffer les dispositions du règlement. Par conséquent, il souhaitera sans doute examiner une proposition d’amendement au règlement, s’il y a lieu.</w:t>
      </w:r>
      <w:bookmarkEnd w:id="60"/>
    </w:p>
    <w:p w:rsidR="006A5568" w:rsidRPr="006A5568" w:rsidRDefault="006A5568" w:rsidP="006A5568">
      <w:pPr>
        <w:pStyle w:val="H1G"/>
        <w:rPr>
          <w:spacing w:val="-2"/>
        </w:rPr>
      </w:pPr>
      <w:bookmarkStart w:id="61" w:name="bookmark_71"/>
      <w:r>
        <w:rPr>
          <w:lang w:val="fr-FR"/>
        </w:rPr>
        <w:tab/>
        <w:t>12.</w:t>
      </w:r>
      <w:r>
        <w:rPr>
          <w:lang w:val="fr-FR"/>
        </w:rPr>
        <w:tab/>
      </w:r>
      <w:r w:rsidRPr="006A5568">
        <w:rPr>
          <w:spacing w:val="-2"/>
          <w:lang w:val="fr-FR"/>
        </w:rPr>
        <w:t>Homologation de type internationale de l’ensemble du véhicule (IWVTA)</w:t>
      </w:r>
      <w:bookmarkEnd w:id="61"/>
    </w:p>
    <w:p w:rsidR="006A5568" w:rsidRPr="00145DAF" w:rsidRDefault="006A5568" w:rsidP="006A5568">
      <w:pPr>
        <w:pStyle w:val="SingleTxtG"/>
        <w:ind w:firstLine="567"/>
      </w:pPr>
      <w:bookmarkStart w:id="62" w:name="bookmark_72"/>
      <w:r>
        <w:rPr>
          <w:lang w:val="fr-FR"/>
        </w:rPr>
        <w:t>Le Groupe de travail souhaitera sans doute être informé par le représentant pour l’homologation de type internationale de l’ensemble du véhicule des résultats des récentes réunions du groupe informel de l’IWVTA.</w:t>
      </w:r>
      <w:bookmarkEnd w:id="62"/>
    </w:p>
    <w:p w:rsidR="006A5568" w:rsidRPr="00145DAF" w:rsidRDefault="006A5568" w:rsidP="006A5568">
      <w:pPr>
        <w:pStyle w:val="H1G"/>
      </w:pPr>
      <w:bookmarkStart w:id="63" w:name="bookmark_73"/>
      <w:r>
        <w:rPr>
          <w:lang w:val="fr-FR"/>
        </w:rPr>
        <w:tab/>
        <w:t>13.</w:t>
      </w:r>
      <w:r>
        <w:rPr>
          <w:lang w:val="fr-FR"/>
        </w:rPr>
        <w:tab/>
        <w:t>Questions diverses</w:t>
      </w:r>
      <w:bookmarkEnd w:id="63"/>
    </w:p>
    <w:p w:rsidR="006A5568" w:rsidRPr="00145DAF" w:rsidRDefault="006A5568" w:rsidP="006A5568">
      <w:pPr>
        <w:pStyle w:val="H23G"/>
      </w:pPr>
      <w:bookmarkStart w:id="64" w:name="bookmark_74"/>
      <w:r>
        <w:rPr>
          <w:lang w:val="fr-FR"/>
        </w:rPr>
        <w:tab/>
        <w:t>a)</w:t>
      </w:r>
      <w:r>
        <w:rPr>
          <w:lang w:val="fr-FR"/>
        </w:rPr>
        <w:tab/>
        <w:t>Règlement n</w:t>
      </w:r>
      <w:r>
        <w:rPr>
          <w:vertAlign w:val="superscript"/>
          <w:lang w:val="fr-FR"/>
        </w:rPr>
        <w:t>o</w:t>
      </w:r>
      <w:r>
        <w:rPr>
          <w:lang w:val="fr-FR"/>
        </w:rPr>
        <w:t> 62 (Dispositifs antivol des cyclomoteurs et motocycles)</w:t>
      </w:r>
      <w:bookmarkEnd w:id="64"/>
    </w:p>
    <w:p w:rsidR="006A5568" w:rsidRPr="00145DAF" w:rsidRDefault="006A5568" w:rsidP="006A5568">
      <w:pPr>
        <w:pStyle w:val="SingleTxtG"/>
        <w:ind w:firstLine="567"/>
      </w:pPr>
      <w:bookmarkStart w:id="65" w:name="bookmark_75"/>
      <w:r>
        <w:rPr>
          <w:lang w:val="fr-FR"/>
        </w:rPr>
        <w:t>Le Groupe de travail souhaitera sans doute examiner une proposition de l’Allemagne visant à modifier le Règlement, s’il y a lieu.</w:t>
      </w:r>
      <w:bookmarkEnd w:id="65"/>
    </w:p>
    <w:p w:rsidR="006A5568" w:rsidRPr="00145DAF" w:rsidRDefault="006A5568" w:rsidP="006A5568">
      <w:pPr>
        <w:pStyle w:val="SingleTxtG"/>
        <w:ind w:left="2835" w:hanging="1701"/>
        <w:jc w:val="left"/>
      </w:pPr>
      <w:bookmarkStart w:id="66" w:name="bookmark_76"/>
      <w:r>
        <w:rPr>
          <w:b/>
          <w:bCs/>
          <w:lang w:val="fr-FR"/>
        </w:rPr>
        <w:t>Document(s) :</w:t>
      </w:r>
      <w:r>
        <w:rPr>
          <w:lang w:val="fr-FR"/>
        </w:rPr>
        <w:tab/>
        <w:t>Document informel GRSG-114-02</w:t>
      </w:r>
      <w:bookmarkEnd w:id="66"/>
      <w:r>
        <w:rPr>
          <w:lang w:val="fr-FR"/>
        </w:rPr>
        <w:t>.</w:t>
      </w:r>
    </w:p>
    <w:p w:rsidR="006A5568" w:rsidRDefault="006A5568" w:rsidP="006A5568">
      <w:pPr>
        <w:pStyle w:val="H23G"/>
        <w:rPr>
          <w:lang w:val="fr-FR"/>
        </w:rPr>
      </w:pPr>
      <w:bookmarkStart w:id="67" w:name="bookmark_77"/>
      <w:r>
        <w:rPr>
          <w:lang w:val="fr-FR"/>
        </w:rPr>
        <w:tab/>
        <w:t>b)</w:t>
      </w:r>
      <w:r>
        <w:rPr>
          <w:lang w:val="fr-FR"/>
        </w:rPr>
        <w:tab/>
        <w:t>Questions diverses</w:t>
      </w:r>
      <w:bookmarkStart w:id="68" w:name="bookmark_78"/>
      <w:bookmarkEnd w:id="67"/>
    </w:p>
    <w:p w:rsidR="006A5568" w:rsidRPr="00145DAF" w:rsidRDefault="006A5568" w:rsidP="006A5568">
      <w:pPr>
        <w:pStyle w:val="SingleTxtG"/>
        <w:ind w:firstLine="567"/>
      </w:pPr>
      <w:r w:rsidRPr="00145DAF">
        <w:rPr>
          <w:lang w:val="fr-FR"/>
        </w:rPr>
        <w:t>Le Groupe de travail souhaitera peut-être examiner toute autre proposition qui pourrait lui être présentée.</w:t>
      </w:r>
      <w:bookmarkEnd w:id="68"/>
    </w:p>
    <w:p w:rsidR="00F9573C" w:rsidRPr="006A5568" w:rsidRDefault="006A5568" w:rsidP="006A5568">
      <w:pPr>
        <w:pStyle w:val="SingleTxtG"/>
        <w:spacing w:before="240" w:after="0"/>
        <w:jc w:val="center"/>
        <w:rPr>
          <w:u w:val="single"/>
        </w:rPr>
      </w:pPr>
      <w:r>
        <w:rPr>
          <w:u w:val="single"/>
        </w:rPr>
        <w:tab/>
      </w:r>
      <w:r>
        <w:rPr>
          <w:u w:val="single"/>
        </w:rPr>
        <w:tab/>
      </w:r>
      <w:r>
        <w:rPr>
          <w:u w:val="single"/>
        </w:rPr>
        <w:tab/>
      </w:r>
    </w:p>
    <w:sectPr w:rsidR="00F9573C" w:rsidRPr="006A5568" w:rsidSect="00BD67C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2EF" w:rsidRDefault="00B022EF" w:rsidP="00F95C08">
      <w:pPr>
        <w:spacing w:line="240" w:lineRule="auto"/>
      </w:pPr>
    </w:p>
  </w:endnote>
  <w:endnote w:type="continuationSeparator" w:id="0">
    <w:p w:rsidR="00B022EF" w:rsidRPr="00AC3823" w:rsidRDefault="00B022EF" w:rsidP="00AC3823">
      <w:pPr>
        <w:pStyle w:val="Footer"/>
      </w:pPr>
    </w:p>
  </w:endnote>
  <w:endnote w:type="continuationNotice" w:id="1">
    <w:p w:rsidR="00B022EF" w:rsidRDefault="00B022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7C3" w:rsidRPr="00BD67C3" w:rsidRDefault="00BD67C3" w:rsidP="00BD67C3">
    <w:pPr>
      <w:pStyle w:val="Footer"/>
      <w:tabs>
        <w:tab w:val="right" w:pos="9638"/>
      </w:tabs>
    </w:pPr>
    <w:r w:rsidRPr="00BD67C3">
      <w:rPr>
        <w:b/>
        <w:sz w:val="18"/>
      </w:rPr>
      <w:fldChar w:fldCharType="begin"/>
    </w:r>
    <w:r w:rsidRPr="00BD67C3">
      <w:rPr>
        <w:b/>
        <w:sz w:val="18"/>
      </w:rPr>
      <w:instrText xml:space="preserve"> PAGE  \* MERGEFORMAT </w:instrText>
    </w:r>
    <w:r w:rsidRPr="00BD67C3">
      <w:rPr>
        <w:b/>
        <w:sz w:val="18"/>
      </w:rPr>
      <w:fldChar w:fldCharType="separate"/>
    </w:r>
    <w:r w:rsidR="00DD03DB">
      <w:rPr>
        <w:b/>
        <w:noProof/>
        <w:sz w:val="18"/>
      </w:rPr>
      <w:t>2</w:t>
    </w:r>
    <w:r w:rsidRPr="00BD67C3">
      <w:rPr>
        <w:b/>
        <w:sz w:val="18"/>
      </w:rPr>
      <w:fldChar w:fldCharType="end"/>
    </w:r>
    <w:r>
      <w:rPr>
        <w:b/>
        <w:sz w:val="18"/>
      </w:rPr>
      <w:tab/>
    </w:r>
    <w:r>
      <w:t>GE.18-01250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7C3" w:rsidRPr="00BD67C3" w:rsidRDefault="00BD67C3" w:rsidP="00BD67C3">
    <w:pPr>
      <w:pStyle w:val="Footer"/>
      <w:tabs>
        <w:tab w:val="right" w:pos="9638"/>
      </w:tabs>
      <w:rPr>
        <w:b/>
        <w:sz w:val="18"/>
      </w:rPr>
    </w:pPr>
    <w:r>
      <w:t>GE.18-01250</w:t>
    </w:r>
    <w:r>
      <w:tab/>
    </w:r>
    <w:r w:rsidRPr="00BD67C3">
      <w:rPr>
        <w:b/>
        <w:sz w:val="18"/>
      </w:rPr>
      <w:fldChar w:fldCharType="begin"/>
    </w:r>
    <w:r w:rsidRPr="00BD67C3">
      <w:rPr>
        <w:b/>
        <w:sz w:val="18"/>
      </w:rPr>
      <w:instrText xml:space="preserve"> PAGE  \* MERGEFORMAT </w:instrText>
    </w:r>
    <w:r w:rsidRPr="00BD67C3">
      <w:rPr>
        <w:b/>
        <w:sz w:val="18"/>
      </w:rPr>
      <w:fldChar w:fldCharType="separate"/>
    </w:r>
    <w:r w:rsidR="00DD03DB">
      <w:rPr>
        <w:b/>
        <w:noProof/>
        <w:sz w:val="18"/>
      </w:rPr>
      <w:t>3</w:t>
    </w:r>
    <w:r w:rsidRPr="00BD67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BD67C3" w:rsidRDefault="00BD67C3" w:rsidP="00BD67C3">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18-01250  (F)</w:t>
    </w:r>
    <w:r w:rsidR="00F0135F">
      <w:rPr>
        <w:sz w:val="20"/>
      </w:rPr>
      <w:t xml:space="preserve">    </w:t>
    </w:r>
    <w:r w:rsidR="00A93311">
      <w:rPr>
        <w:sz w:val="20"/>
      </w:rPr>
      <w:t>310118    010218</w:t>
    </w:r>
    <w:r>
      <w:rPr>
        <w:sz w:val="20"/>
      </w:rPr>
      <w:br/>
    </w:r>
    <w:r w:rsidRPr="00BD67C3">
      <w:rPr>
        <w:rFonts w:ascii="C39T30Lfz" w:hAnsi="C39T30Lfz"/>
        <w:sz w:val="56"/>
      </w:rPr>
      <w:t></w:t>
    </w:r>
    <w:r w:rsidRPr="00BD67C3">
      <w:rPr>
        <w:rFonts w:ascii="C39T30Lfz" w:hAnsi="C39T30Lfz"/>
        <w:sz w:val="56"/>
      </w:rPr>
      <w:t></w:t>
    </w:r>
    <w:r w:rsidRPr="00BD67C3">
      <w:rPr>
        <w:rFonts w:ascii="C39T30Lfz" w:hAnsi="C39T30Lfz"/>
        <w:sz w:val="56"/>
      </w:rPr>
      <w:t></w:t>
    </w:r>
    <w:r w:rsidRPr="00BD67C3">
      <w:rPr>
        <w:rFonts w:ascii="C39T30Lfz" w:hAnsi="C39T30Lfz"/>
        <w:sz w:val="56"/>
      </w:rPr>
      <w:t></w:t>
    </w:r>
    <w:r w:rsidRPr="00BD67C3">
      <w:rPr>
        <w:rFonts w:ascii="C39T30Lfz" w:hAnsi="C39T30Lfz"/>
        <w:sz w:val="56"/>
      </w:rPr>
      <w:t></w:t>
    </w:r>
    <w:r w:rsidRPr="00BD67C3">
      <w:rPr>
        <w:rFonts w:ascii="C39T30Lfz" w:hAnsi="C39T30Lfz"/>
        <w:sz w:val="56"/>
      </w:rPr>
      <w:t></w:t>
    </w:r>
    <w:r w:rsidRPr="00BD67C3">
      <w:rPr>
        <w:rFonts w:ascii="C39T30Lfz" w:hAnsi="C39T30Lfz"/>
        <w:sz w:val="56"/>
      </w:rPr>
      <w:t></w:t>
    </w:r>
    <w:r w:rsidRPr="00BD67C3">
      <w:rPr>
        <w:rFonts w:ascii="C39T30Lfz" w:hAnsi="C39T30Lfz"/>
        <w:sz w:val="56"/>
      </w:rPr>
      <w:t></w:t>
    </w:r>
    <w:r w:rsidRPr="00BD67C3">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8/1/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8/1/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2EF" w:rsidRPr="00AC3823" w:rsidRDefault="00B022EF" w:rsidP="00AC3823">
      <w:pPr>
        <w:pStyle w:val="Footer"/>
        <w:tabs>
          <w:tab w:val="right" w:pos="2155"/>
        </w:tabs>
        <w:spacing w:after="80" w:line="240" w:lineRule="atLeast"/>
        <w:ind w:left="680"/>
        <w:rPr>
          <w:u w:val="single"/>
        </w:rPr>
      </w:pPr>
      <w:r>
        <w:rPr>
          <w:u w:val="single"/>
        </w:rPr>
        <w:tab/>
      </w:r>
    </w:p>
  </w:footnote>
  <w:footnote w:type="continuationSeparator" w:id="0">
    <w:p w:rsidR="00B022EF" w:rsidRPr="00AC3823" w:rsidRDefault="00B022EF" w:rsidP="00AC3823">
      <w:pPr>
        <w:pStyle w:val="Footer"/>
        <w:tabs>
          <w:tab w:val="right" w:pos="2155"/>
        </w:tabs>
        <w:spacing w:after="80" w:line="240" w:lineRule="atLeast"/>
        <w:ind w:left="680"/>
        <w:rPr>
          <w:u w:val="single"/>
        </w:rPr>
      </w:pPr>
      <w:r>
        <w:rPr>
          <w:u w:val="single"/>
        </w:rPr>
        <w:tab/>
      </w:r>
    </w:p>
  </w:footnote>
  <w:footnote w:type="continuationNotice" w:id="1">
    <w:p w:rsidR="00B022EF" w:rsidRPr="00AC3823" w:rsidRDefault="00B022E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7C3" w:rsidRPr="00BD67C3" w:rsidRDefault="00DD03DB">
    <w:pPr>
      <w:pStyle w:val="Header"/>
    </w:pPr>
    <w:r>
      <w:fldChar w:fldCharType="begin"/>
    </w:r>
    <w:r>
      <w:instrText xml:space="preserve"> TITLE  \* MERGEFORMAT </w:instrText>
    </w:r>
    <w:r>
      <w:fldChar w:fldCharType="separate"/>
    </w:r>
    <w:r w:rsidR="00012950">
      <w:t>ECE/TRANS/WP.29/GRSG/2018/1/Add.1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7C3" w:rsidRPr="00BD67C3" w:rsidRDefault="00DD03DB" w:rsidP="00BD67C3">
    <w:pPr>
      <w:pStyle w:val="Header"/>
      <w:jc w:val="right"/>
    </w:pPr>
    <w:r>
      <w:fldChar w:fldCharType="begin"/>
    </w:r>
    <w:r>
      <w:instrText xml:space="preserve"> TITLE  \* MERGEFORMAT </w:instrText>
    </w:r>
    <w:r>
      <w:fldChar w:fldCharType="separate"/>
    </w:r>
    <w:r w:rsidR="00012950">
      <w:t>ECE/TRANS/WP.29/GRSG/2018/1/Add.1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revisionView w:inkAnnotations="0"/>
  <w:defaultTabStop w:val="567"/>
  <w:hyphenationZone w:val="425"/>
  <w:evenAndOddHeaders/>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17"/>
    <w:rsid w:val="00012950"/>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3438"/>
    <w:rsid w:val="002D7C93"/>
    <w:rsid w:val="00305801"/>
    <w:rsid w:val="003916DE"/>
    <w:rsid w:val="00441C3B"/>
    <w:rsid w:val="00446FE5"/>
    <w:rsid w:val="00452396"/>
    <w:rsid w:val="004837D8"/>
    <w:rsid w:val="004E468C"/>
    <w:rsid w:val="005505B7"/>
    <w:rsid w:val="00573BE5"/>
    <w:rsid w:val="00586ED3"/>
    <w:rsid w:val="00596AA9"/>
    <w:rsid w:val="006A5568"/>
    <w:rsid w:val="0071601D"/>
    <w:rsid w:val="007A62E6"/>
    <w:rsid w:val="007F20FA"/>
    <w:rsid w:val="0080684C"/>
    <w:rsid w:val="00871C75"/>
    <w:rsid w:val="008776DC"/>
    <w:rsid w:val="009446C0"/>
    <w:rsid w:val="009705C8"/>
    <w:rsid w:val="009C1CF4"/>
    <w:rsid w:val="009F6B74"/>
    <w:rsid w:val="00A30353"/>
    <w:rsid w:val="00A93311"/>
    <w:rsid w:val="00AC3823"/>
    <w:rsid w:val="00AE323C"/>
    <w:rsid w:val="00AF0CB5"/>
    <w:rsid w:val="00B00181"/>
    <w:rsid w:val="00B00B0D"/>
    <w:rsid w:val="00B022EF"/>
    <w:rsid w:val="00B765F7"/>
    <w:rsid w:val="00BA0CA9"/>
    <w:rsid w:val="00BD67C3"/>
    <w:rsid w:val="00C01EA9"/>
    <w:rsid w:val="00C02897"/>
    <w:rsid w:val="00C97039"/>
    <w:rsid w:val="00D3439C"/>
    <w:rsid w:val="00DB1831"/>
    <w:rsid w:val="00DD03DB"/>
    <w:rsid w:val="00DD3BFD"/>
    <w:rsid w:val="00DF6678"/>
    <w:rsid w:val="00E0299A"/>
    <w:rsid w:val="00E85C74"/>
    <w:rsid w:val="00EA6547"/>
    <w:rsid w:val="00EF2E22"/>
    <w:rsid w:val="00F0135F"/>
    <w:rsid w:val="00F35BAF"/>
    <w:rsid w:val="00F660DF"/>
    <w:rsid w:val="00F94664"/>
    <w:rsid w:val="00F9573C"/>
    <w:rsid w:val="00F95C08"/>
    <w:rsid w:val="00FF2F1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CE37D87D-E5B6-41F6-B24D-FCD8F520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6A556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7709</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ECE/TRANS/WP.29/GRSG/2018/1/Add.1</vt:lpstr>
      <vt:lpstr>ECE/TRANS/WP.29/GRSG/2018/1/Add.1</vt:lpstr>
    </vt:vector>
  </TitlesOfParts>
  <Company>DCM</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ECE/TRANS/WP.29/GRSG/2018/1/Add.1</dc:title>
  <dc:subject/>
  <dc:creator>Nicolas MORIN</dc:creator>
  <cp:keywords/>
  <dc:description/>
  <cp:lastModifiedBy>Benedicte Boudol</cp:lastModifiedBy>
  <cp:revision>2</cp:revision>
  <cp:lastPrinted>2018-02-01T06:23:00Z</cp:lastPrinted>
  <dcterms:created xsi:type="dcterms:W3CDTF">2018-02-01T08:38:00Z</dcterms:created>
  <dcterms:modified xsi:type="dcterms:W3CDTF">2018-02-01T08:38:00Z</dcterms:modified>
</cp:coreProperties>
</file>