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886EF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886EF5" w:rsidP="00800558">
            <w:pPr>
              <w:jc w:val="right"/>
            </w:pPr>
            <w:r w:rsidRPr="00886EF5">
              <w:rPr>
                <w:sz w:val="40"/>
              </w:rPr>
              <w:t>ECE</w:t>
            </w:r>
            <w:r>
              <w:t>/TRANS/WP.29/GRSG/2018/</w:t>
            </w:r>
            <w:r w:rsidR="00024BBF">
              <w:t>1</w:t>
            </w:r>
            <w:r w:rsidR="00800558">
              <w:t>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C58B6" w:rsidP="00C97039">
            <w:pPr>
              <w:spacing w:before="240"/>
            </w:pPr>
            <w:proofErr w:type="spellStart"/>
            <w:r>
              <w:t>Distr</w:t>
            </w:r>
            <w:proofErr w:type="spellEnd"/>
            <w:r>
              <w:t>. : Générale</w:t>
            </w:r>
          </w:p>
          <w:p w:rsidR="00886EF5" w:rsidRDefault="009D5596" w:rsidP="00886EF5">
            <w:pPr>
              <w:spacing w:line="240" w:lineRule="exact"/>
            </w:pPr>
            <w:r>
              <w:t>20</w:t>
            </w:r>
            <w:r w:rsidR="00024BBF">
              <w:t xml:space="preserve"> juillet</w:t>
            </w:r>
            <w:r w:rsidR="00886EF5">
              <w:t xml:space="preserve"> 2018</w:t>
            </w:r>
          </w:p>
          <w:p w:rsidR="00886EF5" w:rsidRDefault="00886EF5" w:rsidP="00886EF5">
            <w:pPr>
              <w:spacing w:line="240" w:lineRule="exact"/>
            </w:pPr>
            <w:r>
              <w:t>Français</w:t>
            </w:r>
          </w:p>
          <w:p w:rsidR="00886EF5" w:rsidRPr="00DB58B5" w:rsidRDefault="00886EF5" w:rsidP="00886EF5">
            <w:pPr>
              <w:spacing w:line="240" w:lineRule="exact"/>
            </w:pPr>
            <w:r>
              <w:t>Original : anglais</w:t>
            </w:r>
            <w:r w:rsidR="00024BBF">
              <w:t xml:space="preserve"> et français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886EF5" w:rsidRDefault="00886EF5"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886EF5" w:rsidRDefault="00886EF5" w:rsidP="00257168">
      <w:pPr>
        <w:spacing w:before="120" w:after="120" w:line="240" w:lineRule="exact"/>
        <w:rPr>
          <w:b/>
        </w:rPr>
      </w:pPr>
      <w:r>
        <w:rPr>
          <w:b/>
        </w:rPr>
        <w:t>Groupe de travail des dispositions générales de sécurité</w:t>
      </w:r>
    </w:p>
    <w:p w:rsidR="00886EF5" w:rsidRDefault="00CC58B6" w:rsidP="00257168">
      <w:pPr>
        <w:spacing w:before="120" w:line="240" w:lineRule="exact"/>
        <w:rPr>
          <w:b/>
        </w:rPr>
      </w:pPr>
      <w:r>
        <w:rPr>
          <w:b/>
        </w:rPr>
        <w:t>115</w:t>
      </w:r>
      <w:r w:rsidR="00886EF5" w:rsidRPr="00886EF5">
        <w:rPr>
          <w:b/>
          <w:vertAlign w:val="superscript"/>
        </w:rPr>
        <w:t>e</w:t>
      </w:r>
      <w:r w:rsidR="00886EF5">
        <w:rPr>
          <w:b/>
        </w:rPr>
        <w:t> session</w:t>
      </w:r>
    </w:p>
    <w:p w:rsidR="00886EF5" w:rsidRDefault="00CC58B6" w:rsidP="00257168">
      <w:pPr>
        <w:spacing w:line="240" w:lineRule="exact"/>
      </w:pPr>
      <w:r>
        <w:t>Genève, 9-12 octobre</w:t>
      </w:r>
      <w:r w:rsidR="00886EF5">
        <w:t xml:space="preserve"> 2018</w:t>
      </w:r>
    </w:p>
    <w:p w:rsidR="00886EF5" w:rsidRDefault="00797904" w:rsidP="00257168">
      <w:pPr>
        <w:spacing w:line="240" w:lineRule="exact"/>
      </w:pPr>
      <w:r>
        <w:t>Point 10</w:t>
      </w:r>
      <w:r w:rsidR="00886EF5">
        <w:t xml:space="preserve"> de l’ordre du jour provisoire</w:t>
      </w:r>
    </w:p>
    <w:p w:rsidR="00886EF5" w:rsidRPr="00886EF5" w:rsidRDefault="00886EF5" w:rsidP="00886EF5">
      <w:pPr>
        <w:rPr>
          <w:b/>
        </w:rPr>
      </w:pPr>
      <w:r w:rsidRPr="00886EF5">
        <w:rPr>
          <w:b/>
          <w:bCs/>
          <w:lang w:val="fr-FR"/>
        </w:rPr>
        <w:t xml:space="preserve">Règlement </w:t>
      </w:r>
      <w:r w:rsidR="007B1B84">
        <w:rPr>
          <w:b/>
          <w:bCs/>
          <w:lang w:val="fr-FR"/>
        </w:rPr>
        <w:t xml:space="preserve">ONU </w:t>
      </w:r>
      <w:r w:rsidRPr="00886EF5">
        <w:rPr>
          <w:rFonts w:eastAsia="MS Mincho"/>
          <w:b/>
          <w:bCs/>
          <w:szCs w:val="22"/>
          <w:lang w:val="fr-FR"/>
        </w:rPr>
        <w:t>n</w:t>
      </w:r>
      <w:r w:rsidRPr="00886EF5">
        <w:rPr>
          <w:rFonts w:eastAsia="MS Mincho"/>
          <w:b/>
          <w:bCs/>
          <w:szCs w:val="22"/>
          <w:vertAlign w:val="superscript"/>
          <w:lang w:val="fr-FR"/>
        </w:rPr>
        <w:t>o</w:t>
      </w:r>
      <w:r w:rsidRPr="00886EF5">
        <w:rPr>
          <w:b/>
          <w:bCs/>
          <w:lang w:val="fr-FR"/>
        </w:rPr>
        <w:t> 73 (Dispositifs de protection latérale)</w:t>
      </w:r>
    </w:p>
    <w:p w:rsidR="00886EF5" w:rsidRPr="0099324A" w:rsidRDefault="00886EF5" w:rsidP="00886EF5">
      <w:pPr>
        <w:pStyle w:val="HChG"/>
        <w:rPr>
          <w:sz w:val="26"/>
          <w:szCs w:val="26"/>
        </w:rPr>
      </w:pPr>
      <w:r w:rsidRPr="0099324A">
        <w:rPr>
          <w:lang w:val="fr-FR"/>
        </w:rPr>
        <w:tab/>
      </w:r>
      <w:r w:rsidRPr="0099324A">
        <w:rPr>
          <w:lang w:val="fr-FR"/>
        </w:rPr>
        <w:tab/>
      </w:r>
      <w:r w:rsidR="00257ACA">
        <w:rPr>
          <w:lang w:val="fr-FR"/>
        </w:rPr>
        <w:t xml:space="preserve">Proposition de </w:t>
      </w:r>
      <w:r w:rsidR="00800558">
        <w:rPr>
          <w:rFonts w:eastAsia="Times New Roman"/>
          <w:bCs/>
          <w:spacing w:val="-1"/>
          <w:szCs w:val="28"/>
        </w:rPr>
        <w:t>complément 2 à la série 01 d’amendements et de complément 1 à la</w:t>
      </w:r>
      <w:r w:rsidR="00800558">
        <w:rPr>
          <w:lang w:val="fr-FR"/>
        </w:rPr>
        <w:t xml:space="preserve"> </w:t>
      </w:r>
      <w:r w:rsidR="00257ACA">
        <w:rPr>
          <w:lang w:val="fr-FR"/>
        </w:rPr>
        <w:t xml:space="preserve">série </w:t>
      </w:r>
      <w:r w:rsidRPr="0099324A">
        <w:rPr>
          <w:lang w:val="fr-FR"/>
        </w:rPr>
        <w:t>02 d</w:t>
      </w:r>
      <w:r>
        <w:rPr>
          <w:lang w:val="fr-FR"/>
        </w:rPr>
        <w:t>’</w:t>
      </w:r>
      <w:r w:rsidRPr="0099324A">
        <w:rPr>
          <w:lang w:val="fr-FR"/>
        </w:rPr>
        <w:t xml:space="preserve">amendements au Règlement </w:t>
      </w:r>
      <w:r w:rsidR="00797904">
        <w:rPr>
          <w:lang w:val="fr-FR"/>
        </w:rPr>
        <w:t xml:space="preserve">ONU </w:t>
      </w:r>
      <w:r w:rsidRPr="00886EF5">
        <w:rPr>
          <w:rFonts w:eastAsia="MS Mincho"/>
          <w:szCs w:val="22"/>
          <w:lang w:val="fr-FR"/>
        </w:rPr>
        <w:t>n</w:t>
      </w:r>
      <w:r w:rsidRPr="00886EF5">
        <w:rPr>
          <w:rFonts w:eastAsia="MS Mincho"/>
          <w:szCs w:val="22"/>
          <w:vertAlign w:val="superscript"/>
          <w:lang w:val="fr-FR"/>
        </w:rPr>
        <w:t>o</w:t>
      </w:r>
      <w:r>
        <w:rPr>
          <w:lang w:val="fr-FR"/>
        </w:rPr>
        <w:t> </w:t>
      </w:r>
      <w:r w:rsidRPr="0099324A">
        <w:rPr>
          <w:lang w:val="fr-FR"/>
        </w:rPr>
        <w:t>73 (Dispositifs de protection latérale)</w:t>
      </w:r>
    </w:p>
    <w:p w:rsidR="00886EF5" w:rsidRPr="0099324A" w:rsidRDefault="00886EF5" w:rsidP="00886EF5">
      <w:pPr>
        <w:pStyle w:val="H1G"/>
        <w:rPr>
          <w:vertAlign w:val="superscript"/>
        </w:rPr>
      </w:pPr>
      <w:r>
        <w:rPr>
          <w:lang w:val="fr-FR"/>
        </w:rPr>
        <w:tab/>
      </w:r>
      <w:r>
        <w:rPr>
          <w:lang w:val="fr-FR"/>
        </w:rPr>
        <w:tab/>
      </w:r>
      <w:r w:rsidRPr="0099324A">
        <w:rPr>
          <w:lang w:val="fr-FR"/>
        </w:rPr>
        <w:t>Communication de l</w:t>
      </w:r>
      <w:r>
        <w:rPr>
          <w:lang w:val="fr-FR"/>
        </w:rPr>
        <w:t>’</w:t>
      </w:r>
      <w:r w:rsidRPr="0099324A">
        <w:rPr>
          <w:lang w:val="fr-FR"/>
        </w:rPr>
        <w:t>expert de la France</w:t>
      </w:r>
      <w:r w:rsidRPr="00886EF5">
        <w:rPr>
          <w:rStyle w:val="FootnoteReference"/>
          <w:b w:val="0"/>
          <w:sz w:val="20"/>
          <w:vertAlign w:val="baseline"/>
        </w:rPr>
        <w:footnoteReference w:customMarkFollows="1" w:id="2"/>
        <w:t>*</w:t>
      </w:r>
    </w:p>
    <w:p w:rsidR="00F9573C" w:rsidRDefault="00886EF5" w:rsidP="00886EF5">
      <w:pPr>
        <w:pStyle w:val="SingleTxtG"/>
        <w:ind w:firstLine="567"/>
        <w:rPr>
          <w:lang w:val="fr-FR"/>
        </w:rPr>
      </w:pPr>
      <w:r>
        <w:rPr>
          <w:lang w:val="fr-FR"/>
        </w:rPr>
        <w:t xml:space="preserve">Dans le texte </w:t>
      </w:r>
      <w:r w:rsidRPr="0099324A">
        <w:rPr>
          <w:lang w:val="fr-FR"/>
        </w:rPr>
        <w:t>ci-après, établi par l</w:t>
      </w:r>
      <w:r>
        <w:rPr>
          <w:lang w:val="fr-FR"/>
        </w:rPr>
        <w:t>’</w:t>
      </w:r>
      <w:r w:rsidRPr="0099324A">
        <w:rPr>
          <w:lang w:val="fr-FR"/>
        </w:rPr>
        <w:t xml:space="preserve">expert de la France, il est proposé de modifier le Règlement </w:t>
      </w:r>
      <w:r w:rsidR="007B1B84">
        <w:rPr>
          <w:lang w:val="fr-FR"/>
        </w:rPr>
        <w:t xml:space="preserve">ONU </w:t>
      </w:r>
      <w:r w:rsidRPr="0099324A">
        <w:rPr>
          <w:lang w:val="fr-FR"/>
        </w:rPr>
        <w:t>n</w:t>
      </w:r>
      <w:r w:rsidRPr="0099324A">
        <w:rPr>
          <w:vertAlign w:val="superscript"/>
          <w:lang w:val="fr-FR"/>
        </w:rPr>
        <w:t>o</w:t>
      </w:r>
      <w:r>
        <w:rPr>
          <w:lang w:val="fr-FR"/>
        </w:rPr>
        <w:t> </w:t>
      </w:r>
      <w:r w:rsidRPr="0099324A">
        <w:rPr>
          <w:lang w:val="fr-FR"/>
        </w:rPr>
        <w:t xml:space="preserve">73 </w:t>
      </w:r>
      <w:r w:rsidR="00800558">
        <w:rPr>
          <w:lang w:val="fr-FR"/>
        </w:rPr>
        <w:t xml:space="preserve">afin d’y rendre cohérentes les dispositions d’installation de dispositifs de protection latérale </w:t>
      </w:r>
      <w:r w:rsidR="00B755FE">
        <w:rPr>
          <w:lang w:val="fr-FR"/>
        </w:rPr>
        <w:t xml:space="preserve">(DPL) </w:t>
      </w:r>
      <w:r w:rsidR="00800558">
        <w:rPr>
          <w:lang w:val="fr-FR"/>
        </w:rPr>
        <w:t xml:space="preserve">d’un type homologué conformément à la partie II du Règlement avec celles s’appliquant aux véhicules en ce qui concerne leurs </w:t>
      </w:r>
      <w:r w:rsidR="00B755FE">
        <w:rPr>
          <w:lang w:val="fr-FR"/>
        </w:rPr>
        <w:t>DPL</w:t>
      </w:r>
      <w:r w:rsidRPr="005145EE">
        <w:rPr>
          <w:lang w:val="fr-FR"/>
        </w:rPr>
        <w:t>. Les modifications qu</w:t>
      </w:r>
      <w:r>
        <w:rPr>
          <w:lang w:val="fr-FR"/>
        </w:rPr>
        <w:t>’</w:t>
      </w:r>
      <w:r w:rsidRPr="005145EE">
        <w:rPr>
          <w:lang w:val="fr-FR"/>
        </w:rPr>
        <w:t>il est proposé d</w:t>
      </w:r>
      <w:r>
        <w:rPr>
          <w:lang w:val="fr-FR"/>
        </w:rPr>
        <w:t>’</w:t>
      </w:r>
      <w:r w:rsidRPr="005145EE">
        <w:rPr>
          <w:lang w:val="fr-FR"/>
        </w:rPr>
        <w:t xml:space="preserve">apporter au texte actuel du Règlement </w:t>
      </w:r>
      <w:r w:rsidR="007B1B84">
        <w:rPr>
          <w:lang w:val="fr-FR"/>
        </w:rPr>
        <w:t xml:space="preserve">ONU </w:t>
      </w:r>
      <w:r w:rsidRPr="00886EF5">
        <w:rPr>
          <w:rFonts w:eastAsia="MS Mincho"/>
          <w:szCs w:val="22"/>
          <w:lang w:val="fr-FR"/>
        </w:rPr>
        <w:t>n</w:t>
      </w:r>
      <w:r w:rsidRPr="00886EF5">
        <w:rPr>
          <w:rFonts w:eastAsia="MS Mincho"/>
          <w:szCs w:val="22"/>
          <w:vertAlign w:val="superscript"/>
          <w:lang w:val="fr-FR"/>
        </w:rPr>
        <w:t>o</w:t>
      </w:r>
      <w:r>
        <w:rPr>
          <w:lang w:val="fr-FR"/>
        </w:rPr>
        <w:t> </w:t>
      </w:r>
      <w:r w:rsidRPr="005145EE">
        <w:rPr>
          <w:lang w:val="fr-FR"/>
        </w:rPr>
        <w:t>73 sont signalées en caractères gras.</w:t>
      </w:r>
    </w:p>
    <w:p w:rsidR="00886EF5" w:rsidRPr="0067386A" w:rsidRDefault="00886EF5" w:rsidP="00886EF5">
      <w:pPr>
        <w:pStyle w:val="HChG"/>
      </w:pPr>
      <w:r>
        <w:rPr>
          <w:lang w:val="fr-FR"/>
        </w:rPr>
        <w:br w:type="page"/>
      </w:r>
      <w:r>
        <w:rPr>
          <w:lang w:val="fr-FR"/>
        </w:rPr>
        <w:lastRenderedPageBreak/>
        <w:tab/>
      </w:r>
      <w:r w:rsidRPr="0067386A">
        <w:t>I.</w:t>
      </w:r>
      <w:r w:rsidRPr="0067386A">
        <w:tab/>
        <w:t>Proposition</w:t>
      </w:r>
    </w:p>
    <w:p w:rsidR="00800558" w:rsidRDefault="00800558" w:rsidP="00886EF5">
      <w:pPr>
        <w:pStyle w:val="SingleTxtG"/>
        <w:rPr>
          <w:i/>
          <w:iCs/>
          <w:lang w:val="fr-FR"/>
        </w:rPr>
      </w:pPr>
      <w:r>
        <w:rPr>
          <w:lang w:val="fr-FR"/>
        </w:rPr>
        <w:t>PARTIE III – HOMOLOGATION D’UN V</w:t>
      </w:r>
      <w:r>
        <w:rPr>
          <w:rFonts w:eastAsia="Calibri"/>
          <w:lang w:val="fr-FR"/>
        </w:rPr>
        <w:t>É</w:t>
      </w:r>
      <w:r>
        <w:rPr>
          <w:lang w:val="fr-FR"/>
        </w:rPr>
        <w:t>HICULE EN CE QUI CONCERNE L’INSTALLATION D’UN DISPOSITIF DE PROTECTION LAT</w:t>
      </w:r>
      <w:r>
        <w:rPr>
          <w:rFonts w:eastAsia="Calibri"/>
          <w:lang w:val="fr-FR"/>
        </w:rPr>
        <w:t>É</w:t>
      </w:r>
      <w:r>
        <w:rPr>
          <w:lang w:val="fr-FR"/>
        </w:rPr>
        <w:t>RALE (DPL) D’UN TYPE HOMOLOGU</w:t>
      </w:r>
      <w:r>
        <w:rPr>
          <w:rFonts w:eastAsia="Calibri"/>
          <w:lang w:val="fr-FR"/>
        </w:rPr>
        <w:t>É</w:t>
      </w:r>
      <w:r>
        <w:rPr>
          <w:lang w:val="fr-FR"/>
        </w:rPr>
        <w:t xml:space="preserve"> CONFORM</w:t>
      </w:r>
      <w:r>
        <w:rPr>
          <w:rFonts w:eastAsia="Calibri"/>
          <w:lang w:val="fr-FR"/>
        </w:rPr>
        <w:t>ÉMENT À LA PARTIE II DU PRÉSENT RÈGLEMENT</w:t>
      </w:r>
    </w:p>
    <w:p w:rsidR="00886EF5" w:rsidRPr="0099324A" w:rsidRDefault="00886EF5" w:rsidP="00886EF5">
      <w:pPr>
        <w:pStyle w:val="SingleTxtG"/>
      </w:pPr>
      <w:r w:rsidRPr="0099324A">
        <w:rPr>
          <w:i/>
          <w:iCs/>
          <w:lang w:val="fr-FR"/>
        </w:rPr>
        <w:t xml:space="preserve">Ajouter </w:t>
      </w:r>
      <w:r w:rsidR="00800558">
        <w:rPr>
          <w:i/>
          <w:iCs/>
          <w:lang w:val="fr-FR"/>
        </w:rPr>
        <w:t>un</w:t>
      </w:r>
      <w:r w:rsidRPr="0099324A">
        <w:rPr>
          <w:i/>
          <w:iCs/>
          <w:lang w:val="fr-FR"/>
        </w:rPr>
        <w:t xml:space="preserve"> nouveau paragraphe </w:t>
      </w:r>
      <w:r w:rsidR="00800558">
        <w:rPr>
          <w:i/>
          <w:iCs/>
          <w:lang w:val="fr-FR"/>
        </w:rPr>
        <w:t>1</w:t>
      </w:r>
      <w:r w:rsidRPr="0099324A">
        <w:rPr>
          <w:i/>
          <w:iCs/>
          <w:lang w:val="fr-FR"/>
        </w:rPr>
        <w:t>5</w:t>
      </w:r>
      <w:r w:rsidR="00800558">
        <w:rPr>
          <w:i/>
          <w:iCs/>
          <w:lang w:val="fr-FR"/>
        </w:rPr>
        <w:t>.2.1.4.</w:t>
      </w:r>
      <w:r w:rsidRPr="0099324A">
        <w:rPr>
          <w:lang w:val="fr-FR"/>
        </w:rPr>
        <w:t>, libellé comme suit</w:t>
      </w:r>
      <w:r>
        <w:rPr>
          <w:lang w:val="fr-FR"/>
        </w:rPr>
        <w:t> </w:t>
      </w:r>
      <w:r w:rsidRPr="0099324A">
        <w:rPr>
          <w:lang w:val="fr-FR"/>
        </w:rPr>
        <w:t>:</w:t>
      </w:r>
    </w:p>
    <w:p w:rsidR="00886EF5" w:rsidRPr="00C81D1E" w:rsidRDefault="00886EF5" w:rsidP="00800558">
      <w:pPr>
        <w:pStyle w:val="SingleTxtG"/>
        <w:ind w:left="2268" w:hanging="1134"/>
      </w:pPr>
      <w:r w:rsidRPr="00C81D1E">
        <w:rPr>
          <w:b/>
          <w:lang w:val="fr-FR"/>
        </w:rPr>
        <w:t>« </w:t>
      </w:r>
      <w:r w:rsidR="00800558">
        <w:rPr>
          <w:b/>
          <w:bCs/>
          <w:lang w:val="fr-FR"/>
        </w:rPr>
        <w:t>15.2.1.4</w:t>
      </w:r>
      <w:r w:rsidR="00800558" w:rsidRPr="00061FD1">
        <w:rPr>
          <w:b/>
          <w:bCs/>
          <w:lang w:val="fr-FR"/>
        </w:rPr>
        <w:tab/>
      </w:r>
      <w:r w:rsidR="00CF68F3">
        <w:rPr>
          <w:b/>
          <w:bCs/>
          <w:lang w:val="fr-FR"/>
        </w:rPr>
        <w:t>S</w:t>
      </w:r>
      <w:r w:rsidR="00800558" w:rsidRPr="00061FD1">
        <w:rPr>
          <w:b/>
          <w:bCs/>
          <w:lang w:val="fr-FR"/>
        </w:rPr>
        <w:t>ur une remorque à essieu central : dans la zone à l’avant du plan transversal passant par le centre de l’essieu avant mais sans dépasser l’avant de la caisse, le cas échéant, afin que la remorque pu</w:t>
      </w:r>
      <w:r w:rsidR="00800558">
        <w:rPr>
          <w:b/>
          <w:bCs/>
          <w:lang w:val="fr-FR"/>
        </w:rPr>
        <w:t>isse être manœuvrée normalement</w:t>
      </w:r>
      <w:r w:rsidRPr="00C81D1E">
        <w:rPr>
          <w:b/>
          <w:bCs/>
          <w:lang w:val="fr-FR"/>
        </w:rPr>
        <w:t>. »</w:t>
      </w:r>
      <w:r w:rsidR="00C81D1E">
        <w:rPr>
          <w:bCs/>
          <w:lang w:val="fr-FR"/>
        </w:rPr>
        <w:t>.</w:t>
      </w:r>
    </w:p>
    <w:p w:rsidR="00886EF5" w:rsidRPr="00D320B1" w:rsidRDefault="00886EF5" w:rsidP="00BC3495">
      <w:pPr>
        <w:pStyle w:val="HChG"/>
      </w:pPr>
      <w:r w:rsidRPr="00CB0835">
        <w:tab/>
      </w:r>
      <w:r w:rsidRPr="00D320B1">
        <w:t>II.</w:t>
      </w:r>
      <w:r w:rsidRPr="00D320B1">
        <w:tab/>
        <w:t>Justification</w:t>
      </w:r>
    </w:p>
    <w:p w:rsidR="00800558" w:rsidRPr="00800558" w:rsidRDefault="00800558" w:rsidP="00B755FE">
      <w:pPr>
        <w:pStyle w:val="SingleTxtG"/>
        <w:rPr>
          <w:spacing w:val="4"/>
        </w:rPr>
      </w:pPr>
      <w:r w:rsidRPr="00800558">
        <w:rPr>
          <w:spacing w:val="4"/>
        </w:rPr>
        <w:t>1.</w:t>
      </w:r>
      <w:r w:rsidRPr="00800558">
        <w:rPr>
          <w:spacing w:val="4"/>
        </w:rPr>
        <w:tab/>
        <w:t>Le paragraphe 15.2.1 établit les dispositions relatives au positionnement du bord avant du DPL sur les véhicules des catégories N</w:t>
      </w:r>
      <w:r w:rsidRPr="00B755FE">
        <w:rPr>
          <w:spacing w:val="4"/>
          <w:vertAlign w:val="subscript"/>
        </w:rPr>
        <w:t>2</w:t>
      </w:r>
      <w:r w:rsidRPr="00800558">
        <w:rPr>
          <w:spacing w:val="4"/>
        </w:rPr>
        <w:t>, N</w:t>
      </w:r>
      <w:r w:rsidRPr="00B755FE">
        <w:rPr>
          <w:spacing w:val="4"/>
          <w:vertAlign w:val="subscript"/>
        </w:rPr>
        <w:t>3</w:t>
      </w:r>
      <w:r w:rsidRPr="00800558">
        <w:rPr>
          <w:spacing w:val="4"/>
        </w:rPr>
        <w:t>, O</w:t>
      </w:r>
      <w:r w:rsidRPr="00B755FE">
        <w:rPr>
          <w:spacing w:val="4"/>
          <w:vertAlign w:val="subscript"/>
        </w:rPr>
        <w:t>3</w:t>
      </w:r>
      <w:r w:rsidRPr="00800558">
        <w:rPr>
          <w:spacing w:val="4"/>
        </w:rPr>
        <w:t xml:space="preserve"> et O</w:t>
      </w:r>
      <w:r w:rsidRPr="00B755FE">
        <w:rPr>
          <w:spacing w:val="4"/>
          <w:vertAlign w:val="subscript"/>
        </w:rPr>
        <w:t>4</w:t>
      </w:r>
      <w:r w:rsidRPr="00800558">
        <w:rPr>
          <w:spacing w:val="4"/>
        </w:rPr>
        <w:t xml:space="preserve"> dans le cas de l’installation d’un DPL de type homologué conformément à la partie II du présent règlement. Il est conçu de manière analogue au paragraphe 12.4.1 établissant les dispositions relatives au positionnement du bord avant du DPL sur les véhicules de ces mêmes catégories dont l’homologation de la protection latérale est démontrée selon la partie I du présent règlement.</w:t>
      </w:r>
    </w:p>
    <w:p w:rsidR="00800558" w:rsidRPr="00800558" w:rsidRDefault="00800558" w:rsidP="00B755FE">
      <w:pPr>
        <w:pStyle w:val="SingleTxtG"/>
        <w:rPr>
          <w:spacing w:val="4"/>
        </w:rPr>
      </w:pPr>
      <w:r w:rsidRPr="00800558">
        <w:rPr>
          <w:spacing w:val="4"/>
        </w:rPr>
        <w:t>2.</w:t>
      </w:r>
      <w:r w:rsidRPr="00800558">
        <w:rPr>
          <w:spacing w:val="4"/>
        </w:rPr>
        <w:tab/>
        <w:t>Concernant les véhicules des catégories O</w:t>
      </w:r>
      <w:r w:rsidRPr="00B755FE">
        <w:rPr>
          <w:spacing w:val="4"/>
          <w:vertAlign w:val="subscript"/>
        </w:rPr>
        <w:t>3</w:t>
      </w:r>
      <w:r w:rsidRPr="00800558">
        <w:rPr>
          <w:spacing w:val="4"/>
        </w:rPr>
        <w:t xml:space="preserve"> et O</w:t>
      </w:r>
      <w:r w:rsidRPr="00B755FE">
        <w:rPr>
          <w:spacing w:val="4"/>
          <w:vertAlign w:val="subscript"/>
        </w:rPr>
        <w:t>4</w:t>
      </w:r>
      <w:r w:rsidRPr="00800558">
        <w:rPr>
          <w:spacing w:val="4"/>
        </w:rPr>
        <w:t>, le règlement prend soin d’énumérer aux paragraphes 12.4.1.2, 12.4.1.3 et 12.4.1.4 des dispositions spécifiques auxquelles doivent respectivement satisfaire les remorques à timon, les semi-remorques et les remorques à essieu central. Sous le paragraphe 15.2.1, en revanche, seuls les paragraphes 15.2.1.2 et 15.2.1.3 concernant respectivement les remorques à timon et les semi-remorques existent.</w:t>
      </w:r>
    </w:p>
    <w:p w:rsidR="00800558" w:rsidRPr="00800558" w:rsidRDefault="00800558" w:rsidP="00B755FE">
      <w:pPr>
        <w:pStyle w:val="SingleTxtG"/>
        <w:rPr>
          <w:spacing w:val="4"/>
        </w:rPr>
      </w:pPr>
      <w:r w:rsidRPr="00800558">
        <w:rPr>
          <w:spacing w:val="4"/>
        </w:rPr>
        <w:t>3.</w:t>
      </w:r>
      <w:r w:rsidRPr="00800558">
        <w:rPr>
          <w:spacing w:val="4"/>
        </w:rPr>
        <w:tab/>
        <w:t>La prescription énoncée au paragraphe 15.2.1.2 s’appliquant aux remorques à timon est exclusivement réservée aux remorques dont la construction est semblable à l’exemple ci-dessous; les remorques à essieu central, certes équipées de timons, ne peuvent entrer dans le champ d’application du paragraphe 15.2.1.2.</w:t>
      </w:r>
    </w:p>
    <w:p w:rsidR="00800558" w:rsidRPr="00800558" w:rsidRDefault="00B755FE" w:rsidP="00B755FE">
      <w:pPr>
        <w:pStyle w:val="SingleTxtG"/>
        <w:rPr>
          <w:spacing w:val="4"/>
        </w:rPr>
      </w:pPr>
      <w:r>
        <w:rPr>
          <w:noProof/>
          <w:spacing w:val="4"/>
          <w:lang w:val="en-GB" w:eastAsia="en-GB"/>
        </w:rPr>
        <w:drawing>
          <wp:anchor distT="0" distB="0" distL="0" distR="0" simplePos="0" relativeHeight="251659264" behindDoc="0" locked="0" layoutInCell="1" allowOverlap="1" wp14:anchorId="59D02ECF" wp14:editId="22A0A167">
            <wp:simplePos x="0" y="0"/>
            <wp:positionH relativeFrom="column">
              <wp:posOffset>1201420</wp:posOffset>
            </wp:positionH>
            <wp:positionV relativeFrom="paragraph">
              <wp:posOffset>27940</wp:posOffset>
            </wp:positionV>
            <wp:extent cx="3895725" cy="1475740"/>
            <wp:effectExtent l="0" t="0" r="9525" b="0"/>
            <wp:wrapTopAndBottom/>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8"/>
                    <a:srcRect t="24703" b="24703"/>
                    <a:stretch>
                      <a:fillRect/>
                    </a:stretch>
                  </pic:blipFill>
                  <pic:spPr bwMode="auto">
                    <a:xfrm>
                      <a:off x="0" y="0"/>
                      <a:ext cx="3895725" cy="1475740"/>
                    </a:xfrm>
                    <a:prstGeom prst="rect">
                      <a:avLst/>
                    </a:prstGeom>
                    <a:noFill/>
                    <a:ln w="9525">
                      <a:noFill/>
                      <a:miter lim="800000"/>
                      <a:headEnd/>
                      <a:tailEnd/>
                    </a:ln>
                  </pic:spPr>
                </pic:pic>
              </a:graphicData>
            </a:graphic>
          </wp:anchor>
        </w:drawing>
      </w:r>
    </w:p>
    <w:p w:rsidR="00886EF5" w:rsidRPr="000D4F1F" w:rsidRDefault="00800558" w:rsidP="00B755FE">
      <w:pPr>
        <w:pStyle w:val="SingleTxtG"/>
        <w:rPr>
          <w:spacing w:val="4"/>
        </w:rPr>
      </w:pPr>
      <w:r w:rsidRPr="00800558">
        <w:rPr>
          <w:spacing w:val="4"/>
        </w:rPr>
        <w:t>4.</w:t>
      </w:r>
      <w:r w:rsidRPr="00800558">
        <w:rPr>
          <w:spacing w:val="4"/>
        </w:rPr>
        <w:tab/>
        <w:t>Par conséquent, l’absence de disposition en partie III concernant le positionnement du bord avant des DPL d’un type homologué sur les remorques à essieu central pourrait entraîner des positionnements arbitraires pouvant se révéler plus dangereux que sécurisant, contraires à l’esprit du texte à en juger par le paragraphe 12.4.1.4 analogue.</w:t>
      </w:r>
      <w:r w:rsidR="00B755FE">
        <w:rPr>
          <w:spacing w:val="4"/>
        </w:rPr>
        <w:t xml:space="preserve"> Le texte proposé vise à aligner </w:t>
      </w:r>
      <w:r w:rsidR="00A3539C">
        <w:rPr>
          <w:spacing w:val="4"/>
        </w:rPr>
        <w:t xml:space="preserve">dans ce sens </w:t>
      </w:r>
      <w:r w:rsidR="00B755FE">
        <w:rPr>
          <w:spacing w:val="4"/>
        </w:rPr>
        <w:t>les dispositions de la partie III.</w:t>
      </w:r>
    </w:p>
    <w:p w:rsidR="00BC3495" w:rsidRPr="00BC3495" w:rsidRDefault="00BC3495" w:rsidP="00BC3495">
      <w:pPr>
        <w:pStyle w:val="SingleTxtG"/>
        <w:spacing w:before="240" w:after="0"/>
        <w:jc w:val="center"/>
        <w:rPr>
          <w:u w:val="single"/>
        </w:rPr>
      </w:pPr>
      <w:r>
        <w:rPr>
          <w:u w:val="single"/>
        </w:rPr>
        <w:tab/>
      </w:r>
      <w:r>
        <w:rPr>
          <w:u w:val="single"/>
        </w:rPr>
        <w:tab/>
      </w:r>
      <w:r>
        <w:rPr>
          <w:u w:val="single"/>
        </w:rPr>
        <w:tab/>
      </w:r>
    </w:p>
    <w:sectPr w:rsidR="00BC3495" w:rsidRPr="00BC3495" w:rsidSect="00DD6481">
      <w:headerReference w:type="even" r:id="rId9"/>
      <w:headerReference w:type="default" r:id="rId10"/>
      <w:footerReference w:type="even" r:id="rId11"/>
      <w:footerReference w:type="default" r:id="rId12"/>
      <w:endnotePr>
        <w:numFmt w:val="decimal"/>
      </w:endnotePr>
      <w:pgSz w:w="11906" w:h="16838" w:code="9"/>
      <w:pgMar w:top="1417" w:right="1134" w:bottom="1985" w:left="1134" w:header="850" w:footer="16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8B7" w:rsidRDefault="00F748B7" w:rsidP="00F95C08">
      <w:pPr>
        <w:spacing w:line="240" w:lineRule="auto"/>
      </w:pPr>
    </w:p>
  </w:endnote>
  <w:endnote w:type="continuationSeparator" w:id="0">
    <w:p w:rsidR="00F748B7" w:rsidRPr="00AC3823" w:rsidRDefault="00F748B7" w:rsidP="00AC3823">
      <w:pPr>
        <w:pStyle w:val="Footer"/>
      </w:pPr>
    </w:p>
  </w:endnote>
  <w:endnote w:type="continuationNotice" w:id="1">
    <w:p w:rsidR="00F748B7" w:rsidRDefault="00F748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EF5" w:rsidRPr="00886EF5" w:rsidRDefault="00886EF5" w:rsidP="00886EF5">
    <w:pPr>
      <w:pStyle w:val="Footer"/>
      <w:tabs>
        <w:tab w:val="right" w:pos="9638"/>
      </w:tabs>
    </w:pPr>
    <w:r w:rsidRPr="00886EF5">
      <w:rPr>
        <w:b/>
        <w:sz w:val="18"/>
      </w:rPr>
      <w:fldChar w:fldCharType="begin"/>
    </w:r>
    <w:r w:rsidRPr="00886EF5">
      <w:rPr>
        <w:b/>
        <w:sz w:val="18"/>
      </w:rPr>
      <w:instrText xml:space="preserve"> PAGE  \* MERGEFORMAT </w:instrText>
    </w:r>
    <w:r w:rsidRPr="00886EF5">
      <w:rPr>
        <w:b/>
        <w:sz w:val="18"/>
      </w:rPr>
      <w:fldChar w:fldCharType="separate"/>
    </w:r>
    <w:r w:rsidR="00DD6481">
      <w:rPr>
        <w:b/>
        <w:noProof/>
        <w:sz w:val="18"/>
      </w:rPr>
      <w:t>2</w:t>
    </w:r>
    <w:r w:rsidRPr="00886EF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EF5" w:rsidRPr="00886EF5" w:rsidRDefault="00886EF5" w:rsidP="00886EF5">
    <w:pPr>
      <w:pStyle w:val="Footer"/>
      <w:tabs>
        <w:tab w:val="right" w:pos="9638"/>
      </w:tabs>
      <w:rPr>
        <w:b/>
        <w:sz w:val="18"/>
      </w:rPr>
    </w:pPr>
    <w:r>
      <w:tab/>
    </w:r>
    <w:r w:rsidRPr="00886EF5">
      <w:rPr>
        <w:b/>
        <w:sz w:val="18"/>
      </w:rPr>
      <w:fldChar w:fldCharType="begin"/>
    </w:r>
    <w:r w:rsidRPr="00886EF5">
      <w:rPr>
        <w:b/>
        <w:sz w:val="18"/>
      </w:rPr>
      <w:instrText xml:space="preserve"> PAGE  \* MERGEFORMAT </w:instrText>
    </w:r>
    <w:r w:rsidRPr="00886EF5">
      <w:rPr>
        <w:b/>
        <w:sz w:val="18"/>
      </w:rPr>
      <w:fldChar w:fldCharType="separate"/>
    </w:r>
    <w:r w:rsidR="00DD6481">
      <w:rPr>
        <w:b/>
        <w:noProof/>
        <w:sz w:val="18"/>
      </w:rPr>
      <w:t>3</w:t>
    </w:r>
    <w:r w:rsidRPr="00886EF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8B7" w:rsidRPr="00AC3823" w:rsidRDefault="00F748B7" w:rsidP="00AC3823">
      <w:pPr>
        <w:pStyle w:val="Footer"/>
        <w:tabs>
          <w:tab w:val="right" w:pos="2155"/>
        </w:tabs>
        <w:spacing w:after="80" w:line="240" w:lineRule="atLeast"/>
        <w:ind w:left="680"/>
        <w:rPr>
          <w:u w:val="single"/>
        </w:rPr>
      </w:pPr>
      <w:r>
        <w:rPr>
          <w:u w:val="single"/>
        </w:rPr>
        <w:tab/>
      </w:r>
    </w:p>
  </w:footnote>
  <w:footnote w:type="continuationSeparator" w:id="0">
    <w:p w:rsidR="00F748B7" w:rsidRPr="00AC3823" w:rsidRDefault="00F748B7" w:rsidP="00AC3823">
      <w:pPr>
        <w:pStyle w:val="Footer"/>
        <w:tabs>
          <w:tab w:val="right" w:pos="2155"/>
        </w:tabs>
        <w:spacing w:after="80" w:line="240" w:lineRule="atLeast"/>
        <w:ind w:left="680"/>
        <w:rPr>
          <w:u w:val="single"/>
        </w:rPr>
      </w:pPr>
      <w:r>
        <w:rPr>
          <w:u w:val="single"/>
        </w:rPr>
        <w:tab/>
      </w:r>
    </w:p>
  </w:footnote>
  <w:footnote w:type="continuationNotice" w:id="1">
    <w:p w:rsidR="00F748B7" w:rsidRPr="00AC3823" w:rsidRDefault="00F748B7">
      <w:pPr>
        <w:spacing w:line="240" w:lineRule="auto"/>
        <w:rPr>
          <w:sz w:val="2"/>
          <w:szCs w:val="2"/>
        </w:rPr>
      </w:pPr>
    </w:p>
  </w:footnote>
  <w:footnote w:id="2">
    <w:p w:rsidR="00886EF5" w:rsidRPr="00886EF5" w:rsidRDefault="00886EF5">
      <w:pPr>
        <w:pStyle w:val="FootnoteText"/>
      </w:pPr>
      <w:r w:rsidRPr="00886EF5">
        <w:rPr>
          <w:rStyle w:val="FootnoteReference"/>
          <w:spacing w:val="-2"/>
        </w:rPr>
        <w:tab/>
      </w:r>
      <w:r w:rsidRPr="00886EF5">
        <w:rPr>
          <w:rStyle w:val="FootnoteReference"/>
          <w:spacing w:val="-2"/>
          <w:sz w:val="20"/>
          <w:vertAlign w:val="baseline"/>
        </w:rPr>
        <w:t>*</w:t>
      </w:r>
      <w:r w:rsidRPr="00886EF5">
        <w:rPr>
          <w:rStyle w:val="FootnoteReference"/>
          <w:spacing w:val="-2"/>
          <w:sz w:val="20"/>
          <w:vertAlign w:val="baseline"/>
        </w:rPr>
        <w:tab/>
      </w:r>
      <w:r w:rsidRPr="00886EF5">
        <w:rPr>
          <w:spacing w:val="-2"/>
          <w:lang w:val="fr-FR"/>
        </w:rPr>
        <w:t>Conformément au programme de travail du Comité des transports intérieurs pour la période 2014-2018</w:t>
      </w:r>
      <w:r>
        <w:rPr>
          <w:lang w:val="fr-FR"/>
        </w:rPr>
        <w:t xml:space="preserve"> </w:t>
      </w:r>
      <w:r w:rsidRPr="00886EF5">
        <w:rPr>
          <w:spacing w:val="-2"/>
          <w:lang w:val="fr-FR"/>
        </w:rPr>
        <w:t>(ECE/TRANS/240, par.</w:t>
      </w:r>
      <w:r>
        <w:rPr>
          <w:spacing w:val="-2"/>
          <w:lang w:val="fr-FR"/>
        </w:rPr>
        <w:t> </w:t>
      </w:r>
      <w:r w:rsidRPr="00886EF5">
        <w:rPr>
          <w:spacing w:val="-2"/>
          <w:lang w:val="fr-FR"/>
        </w:rPr>
        <w:t>105, et ECE/TRANS/2014/26, activité 02.4), le Forum mondial a pour mission</w:t>
      </w:r>
      <w:r>
        <w:rPr>
          <w:lang w:val="fr-FR"/>
        </w:rPr>
        <w:t xml:space="preserve"> d’élaborer, d’harmoniser et de mettre à jour les </w:t>
      </w:r>
      <w:r w:rsidR="00797904">
        <w:rPr>
          <w:lang w:val="fr-FR"/>
        </w:rPr>
        <w:t>r</w:t>
      </w:r>
      <w:r>
        <w:rPr>
          <w:lang w:val="fr-FR"/>
        </w:rPr>
        <w:t>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EF5" w:rsidRPr="00886EF5" w:rsidRDefault="00A3539C">
    <w:pPr>
      <w:pStyle w:val="Header"/>
    </w:pPr>
    <w:r>
      <w:t>ECE/TRANS/WP.29/GRSG/2018/19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EF5" w:rsidRPr="00886EF5" w:rsidRDefault="00DD6481" w:rsidP="00886EF5">
    <w:pPr>
      <w:pStyle w:val="Header"/>
      <w:jc w:val="right"/>
    </w:pPr>
    <w:fldSimple w:instr=" TITLE  \* MERGEFORMAT ">
      <w:r w:rsidR="008E7F32">
        <w:t>ECE/TRANS/WP.29/GRSG/2018/5</w:t>
      </w:r>
    </w:fldSimple>
    <w:r w:rsidR="007B1B84">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B7"/>
    <w:rsid w:val="00017F94"/>
    <w:rsid w:val="00023842"/>
    <w:rsid w:val="00024BBF"/>
    <w:rsid w:val="000334F9"/>
    <w:rsid w:val="00045FEB"/>
    <w:rsid w:val="0007796D"/>
    <w:rsid w:val="00083FA3"/>
    <w:rsid w:val="00092973"/>
    <w:rsid w:val="000A1B4E"/>
    <w:rsid w:val="000B7790"/>
    <w:rsid w:val="000D4F1F"/>
    <w:rsid w:val="00104377"/>
    <w:rsid w:val="00111F2F"/>
    <w:rsid w:val="0014365E"/>
    <w:rsid w:val="00143C66"/>
    <w:rsid w:val="00176178"/>
    <w:rsid w:val="001917BE"/>
    <w:rsid w:val="001F525A"/>
    <w:rsid w:val="00223272"/>
    <w:rsid w:val="0024779E"/>
    <w:rsid w:val="00257168"/>
    <w:rsid w:val="00257ACA"/>
    <w:rsid w:val="002744B8"/>
    <w:rsid w:val="002832AC"/>
    <w:rsid w:val="002C5D4F"/>
    <w:rsid w:val="002D7C93"/>
    <w:rsid w:val="00305801"/>
    <w:rsid w:val="003916DE"/>
    <w:rsid w:val="00441C3B"/>
    <w:rsid w:val="00446FE5"/>
    <w:rsid w:val="00452396"/>
    <w:rsid w:val="004837D8"/>
    <w:rsid w:val="00487768"/>
    <w:rsid w:val="004A2957"/>
    <w:rsid w:val="004E468C"/>
    <w:rsid w:val="005505B7"/>
    <w:rsid w:val="00573BE5"/>
    <w:rsid w:val="00586ED3"/>
    <w:rsid w:val="00596AA9"/>
    <w:rsid w:val="005A2036"/>
    <w:rsid w:val="00611E21"/>
    <w:rsid w:val="0063794B"/>
    <w:rsid w:val="0071601D"/>
    <w:rsid w:val="00797904"/>
    <w:rsid w:val="007A62E6"/>
    <w:rsid w:val="007B1B84"/>
    <w:rsid w:val="007F20FA"/>
    <w:rsid w:val="00800558"/>
    <w:rsid w:val="0080684C"/>
    <w:rsid w:val="00807A7F"/>
    <w:rsid w:val="0086347B"/>
    <w:rsid w:val="00871C75"/>
    <w:rsid w:val="008776DC"/>
    <w:rsid w:val="00886EF5"/>
    <w:rsid w:val="008E7F32"/>
    <w:rsid w:val="009446C0"/>
    <w:rsid w:val="009705C8"/>
    <w:rsid w:val="009C1CF4"/>
    <w:rsid w:val="009D5596"/>
    <w:rsid w:val="009F6B74"/>
    <w:rsid w:val="00A30353"/>
    <w:rsid w:val="00A3539C"/>
    <w:rsid w:val="00AC1671"/>
    <w:rsid w:val="00AC3823"/>
    <w:rsid w:val="00AE323C"/>
    <w:rsid w:val="00AF0CB5"/>
    <w:rsid w:val="00B00181"/>
    <w:rsid w:val="00B00B0D"/>
    <w:rsid w:val="00B755FE"/>
    <w:rsid w:val="00B765F7"/>
    <w:rsid w:val="00BA0CA9"/>
    <w:rsid w:val="00BC3495"/>
    <w:rsid w:val="00BE6E84"/>
    <w:rsid w:val="00C02897"/>
    <w:rsid w:val="00C51E44"/>
    <w:rsid w:val="00C81D1E"/>
    <w:rsid w:val="00C97039"/>
    <w:rsid w:val="00CC58B6"/>
    <w:rsid w:val="00CD112D"/>
    <w:rsid w:val="00CE6F7E"/>
    <w:rsid w:val="00CF68F3"/>
    <w:rsid w:val="00D3439C"/>
    <w:rsid w:val="00DB1831"/>
    <w:rsid w:val="00DB5529"/>
    <w:rsid w:val="00DD3BFD"/>
    <w:rsid w:val="00DD6481"/>
    <w:rsid w:val="00DF6678"/>
    <w:rsid w:val="00E0299A"/>
    <w:rsid w:val="00E65909"/>
    <w:rsid w:val="00E84763"/>
    <w:rsid w:val="00E85C74"/>
    <w:rsid w:val="00EA6547"/>
    <w:rsid w:val="00EF2E22"/>
    <w:rsid w:val="00F35BAF"/>
    <w:rsid w:val="00F37CF9"/>
    <w:rsid w:val="00F660DF"/>
    <w:rsid w:val="00F748B7"/>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3E62163-B661-44E7-942D-B34B6E2B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2901</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ECE/TRANS/WP.29/GRSG/2018/5</vt:lpstr>
      <vt:lpstr>ECE/TRANS/WP.29/GRSG/2018/5</vt:lpstr>
    </vt:vector>
  </TitlesOfParts>
  <Company>DCM</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ECE/TRANS/WP.29/GRSG/2018/5</dc:title>
  <dc:creator>Marie DESCHAMPS</dc:creator>
  <cp:lastModifiedBy>Benedicte Boudol</cp:lastModifiedBy>
  <cp:revision>2</cp:revision>
  <cp:lastPrinted>2018-07-18T12:02:00Z</cp:lastPrinted>
  <dcterms:created xsi:type="dcterms:W3CDTF">2018-07-20T14:23:00Z</dcterms:created>
  <dcterms:modified xsi:type="dcterms:W3CDTF">2018-07-20T14:23:00Z</dcterms:modified>
</cp:coreProperties>
</file>