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475D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475D3" w:rsidP="001475D3">
            <w:pPr>
              <w:jc w:val="right"/>
            </w:pPr>
            <w:r w:rsidRPr="001475D3">
              <w:rPr>
                <w:sz w:val="40"/>
              </w:rPr>
              <w:t>ECE</w:t>
            </w:r>
            <w:r>
              <w:t>/TRANS/WP.29/GRSG/2018/13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475D3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1475D3" w:rsidRDefault="001475D3" w:rsidP="001475D3">
            <w:pPr>
              <w:spacing w:line="240" w:lineRule="exact"/>
            </w:pPr>
            <w:r>
              <w:t>20 juillet 2018</w:t>
            </w:r>
          </w:p>
          <w:p w:rsidR="001475D3" w:rsidRDefault="001475D3" w:rsidP="001475D3">
            <w:pPr>
              <w:spacing w:line="240" w:lineRule="exact"/>
            </w:pPr>
            <w:r>
              <w:t>Français</w:t>
            </w:r>
          </w:p>
          <w:p w:rsidR="001475D3" w:rsidRPr="00DB58B5" w:rsidRDefault="001475D3" w:rsidP="001475D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23013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475D3" w:rsidRPr="00C47077" w:rsidRDefault="001475D3" w:rsidP="001475D3">
      <w:pPr>
        <w:spacing w:before="120"/>
        <w:rPr>
          <w:b/>
          <w:sz w:val="32"/>
          <w:szCs w:val="24"/>
        </w:rPr>
      </w:pPr>
      <w:r w:rsidRPr="00C47077">
        <w:rPr>
          <w:b/>
          <w:sz w:val="24"/>
          <w:lang w:val="fr-FR"/>
        </w:rPr>
        <w:t>Forum mondial de l</w:t>
      </w:r>
      <w:r w:rsidR="0023013F">
        <w:rPr>
          <w:b/>
          <w:sz w:val="24"/>
          <w:lang w:val="fr-FR"/>
        </w:rPr>
        <w:t>’</w:t>
      </w:r>
      <w:r w:rsidRPr="00C47077">
        <w:rPr>
          <w:b/>
          <w:sz w:val="24"/>
          <w:lang w:val="fr-FR"/>
        </w:rPr>
        <w:t xml:space="preserve">harmonisation des Règlements </w:t>
      </w:r>
      <w:r>
        <w:rPr>
          <w:b/>
          <w:sz w:val="24"/>
          <w:lang w:val="fr-FR"/>
        </w:rPr>
        <w:br/>
      </w:r>
      <w:r w:rsidRPr="00C47077">
        <w:rPr>
          <w:b/>
          <w:sz w:val="24"/>
          <w:lang w:val="fr-FR"/>
        </w:rPr>
        <w:t>concernant les véhicules</w:t>
      </w:r>
    </w:p>
    <w:p w:rsidR="001475D3" w:rsidRPr="00C47077" w:rsidRDefault="001475D3" w:rsidP="001475D3">
      <w:pPr>
        <w:spacing w:before="120"/>
        <w:rPr>
          <w:b/>
        </w:rPr>
      </w:pPr>
      <w:r w:rsidRPr="00C47077">
        <w:rPr>
          <w:b/>
          <w:lang w:val="fr-FR"/>
        </w:rPr>
        <w:t>Groupe de travail des dispositions générales de sécurité</w:t>
      </w:r>
    </w:p>
    <w:p w:rsidR="001475D3" w:rsidRPr="00C47077" w:rsidRDefault="001475D3" w:rsidP="001475D3">
      <w:pPr>
        <w:spacing w:before="120"/>
        <w:rPr>
          <w:b/>
        </w:rPr>
      </w:pPr>
      <w:r w:rsidRPr="00C47077">
        <w:rPr>
          <w:b/>
          <w:lang w:val="fr-FR"/>
        </w:rPr>
        <w:t>115</w:t>
      </w:r>
      <w:r w:rsidRPr="00C47077">
        <w:rPr>
          <w:b/>
          <w:vertAlign w:val="superscript"/>
          <w:lang w:val="fr-FR"/>
        </w:rPr>
        <w:t>e</w:t>
      </w:r>
      <w:r w:rsidRPr="00C47077">
        <w:rPr>
          <w:b/>
          <w:lang w:val="fr-FR"/>
        </w:rPr>
        <w:t xml:space="preserve"> session</w:t>
      </w:r>
    </w:p>
    <w:p w:rsidR="001475D3" w:rsidRPr="00C47077" w:rsidRDefault="001475D3" w:rsidP="001475D3">
      <w:r>
        <w:rPr>
          <w:lang w:val="fr-FR"/>
        </w:rPr>
        <w:t>Genève, 9-12 octobre 2018</w:t>
      </w:r>
    </w:p>
    <w:p w:rsidR="001475D3" w:rsidRPr="00C47077" w:rsidRDefault="001475D3" w:rsidP="001475D3">
      <w:r>
        <w:rPr>
          <w:lang w:val="fr-FR"/>
        </w:rPr>
        <w:t>Point 9 b) de l</w:t>
      </w:r>
      <w:r w:rsidR="0023013F">
        <w:rPr>
          <w:lang w:val="fr-FR"/>
        </w:rPr>
        <w:t>’</w:t>
      </w:r>
      <w:r>
        <w:rPr>
          <w:lang w:val="fr-FR"/>
        </w:rPr>
        <w:t>ordre du jour provisoire</w:t>
      </w:r>
    </w:p>
    <w:p w:rsidR="001475D3" w:rsidRPr="00C47077" w:rsidRDefault="001475D3" w:rsidP="001475D3">
      <w:pPr>
        <w:rPr>
          <w:b/>
        </w:rPr>
      </w:pPr>
      <w:r w:rsidRPr="00C47077">
        <w:rPr>
          <w:b/>
          <w:lang w:val="fr-FR"/>
        </w:rPr>
        <w:t>Amendements aux Règlements concernant le</w:t>
      </w:r>
      <w:r>
        <w:rPr>
          <w:b/>
          <w:lang w:val="fr-FR"/>
        </w:rPr>
        <w:t xml:space="preserve">s véhicules </w:t>
      </w:r>
      <w:r>
        <w:rPr>
          <w:b/>
          <w:lang w:val="fr-FR"/>
        </w:rPr>
        <w:br/>
        <w:t>fonctionnant au gaz </w:t>
      </w:r>
      <w:r w:rsidRPr="00C47077">
        <w:rPr>
          <w:b/>
          <w:lang w:val="fr-FR"/>
        </w:rPr>
        <w:t>:</w:t>
      </w:r>
      <w:r>
        <w:rPr>
          <w:b/>
          <w:lang w:val="fr-FR"/>
        </w:rPr>
        <w:t xml:space="preserve"> </w:t>
      </w:r>
      <w:r w:rsidRPr="00C47077">
        <w:rPr>
          <w:b/>
          <w:lang w:val="fr-FR"/>
        </w:rPr>
        <w:t xml:space="preserve">Règlement ONU </w:t>
      </w:r>
      <w:r w:rsidRPr="001475D3">
        <w:rPr>
          <w:rFonts w:eastAsia="MS Mincho"/>
          <w:b/>
          <w:lang w:val="fr-FR"/>
        </w:rPr>
        <w:t>n</w:t>
      </w:r>
      <w:r w:rsidRPr="001475D3">
        <w:rPr>
          <w:rFonts w:eastAsia="MS Mincho"/>
          <w:b/>
          <w:vertAlign w:val="superscript"/>
          <w:lang w:val="fr-FR"/>
        </w:rPr>
        <w:t>o</w:t>
      </w:r>
      <w:r w:rsidRPr="001475D3">
        <w:rPr>
          <w:b/>
          <w:lang w:val="fr-FR"/>
        </w:rPr>
        <w:t xml:space="preserve"> </w:t>
      </w:r>
      <w:r w:rsidRPr="00C47077">
        <w:rPr>
          <w:b/>
          <w:lang w:val="fr-FR"/>
        </w:rPr>
        <w:t xml:space="preserve">110 </w:t>
      </w:r>
      <w:r>
        <w:rPr>
          <w:b/>
          <w:lang w:val="fr-FR"/>
        </w:rPr>
        <w:br/>
      </w:r>
      <w:r w:rsidRPr="00C47077">
        <w:rPr>
          <w:b/>
          <w:lang w:val="fr-FR"/>
        </w:rPr>
        <w:t>(Véhicules alimentés au GNC/GNL)</w:t>
      </w:r>
    </w:p>
    <w:p w:rsidR="001475D3" w:rsidRPr="00C47077" w:rsidRDefault="001475D3" w:rsidP="001475D3">
      <w:pPr>
        <w:pStyle w:val="HChG"/>
        <w:rPr>
          <w:sz w:val="26"/>
          <w:szCs w:val="26"/>
        </w:rPr>
      </w:pPr>
      <w:r>
        <w:rPr>
          <w:lang w:val="fr-FR"/>
        </w:rPr>
        <w:tab/>
      </w:r>
      <w:r>
        <w:rPr>
          <w:lang w:val="fr-FR"/>
        </w:rPr>
        <w:tab/>
        <w:t>Proposition de complément aux séries 02 et 03 d</w:t>
      </w:r>
      <w:r w:rsidR="0023013F">
        <w:rPr>
          <w:lang w:val="fr-FR"/>
        </w:rPr>
        <w:t>’</w:t>
      </w:r>
      <w:r>
        <w:rPr>
          <w:lang w:val="fr-FR"/>
        </w:rPr>
        <w:t>amendements au Règlement ONU n</w:t>
      </w:r>
      <w:r>
        <w:rPr>
          <w:vertAlign w:val="superscript"/>
          <w:lang w:val="fr-FR"/>
        </w:rPr>
        <w:t xml:space="preserve">o </w:t>
      </w:r>
      <w:r>
        <w:rPr>
          <w:lang w:val="fr-FR"/>
        </w:rPr>
        <w:t xml:space="preserve">110 </w:t>
      </w:r>
      <w:r>
        <w:rPr>
          <w:lang w:val="fr-FR"/>
        </w:rPr>
        <w:br/>
        <w:t>(Véhicules alimentés au GNC/GNL)</w:t>
      </w:r>
    </w:p>
    <w:p w:rsidR="001475D3" w:rsidRPr="00C47077" w:rsidRDefault="001475D3" w:rsidP="00DE5761">
      <w:pPr>
        <w:pStyle w:val="H1G"/>
        <w:rPr>
          <w:vertAlign w:val="superscript"/>
        </w:rPr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23013F">
        <w:rPr>
          <w:lang w:val="fr-FR"/>
        </w:rPr>
        <w:t>’</w:t>
      </w:r>
      <w:r>
        <w:rPr>
          <w:lang w:val="fr-FR"/>
        </w:rPr>
        <w:t>expert de l</w:t>
      </w:r>
      <w:r w:rsidR="0023013F">
        <w:rPr>
          <w:lang w:val="fr-FR"/>
        </w:rPr>
        <w:t>’</w:t>
      </w:r>
      <w:r>
        <w:rPr>
          <w:lang w:val="fr-FR"/>
        </w:rPr>
        <w:t xml:space="preserve">Organisation internationale </w:t>
      </w:r>
      <w:r>
        <w:rPr>
          <w:lang w:val="fr-FR"/>
        </w:rPr>
        <w:br/>
        <w:t xml:space="preserve">des </w:t>
      </w:r>
      <w:r w:rsidRPr="00DE5761">
        <w:t>constructeurs</w:t>
      </w:r>
      <w:r>
        <w:rPr>
          <w:lang w:val="fr-FR"/>
        </w:rPr>
        <w:t xml:space="preserve"> </w:t>
      </w:r>
      <w:r w:rsidRPr="001475D3">
        <w:t>d</w:t>
      </w:r>
      <w:r w:rsidR="0023013F">
        <w:t>’</w:t>
      </w:r>
      <w:r w:rsidRPr="001475D3">
        <w:t>automobiles</w:t>
      </w:r>
      <w:r w:rsidRPr="001475D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475D3" w:rsidRDefault="00DE5761" w:rsidP="00DE5761">
      <w:pPr>
        <w:pStyle w:val="SingleTxtG"/>
        <w:rPr>
          <w:lang w:val="fr-FR"/>
        </w:rPr>
      </w:pPr>
      <w:r>
        <w:rPr>
          <w:lang w:val="fr-FR"/>
        </w:rPr>
        <w:tab/>
      </w:r>
      <w:r w:rsidR="001475D3">
        <w:rPr>
          <w:lang w:val="fr-FR"/>
        </w:rPr>
        <w:t>Le texte ci-après, établi par l</w:t>
      </w:r>
      <w:r w:rsidR="0023013F">
        <w:rPr>
          <w:lang w:val="fr-FR"/>
        </w:rPr>
        <w:t>’</w:t>
      </w:r>
      <w:r w:rsidR="001475D3">
        <w:rPr>
          <w:lang w:val="fr-FR"/>
        </w:rPr>
        <w:t>expert de l</w:t>
      </w:r>
      <w:r w:rsidR="0023013F">
        <w:rPr>
          <w:lang w:val="fr-FR"/>
        </w:rPr>
        <w:t>’</w:t>
      </w:r>
      <w:r w:rsidR="001475D3">
        <w:rPr>
          <w:lang w:val="fr-FR"/>
        </w:rPr>
        <w:t>Organisation internationale des constructeurs d</w:t>
      </w:r>
      <w:r w:rsidR="0023013F">
        <w:rPr>
          <w:lang w:val="fr-FR"/>
        </w:rPr>
        <w:t>’</w:t>
      </w:r>
      <w:r w:rsidR="001475D3">
        <w:rPr>
          <w:lang w:val="fr-FR"/>
        </w:rPr>
        <w:t>automobiles (OICA), vise à adapter les dispositions du Règlement ONU aux technologies actuelles en matière de régulation du débit de gaz dans le carburateur ou l</w:t>
      </w:r>
      <w:r w:rsidR="0023013F">
        <w:rPr>
          <w:lang w:val="fr-FR"/>
        </w:rPr>
        <w:t>’</w:t>
      </w:r>
      <w:r w:rsidR="001475D3">
        <w:rPr>
          <w:lang w:val="fr-FR"/>
        </w:rPr>
        <w:t>injecteur. Il est fondé sur le document informel GRSG-114-27 soumis à la 114</w:t>
      </w:r>
      <w:r w:rsidR="001475D3">
        <w:rPr>
          <w:vertAlign w:val="superscript"/>
          <w:lang w:val="fr-FR"/>
        </w:rPr>
        <w:t>e</w:t>
      </w:r>
      <w:r w:rsidR="001475D3">
        <w:rPr>
          <w:lang w:val="fr-FR"/>
        </w:rPr>
        <w:t xml:space="preserve"> session du Groupe de travail des dispositions générales de sécurité (GRSG) (voir le rapport ECE/TRANS/WP.29/GRSG/93, par.</w:t>
      </w:r>
      <w:r w:rsidR="00464CE6">
        <w:rPr>
          <w:lang w:val="fr-FR"/>
        </w:rPr>
        <w:t> </w:t>
      </w:r>
      <w:r w:rsidR="001475D3">
        <w:rPr>
          <w:lang w:val="fr-FR"/>
        </w:rPr>
        <w:t>35). Les modifications qu</w:t>
      </w:r>
      <w:r w:rsidR="0023013F">
        <w:rPr>
          <w:lang w:val="fr-FR"/>
        </w:rPr>
        <w:t>’</w:t>
      </w:r>
      <w:r w:rsidR="001475D3">
        <w:rPr>
          <w:lang w:val="fr-FR"/>
        </w:rPr>
        <w:t>il est proposé d</w:t>
      </w:r>
      <w:r w:rsidR="0023013F">
        <w:rPr>
          <w:lang w:val="fr-FR"/>
        </w:rPr>
        <w:t>’</w:t>
      </w:r>
      <w:r w:rsidR="001475D3">
        <w:rPr>
          <w:lang w:val="fr-FR"/>
        </w:rPr>
        <w:t xml:space="preserve">apporter au texte actuel du Règlement ONU </w:t>
      </w:r>
      <w:r w:rsidR="0023013F" w:rsidRPr="0023013F">
        <w:rPr>
          <w:rFonts w:eastAsia="MS Mincho"/>
          <w:lang w:val="fr-FR"/>
        </w:rPr>
        <w:t>n</w:t>
      </w:r>
      <w:r w:rsidR="0023013F" w:rsidRPr="0023013F">
        <w:rPr>
          <w:rFonts w:eastAsia="MS Mincho"/>
          <w:vertAlign w:val="superscript"/>
          <w:lang w:val="fr-FR"/>
        </w:rPr>
        <w:t>o</w:t>
      </w:r>
      <w:r w:rsidR="0023013F" w:rsidRPr="0023013F">
        <w:rPr>
          <w:lang w:val="fr-FR"/>
        </w:rPr>
        <w:t> </w:t>
      </w:r>
      <w:r w:rsidR="001475D3">
        <w:rPr>
          <w:lang w:val="fr-FR"/>
        </w:rPr>
        <w:t>110 figurent en caractères gras.</w:t>
      </w:r>
    </w:p>
    <w:p w:rsidR="001475D3" w:rsidRPr="00544305" w:rsidRDefault="001475D3" w:rsidP="0023013F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 w:rsidRPr="00C47077">
        <w:rPr>
          <w:lang w:val="fr-FR"/>
        </w:rPr>
        <w:t>I.</w:t>
      </w:r>
      <w:r w:rsidRPr="00C47077">
        <w:rPr>
          <w:lang w:val="fr-FR"/>
        </w:rPr>
        <w:tab/>
      </w:r>
      <w:r w:rsidRPr="0023013F">
        <w:t>Proposition</w:t>
      </w:r>
    </w:p>
    <w:p w:rsidR="001475D3" w:rsidRPr="00C47077" w:rsidRDefault="001475D3" w:rsidP="0023013F">
      <w:pPr>
        <w:pStyle w:val="SingleTxtG"/>
        <w:rPr>
          <w:i/>
        </w:rPr>
      </w:pPr>
      <w:r>
        <w:rPr>
          <w:i/>
          <w:iCs/>
          <w:lang w:val="fr-FR"/>
        </w:rPr>
        <w:t>Deuxième partie du Règlement</w:t>
      </w:r>
    </w:p>
    <w:p w:rsidR="001475D3" w:rsidRPr="00C47077" w:rsidRDefault="001475D3" w:rsidP="0023013F">
      <w:pPr>
        <w:pStyle w:val="SingleTxtG"/>
      </w:pPr>
      <w:r>
        <w:rPr>
          <w:i/>
          <w:iCs/>
          <w:lang w:val="fr-FR"/>
        </w:rPr>
        <w:t>Paragraphe 18.3.1.7</w:t>
      </w:r>
      <w:r>
        <w:rPr>
          <w:lang w:val="fr-FR"/>
        </w:rPr>
        <w:t>, supprimer.</w:t>
      </w:r>
    </w:p>
    <w:p w:rsidR="001475D3" w:rsidRPr="00C47077" w:rsidRDefault="001475D3" w:rsidP="0023013F">
      <w:pPr>
        <w:pStyle w:val="SingleTxtG"/>
      </w:pPr>
      <w:r>
        <w:rPr>
          <w:i/>
          <w:iCs/>
          <w:lang w:val="fr-FR"/>
        </w:rPr>
        <w:t>Les paragraphes 18.3.1.8 à 18.3.1.15</w:t>
      </w:r>
      <w:r>
        <w:rPr>
          <w:lang w:val="fr-FR"/>
        </w:rPr>
        <w:t xml:space="preserve"> deviennent les paragraphes 18.3.1.7 à 18.3.1.14.</w:t>
      </w:r>
    </w:p>
    <w:p w:rsidR="001475D3" w:rsidRPr="00C47077" w:rsidRDefault="001475D3" w:rsidP="0023013F">
      <w:pPr>
        <w:pStyle w:val="SingleTxtG"/>
      </w:pPr>
      <w:r>
        <w:rPr>
          <w:i/>
          <w:iCs/>
          <w:lang w:val="fr-FR"/>
        </w:rPr>
        <w:t>Ajouter un nouveau paragraphe 18.3.2.9</w:t>
      </w:r>
      <w:r>
        <w:rPr>
          <w:lang w:val="fr-FR"/>
        </w:rPr>
        <w:t>, libellé comme suit</w:t>
      </w:r>
      <w:r w:rsidR="0023013F">
        <w:rPr>
          <w:lang w:val="fr-FR"/>
        </w:rPr>
        <w:t> </w:t>
      </w:r>
      <w:r>
        <w:rPr>
          <w:lang w:val="fr-FR"/>
        </w:rPr>
        <w:t>:</w:t>
      </w:r>
    </w:p>
    <w:p w:rsidR="001475D3" w:rsidRPr="00C47077" w:rsidRDefault="001475D3" w:rsidP="0023013F">
      <w:pPr>
        <w:pStyle w:val="SingleTxtG"/>
      </w:pPr>
      <w:r>
        <w:rPr>
          <w:b/>
          <w:bCs/>
          <w:lang w:val="fr-FR"/>
        </w:rPr>
        <w:t>«</w:t>
      </w:r>
      <w:r w:rsidR="0023013F">
        <w:rPr>
          <w:b/>
          <w:bCs/>
          <w:lang w:val="fr-FR"/>
        </w:rPr>
        <w:t> </w:t>
      </w:r>
      <w:r>
        <w:rPr>
          <w:b/>
          <w:bCs/>
          <w:lang w:val="fr-FR"/>
        </w:rPr>
        <w:t>18.3.2.9</w:t>
      </w:r>
      <w:r>
        <w:rPr>
          <w:lang w:val="fr-FR"/>
        </w:rPr>
        <w:tab/>
      </w:r>
      <w:r>
        <w:rPr>
          <w:b/>
          <w:bCs/>
          <w:lang w:val="fr-FR"/>
        </w:rPr>
        <w:t>Régulateur de débit de gaz</w:t>
      </w:r>
      <w:r w:rsidR="0023013F">
        <w:rPr>
          <w:b/>
          <w:bCs/>
          <w:lang w:val="fr-FR"/>
        </w:rPr>
        <w:t> </w:t>
      </w:r>
      <w:r>
        <w:rPr>
          <w:b/>
          <w:bCs/>
          <w:lang w:val="fr-FR"/>
        </w:rPr>
        <w:t>;</w:t>
      </w:r>
      <w:r w:rsidR="0023013F">
        <w:rPr>
          <w:b/>
          <w:bCs/>
          <w:lang w:val="fr-FR"/>
        </w:rPr>
        <w:t> </w:t>
      </w:r>
      <w:r>
        <w:rPr>
          <w:b/>
          <w:bCs/>
          <w:lang w:val="fr-FR"/>
        </w:rPr>
        <w:t>»</w:t>
      </w:r>
    </w:p>
    <w:p w:rsidR="001475D3" w:rsidRPr="00544305" w:rsidRDefault="001475D3" w:rsidP="0023013F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23013F">
        <w:t>Justification</w:t>
      </w:r>
    </w:p>
    <w:p w:rsidR="001475D3" w:rsidRPr="00C47077" w:rsidRDefault="001475D3" w:rsidP="0023013F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 xml:space="preserve">Les carburateurs et les injecteurs, </w:t>
      </w:r>
      <w:r w:rsidRPr="0023013F">
        <w:t>appelés</w:t>
      </w:r>
      <w:r w:rsidR="0023013F">
        <w:rPr>
          <w:lang w:val="fr-FR"/>
        </w:rPr>
        <w:t xml:space="preserve"> « </w:t>
      </w:r>
      <w:r>
        <w:rPr>
          <w:lang w:val="fr-FR"/>
        </w:rPr>
        <w:t>dispositifs d</w:t>
      </w:r>
      <w:r w:rsidR="0023013F">
        <w:rPr>
          <w:lang w:val="fr-FR"/>
        </w:rPr>
        <w:t>’</w:t>
      </w:r>
      <w:r>
        <w:rPr>
          <w:lang w:val="fr-FR"/>
        </w:rPr>
        <w:t>alimentation en gaz</w:t>
      </w:r>
      <w:r w:rsidR="0023013F">
        <w:rPr>
          <w:lang w:val="fr-FR"/>
        </w:rPr>
        <w:t> </w:t>
      </w:r>
      <w:r>
        <w:rPr>
          <w:lang w:val="fr-FR"/>
        </w:rPr>
        <w:t xml:space="preserve">» dans le Règlement ONU </w:t>
      </w:r>
      <w:r w:rsidR="0023013F" w:rsidRPr="0023013F">
        <w:rPr>
          <w:rFonts w:eastAsia="MS Mincho"/>
          <w:lang w:val="fr-FR"/>
        </w:rPr>
        <w:t>n</w:t>
      </w:r>
      <w:r w:rsidR="0023013F" w:rsidRPr="0023013F">
        <w:rPr>
          <w:rFonts w:eastAsia="MS Mincho"/>
          <w:vertAlign w:val="superscript"/>
          <w:lang w:val="fr-FR"/>
        </w:rPr>
        <w:t>o</w:t>
      </w:r>
      <w:r w:rsidR="0023013F" w:rsidRPr="0023013F">
        <w:rPr>
          <w:lang w:val="fr-FR"/>
        </w:rPr>
        <w:t> </w:t>
      </w:r>
      <w:r>
        <w:rPr>
          <w:lang w:val="fr-FR"/>
        </w:rPr>
        <w:t xml:space="preserve">110, sont généralement utilisés pour </w:t>
      </w:r>
      <w:proofErr w:type="spellStart"/>
      <w:r>
        <w:rPr>
          <w:lang w:val="fr-FR"/>
        </w:rPr>
        <w:t>prémélanger</w:t>
      </w:r>
      <w:proofErr w:type="spellEnd"/>
      <w:r>
        <w:rPr>
          <w:lang w:val="fr-FR"/>
        </w:rPr>
        <w:t xml:space="preserve"> le carburant et l</w:t>
      </w:r>
      <w:r w:rsidR="0023013F">
        <w:rPr>
          <w:lang w:val="fr-FR"/>
        </w:rPr>
        <w:t>’</w:t>
      </w:r>
      <w:r>
        <w:rPr>
          <w:lang w:val="fr-FR"/>
        </w:rPr>
        <w:t>air dans les moteurs à allumage commandé. Les moteurs modernes sont équipés d</w:t>
      </w:r>
      <w:r w:rsidR="0023013F">
        <w:rPr>
          <w:lang w:val="fr-FR"/>
        </w:rPr>
        <w:t>’</w:t>
      </w:r>
      <w:r>
        <w:rPr>
          <w:lang w:val="fr-FR"/>
        </w:rPr>
        <w:t>injecteurs.</w:t>
      </w:r>
    </w:p>
    <w:p w:rsidR="001475D3" w:rsidRPr="00C47077" w:rsidRDefault="001475D3" w:rsidP="001475D3">
      <w:pPr>
        <w:pStyle w:val="SingleTxtG"/>
        <w:tabs>
          <w:tab w:val="left" w:pos="1701"/>
        </w:tabs>
      </w:pPr>
      <w:r>
        <w:rPr>
          <w:lang w:val="fr-FR"/>
        </w:rPr>
        <w:t>2.</w:t>
      </w:r>
      <w:r>
        <w:rPr>
          <w:lang w:val="fr-FR"/>
        </w:rPr>
        <w:tab/>
        <w:t>Le carburateur est un dispositif permettant de mélanger l</w:t>
      </w:r>
      <w:r w:rsidR="0023013F">
        <w:rPr>
          <w:lang w:val="fr-FR"/>
        </w:rPr>
        <w:t>’</w:t>
      </w:r>
      <w:r>
        <w:rPr>
          <w:lang w:val="fr-FR"/>
        </w:rPr>
        <w:t>air et le carburant dans une proportion prédéterminée qui convient à la combustion. Il est généralement utilisé dans les moteurs alimentés par un carburant liquide. Selon le principe de Bernoulli, la diminution des forces de débit d</w:t>
      </w:r>
      <w:r w:rsidR="0023013F">
        <w:rPr>
          <w:lang w:val="fr-FR"/>
        </w:rPr>
        <w:t>’</w:t>
      </w:r>
      <w:r>
        <w:rPr>
          <w:lang w:val="fr-FR"/>
        </w:rPr>
        <w:t>air entraîne une augmentation de sa vitesse, ce qui fait chuter la pression de l</w:t>
      </w:r>
      <w:r w:rsidR="0023013F">
        <w:rPr>
          <w:lang w:val="fr-FR"/>
        </w:rPr>
        <w:t>’</w:t>
      </w:r>
      <w:r>
        <w:rPr>
          <w:lang w:val="fr-FR"/>
        </w:rPr>
        <w:t>air. Lorsque cette diminution se produit, un ou plusieurs petits orifices en contact avec le système de carburant permettent d</w:t>
      </w:r>
      <w:r w:rsidR="0023013F">
        <w:rPr>
          <w:lang w:val="fr-FR"/>
        </w:rPr>
        <w:t>’</w:t>
      </w:r>
      <w:r>
        <w:rPr>
          <w:lang w:val="fr-FR"/>
        </w:rPr>
        <w:t>aspirer le carburant dans le flux d</w:t>
      </w:r>
      <w:r w:rsidR="0023013F">
        <w:rPr>
          <w:lang w:val="fr-FR"/>
        </w:rPr>
        <w:t>’</w:t>
      </w:r>
      <w:r>
        <w:rPr>
          <w:lang w:val="fr-FR"/>
        </w:rPr>
        <w:t>air, grâce à l</w:t>
      </w:r>
      <w:r w:rsidR="0023013F">
        <w:rPr>
          <w:lang w:val="fr-FR"/>
        </w:rPr>
        <w:t>’</w:t>
      </w:r>
      <w:r>
        <w:rPr>
          <w:lang w:val="fr-FR"/>
        </w:rPr>
        <w:t>abaissement de la pression de l</w:t>
      </w:r>
      <w:r w:rsidR="0023013F">
        <w:rPr>
          <w:lang w:val="fr-FR"/>
        </w:rPr>
        <w:t>’</w:t>
      </w:r>
      <w:r>
        <w:rPr>
          <w:lang w:val="fr-FR"/>
        </w:rPr>
        <w:t>air par rapport à celle du carburant. Un flotteur régule la quantité de carburant liquide présent dans le carburateur, notamment afin de veiller à ce que le carburant ne soit pas injecté lorsque le moteur est éteint. En règle générale, ce flotteur est intégré au carburateur et n</w:t>
      </w:r>
      <w:r w:rsidR="0023013F">
        <w:rPr>
          <w:lang w:val="fr-FR"/>
        </w:rPr>
        <w:t>’</w:t>
      </w:r>
      <w:r>
        <w:rPr>
          <w:lang w:val="fr-FR"/>
        </w:rPr>
        <w:t>est pas considéré comme une pièce autonome. Dans les moteurs à carburants gazeux, tels que le GNC, il n</w:t>
      </w:r>
      <w:r w:rsidR="0023013F">
        <w:rPr>
          <w:lang w:val="fr-FR"/>
        </w:rPr>
        <w:t>’</w:t>
      </w:r>
      <w:r>
        <w:rPr>
          <w:lang w:val="fr-FR"/>
        </w:rPr>
        <w:t>est pas possible d</w:t>
      </w:r>
      <w:r w:rsidR="0023013F">
        <w:rPr>
          <w:lang w:val="fr-FR"/>
        </w:rPr>
        <w:t>’</w:t>
      </w:r>
      <w:r>
        <w:rPr>
          <w:lang w:val="fr-FR"/>
        </w:rPr>
        <w:t>utiliser un flotteur. Par conséquent, il est nécessaire de disposer d</w:t>
      </w:r>
      <w:r w:rsidR="0023013F">
        <w:rPr>
          <w:lang w:val="fr-FR"/>
        </w:rPr>
        <w:t>’</w:t>
      </w:r>
      <w:r>
        <w:rPr>
          <w:lang w:val="fr-FR"/>
        </w:rPr>
        <w:t>un autre organe permettant de réguler le carburant injecté dans le carbu</w:t>
      </w:r>
      <w:r w:rsidR="00FD2BE4">
        <w:rPr>
          <w:lang w:val="fr-FR"/>
        </w:rPr>
        <w:t>rateur, organe qui est appelé « </w:t>
      </w:r>
      <w:r>
        <w:rPr>
          <w:lang w:val="fr-FR"/>
        </w:rPr>
        <w:t>régulateur de débit de gaz</w:t>
      </w:r>
      <w:r w:rsidR="00FD2BE4">
        <w:rPr>
          <w:lang w:val="fr-FR"/>
        </w:rPr>
        <w:t> </w:t>
      </w:r>
      <w:r>
        <w:rPr>
          <w:lang w:val="fr-FR"/>
        </w:rPr>
        <w:t>» dans le Règle</w:t>
      </w:r>
      <w:r w:rsidR="0023013F">
        <w:rPr>
          <w:lang w:val="fr-FR"/>
        </w:rPr>
        <w:t xml:space="preserve">ment ONU </w:t>
      </w:r>
      <w:r w:rsidR="0023013F" w:rsidRPr="0023013F">
        <w:rPr>
          <w:rFonts w:eastAsia="MS Mincho"/>
          <w:lang w:val="fr-FR"/>
        </w:rPr>
        <w:t>n</w:t>
      </w:r>
      <w:r w:rsidR="0023013F" w:rsidRPr="0023013F">
        <w:rPr>
          <w:rFonts w:eastAsia="MS Mincho"/>
          <w:vertAlign w:val="superscript"/>
          <w:lang w:val="fr-FR"/>
        </w:rPr>
        <w:t>o</w:t>
      </w:r>
      <w:r w:rsidR="0023013F" w:rsidRPr="0023013F">
        <w:rPr>
          <w:lang w:val="fr-FR"/>
        </w:rPr>
        <w:t> </w:t>
      </w:r>
      <w:r>
        <w:rPr>
          <w:lang w:val="fr-FR"/>
        </w:rPr>
        <w:t>110.</w:t>
      </w:r>
    </w:p>
    <w:p w:rsidR="001475D3" w:rsidRPr="00C47077" w:rsidRDefault="001475D3" w:rsidP="001475D3">
      <w:pPr>
        <w:pStyle w:val="SingleTxtG"/>
        <w:tabs>
          <w:tab w:val="left" w:pos="1701"/>
        </w:tabs>
      </w:pPr>
      <w:r>
        <w:rPr>
          <w:lang w:val="fr-FR"/>
        </w:rPr>
        <w:t>3.</w:t>
      </w:r>
      <w:r>
        <w:rPr>
          <w:lang w:val="fr-FR"/>
        </w:rPr>
        <w:tab/>
        <w:t>Il est important de noter que, sans la présence d</w:t>
      </w:r>
      <w:r w:rsidR="0023013F">
        <w:rPr>
          <w:lang w:val="fr-FR"/>
        </w:rPr>
        <w:t>’</w:t>
      </w:r>
      <w:r>
        <w:rPr>
          <w:lang w:val="fr-FR"/>
        </w:rPr>
        <w:t>un régulateur de débit de gaz ou d</w:t>
      </w:r>
      <w:r w:rsidR="0023013F">
        <w:rPr>
          <w:lang w:val="fr-FR"/>
        </w:rPr>
        <w:t>’</w:t>
      </w:r>
      <w:r>
        <w:rPr>
          <w:lang w:val="fr-FR"/>
        </w:rPr>
        <w:t>un flotteur, le carburateur serait normalement en position ouverte. Le régulateur de débit de gaz et le flotteur permettent d</w:t>
      </w:r>
      <w:r w:rsidR="0023013F">
        <w:rPr>
          <w:lang w:val="fr-FR"/>
        </w:rPr>
        <w:t>’</w:t>
      </w:r>
      <w:r>
        <w:rPr>
          <w:lang w:val="fr-FR"/>
        </w:rPr>
        <w:t>ajuster la quantité de carburant injectée.</w:t>
      </w:r>
    </w:p>
    <w:p w:rsidR="001475D3" w:rsidRPr="00C47077" w:rsidRDefault="001475D3" w:rsidP="001475D3">
      <w:pPr>
        <w:pStyle w:val="SingleTxtG"/>
        <w:tabs>
          <w:tab w:val="left" w:pos="1701"/>
        </w:tabs>
      </w:pPr>
      <w:r>
        <w:rPr>
          <w:lang w:val="fr-FR"/>
        </w:rPr>
        <w:t>4.</w:t>
      </w:r>
      <w:r>
        <w:rPr>
          <w:lang w:val="fr-FR"/>
        </w:rPr>
        <w:tab/>
        <w:t>L</w:t>
      </w:r>
      <w:r w:rsidR="0023013F">
        <w:rPr>
          <w:lang w:val="fr-FR"/>
        </w:rPr>
        <w:t>’</w:t>
      </w:r>
      <w:r>
        <w:rPr>
          <w:lang w:val="fr-FR"/>
        </w:rPr>
        <w:t>injecteur, en revanche, est contrôlé par un module de gestion électronique et est généralement fermé par un ressort répondant aux commandes du module. Ce ressort exerce une force magnétique entraînant l</w:t>
      </w:r>
      <w:r w:rsidR="0023013F">
        <w:rPr>
          <w:lang w:val="fr-FR"/>
        </w:rPr>
        <w:t>’</w:t>
      </w:r>
      <w:r>
        <w:rPr>
          <w:lang w:val="fr-FR"/>
        </w:rPr>
        <w:t>ouverture des injecteurs. Le module de gestion électronique calcule le débit d</w:t>
      </w:r>
      <w:r w:rsidR="0023013F">
        <w:rPr>
          <w:lang w:val="fr-FR"/>
        </w:rPr>
        <w:t>’</w:t>
      </w:r>
      <w:r>
        <w:rPr>
          <w:lang w:val="fr-FR"/>
        </w:rPr>
        <w:t>air et ordonne à l</w:t>
      </w:r>
      <w:r w:rsidR="0023013F">
        <w:rPr>
          <w:lang w:val="fr-FR"/>
        </w:rPr>
        <w:t>’</w:t>
      </w:r>
      <w:r>
        <w:rPr>
          <w:lang w:val="fr-FR"/>
        </w:rPr>
        <w:t>injecteur de s</w:t>
      </w:r>
      <w:r w:rsidR="0023013F">
        <w:rPr>
          <w:lang w:val="fr-FR"/>
        </w:rPr>
        <w:t>’</w:t>
      </w:r>
      <w:r>
        <w:rPr>
          <w:lang w:val="fr-FR"/>
        </w:rPr>
        <w:t>ouvrir pendant une certaine durée afin d</w:t>
      </w:r>
      <w:r w:rsidR="0023013F">
        <w:rPr>
          <w:lang w:val="fr-FR"/>
        </w:rPr>
        <w:t>’</w:t>
      </w:r>
      <w:r>
        <w:rPr>
          <w:lang w:val="fr-FR"/>
        </w:rPr>
        <w:t>injecter le carburant, permettant ainsi d</w:t>
      </w:r>
      <w:r w:rsidR="0023013F">
        <w:rPr>
          <w:lang w:val="fr-FR"/>
        </w:rPr>
        <w:t>’</w:t>
      </w:r>
      <w:r>
        <w:rPr>
          <w:lang w:val="fr-FR"/>
        </w:rPr>
        <w:t>obtenir un mélange optimal de carburant et d</w:t>
      </w:r>
      <w:r w:rsidR="0023013F">
        <w:rPr>
          <w:lang w:val="fr-FR"/>
        </w:rPr>
        <w:t>’</w:t>
      </w:r>
      <w:r>
        <w:rPr>
          <w:lang w:val="fr-FR"/>
        </w:rPr>
        <w:t>air.</w:t>
      </w:r>
    </w:p>
    <w:p w:rsidR="001475D3" w:rsidRPr="00C47077" w:rsidRDefault="001475D3" w:rsidP="001475D3">
      <w:pPr>
        <w:pStyle w:val="SingleTxtG"/>
        <w:tabs>
          <w:tab w:val="left" w:pos="1701"/>
        </w:tabs>
      </w:pPr>
      <w:r>
        <w:rPr>
          <w:lang w:val="fr-FR"/>
        </w:rPr>
        <w:t>5.</w:t>
      </w:r>
      <w:r>
        <w:rPr>
          <w:lang w:val="fr-FR"/>
        </w:rPr>
        <w:tab/>
        <w:t>En conclusion, lorsque les injecteurs sont utilisés comme outil de mélange de l</w:t>
      </w:r>
      <w:r w:rsidR="0023013F">
        <w:rPr>
          <w:lang w:val="fr-FR"/>
        </w:rPr>
        <w:t>’</w:t>
      </w:r>
      <w:r>
        <w:rPr>
          <w:lang w:val="fr-FR"/>
        </w:rPr>
        <w:t>air et du carburant, il n</w:t>
      </w:r>
      <w:r w:rsidR="0023013F">
        <w:rPr>
          <w:lang w:val="fr-FR"/>
        </w:rPr>
        <w:t>’</w:t>
      </w:r>
      <w:r>
        <w:rPr>
          <w:lang w:val="fr-FR"/>
        </w:rPr>
        <w:t>est pas nécessaire d</w:t>
      </w:r>
      <w:r w:rsidR="0023013F">
        <w:rPr>
          <w:lang w:val="fr-FR"/>
        </w:rPr>
        <w:t>’</w:t>
      </w:r>
      <w:r>
        <w:rPr>
          <w:lang w:val="fr-FR"/>
        </w:rPr>
        <w:t>utiliser un régulateur de débit de gaz distinct, et il convient donc de le supprimer du paragraphe 18.3.1. En revanche, lorsqu</w:t>
      </w:r>
      <w:r w:rsidR="0023013F">
        <w:rPr>
          <w:lang w:val="fr-FR"/>
        </w:rPr>
        <w:t>’</w:t>
      </w:r>
      <w:r>
        <w:rPr>
          <w:lang w:val="fr-FR"/>
        </w:rPr>
        <w:t>un carburateur est utilisé dans les moteurs à carburant gazeux, il est nécessaire d</w:t>
      </w:r>
      <w:r w:rsidR="0023013F">
        <w:rPr>
          <w:lang w:val="fr-FR"/>
        </w:rPr>
        <w:t>’</w:t>
      </w:r>
      <w:r>
        <w:rPr>
          <w:lang w:val="fr-FR"/>
        </w:rPr>
        <w:t xml:space="preserve">utiliser un régulateur de débit </w:t>
      </w: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gaz pour que le moteur puisse fonctionner. Par conséquent, ce régulateur doit être mentionné au paragraphe 18.3.2.</w:t>
      </w:r>
    </w:p>
    <w:p w:rsidR="00F9573C" w:rsidRPr="0023013F" w:rsidRDefault="0023013F" w:rsidP="0023013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3013F" w:rsidSect="001475D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96B" w:rsidRDefault="00B2096B" w:rsidP="00F95C08">
      <w:pPr>
        <w:spacing w:line="240" w:lineRule="auto"/>
      </w:pPr>
    </w:p>
  </w:endnote>
  <w:endnote w:type="continuationSeparator" w:id="0">
    <w:p w:rsidR="00B2096B" w:rsidRPr="00AC3823" w:rsidRDefault="00B2096B" w:rsidP="00AC3823">
      <w:pPr>
        <w:pStyle w:val="Footer"/>
      </w:pPr>
    </w:p>
  </w:endnote>
  <w:endnote w:type="continuationNotice" w:id="1">
    <w:p w:rsidR="00B2096B" w:rsidRDefault="00B209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D3" w:rsidRPr="001475D3" w:rsidRDefault="001475D3" w:rsidP="001475D3">
    <w:pPr>
      <w:pStyle w:val="Footer"/>
      <w:tabs>
        <w:tab w:val="right" w:pos="9638"/>
      </w:tabs>
    </w:pPr>
    <w:r w:rsidRPr="001475D3">
      <w:rPr>
        <w:b/>
        <w:sz w:val="18"/>
      </w:rPr>
      <w:fldChar w:fldCharType="begin"/>
    </w:r>
    <w:r w:rsidRPr="001475D3">
      <w:rPr>
        <w:b/>
        <w:sz w:val="18"/>
      </w:rPr>
      <w:instrText xml:space="preserve"> PAGE  \* MERGEFORMAT </w:instrText>
    </w:r>
    <w:r w:rsidRPr="001475D3">
      <w:rPr>
        <w:b/>
        <w:sz w:val="18"/>
      </w:rPr>
      <w:fldChar w:fldCharType="separate"/>
    </w:r>
    <w:r w:rsidR="00225BE7">
      <w:rPr>
        <w:b/>
        <w:noProof/>
        <w:sz w:val="18"/>
      </w:rPr>
      <w:t>2</w:t>
    </w:r>
    <w:r w:rsidRPr="001475D3">
      <w:rPr>
        <w:b/>
        <w:sz w:val="18"/>
      </w:rPr>
      <w:fldChar w:fldCharType="end"/>
    </w:r>
    <w:r>
      <w:rPr>
        <w:b/>
        <w:sz w:val="18"/>
      </w:rPr>
      <w:tab/>
    </w:r>
    <w:r>
      <w:t>GE.18-12059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D3" w:rsidRPr="001475D3" w:rsidRDefault="001475D3" w:rsidP="001475D3">
    <w:pPr>
      <w:pStyle w:val="Footer"/>
      <w:tabs>
        <w:tab w:val="right" w:pos="9638"/>
      </w:tabs>
      <w:rPr>
        <w:b/>
        <w:sz w:val="18"/>
      </w:rPr>
    </w:pPr>
    <w:r>
      <w:t>GE.18-12059</w:t>
    </w:r>
    <w:r>
      <w:tab/>
    </w:r>
    <w:r w:rsidRPr="001475D3">
      <w:rPr>
        <w:b/>
        <w:sz w:val="18"/>
      </w:rPr>
      <w:fldChar w:fldCharType="begin"/>
    </w:r>
    <w:r w:rsidRPr="001475D3">
      <w:rPr>
        <w:b/>
        <w:sz w:val="18"/>
      </w:rPr>
      <w:instrText xml:space="preserve"> PAGE  \* MERGEFORMAT </w:instrText>
    </w:r>
    <w:r w:rsidRPr="001475D3">
      <w:rPr>
        <w:b/>
        <w:sz w:val="18"/>
      </w:rPr>
      <w:fldChar w:fldCharType="separate"/>
    </w:r>
    <w:r w:rsidR="00464CE6">
      <w:rPr>
        <w:b/>
        <w:noProof/>
        <w:sz w:val="18"/>
      </w:rPr>
      <w:t>2</w:t>
    </w:r>
    <w:r w:rsidRPr="001475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1475D3" w:rsidRDefault="001475D3" w:rsidP="001475D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12059  (</w:t>
    </w:r>
    <w:proofErr w:type="gramEnd"/>
    <w:r>
      <w:rPr>
        <w:sz w:val="20"/>
      </w:rPr>
      <w:t>F)</w:t>
    </w:r>
    <w:r w:rsidR="00DE5761">
      <w:rPr>
        <w:sz w:val="20"/>
      </w:rPr>
      <w:t xml:space="preserve">    220818    240818</w:t>
    </w:r>
    <w:r>
      <w:rPr>
        <w:sz w:val="20"/>
      </w:rPr>
      <w:br/>
    </w:r>
    <w:r w:rsidRPr="001475D3">
      <w:rPr>
        <w:rFonts w:ascii="C39T30Lfz" w:hAnsi="C39T30Lfz"/>
        <w:sz w:val="56"/>
      </w:rPr>
      <w:t></w:t>
    </w:r>
    <w:r w:rsidRPr="001475D3">
      <w:rPr>
        <w:rFonts w:ascii="C39T30Lfz" w:hAnsi="C39T30Lfz"/>
        <w:sz w:val="56"/>
      </w:rPr>
      <w:t></w:t>
    </w:r>
    <w:r w:rsidRPr="001475D3">
      <w:rPr>
        <w:rFonts w:ascii="C39T30Lfz" w:hAnsi="C39T30Lfz"/>
        <w:sz w:val="56"/>
      </w:rPr>
      <w:t></w:t>
    </w:r>
    <w:r w:rsidRPr="001475D3">
      <w:rPr>
        <w:rFonts w:ascii="C39T30Lfz" w:hAnsi="C39T30Lfz"/>
        <w:sz w:val="56"/>
      </w:rPr>
      <w:t></w:t>
    </w:r>
    <w:r w:rsidRPr="001475D3">
      <w:rPr>
        <w:rFonts w:ascii="C39T30Lfz" w:hAnsi="C39T30Lfz"/>
        <w:sz w:val="56"/>
      </w:rPr>
      <w:t></w:t>
    </w:r>
    <w:r w:rsidRPr="001475D3">
      <w:rPr>
        <w:rFonts w:ascii="C39T30Lfz" w:hAnsi="C39T30Lfz"/>
        <w:sz w:val="56"/>
      </w:rPr>
      <w:t></w:t>
    </w:r>
    <w:r w:rsidRPr="001475D3">
      <w:rPr>
        <w:rFonts w:ascii="C39T30Lfz" w:hAnsi="C39T30Lfz"/>
        <w:sz w:val="56"/>
      </w:rPr>
      <w:t></w:t>
    </w:r>
    <w:r w:rsidRPr="001475D3">
      <w:rPr>
        <w:rFonts w:ascii="C39T30Lfz" w:hAnsi="C39T30Lfz"/>
        <w:sz w:val="56"/>
      </w:rPr>
      <w:t></w:t>
    </w:r>
    <w:r w:rsidRPr="001475D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1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1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96B" w:rsidRPr="00AC3823" w:rsidRDefault="00B209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096B" w:rsidRPr="00AC3823" w:rsidRDefault="00B2096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096B" w:rsidRPr="00AC3823" w:rsidRDefault="00B2096B">
      <w:pPr>
        <w:spacing w:line="240" w:lineRule="auto"/>
        <w:rPr>
          <w:sz w:val="2"/>
          <w:szCs w:val="2"/>
        </w:rPr>
      </w:pPr>
    </w:p>
  </w:footnote>
  <w:footnote w:id="2">
    <w:p w:rsidR="001475D3" w:rsidRPr="001475D3" w:rsidRDefault="001475D3">
      <w:pPr>
        <w:pStyle w:val="FootnoteText"/>
      </w:pPr>
      <w:r>
        <w:rPr>
          <w:rStyle w:val="FootnoteReference"/>
        </w:rPr>
        <w:tab/>
      </w:r>
      <w:r w:rsidRPr="001475D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 xml:space="preserve">Conformément au programme de travail du Comité des transports </w:t>
      </w:r>
      <w:r w:rsidR="00DE5761">
        <w:rPr>
          <w:lang w:val="fr-FR"/>
        </w:rPr>
        <w:t>intérieurs pour la période 2014</w:t>
      </w:r>
      <w:r w:rsidR="00DE5761">
        <w:rPr>
          <w:lang w:val="fr-FR"/>
        </w:rPr>
        <w:noBreakHyphen/>
      </w:r>
      <w:r>
        <w:rPr>
          <w:lang w:val="fr-FR"/>
        </w:rPr>
        <w:t>2018 (ECE/TRANS/240, par. 105, et ECE/TRANS/2014/26, activité 02.4), le Forum mondial a pour mission d</w:t>
      </w:r>
      <w:r w:rsidR="0023013F">
        <w:rPr>
          <w:lang w:val="fr-FR"/>
        </w:rPr>
        <w:t>’</w:t>
      </w:r>
      <w:r>
        <w:rPr>
          <w:lang w:val="fr-FR"/>
        </w:rPr>
        <w:t>élaborer, d</w:t>
      </w:r>
      <w:r w:rsidR="0023013F">
        <w:rPr>
          <w:lang w:val="fr-FR"/>
        </w:rPr>
        <w:t>’</w:t>
      </w:r>
      <w:r>
        <w:rPr>
          <w:lang w:val="fr-FR"/>
        </w:rPr>
        <w:t>harmoniser et de mettre à jour les Règlements en vue d</w:t>
      </w:r>
      <w:r w:rsidR="0023013F">
        <w:rPr>
          <w:lang w:val="fr-FR"/>
        </w:rPr>
        <w:t>’</w:t>
      </w:r>
      <w:r>
        <w:rPr>
          <w:lang w:val="fr-FR"/>
        </w:rPr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D3" w:rsidRPr="001475D3" w:rsidRDefault="00722CB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25BE7">
      <w:t>ECE/TRANS/WP.29/GRSG/2018/13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5D3" w:rsidRPr="001475D3" w:rsidRDefault="00722CB3" w:rsidP="001475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25BE7">
      <w:t>ECE/TRANS/WP.29/GRSG/2018/13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96B"/>
    <w:rsid w:val="00017F94"/>
    <w:rsid w:val="00023842"/>
    <w:rsid w:val="000334F9"/>
    <w:rsid w:val="000400CA"/>
    <w:rsid w:val="00045FEB"/>
    <w:rsid w:val="0007796D"/>
    <w:rsid w:val="000B7790"/>
    <w:rsid w:val="00111F2F"/>
    <w:rsid w:val="0014365E"/>
    <w:rsid w:val="00143C66"/>
    <w:rsid w:val="001475D3"/>
    <w:rsid w:val="00176178"/>
    <w:rsid w:val="001F525A"/>
    <w:rsid w:val="00223272"/>
    <w:rsid w:val="00225BE7"/>
    <w:rsid w:val="0023013F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64CE6"/>
    <w:rsid w:val="004837D8"/>
    <w:rsid w:val="004E2EED"/>
    <w:rsid w:val="004E468C"/>
    <w:rsid w:val="00544305"/>
    <w:rsid w:val="005505B7"/>
    <w:rsid w:val="00573BE5"/>
    <w:rsid w:val="00586ED3"/>
    <w:rsid w:val="00596AA9"/>
    <w:rsid w:val="0071601D"/>
    <w:rsid w:val="00722CB3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2096B"/>
    <w:rsid w:val="00B45F2E"/>
    <w:rsid w:val="00B765F7"/>
    <w:rsid w:val="00BA0CA9"/>
    <w:rsid w:val="00BA5DCC"/>
    <w:rsid w:val="00C02897"/>
    <w:rsid w:val="00C6694A"/>
    <w:rsid w:val="00C71603"/>
    <w:rsid w:val="00C97039"/>
    <w:rsid w:val="00D3439C"/>
    <w:rsid w:val="00DB1831"/>
    <w:rsid w:val="00DD3BFD"/>
    <w:rsid w:val="00DE5761"/>
    <w:rsid w:val="00DF6678"/>
    <w:rsid w:val="00E0299A"/>
    <w:rsid w:val="00E85C74"/>
    <w:rsid w:val="00EA6547"/>
    <w:rsid w:val="00ED7817"/>
    <w:rsid w:val="00EF2E22"/>
    <w:rsid w:val="00F35BAF"/>
    <w:rsid w:val="00F660DF"/>
    <w:rsid w:val="00F94664"/>
    <w:rsid w:val="00F9573C"/>
    <w:rsid w:val="00F95C08"/>
    <w:rsid w:val="00FB1AAD"/>
    <w:rsid w:val="00FB4BE3"/>
    <w:rsid w:val="00F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D3F0B7-5572-40C3-A1EB-CB169FCB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1475D3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1475D3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E35C8-BBB6-4A5A-804C-E25349E4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ECE/TRANS/WP.29/GRSG/2018/13</vt:lpstr>
      <vt:lpstr>ECE/TRANS/WP.29/GRSG/2018/13</vt:lpstr>
    </vt:vector>
  </TitlesOfParts>
  <Company>DCM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ECE/TRANS/WP.29/GRSG/2018/13</dc:title>
  <dc:subject/>
  <dc:creator>Isabelle VIGNY</dc:creator>
  <cp:keywords/>
  <cp:lastModifiedBy>Secretariat</cp:lastModifiedBy>
  <cp:revision>2</cp:revision>
  <cp:lastPrinted>2018-08-24T14:44:00Z</cp:lastPrinted>
  <dcterms:created xsi:type="dcterms:W3CDTF">2018-08-28T12:43:00Z</dcterms:created>
  <dcterms:modified xsi:type="dcterms:W3CDTF">2018-08-28T12:43:00Z</dcterms:modified>
</cp:coreProperties>
</file>