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1F644745" w:rsidR="001F20EF" w:rsidRPr="00C64574" w:rsidRDefault="00803BF8" w:rsidP="008B5219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8B5219">
              <w:t>8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141D9571" w:rsidR="00803BF8" w:rsidRPr="00593753" w:rsidRDefault="00F8703F" w:rsidP="00D5792F">
            <w:pPr>
              <w:spacing w:line="240" w:lineRule="exact"/>
            </w:pPr>
            <w:r>
              <w:t>24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77777777" w:rsidR="003B4673" w:rsidRPr="00DF418A" w:rsidRDefault="003B4673" w:rsidP="003B4673">
      <w:r w:rsidRPr="00DF418A">
        <w:t xml:space="preserve">Item </w:t>
      </w:r>
      <w:r>
        <w:t>6(a)</w:t>
      </w:r>
      <w:r w:rsidRPr="00DF418A">
        <w:t xml:space="preserve"> of the provisional agenda</w:t>
      </w:r>
    </w:p>
    <w:p w14:paraId="37F41BBD" w14:textId="77777777" w:rsidR="006D2313" w:rsidRDefault="003B4673" w:rsidP="006D2313">
      <w:pPr>
        <w:rPr>
          <w:b/>
        </w:rPr>
      </w:pPr>
      <w:r w:rsidRPr="00576E18">
        <w:rPr>
          <w:b/>
        </w:rPr>
        <w:t xml:space="preserve">Amendments to gas-fuelled vehicle </w:t>
      </w:r>
      <w:r w:rsidR="006D2313">
        <w:rPr>
          <w:b/>
        </w:rPr>
        <w:t>r</w:t>
      </w:r>
      <w:r w:rsidRPr="00576E18">
        <w:rPr>
          <w:b/>
        </w:rPr>
        <w:t>egulations</w:t>
      </w:r>
      <w:r w:rsidR="006D2313">
        <w:rPr>
          <w:b/>
        </w:rPr>
        <w:t xml:space="preserve">: </w:t>
      </w:r>
    </w:p>
    <w:p w14:paraId="34EF25E2" w14:textId="79010A46" w:rsidR="003B4673" w:rsidRPr="006D2313" w:rsidRDefault="00D709BA" w:rsidP="006D2313">
      <w:pPr>
        <w:rPr>
          <w:b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3B4673">
        <w:rPr>
          <w:b/>
        </w:rPr>
        <w:t>67</w:t>
      </w:r>
      <w:r w:rsidR="003B4673" w:rsidRPr="00DF418A">
        <w:rPr>
          <w:b/>
        </w:rPr>
        <w:t xml:space="preserve"> (</w:t>
      </w:r>
      <w:r w:rsidR="003B4673">
        <w:rPr>
          <w:b/>
        </w:rPr>
        <w:t xml:space="preserve">LPG </w:t>
      </w:r>
      <w:r w:rsidR="003B4673" w:rsidRPr="00C768BA">
        <w:rPr>
          <w:b/>
        </w:rPr>
        <w:t>vehicles</w:t>
      </w:r>
      <w:r w:rsidR="003B4673" w:rsidRPr="00DF418A">
        <w:rPr>
          <w:b/>
        </w:rPr>
        <w:t>)</w:t>
      </w:r>
    </w:p>
    <w:p w14:paraId="1F356798" w14:textId="525B667B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1407D5">
        <w:rPr>
          <w:sz w:val="26"/>
          <w:szCs w:val="26"/>
        </w:rPr>
        <w:t>Supplement 1</w:t>
      </w:r>
      <w:r w:rsidR="00A87C87">
        <w:rPr>
          <w:sz w:val="26"/>
          <w:szCs w:val="26"/>
        </w:rPr>
        <w:t>6</w:t>
      </w:r>
      <w:r w:rsidR="001407D5">
        <w:rPr>
          <w:sz w:val="26"/>
          <w:szCs w:val="26"/>
        </w:rPr>
        <w:t xml:space="preserve"> to </w:t>
      </w:r>
      <w:r>
        <w:rPr>
          <w:sz w:val="26"/>
          <w:szCs w:val="26"/>
        </w:rPr>
        <w:t>the 0</w:t>
      </w:r>
      <w:r w:rsidR="001407D5">
        <w:rPr>
          <w:sz w:val="26"/>
          <w:szCs w:val="26"/>
        </w:rPr>
        <w:t>1</w:t>
      </w:r>
      <w:r w:rsidRPr="00142B92">
        <w:rPr>
          <w:sz w:val="26"/>
          <w:szCs w:val="26"/>
        </w:rPr>
        <w:t xml:space="preserve"> series of amendments to </w:t>
      </w:r>
      <w:r w:rsidR="00D709BA">
        <w:rPr>
          <w:sz w:val="26"/>
          <w:szCs w:val="26"/>
        </w:rPr>
        <w:t xml:space="preserve">UN </w:t>
      </w:r>
      <w:r w:rsidRPr="00142B92">
        <w:rPr>
          <w:sz w:val="26"/>
          <w:szCs w:val="26"/>
        </w:rPr>
        <w:t xml:space="preserve">Regulation No. </w:t>
      </w:r>
      <w:r>
        <w:rPr>
          <w:sz w:val="26"/>
          <w:szCs w:val="26"/>
        </w:rPr>
        <w:t>6</w:t>
      </w:r>
      <w:r w:rsidRPr="00142B92">
        <w:rPr>
          <w:sz w:val="26"/>
          <w:szCs w:val="26"/>
        </w:rPr>
        <w:t>7 (</w:t>
      </w:r>
      <w:r>
        <w:rPr>
          <w:sz w:val="26"/>
          <w:szCs w:val="26"/>
        </w:rPr>
        <w:t xml:space="preserve">LPG </w:t>
      </w:r>
      <w:r w:rsidRPr="00142B92">
        <w:rPr>
          <w:sz w:val="26"/>
          <w:szCs w:val="26"/>
        </w:rPr>
        <w:t>vehicles)</w:t>
      </w:r>
    </w:p>
    <w:p w14:paraId="15C212E1" w14:textId="6E8DE5D0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A82637">
        <w:t>Poland</w:t>
      </w:r>
      <w:r w:rsidR="003B4673" w:rsidRPr="003B4673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65375448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A82637">
        <w:t xml:space="preserve">Poland </w:t>
      </w:r>
      <w:r w:rsidR="00A82637" w:rsidRPr="00A82637">
        <w:t>to</w:t>
      </w:r>
      <w:r w:rsidR="00A82637">
        <w:t xml:space="preserve"> amend</w:t>
      </w:r>
      <w:r w:rsidR="00A82637" w:rsidRPr="00A82637">
        <w:t xml:space="preserve"> UN Regulation No. 67 to simplify and </w:t>
      </w:r>
      <w:r w:rsidR="00A82637">
        <w:t>a</w:t>
      </w:r>
      <w:r w:rsidR="00A82637" w:rsidRPr="00A82637">
        <w:t>da</w:t>
      </w:r>
      <w:r w:rsidR="00A82637">
        <w:t>p</w:t>
      </w:r>
      <w:r w:rsidR="00A82637" w:rsidRPr="00A82637">
        <w:t xml:space="preserve">t </w:t>
      </w:r>
      <w:r w:rsidR="00A82637">
        <w:t>to technical progress</w:t>
      </w:r>
      <w:r w:rsidR="00004BC9">
        <w:t>,</w:t>
      </w:r>
      <w:r w:rsidR="00A82637">
        <w:t xml:space="preserve"> the</w:t>
      </w:r>
      <w:r w:rsidR="00A82637" w:rsidRPr="00A82637">
        <w:t xml:space="preserve"> definition </w:t>
      </w:r>
      <w:r w:rsidR="00A82637">
        <w:t xml:space="preserve">of a </w:t>
      </w:r>
      <w:r w:rsidR="00A82637" w:rsidRPr="00A82637">
        <w:t>type of container and Annex 2B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A82637">
        <w:t xml:space="preserve">mainly </w:t>
      </w:r>
      <w:r w:rsidR="00A87C87">
        <w:t xml:space="preserve">based on informal </w:t>
      </w:r>
      <w:r w:rsidR="001407D5">
        <w:t>document</w:t>
      </w:r>
      <w:r w:rsidR="00A82637">
        <w:t>s</w:t>
      </w:r>
      <w:r w:rsidR="00A82637" w:rsidRPr="00A82637">
        <w:t xml:space="preserve"> GRSG-113-08 and GRSG-113-10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A87C87">
        <w:t>3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A87C87">
        <w:t>2</w:t>
      </w:r>
      <w:r w:rsidR="003B4673" w:rsidRPr="003B4673">
        <w:t>, para</w:t>
      </w:r>
      <w:r w:rsidR="00A82637">
        <w:t>s</w:t>
      </w:r>
      <w:r w:rsidR="003B4673" w:rsidRPr="003B4673">
        <w:t xml:space="preserve">. </w:t>
      </w:r>
      <w:r w:rsidR="00A82637">
        <w:t>36 and 37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7D4D27" w:rsidRPr="003B4673">
        <w:t>67</w:t>
      </w:r>
      <w:r w:rsidRPr="003B4673">
        <w:t xml:space="preserve"> are marked </w:t>
      </w:r>
      <w:r w:rsidR="00A82637" w:rsidRPr="003B4673">
        <w:t>in bold</w:t>
      </w:r>
      <w:r w:rsidR="00A82637">
        <w:t xml:space="preserve"> for new</w:t>
      </w:r>
      <w:r w:rsidR="00A82637" w:rsidRPr="003B4673">
        <w:t xml:space="preserve"> characters</w:t>
      </w:r>
      <w:r w:rsidR="00A82637">
        <w:t xml:space="preserve"> and as strikethrough for deleted ones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2E28794A" w14:textId="3FECEC67" w:rsidR="00A925F4" w:rsidRDefault="00A925F4" w:rsidP="00A925F4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 xml:space="preserve">Paragraph </w:t>
      </w:r>
      <w:r w:rsidR="00A82637">
        <w:rPr>
          <w:i/>
        </w:rPr>
        <w:t>2</w:t>
      </w:r>
      <w:r>
        <w:rPr>
          <w:i/>
        </w:rPr>
        <w:t>.</w:t>
      </w:r>
      <w:r w:rsidR="00A82637">
        <w:rPr>
          <w:i/>
        </w:rPr>
        <w:t>4</w:t>
      </w:r>
      <w:r w:rsidR="00BA65C5">
        <w:rPr>
          <w:i/>
        </w:rPr>
        <w:t>.</w:t>
      </w:r>
      <w:r>
        <w:rPr>
          <w:i/>
        </w:rPr>
        <w:t xml:space="preserve">, </w:t>
      </w:r>
      <w:r>
        <w:t>to read:</w:t>
      </w:r>
    </w:p>
    <w:p w14:paraId="218257C8" w14:textId="42607B43" w:rsidR="00A82637" w:rsidRPr="00A82637" w:rsidRDefault="001E242E" w:rsidP="00A82637">
      <w:pPr>
        <w:pStyle w:val="Para0"/>
        <w:keepNext/>
        <w:keepLines/>
        <w:rPr>
          <w:lang w:val="en-GB"/>
        </w:rPr>
      </w:pPr>
      <w:r>
        <w:rPr>
          <w:lang w:val="en-GB"/>
        </w:rPr>
        <w:t>"</w:t>
      </w:r>
      <w:r w:rsidR="00A82637" w:rsidRPr="00A82637">
        <w:rPr>
          <w:lang w:val="en-GB"/>
        </w:rPr>
        <w:t>2.4.</w:t>
      </w:r>
      <w:r w:rsidR="00A82637" w:rsidRPr="00A82637">
        <w:rPr>
          <w:lang w:val="en-GB"/>
        </w:rPr>
        <w:tab/>
      </w:r>
      <w:r>
        <w:rPr>
          <w:lang w:val="en-GB"/>
        </w:rPr>
        <w:t>"</w:t>
      </w:r>
      <w:r w:rsidR="00A82637" w:rsidRPr="00A82637">
        <w:rPr>
          <w:lang w:val="en-GB"/>
        </w:rPr>
        <w:t>Type of container</w:t>
      </w:r>
      <w:r>
        <w:rPr>
          <w:lang w:val="en-GB"/>
        </w:rPr>
        <w:t>"</w:t>
      </w:r>
      <w:r w:rsidR="00A82637" w:rsidRPr="00A82637">
        <w:rPr>
          <w:lang w:val="en-GB"/>
        </w:rPr>
        <w:t xml:space="preserve"> means containers which do not differ in respect to the following characteristics as specified in Annex 10:</w:t>
      </w:r>
    </w:p>
    <w:p w14:paraId="206E4F4D" w14:textId="77777777" w:rsidR="00A82637" w:rsidRPr="00A82637" w:rsidRDefault="00A82637" w:rsidP="00A82637">
      <w:pPr>
        <w:pStyle w:val="Para0"/>
        <w:keepNext/>
        <w:keepLines/>
        <w:rPr>
          <w:strike/>
          <w:lang w:val="en-GB"/>
        </w:rPr>
      </w:pPr>
      <w:r w:rsidRPr="00A82637">
        <w:rPr>
          <w:strike/>
          <w:lang w:val="en-GB"/>
        </w:rPr>
        <w:t>(a)</w:t>
      </w:r>
      <w:r w:rsidRPr="00A82637">
        <w:rPr>
          <w:strike/>
          <w:lang w:val="en-GB"/>
        </w:rPr>
        <w:tab/>
        <w:t>The trade name(s) or trade mark(s);</w:t>
      </w:r>
    </w:p>
    <w:p w14:paraId="42E506ED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(b)</w:t>
      </w:r>
      <w:r w:rsidRPr="00A82637">
        <w:rPr>
          <w:lang w:val="en-GB"/>
        </w:rPr>
        <w:t xml:space="preserve"> </w:t>
      </w:r>
      <w:r w:rsidRPr="00A82637">
        <w:rPr>
          <w:b/>
          <w:lang w:val="en-GB"/>
        </w:rPr>
        <w:t>(a)</w:t>
      </w:r>
      <w:r w:rsidRPr="00A82637">
        <w:rPr>
          <w:lang w:val="en-GB"/>
        </w:rPr>
        <w:tab/>
        <w:t>The shape (cylindrical, special shape);</w:t>
      </w:r>
    </w:p>
    <w:p w14:paraId="674796A6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(c)</w:t>
      </w:r>
      <w:r w:rsidRPr="00A82637">
        <w:rPr>
          <w:lang w:val="en-GB"/>
        </w:rPr>
        <w:t xml:space="preserve"> </w:t>
      </w:r>
      <w:r w:rsidRPr="00A82637">
        <w:rPr>
          <w:b/>
          <w:lang w:val="en-GB"/>
        </w:rPr>
        <w:t>(b)</w:t>
      </w:r>
      <w:r w:rsidRPr="00A82637">
        <w:rPr>
          <w:lang w:val="en-GB"/>
        </w:rPr>
        <w:tab/>
        <w:t>The openings (plate for accessories/metal ring);</w:t>
      </w:r>
    </w:p>
    <w:p w14:paraId="406B555E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(d)</w:t>
      </w:r>
      <w:r w:rsidRPr="00A82637">
        <w:rPr>
          <w:lang w:val="en-GB"/>
        </w:rPr>
        <w:t xml:space="preserve"> </w:t>
      </w:r>
      <w:r w:rsidRPr="00664678">
        <w:rPr>
          <w:b/>
          <w:lang w:val="en-GB"/>
        </w:rPr>
        <w:t>(c)</w:t>
      </w:r>
      <w:r w:rsidRPr="00A82637">
        <w:rPr>
          <w:lang w:val="en-GB"/>
        </w:rPr>
        <w:tab/>
        <w:t>The material;</w:t>
      </w:r>
    </w:p>
    <w:p w14:paraId="70B6C2AC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(e)</w:t>
      </w:r>
      <w:r w:rsidRPr="00A82637">
        <w:rPr>
          <w:lang w:val="en-GB"/>
        </w:rPr>
        <w:t xml:space="preserve"> </w:t>
      </w:r>
      <w:r w:rsidRPr="00664678">
        <w:rPr>
          <w:b/>
          <w:lang w:val="en-GB"/>
        </w:rPr>
        <w:t>(d)</w:t>
      </w:r>
      <w:r w:rsidRPr="00A82637">
        <w:rPr>
          <w:lang w:val="en-GB"/>
        </w:rPr>
        <w:tab/>
        <w:t>The welding process (in case of metal containers);</w:t>
      </w:r>
    </w:p>
    <w:p w14:paraId="2E574449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(f)</w:t>
      </w:r>
      <w:r w:rsidRPr="00A82637">
        <w:rPr>
          <w:lang w:val="en-GB"/>
        </w:rPr>
        <w:t xml:space="preserve"> </w:t>
      </w:r>
      <w:r w:rsidRPr="00664678">
        <w:rPr>
          <w:b/>
          <w:lang w:val="en-GB"/>
        </w:rPr>
        <w:t>(e)</w:t>
      </w:r>
      <w:r w:rsidRPr="00A82637">
        <w:rPr>
          <w:lang w:val="en-GB"/>
        </w:rPr>
        <w:tab/>
        <w:t>The heat treatment  (in case of metal containers);</w:t>
      </w:r>
    </w:p>
    <w:p w14:paraId="64E36B7A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(g)</w:t>
      </w:r>
      <w:r w:rsidRPr="00A82637">
        <w:rPr>
          <w:lang w:val="en-GB"/>
        </w:rPr>
        <w:t xml:space="preserve"> </w:t>
      </w:r>
      <w:r w:rsidRPr="00664678">
        <w:rPr>
          <w:b/>
          <w:lang w:val="en-GB"/>
        </w:rPr>
        <w:t>(f)</w:t>
      </w:r>
      <w:r w:rsidRPr="00A82637">
        <w:rPr>
          <w:lang w:val="en-GB"/>
        </w:rPr>
        <w:tab/>
        <w:t>The production line;</w:t>
      </w:r>
    </w:p>
    <w:p w14:paraId="039F01B0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(h)</w:t>
      </w:r>
      <w:r w:rsidRPr="00A82637">
        <w:rPr>
          <w:lang w:val="en-GB"/>
        </w:rPr>
        <w:t xml:space="preserve"> </w:t>
      </w:r>
      <w:r w:rsidRPr="0028276F">
        <w:rPr>
          <w:b/>
          <w:lang w:val="en-GB"/>
        </w:rPr>
        <w:t>(g)</w:t>
      </w:r>
      <w:r w:rsidRPr="00A82637">
        <w:rPr>
          <w:lang w:val="en-GB"/>
        </w:rPr>
        <w:tab/>
        <w:t>The nominal wall thickness;</w:t>
      </w:r>
    </w:p>
    <w:p w14:paraId="061072AA" w14:textId="77777777" w:rsidR="00A82637" w:rsidRPr="00A82637" w:rsidRDefault="00A82637" w:rsidP="00A82637">
      <w:pPr>
        <w:pStyle w:val="Para0"/>
        <w:keepNext/>
        <w:keepLines/>
        <w:rPr>
          <w:lang w:val="en-GB"/>
        </w:rPr>
      </w:pPr>
      <w:r w:rsidRPr="00A82637">
        <w:rPr>
          <w:strike/>
          <w:lang w:val="en-GB"/>
        </w:rPr>
        <w:t>(i)</w:t>
      </w:r>
      <w:r w:rsidRPr="00A82637">
        <w:rPr>
          <w:lang w:val="en-GB"/>
        </w:rPr>
        <w:t xml:space="preserve"> </w:t>
      </w:r>
      <w:r w:rsidRPr="0028276F">
        <w:rPr>
          <w:b/>
          <w:lang w:val="en-GB"/>
        </w:rPr>
        <w:t>(h)</w:t>
      </w:r>
      <w:r w:rsidRPr="00A82637">
        <w:rPr>
          <w:lang w:val="en-GB"/>
        </w:rPr>
        <w:tab/>
        <w:t>The diameter;</w:t>
      </w:r>
    </w:p>
    <w:p w14:paraId="64EA6F26" w14:textId="74B840CC" w:rsidR="00A925F4" w:rsidRDefault="00A82637" w:rsidP="00A82637">
      <w:pPr>
        <w:pStyle w:val="Para0"/>
        <w:keepNext/>
        <w:keepLines/>
      </w:pPr>
      <w:r w:rsidRPr="00A82637">
        <w:rPr>
          <w:strike/>
          <w:lang w:val="en-GB"/>
        </w:rPr>
        <w:t>(j)</w:t>
      </w:r>
      <w:r w:rsidRPr="00A82637">
        <w:rPr>
          <w:lang w:val="en-GB"/>
        </w:rPr>
        <w:t xml:space="preserve"> </w:t>
      </w:r>
      <w:r w:rsidRPr="0028276F">
        <w:rPr>
          <w:b/>
          <w:lang w:val="en-GB"/>
        </w:rPr>
        <w:t>(i)</w:t>
      </w:r>
      <w:r w:rsidRPr="00A82637">
        <w:rPr>
          <w:lang w:val="en-GB"/>
        </w:rPr>
        <w:tab/>
        <w:t>The height (in case of special containers).</w:t>
      </w:r>
      <w:r w:rsidR="001E242E">
        <w:t>"</w:t>
      </w:r>
    </w:p>
    <w:p w14:paraId="10B6DE6C" w14:textId="22840301" w:rsidR="00A925F4" w:rsidRDefault="00A925F4" w:rsidP="00A925F4">
      <w:pPr>
        <w:spacing w:after="120"/>
        <w:ind w:left="1134" w:right="1134"/>
        <w:jc w:val="both"/>
        <w:rPr>
          <w:i/>
        </w:rPr>
      </w:pPr>
    </w:p>
    <w:p w14:paraId="2304B820" w14:textId="0DB85975" w:rsidR="0028276F" w:rsidRPr="0028276F" w:rsidRDefault="0028276F" w:rsidP="0028276F">
      <w:pPr>
        <w:spacing w:after="120"/>
        <w:ind w:left="1134" w:right="1134"/>
        <w:jc w:val="both"/>
      </w:pPr>
      <w:r w:rsidRPr="0028276F">
        <w:rPr>
          <w:i/>
        </w:rPr>
        <w:t>Annex 2B,</w:t>
      </w:r>
      <w:r>
        <w:t xml:space="preserve"> amend</w:t>
      </w:r>
      <w:r w:rsidRPr="0028276F">
        <w:t xml:space="preserve"> to read:</w:t>
      </w:r>
    </w:p>
    <w:p w14:paraId="07186138" w14:textId="5DE1F477" w:rsidR="0028276F" w:rsidRPr="0028276F" w:rsidRDefault="001E242E" w:rsidP="0028276F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bCs/>
          <w:sz w:val="28"/>
        </w:rPr>
      </w:pPr>
      <w:bookmarkStart w:id="1" w:name="_Toc387935177"/>
      <w:bookmarkStart w:id="2" w:name="_Toc397517967"/>
      <w:r>
        <w:rPr>
          <w:b/>
          <w:sz w:val="28"/>
        </w:rPr>
        <w:t>"</w:t>
      </w:r>
      <w:r w:rsidR="0028276F" w:rsidRPr="0028276F">
        <w:rPr>
          <w:b/>
          <w:sz w:val="28"/>
        </w:rPr>
        <w:t>Annex 2B</w:t>
      </w:r>
      <w:bookmarkEnd w:id="1"/>
      <w:bookmarkEnd w:id="2"/>
    </w:p>
    <w:p w14:paraId="4D5660A8" w14:textId="77777777" w:rsidR="0028276F" w:rsidRPr="0028276F" w:rsidRDefault="0028276F" w:rsidP="0028276F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</w:rPr>
      </w:pPr>
      <w:r w:rsidRPr="0028276F">
        <w:rPr>
          <w:b/>
          <w:sz w:val="28"/>
        </w:rPr>
        <w:tab/>
      </w:r>
      <w:r w:rsidRPr="0028276F">
        <w:rPr>
          <w:b/>
          <w:sz w:val="28"/>
        </w:rPr>
        <w:tab/>
      </w:r>
      <w:bookmarkStart w:id="3" w:name="_Toc387935178"/>
      <w:bookmarkStart w:id="4" w:name="_Toc397517968"/>
      <w:r w:rsidRPr="0028276F">
        <w:rPr>
          <w:b/>
          <w:sz w:val="28"/>
        </w:rPr>
        <w:t>Communication</w:t>
      </w:r>
      <w:bookmarkEnd w:id="3"/>
      <w:bookmarkEnd w:id="4"/>
    </w:p>
    <w:p w14:paraId="05C6F988" w14:textId="77777777" w:rsidR="0028276F" w:rsidRPr="0028276F" w:rsidRDefault="0028276F" w:rsidP="0028276F">
      <w:pPr>
        <w:tabs>
          <w:tab w:val="left" w:pos="6588"/>
        </w:tabs>
        <w:suppressAutoHyphens w:val="0"/>
        <w:spacing w:after="120" w:line="240" w:lineRule="auto"/>
        <w:ind w:left="1134" w:right="1134"/>
        <w:jc w:val="both"/>
      </w:pPr>
      <w:r w:rsidRPr="0028276F">
        <w:t xml:space="preserve">(Maximum format: A4 (210 x </w:t>
      </w:r>
      <w:smartTag w:uri="urn:schemas-microsoft-com:office:smarttags" w:element="metricconverter">
        <w:smartTagPr>
          <w:attr w:name="ProductID" w:val="297 mm"/>
        </w:smartTagPr>
        <w:r w:rsidRPr="0028276F">
          <w:t>297 mm</w:t>
        </w:r>
      </w:smartTag>
      <w:r w:rsidRPr="0028276F">
        <w:t>))</w:t>
      </w:r>
      <w:r w:rsidRPr="0028276F">
        <w:tab/>
      </w:r>
    </w:p>
    <w:p w14:paraId="3D5F8A7B" w14:textId="77777777" w:rsidR="0028276F" w:rsidRPr="0028276F" w:rsidRDefault="0028276F" w:rsidP="0028276F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268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uppressAutoHyphens w:val="0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8276F">
        <w:rPr>
          <w:rFonts w:ascii="Calibri" w:eastAsia="Calibri" w:hAnsi="Calibr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3852" wp14:editId="324899E6">
                <wp:simplePos x="0" y="0"/>
                <wp:positionH relativeFrom="column">
                  <wp:posOffset>1671955</wp:posOffset>
                </wp:positionH>
                <wp:positionV relativeFrom="paragraph">
                  <wp:posOffset>138430</wp:posOffset>
                </wp:positionV>
                <wp:extent cx="3999865" cy="914400"/>
                <wp:effectExtent l="0" t="0" r="0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9CAF2" w14:textId="77777777" w:rsidR="0028276F" w:rsidRPr="006833F8" w:rsidRDefault="0028276F" w:rsidP="0028276F">
                            <w:pPr>
                              <w:tabs>
                                <w:tab w:val="left" w:pos="-720"/>
                                <w:tab w:val="left" w:pos="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1418"/>
                            </w:pPr>
                            <w:r w:rsidRPr="006833F8">
                              <w:t>issued by:</w:t>
                            </w:r>
                            <w:r w:rsidRPr="006833F8">
                              <w:tab/>
                              <w:t>Name of administration:</w:t>
                            </w:r>
                          </w:p>
                          <w:p w14:paraId="7ADB7B7B" w14:textId="77777777" w:rsidR="0028276F" w:rsidRPr="006833F8" w:rsidRDefault="0028276F" w:rsidP="0028276F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lang w:val="fr-FR"/>
                              </w:rPr>
                            </w:pPr>
                            <w:r w:rsidRPr="008B5595">
                              <w:tab/>
                            </w:r>
                            <w:r w:rsidRPr="006833F8">
                              <w:rPr>
                                <w:lang w:val="fr-FR"/>
                              </w:rPr>
                              <w:t>..................</w:t>
                            </w:r>
                            <w:r>
                              <w:rPr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lang w:val="fr-FR"/>
                              </w:rPr>
                              <w:t>....................</w:t>
                            </w:r>
                          </w:p>
                          <w:p w14:paraId="511D0828" w14:textId="77777777" w:rsidR="0028276F" w:rsidRPr="006833F8" w:rsidRDefault="0028276F" w:rsidP="0028276F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6833F8">
                              <w:rPr>
                                <w:lang w:val="fr-FR"/>
                              </w:rPr>
                              <w:t>........................</w:t>
                            </w:r>
                            <w:r>
                              <w:rPr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lang w:val="fr-FR"/>
                              </w:rPr>
                              <w:t>..............</w:t>
                            </w:r>
                          </w:p>
                          <w:p w14:paraId="61CEC4B7" w14:textId="77777777" w:rsidR="0028276F" w:rsidRPr="006833F8" w:rsidRDefault="0028276F" w:rsidP="0028276F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6833F8">
                              <w:rPr>
                                <w:lang w:val="fr-FR"/>
                              </w:rPr>
                              <w:t>............................</w:t>
                            </w:r>
                            <w:r>
                              <w:rPr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lang w:val="fr-F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73852"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margin-left:131.65pt;margin-top:10.9pt;width:31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" stroked="f">
                <v:textbox>
                  <w:txbxContent>
                    <w:p w14:paraId="46A9CAF2" w14:textId="77777777" w:rsidR="0028276F" w:rsidRPr="006833F8" w:rsidRDefault="0028276F" w:rsidP="0028276F">
                      <w:pPr>
                        <w:tabs>
                          <w:tab w:val="left" w:pos="-720"/>
                          <w:tab w:val="left" w:pos="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1418"/>
                      </w:pPr>
                      <w:r w:rsidRPr="006833F8">
                        <w:t>issued by:</w:t>
                      </w:r>
                      <w:r w:rsidRPr="006833F8">
                        <w:tab/>
                        <w:t>Name of administration:</w:t>
                      </w:r>
                    </w:p>
                    <w:p w14:paraId="7ADB7B7B" w14:textId="77777777" w:rsidR="0028276F" w:rsidRPr="006833F8" w:rsidRDefault="0028276F" w:rsidP="0028276F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lang w:val="fr-FR"/>
                        </w:rPr>
                      </w:pPr>
                      <w:r w:rsidRPr="008B5595">
                        <w:tab/>
                      </w:r>
                      <w:r w:rsidRPr="006833F8">
                        <w:rPr>
                          <w:lang w:val="fr-FR"/>
                        </w:rPr>
                        <w:t>..................</w:t>
                      </w:r>
                      <w:r>
                        <w:rPr>
                          <w:lang w:val="fr-FR"/>
                        </w:rPr>
                        <w:t>...</w:t>
                      </w:r>
                      <w:r w:rsidRPr="006833F8">
                        <w:rPr>
                          <w:lang w:val="fr-FR"/>
                        </w:rPr>
                        <w:t>....................</w:t>
                      </w:r>
                    </w:p>
                    <w:p w14:paraId="511D0828" w14:textId="77777777" w:rsidR="0028276F" w:rsidRPr="006833F8" w:rsidRDefault="0028276F" w:rsidP="0028276F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 w:rsidRPr="006833F8">
                        <w:rPr>
                          <w:lang w:val="fr-FR"/>
                        </w:rPr>
                        <w:t>........................</w:t>
                      </w:r>
                      <w:r>
                        <w:rPr>
                          <w:lang w:val="fr-FR"/>
                        </w:rPr>
                        <w:t>...</w:t>
                      </w:r>
                      <w:r w:rsidRPr="006833F8">
                        <w:rPr>
                          <w:lang w:val="fr-FR"/>
                        </w:rPr>
                        <w:t>..............</w:t>
                      </w:r>
                    </w:p>
                    <w:p w14:paraId="61CEC4B7" w14:textId="77777777" w:rsidR="0028276F" w:rsidRPr="006833F8" w:rsidRDefault="0028276F" w:rsidP="0028276F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 w:rsidRPr="006833F8">
                        <w:rPr>
                          <w:lang w:val="fr-FR"/>
                        </w:rPr>
                        <w:t>............................</w:t>
                      </w:r>
                      <w:r>
                        <w:rPr>
                          <w:lang w:val="fr-FR"/>
                        </w:rPr>
                        <w:t>...</w:t>
                      </w:r>
                      <w:r w:rsidRPr="006833F8">
                        <w:rPr>
                          <w:lang w:val="fr-F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073BE" w14:textId="77777777" w:rsidR="0028276F" w:rsidRPr="0028276F" w:rsidRDefault="0028276F" w:rsidP="0028276F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68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uppressAutoHyphens w:val="0"/>
        <w:spacing w:after="160" w:line="259" w:lineRule="auto"/>
        <w:ind w:firstLine="1134"/>
        <w:rPr>
          <w:rFonts w:ascii="Calibri" w:eastAsia="Calibri" w:hAnsi="Calibri"/>
          <w:sz w:val="22"/>
          <w:szCs w:val="22"/>
        </w:rPr>
      </w:pPr>
      <w:r w:rsidRPr="0028276F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2644ECEA" wp14:editId="3D41971D">
            <wp:extent cx="908050" cy="9080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F872" w14:textId="77777777" w:rsidR="0028276F" w:rsidRPr="0028276F" w:rsidRDefault="0028276F" w:rsidP="0028276F">
      <w:pPr>
        <w:suppressAutoHyphens w:val="0"/>
        <w:spacing w:after="120" w:line="240" w:lineRule="auto"/>
        <w:ind w:left="1134" w:right="1134"/>
        <w:jc w:val="both"/>
      </w:pPr>
      <w:r w:rsidRPr="0028276F">
        <w:rPr>
          <w:color w:val="FFFFFF"/>
          <w:sz w:val="18"/>
          <w:vertAlign w:val="superscript"/>
        </w:rPr>
        <w:footnoteReference w:id="3"/>
      </w:r>
    </w:p>
    <w:p w14:paraId="046BFEA4" w14:textId="77777777" w:rsidR="0028276F" w:rsidRPr="0028276F" w:rsidRDefault="0028276F" w:rsidP="0028276F">
      <w:pPr>
        <w:widowControl w:val="0"/>
        <w:suppressAutoHyphens w:val="0"/>
        <w:spacing w:line="240" w:lineRule="exact"/>
        <w:ind w:left="2495" w:right="1134" w:hanging="1361"/>
        <w:jc w:val="both"/>
        <w:rPr>
          <w:rFonts w:eastAsia="Calibri"/>
        </w:rPr>
      </w:pPr>
      <w:r w:rsidRPr="0028276F">
        <w:rPr>
          <w:rFonts w:eastAsia="Calibri"/>
        </w:rPr>
        <w:t>Concerning:</w:t>
      </w:r>
      <w:r w:rsidRPr="0028276F">
        <w:rPr>
          <w:rFonts w:eastAsia="Calibri"/>
          <w:sz w:val="18"/>
          <w:vertAlign w:val="superscript"/>
        </w:rPr>
        <w:footnoteReference w:id="4"/>
      </w:r>
      <w:r w:rsidRPr="0028276F">
        <w:rPr>
          <w:rFonts w:eastAsia="Calibri"/>
        </w:rPr>
        <w:tab/>
        <w:t>Approval granted</w:t>
      </w:r>
    </w:p>
    <w:p w14:paraId="3E148928" w14:textId="77777777" w:rsidR="0028276F" w:rsidRPr="0028276F" w:rsidRDefault="0028276F" w:rsidP="0028276F">
      <w:pPr>
        <w:widowControl w:val="0"/>
        <w:suppressAutoHyphens w:val="0"/>
        <w:spacing w:line="240" w:lineRule="exact"/>
        <w:ind w:left="2495" w:right="1134" w:firstLine="2"/>
        <w:jc w:val="both"/>
        <w:rPr>
          <w:rFonts w:eastAsia="Calibri"/>
        </w:rPr>
      </w:pPr>
      <w:r w:rsidRPr="0028276F">
        <w:rPr>
          <w:rFonts w:eastAsia="Calibri"/>
        </w:rPr>
        <w:t>Approval extended</w:t>
      </w:r>
    </w:p>
    <w:p w14:paraId="34DEAA7C" w14:textId="77777777" w:rsidR="0028276F" w:rsidRPr="0028276F" w:rsidRDefault="0028276F" w:rsidP="0028276F">
      <w:pPr>
        <w:widowControl w:val="0"/>
        <w:suppressAutoHyphens w:val="0"/>
        <w:spacing w:line="240" w:lineRule="exact"/>
        <w:ind w:left="2493" w:right="1134" w:firstLine="2"/>
        <w:jc w:val="both"/>
        <w:rPr>
          <w:rFonts w:eastAsia="Calibri"/>
        </w:rPr>
      </w:pPr>
      <w:r w:rsidRPr="0028276F">
        <w:rPr>
          <w:rFonts w:eastAsia="Calibri"/>
        </w:rPr>
        <w:t>Approval refused</w:t>
      </w:r>
    </w:p>
    <w:p w14:paraId="5D3F208D" w14:textId="77777777" w:rsidR="0028276F" w:rsidRPr="0028276F" w:rsidRDefault="0028276F" w:rsidP="0028276F">
      <w:pPr>
        <w:widowControl w:val="0"/>
        <w:suppressAutoHyphens w:val="0"/>
        <w:spacing w:line="240" w:lineRule="exact"/>
        <w:ind w:left="2491" w:right="1134" w:firstLine="6"/>
        <w:jc w:val="both"/>
        <w:rPr>
          <w:rFonts w:eastAsia="Calibri"/>
        </w:rPr>
      </w:pPr>
      <w:r w:rsidRPr="0028276F">
        <w:rPr>
          <w:rFonts w:eastAsia="Calibri"/>
        </w:rPr>
        <w:t>Approval withdrawn</w:t>
      </w:r>
    </w:p>
    <w:p w14:paraId="59D0A254" w14:textId="77777777" w:rsidR="0028276F" w:rsidRPr="0028276F" w:rsidRDefault="0028276F" w:rsidP="0028276F">
      <w:pPr>
        <w:widowControl w:val="0"/>
        <w:suppressAutoHyphens w:val="0"/>
        <w:spacing w:after="120" w:line="240" w:lineRule="exact"/>
        <w:ind w:left="2489" w:right="1134" w:firstLine="2"/>
        <w:jc w:val="both"/>
        <w:rPr>
          <w:rFonts w:eastAsia="Calibri"/>
        </w:rPr>
      </w:pPr>
      <w:r w:rsidRPr="0028276F">
        <w:rPr>
          <w:rFonts w:eastAsia="Calibri"/>
        </w:rPr>
        <w:t>Production definitively discontinued</w:t>
      </w:r>
    </w:p>
    <w:p w14:paraId="33F059F1" w14:textId="77777777" w:rsidR="0028276F" w:rsidRPr="0028276F" w:rsidRDefault="0028276F" w:rsidP="0028276F">
      <w:pPr>
        <w:suppressAutoHyphens w:val="0"/>
        <w:spacing w:after="120" w:line="240" w:lineRule="auto"/>
        <w:ind w:left="1134" w:right="1134"/>
        <w:jc w:val="both"/>
      </w:pPr>
      <w:r w:rsidRPr="0028276F">
        <w:lastRenderedPageBreak/>
        <w:t>of a type of LPG equipment pursuant to Regulation No. 67</w:t>
      </w:r>
    </w:p>
    <w:p w14:paraId="26B73BD5" w14:textId="77777777" w:rsidR="0028276F" w:rsidRPr="0028276F" w:rsidRDefault="0028276F" w:rsidP="0028276F">
      <w:pPr>
        <w:suppressAutoHyphens w:val="0"/>
        <w:spacing w:after="120" w:line="240" w:lineRule="auto"/>
        <w:ind w:left="1134" w:right="1134"/>
        <w:jc w:val="both"/>
      </w:pPr>
      <w:r w:rsidRPr="0028276F">
        <w:t xml:space="preserve">Approval No.: ................................... </w:t>
      </w:r>
      <w:r w:rsidRPr="0028276F">
        <w:tab/>
        <w:t>Extension No.: .......................................</w:t>
      </w:r>
    </w:p>
    <w:p w14:paraId="5E7F2694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1.</w:t>
      </w:r>
      <w:r w:rsidRPr="0028276F">
        <w:tab/>
        <w:t>LPG equipment considered:</w:t>
      </w:r>
      <w:r w:rsidRPr="0028276F">
        <w:rPr>
          <w:vertAlign w:val="superscript"/>
        </w:rPr>
        <w:t>2</w:t>
      </w:r>
      <w:r w:rsidRPr="0028276F">
        <w:t xml:space="preserve"> </w:t>
      </w:r>
    </w:p>
    <w:p w14:paraId="4EF7F18D" w14:textId="032FE74A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1" w:right="1134" w:hanging="567"/>
        <w:jc w:val="both"/>
      </w:pPr>
      <w:r w:rsidRPr="0028276F">
        <w:tab/>
        <w:t>Container including the configuration of accessories fitted to the container, as laid down in Appendix</w:t>
      </w:r>
      <w:r w:rsidR="004D0A04">
        <w:t xml:space="preserve"> </w:t>
      </w:r>
      <w:r w:rsidRPr="0028276F">
        <w:t>1 to this annex.</w:t>
      </w:r>
    </w:p>
    <w:p w14:paraId="18FA9CBF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80 per cent stop valve</w:t>
      </w:r>
    </w:p>
    <w:p w14:paraId="615BFBCA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Level indicator</w:t>
      </w:r>
    </w:p>
    <w:p w14:paraId="20D75B43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Pressure relief valve (discharge valve)</w:t>
      </w:r>
    </w:p>
    <w:p w14:paraId="00D4DBE1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Pressure relief device</w:t>
      </w:r>
    </w:p>
    <w:p w14:paraId="0104059B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Remotely controlled service valve with excess flow valve</w:t>
      </w:r>
    </w:p>
    <w:p w14:paraId="4D8687F0" w14:textId="52B85124" w:rsidR="0028276F" w:rsidRPr="0028276F" w:rsidRDefault="0028276F" w:rsidP="004D0A04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Multivalve, including the following accessories:</w:t>
      </w:r>
      <w:r w:rsidRPr="0028276F">
        <w:tab/>
      </w:r>
    </w:p>
    <w:p w14:paraId="3D19DAA4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Gas-tight housing</w:t>
      </w:r>
    </w:p>
    <w:p w14:paraId="23E59CA6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Power supply bushing (pump/actuators)</w:t>
      </w:r>
    </w:p>
    <w:p w14:paraId="3AB74254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Fuel pump</w:t>
      </w:r>
    </w:p>
    <w:p w14:paraId="237868EF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Vaporizer/pressure regulator</w:t>
      </w:r>
    </w:p>
    <w:p w14:paraId="5D5E5930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Shut-off valve</w:t>
      </w:r>
    </w:p>
    <w:p w14:paraId="07906167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Non-return valve</w:t>
      </w:r>
    </w:p>
    <w:p w14:paraId="48F57386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Gas-tube pressure relief valve</w:t>
      </w:r>
    </w:p>
    <w:p w14:paraId="0B5DC3FC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Service coupling</w:t>
      </w:r>
    </w:p>
    <w:p w14:paraId="27344808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Flexible hose</w:t>
      </w:r>
    </w:p>
    <w:p w14:paraId="1BBC1833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Remote filling unit</w:t>
      </w:r>
    </w:p>
    <w:p w14:paraId="19F92656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Gas injection device or injector</w:t>
      </w:r>
    </w:p>
    <w:p w14:paraId="06406180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Fuel rail</w:t>
      </w:r>
    </w:p>
    <w:p w14:paraId="6EE91E13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Gas dosage unit</w:t>
      </w:r>
    </w:p>
    <w:p w14:paraId="0033B00C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Gas mixing piece</w:t>
      </w:r>
    </w:p>
    <w:p w14:paraId="59F57AA0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Electronic control unit</w:t>
      </w:r>
    </w:p>
    <w:p w14:paraId="396E23CB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Pressure/temperature sensor</w:t>
      </w:r>
    </w:p>
    <w:p w14:paraId="515FF88A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>LPG filter unit</w:t>
      </w:r>
    </w:p>
    <w:p w14:paraId="69CE9F25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ab/>
        <w:t xml:space="preserve">Multi-component </w:t>
      </w:r>
    </w:p>
    <w:p w14:paraId="36BC468D" w14:textId="7F571AEC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28276F">
        <w:rPr>
          <w:b/>
        </w:rPr>
        <w:t>1.1.</w:t>
      </w:r>
      <w:r w:rsidRPr="0028276F">
        <w:rPr>
          <w:b/>
        </w:rPr>
        <w:tab/>
        <w:t>Type</w:t>
      </w:r>
      <w:r>
        <w:rPr>
          <w:b/>
        </w:rPr>
        <w:t xml:space="preserve">: </w:t>
      </w:r>
      <w:r w:rsidRPr="0028276F">
        <w:rPr>
          <w:b/>
        </w:rPr>
        <w:tab/>
      </w:r>
    </w:p>
    <w:p w14:paraId="6FEB6F94" w14:textId="0ACC608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28276F">
        <w:rPr>
          <w:b/>
        </w:rPr>
        <w:t>1.2.</w:t>
      </w:r>
      <w:r w:rsidRPr="0028276F">
        <w:rPr>
          <w:b/>
        </w:rPr>
        <w:tab/>
        <w:t xml:space="preserve">Variant / </w:t>
      </w:r>
      <w:r w:rsidRPr="0028276F">
        <w:rPr>
          <w:b/>
          <w:bCs/>
          <w:lang w:val="en-US"/>
        </w:rPr>
        <w:t>Indication mark of technical modification</w:t>
      </w:r>
      <w:r>
        <w:rPr>
          <w:b/>
          <w:bCs/>
          <w:lang w:val="en-US"/>
        </w:rPr>
        <w:t xml:space="preserve">: </w:t>
      </w:r>
      <w:r w:rsidRPr="0028276F">
        <w:rPr>
          <w:b/>
          <w:bCs/>
          <w:lang w:val="en-US"/>
        </w:rPr>
        <w:tab/>
      </w:r>
    </w:p>
    <w:p w14:paraId="3624713C" w14:textId="380FB654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28276F">
        <w:rPr>
          <w:b/>
        </w:rPr>
        <w:t>1.3.</w:t>
      </w:r>
      <w:r w:rsidRPr="0028276F">
        <w:rPr>
          <w:b/>
        </w:rPr>
        <w:tab/>
        <w:t>Version</w:t>
      </w:r>
      <w:r w:rsidRPr="0028276F">
        <w:rPr>
          <w:b/>
        </w:rPr>
        <w:tab/>
      </w:r>
    </w:p>
    <w:p w14:paraId="2F18D700" w14:textId="48296689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28276F">
        <w:rPr>
          <w:b/>
        </w:rPr>
        <w:t>1.4.</w:t>
      </w:r>
      <w:r w:rsidRPr="0028276F">
        <w:rPr>
          <w:b/>
        </w:rPr>
        <w:tab/>
        <w:t xml:space="preserve">Class / WP (WP only for </w:t>
      </w:r>
      <w:r>
        <w:rPr>
          <w:b/>
        </w:rPr>
        <w:t>C</w:t>
      </w:r>
      <w:r w:rsidRPr="0028276F">
        <w:rPr>
          <w:b/>
        </w:rPr>
        <w:t>lass 0 components)</w:t>
      </w:r>
      <w:r>
        <w:rPr>
          <w:b/>
        </w:rPr>
        <w:t xml:space="preserve">: </w:t>
      </w:r>
      <w:r w:rsidRPr="0028276F">
        <w:rPr>
          <w:b/>
        </w:rPr>
        <w:tab/>
      </w:r>
    </w:p>
    <w:p w14:paraId="66FCEA6C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2.</w:t>
      </w:r>
      <w:r w:rsidRPr="0028276F">
        <w:tab/>
        <w:t xml:space="preserve">Trade name or mark: </w:t>
      </w:r>
      <w:r w:rsidRPr="0028276F">
        <w:tab/>
      </w:r>
    </w:p>
    <w:p w14:paraId="0FBA1FC2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3.</w:t>
      </w:r>
      <w:r w:rsidRPr="0028276F">
        <w:tab/>
        <w:t>Manufacturer's name and address:</w:t>
      </w:r>
      <w:r w:rsidRPr="0028276F">
        <w:tab/>
      </w:r>
    </w:p>
    <w:p w14:paraId="726105E1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4.</w:t>
      </w:r>
      <w:r w:rsidRPr="0028276F">
        <w:tab/>
        <w:t>If applicable, name and address of manufacturer's representative:</w:t>
      </w:r>
      <w:r w:rsidRPr="0028276F">
        <w:tab/>
      </w:r>
    </w:p>
    <w:p w14:paraId="0F2B6F9E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lastRenderedPageBreak/>
        <w:t>5.</w:t>
      </w:r>
      <w:r w:rsidRPr="0028276F">
        <w:tab/>
        <w:t xml:space="preserve">Submitted for approval on: </w:t>
      </w:r>
      <w:r w:rsidRPr="0028276F">
        <w:tab/>
      </w:r>
    </w:p>
    <w:p w14:paraId="1065C303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6.</w:t>
      </w:r>
      <w:r w:rsidRPr="0028276F">
        <w:tab/>
        <w:t>Technical Service responsible for conducting approval tests:</w:t>
      </w:r>
      <w:r w:rsidRPr="0028276F">
        <w:tab/>
      </w:r>
    </w:p>
    <w:p w14:paraId="2AF70FED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7.</w:t>
      </w:r>
      <w:r w:rsidRPr="0028276F">
        <w:tab/>
        <w:t xml:space="preserve">Date of report issued by that Service: </w:t>
      </w:r>
      <w:r w:rsidRPr="0028276F">
        <w:tab/>
      </w:r>
    </w:p>
    <w:p w14:paraId="632AB5A9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8.</w:t>
      </w:r>
      <w:r w:rsidRPr="0028276F">
        <w:tab/>
        <w:t xml:space="preserve">No. of report issued by that Service: </w:t>
      </w:r>
      <w:r w:rsidRPr="0028276F">
        <w:tab/>
      </w:r>
    </w:p>
    <w:p w14:paraId="788807EE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9.</w:t>
      </w:r>
      <w:r w:rsidRPr="0028276F">
        <w:tab/>
        <w:t>Approval granted/refused/extended/withdrawn:</w:t>
      </w:r>
      <w:r w:rsidRPr="0028276F">
        <w:rPr>
          <w:vertAlign w:val="superscript"/>
        </w:rPr>
        <w:t>2</w:t>
      </w:r>
      <w:r w:rsidRPr="0028276F">
        <w:t xml:space="preserve"> </w:t>
      </w:r>
      <w:r w:rsidRPr="0028276F">
        <w:tab/>
      </w:r>
    </w:p>
    <w:p w14:paraId="15A5391D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10.</w:t>
      </w:r>
      <w:r w:rsidRPr="0028276F">
        <w:tab/>
        <w:t xml:space="preserve">Reason(s) of extension (if applicable): </w:t>
      </w:r>
      <w:r w:rsidRPr="0028276F">
        <w:tab/>
      </w:r>
    </w:p>
    <w:p w14:paraId="7E8CC68D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11.</w:t>
      </w:r>
      <w:r w:rsidRPr="0028276F">
        <w:tab/>
        <w:t xml:space="preserve">Place: </w:t>
      </w:r>
      <w:r w:rsidRPr="0028276F">
        <w:tab/>
      </w:r>
    </w:p>
    <w:p w14:paraId="79AA1830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12.</w:t>
      </w:r>
      <w:r w:rsidRPr="0028276F">
        <w:tab/>
        <w:t xml:space="preserve">Date: </w:t>
      </w:r>
      <w:r w:rsidRPr="0028276F">
        <w:tab/>
      </w:r>
    </w:p>
    <w:p w14:paraId="0D6EEB24" w14:textId="77777777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28276F">
        <w:t>13.</w:t>
      </w:r>
      <w:r w:rsidRPr="0028276F">
        <w:tab/>
        <w:t xml:space="preserve">Signature: </w:t>
      </w:r>
      <w:r w:rsidRPr="0028276F">
        <w:tab/>
      </w:r>
    </w:p>
    <w:p w14:paraId="733F87BC" w14:textId="19482DDB" w:rsidR="0028276F" w:rsidRPr="0028276F" w:rsidRDefault="0028276F" w:rsidP="0028276F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1" w:right="1134" w:hanging="567"/>
        <w:jc w:val="both"/>
      </w:pPr>
      <w:r w:rsidRPr="0028276F">
        <w:t>14.</w:t>
      </w:r>
      <w:r w:rsidRPr="0028276F">
        <w:tab/>
        <w:t>The documents filed with the application or extension of approval can be obtained upon request.</w:t>
      </w:r>
      <w:r w:rsidR="001E242E">
        <w:t>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46FE2EF6" w14:textId="05FFD7F4" w:rsidR="0028276F" w:rsidRDefault="0043676F" w:rsidP="00E922F2">
      <w:pPr>
        <w:pStyle w:val="SingleTxtG"/>
        <w:tabs>
          <w:tab w:val="left" w:pos="1701"/>
        </w:tabs>
      </w:pPr>
      <w:r>
        <w:t>1.</w:t>
      </w:r>
      <w:r>
        <w:tab/>
      </w:r>
      <w:r w:rsidR="0028276F">
        <w:t>This proposal concerns amendments to UN Regulation No. 67 on the layout of the type-approval certificate, specified in Annex 2B, and the definition of a LPG container type.</w:t>
      </w:r>
    </w:p>
    <w:p w14:paraId="123B79EF" w14:textId="688B73D7" w:rsidR="0028276F" w:rsidRDefault="0028276F" w:rsidP="00E922F2">
      <w:pPr>
        <w:pStyle w:val="SingleTxtG"/>
        <w:tabs>
          <w:tab w:val="left" w:pos="1701"/>
        </w:tabs>
      </w:pPr>
      <w:r>
        <w:t>2.</w:t>
      </w:r>
      <w:r>
        <w:tab/>
        <w:t xml:space="preserve">The definition of a LPG container type contains a </w:t>
      </w:r>
      <w:r w:rsidR="001E242E">
        <w:t>"</w:t>
      </w:r>
      <w:r>
        <w:t>trade name</w:t>
      </w:r>
      <w:r w:rsidR="001E242E">
        <w:t>"</w:t>
      </w:r>
      <w:r>
        <w:t xml:space="preserve">. Therefore, the manufacturer should allocate a new container type designation whenever the tank's </w:t>
      </w:r>
      <w:r w:rsidR="001E242E">
        <w:t>"</w:t>
      </w:r>
      <w:r>
        <w:t>trade name</w:t>
      </w:r>
      <w:r w:rsidR="001E242E">
        <w:t>"</w:t>
      </w:r>
      <w:r>
        <w:t xml:space="preserve"> is updated</w:t>
      </w:r>
      <w:r w:rsidRPr="0028276F">
        <w:t xml:space="preserve"> </w:t>
      </w:r>
      <w:r>
        <w:t>in order to comply strictly with this provision.</w:t>
      </w:r>
      <w:r w:rsidR="001E242E">
        <w:t xml:space="preserve"> </w:t>
      </w:r>
      <w:r>
        <w:t xml:space="preserve">Altering the </w:t>
      </w:r>
      <w:r w:rsidR="001E242E">
        <w:t>"</w:t>
      </w:r>
      <w:r>
        <w:t>trade name</w:t>
      </w:r>
      <w:r w:rsidR="001E242E">
        <w:t>"</w:t>
      </w:r>
      <w:r>
        <w:t xml:space="preserve"> is of no importance from the technical point of view. Therefore, it is proposed to delete a </w:t>
      </w:r>
      <w:r w:rsidR="001E242E">
        <w:t>"</w:t>
      </w:r>
      <w:r>
        <w:t>trade name</w:t>
      </w:r>
      <w:r w:rsidR="001E242E">
        <w:t>"</w:t>
      </w:r>
      <w:r>
        <w:t xml:space="preserve"> item from the type definition.</w:t>
      </w:r>
    </w:p>
    <w:p w14:paraId="73169C5C" w14:textId="607E90FF" w:rsidR="0028276F" w:rsidRDefault="0028276F" w:rsidP="00E922F2">
      <w:pPr>
        <w:pStyle w:val="SingleTxtG"/>
        <w:tabs>
          <w:tab w:val="left" w:pos="1701"/>
        </w:tabs>
      </w:pPr>
      <w:r>
        <w:t>3.</w:t>
      </w:r>
      <w:r>
        <w:tab/>
      </w:r>
      <w:r w:rsidR="001E242E">
        <w:t>A s</w:t>
      </w:r>
      <w:r>
        <w:t xml:space="preserve">econd point is that the </w:t>
      </w:r>
      <w:r w:rsidR="001E242E">
        <w:t>current</w:t>
      </w:r>
      <w:r>
        <w:t xml:space="preserve"> layout of the type-approval certificate, </w:t>
      </w:r>
      <w:r w:rsidR="001E242E">
        <w:t xml:space="preserve">which </w:t>
      </w:r>
      <w:r>
        <w:t xml:space="preserve">does </w:t>
      </w:r>
      <w:r w:rsidR="00E922F2">
        <w:t xml:space="preserve">not yet </w:t>
      </w:r>
      <w:r w:rsidR="001E242E">
        <w:t xml:space="preserve">currently </w:t>
      </w:r>
      <w:r>
        <w:t xml:space="preserve">contain </w:t>
      </w:r>
      <w:r w:rsidR="001E242E">
        <w:t>in item 1</w:t>
      </w:r>
      <w:r w:rsidR="00E922F2">
        <w:t>,</w:t>
      </w:r>
      <w:r w:rsidR="001E242E">
        <w:t xml:space="preserve"> a description</w:t>
      </w:r>
      <w:r>
        <w:t xml:space="preserve"> </w:t>
      </w:r>
      <w:r w:rsidR="001E242E">
        <w:t>of</w:t>
      </w:r>
      <w:r>
        <w:t xml:space="preserve"> the approved equipment.</w:t>
      </w:r>
      <w:r w:rsidR="001E242E">
        <w:t xml:space="preserve"> For that</w:t>
      </w:r>
      <w:r>
        <w:t xml:space="preserve"> reason</w:t>
      </w:r>
      <w:r w:rsidR="001E242E">
        <w:t>,</w:t>
      </w:r>
      <w:r>
        <w:t xml:space="preserve"> the type-approval authorities have been tackling this problem in their own way by:</w:t>
      </w:r>
    </w:p>
    <w:p w14:paraId="457958C7" w14:textId="36086AFE" w:rsidR="0028276F" w:rsidRDefault="0028276F" w:rsidP="00E922F2">
      <w:pPr>
        <w:pStyle w:val="SingleTxtG"/>
        <w:numPr>
          <w:ilvl w:val="0"/>
          <w:numId w:val="25"/>
        </w:numPr>
        <w:tabs>
          <w:tab w:val="left" w:pos="1701"/>
        </w:tabs>
        <w:ind w:left="2268" w:hanging="567"/>
      </w:pPr>
      <w:r>
        <w:t xml:space="preserve">entering the type name in </w:t>
      </w:r>
      <w:r w:rsidR="001E242E">
        <w:t>item</w:t>
      </w:r>
      <w:r>
        <w:t xml:space="preserve"> </w:t>
      </w:r>
      <w:r w:rsidR="001E242E">
        <w:t>1.</w:t>
      </w:r>
      <w:r>
        <w:t xml:space="preserve"> </w:t>
      </w:r>
      <w:r w:rsidR="001E242E">
        <w:t>on "</w:t>
      </w:r>
      <w:r>
        <w:t>LPG equipment considered</w:t>
      </w:r>
      <w:r w:rsidR="001E242E">
        <w:t>"</w:t>
      </w:r>
      <w:r w:rsidR="00E922F2">
        <w:t>;</w:t>
      </w:r>
      <w:r w:rsidR="00BB6973">
        <w:t xml:space="preserve"> or</w:t>
      </w:r>
    </w:p>
    <w:p w14:paraId="5B4F9EBC" w14:textId="4177853F" w:rsidR="0028276F" w:rsidRDefault="0028276F" w:rsidP="00E922F2">
      <w:pPr>
        <w:pStyle w:val="SingleTxtG"/>
        <w:numPr>
          <w:ilvl w:val="0"/>
          <w:numId w:val="25"/>
        </w:numPr>
        <w:tabs>
          <w:tab w:val="left" w:pos="1701"/>
        </w:tabs>
        <w:ind w:left="2268" w:hanging="567"/>
      </w:pPr>
      <w:r>
        <w:t xml:space="preserve">entering the type name in </w:t>
      </w:r>
      <w:r w:rsidR="001E242E">
        <w:t>item</w:t>
      </w:r>
      <w:r>
        <w:t xml:space="preserve"> 2</w:t>
      </w:r>
      <w:r w:rsidR="001E242E">
        <w:t xml:space="preserve"> on "</w:t>
      </w:r>
      <w:r>
        <w:t>Trade mark or mark</w:t>
      </w:r>
      <w:r w:rsidR="001E242E">
        <w:t>"</w:t>
      </w:r>
      <w:r w:rsidR="00E922F2">
        <w:t>;</w:t>
      </w:r>
      <w:r w:rsidR="00BB6973">
        <w:t xml:space="preserve"> or</w:t>
      </w:r>
    </w:p>
    <w:p w14:paraId="18898756" w14:textId="1EF88F3F" w:rsidR="0028276F" w:rsidRDefault="0028276F" w:rsidP="00E922F2">
      <w:pPr>
        <w:pStyle w:val="SingleTxtG"/>
        <w:numPr>
          <w:ilvl w:val="0"/>
          <w:numId w:val="25"/>
        </w:numPr>
        <w:tabs>
          <w:tab w:val="left" w:pos="1701"/>
        </w:tabs>
        <w:ind w:left="2268" w:hanging="567"/>
      </w:pPr>
      <w:r>
        <w:t xml:space="preserve">introducing additional points </w:t>
      </w:r>
      <w:r w:rsidR="00BB6973">
        <w:t>in</w:t>
      </w:r>
      <w:r>
        <w:t>to the certificate not provided by the Regulation</w:t>
      </w:r>
      <w:r w:rsidR="00E922F2">
        <w:t>;</w:t>
      </w:r>
      <w:r w:rsidR="00BB6973">
        <w:t xml:space="preserve"> or</w:t>
      </w:r>
    </w:p>
    <w:p w14:paraId="6F19BD70" w14:textId="19430074" w:rsidR="0028276F" w:rsidRDefault="0028276F" w:rsidP="00E922F2">
      <w:pPr>
        <w:pStyle w:val="SingleTxtG"/>
        <w:numPr>
          <w:ilvl w:val="0"/>
          <w:numId w:val="25"/>
        </w:numPr>
        <w:tabs>
          <w:tab w:val="left" w:pos="1701"/>
        </w:tabs>
        <w:ind w:left="2268" w:hanging="567"/>
      </w:pPr>
      <w:r>
        <w:t>issuing the type-approval certificates without the type name.</w:t>
      </w:r>
    </w:p>
    <w:p w14:paraId="1F6669E4" w14:textId="2BD568DB" w:rsidR="0028276F" w:rsidRDefault="0028276F" w:rsidP="00E922F2">
      <w:pPr>
        <w:pStyle w:val="SingleTxtG"/>
        <w:tabs>
          <w:tab w:val="left" w:pos="1701"/>
        </w:tabs>
      </w:pPr>
      <w:r>
        <w:t>5.</w:t>
      </w:r>
      <w:r>
        <w:tab/>
      </w:r>
      <w:r w:rsidR="001E242E">
        <w:t>This document</w:t>
      </w:r>
      <w:r>
        <w:t xml:space="preserve"> propose</w:t>
      </w:r>
      <w:r w:rsidR="001E242E">
        <w:t>s</w:t>
      </w:r>
      <w:r>
        <w:t xml:space="preserve"> to enter additional </w:t>
      </w:r>
      <w:r w:rsidR="00C37164">
        <w:t>items</w:t>
      </w:r>
      <w:r>
        <w:t xml:space="preserve">: </w:t>
      </w:r>
      <w:r w:rsidR="00C37164">
        <w:t>t</w:t>
      </w:r>
      <w:r>
        <w:t>ype (</w:t>
      </w:r>
      <w:r w:rsidR="00BB6973">
        <w:t>item</w:t>
      </w:r>
      <w:r>
        <w:t xml:space="preserve"> 1.1.</w:t>
      </w:r>
      <w:r w:rsidR="00BB6973">
        <w:t xml:space="preserve"> on </w:t>
      </w:r>
      <w:r w:rsidR="00C37164">
        <w:t>T</w:t>
      </w:r>
      <w:r>
        <w:t>ype of equipment), its variant (</w:t>
      </w:r>
      <w:r w:rsidR="00BB6973">
        <w:t>item</w:t>
      </w:r>
      <w:r>
        <w:t xml:space="preserve"> 1.2</w:t>
      </w:r>
      <w:r w:rsidR="00316D55">
        <w:t>.</w:t>
      </w:r>
      <w:r>
        <w:t>), version (</w:t>
      </w:r>
      <w:r w:rsidR="00BB6973">
        <w:t>item</w:t>
      </w:r>
      <w:r>
        <w:t xml:space="preserve"> 1.3.) and pressure classification (</w:t>
      </w:r>
      <w:r w:rsidR="00BB6973">
        <w:t>item</w:t>
      </w:r>
      <w:r>
        <w:t xml:space="preserve"> 1.4</w:t>
      </w:r>
      <w:r w:rsidR="00316D55">
        <w:t>.</w:t>
      </w:r>
      <w:r w:rsidR="00BB6973">
        <w:t xml:space="preserve"> to </w:t>
      </w:r>
      <w:r>
        <w:t>include the component's working pressure for class 0</w:t>
      </w:r>
      <w:r w:rsidR="00C37164">
        <w:t xml:space="preserve"> components</w:t>
      </w:r>
      <w:r>
        <w:t>).</w:t>
      </w:r>
    </w:p>
    <w:p w14:paraId="0BC9A473" w14:textId="1ED2D432" w:rsidR="0028276F" w:rsidRDefault="0028276F" w:rsidP="00E922F2">
      <w:pPr>
        <w:pStyle w:val="SingleTxtG"/>
        <w:tabs>
          <w:tab w:val="left" w:pos="1701"/>
        </w:tabs>
      </w:pPr>
      <w:r>
        <w:t>6.</w:t>
      </w:r>
      <w:r>
        <w:tab/>
      </w:r>
      <w:r w:rsidR="00C37164">
        <w:t>Furthermore, i</w:t>
      </w:r>
      <w:r>
        <w:t xml:space="preserve">t is proposed to change footnote </w:t>
      </w:r>
      <w:r w:rsidRPr="00BB6973">
        <w:rPr>
          <w:vertAlign w:val="superscript"/>
        </w:rPr>
        <w:t>2</w:t>
      </w:r>
      <w:r>
        <w:t xml:space="preserve"> by replacing </w:t>
      </w:r>
      <w:r w:rsidR="001E242E">
        <w:t>"</w:t>
      </w:r>
      <w:r>
        <w:t>Strike out what does not apply</w:t>
      </w:r>
      <w:r w:rsidR="001E242E">
        <w:t>"</w:t>
      </w:r>
      <w:r>
        <w:t xml:space="preserve"> with </w:t>
      </w:r>
      <w:r w:rsidR="001E242E">
        <w:t>"</w:t>
      </w:r>
      <w:r>
        <w:t>Erase/Delete what does not apply</w:t>
      </w:r>
      <w:r w:rsidR="001E242E">
        <w:t>"</w:t>
      </w:r>
      <w:r w:rsidR="00BB6973">
        <w:t>.</w:t>
      </w:r>
    </w:p>
    <w:p w14:paraId="614F0C5D" w14:textId="73CB4B7D" w:rsidR="0028276F" w:rsidRDefault="0028276F" w:rsidP="00E922F2">
      <w:pPr>
        <w:pStyle w:val="SingleTxtG"/>
        <w:tabs>
          <w:tab w:val="left" w:pos="1701"/>
        </w:tabs>
      </w:pPr>
      <w:r>
        <w:t>7.</w:t>
      </w:r>
      <w:r>
        <w:tab/>
        <w:t>At present</w:t>
      </w:r>
      <w:r w:rsidR="00E922F2">
        <w:t>,</w:t>
      </w:r>
      <w:r>
        <w:t xml:space="preserve"> type-approval certificates with str</w:t>
      </w:r>
      <w:r w:rsidR="00BB6973">
        <w:t>i</w:t>
      </w:r>
      <w:r>
        <w:t>k</w:t>
      </w:r>
      <w:r w:rsidR="00BB6973">
        <w:t>e</w:t>
      </w:r>
      <w:r w:rsidR="00E922F2">
        <w:t xml:space="preserve"> </w:t>
      </w:r>
      <w:r>
        <w:t xml:space="preserve">out </w:t>
      </w:r>
      <w:r w:rsidR="00BB6973">
        <w:t xml:space="preserve">of </w:t>
      </w:r>
      <w:r>
        <w:t>non-applicable equipment are not legible.</w:t>
      </w:r>
      <w:r w:rsidR="00BB6973">
        <w:t xml:space="preserve"> </w:t>
      </w:r>
      <w:r>
        <w:t>The striking out</w:t>
      </w:r>
      <w:r w:rsidR="00E922F2">
        <w:t xml:space="preserve"> of</w:t>
      </w:r>
      <w:r>
        <w:t xml:space="preserve"> non-applicable equipment </w:t>
      </w:r>
      <w:r w:rsidR="00BB6973">
        <w:t xml:space="preserve">can </w:t>
      </w:r>
      <w:r>
        <w:t>take up to 50</w:t>
      </w:r>
      <w:r w:rsidR="00BB6973">
        <w:t xml:space="preserve"> percent</w:t>
      </w:r>
      <w:r>
        <w:t xml:space="preserve"> of the type-approval certificate.</w:t>
      </w:r>
    </w:p>
    <w:p w14:paraId="03A8C70A" w14:textId="53CD5D49" w:rsidR="00A925F4" w:rsidRDefault="0028276F" w:rsidP="00E922F2">
      <w:pPr>
        <w:pStyle w:val="SingleTxtG"/>
        <w:tabs>
          <w:tab w:val="left" w:pos="1701"/>
        </w:tabs>
      </w:pPr>
      <w:r>
        <w:t>8.</w:t>
      </w:r>
      <w:r>
        <w:tab/>
        <w:t>This proposal will improve the legibility of the type-approval certificate and reduce its size (number of pages).</w:t>
      </w: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0927" w14:textId="77777777" w:rsidR="00464D68" w:rsidRDefault="00464D68"/>
  </w:endnote>
  <w:endnote w:type="continuationSeparator" w:id="0">
    <w:p w14:paraId="6E3A7F37" w14:textId="77777777" w:rsidR="00464D68" w:rsidRDefault="00464D68"/>
  </w:endnote>
  <w:endnote w:type="continuationNotice" w:id="1">
    <w:p w14:paraId="14AA8585" w14:textId="77777777" w:rsidR="00464D68" w:rsidRDefault="00464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69C6B188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492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46A76CC1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492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8B6F" w14:textId="279B1BC7" w:rsidR="00110306" w:rsidRDefault="00110306" w:rsidP="00110306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62451387" wp14:editId="4294C9CF">
          <wp:simplePos x="0" y="0"/>
          <wp:positionH relativeFrom="margin">
            <wp:posOffset>5471800</wp:posOffset>
          </wp:positionH>
          <wp:positionV relativeFrom="margin">
            <wp:posOffset>7922231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252E77CD" wp14:editId="3061B9AC">
          <wp:simplePos x="0" y="0"/>
          <wp:positionH relativeFrom="margin">
            <wp:posOffset>4459605</wp:posOffset>
          </wp:positionH>
          <wp:positionV relativeFrom="margin">
            <wp:posOffset>8181975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21F18" w14:textId="26A15881" w:rsidR="00110306" w:rsidRDefault="00110306" w:rsidP="00110306">
    <w:pPr>
      <w:pStyle w:val="Footer"/>
      <w:ind w:right="1134"/>
      <w:rPr>
        <w:sz w:val="20"/>
      </w:rPr>
    </w:pPr>
    <w:r>
      <w:rPr>
        <w:sz w:val="20"/>
      </w:rPr>
      <w:t>GE.18-01061(E)</w:t>
    </w:r>
  </w:p>
  <w:p w14:paraId="16CD171F" w14:textId="661AA790" w:rsidR="00110306" w:rsidRPr="00110306" w:rsidRDefault="00110306" w:rsidP="0011030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2046" w14:textId="77777777" w:rsidR="00464D68" w:rsidRPr="000B175B" w:rsidRDefault="00464D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2C4C68" w14:textId="77777777" w:rsidR="00464D68" w:rsidRPr="00FC68B7" w:rsidRDefault="00464D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27FA5D" w14:textId="77777777" w:rsidR="00464D68" w:rsidRDefault="00464D68"/>
  </w:footnote>
  <w:footnote w:id="2">
    <w:p w14:paraId="1BC20C06" w14:textId="359E989B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programme of work of the </w:t>
      </w:r>
      <w:r w:rsidRPr="00ED1DC9">
        <w:rPr>
          <w:szCs w:val="18"/>
          <w:lang w:val="en-US"/>
        </w:rPr>
        <w:t xml:space="preserve">Inland Transport Committee for </w:t>
      </w:r>
      <w:r w:rsidR="00ED1DC9" w:rsidRPr="00ED1DC9">
        <w:rPr>
          <w:szCs w:val="18"/>
          <w:lang w:val="en-US"/>
        </w:rPr>
        <w:t>2014–2018 (ECE/TRANS/240, para. 105 and ECE/TRANS/2014/26, cluster 02.4)</w:t>
      </w:r>
      <w:r w:rsidRPr="00ED1DC9">
        <w:rPr>
          <w:szCs w:val="18"/>
          <w:lang w:val="en-US"/>
        </w:rPr>
        <w:t xml:space="preserve">, the World Forum will develop, harmonize and update </w:t>
      </w:r>
      <w:r w:rsidR="0069657C" w:rsidRPr="00ED1DC9">
        <w:rPr>
          <w:szCs w:val="18"/>
          <w:lang w:val="en-US"/>
        </w:rPr>
        <w:t>UN r</w:t>
      </w:r>
      <w:r w:rsidRPr="00ED1DC9">
        <w:rPr>
          <w:szCs w:val="18"/>
          <w:lang w:val="en-US"/>
        </w:rPr>
        <w:t>egul</w:t>
      </w:r>
      <w:r w:rsidRPr="006636B2">
        <w:rPr>
          <w:szCs w:val="18"/>
          <w:lang w:val="en-US"/>
        </w:rPr>
        <w:t>ations in order to enhance the performance of vehicles. The present document is submitted in conformity with that mandate.</w:t>
      </w:r>
    </w:p>
  </w:footnote>
  <w:footnote w:id="3">
    <w:p w14:paraId="184EFFAA" w14:textId="77777777" w:rsidR="0028276F" w:rsidRDefault="0028276F" w:rsidP="0028276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Distinguishing number of the country which has granted/extended/refused/withdrawn approval (see approval provisions in the Regulation.)</w:t>
      </w:r>
    </w:p>
  </w:footnote>
  <w:footnote w:id="4">
    <w:p w14:paraId="29B2E537" w14:textId="77777777" w:rsidR="0028276F" w:rsidRDefault="0028276F" w:rsidP="0028276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28276F">
        <w:rPr>
          <w:bCs/>
          <w:strike/>
        </w:rPr>
        <w:t>Strike out</w:t>
      </w:r>
      <w:r w:rsidRPr="0028276F">
        <w:rPr>
          <w:bCs/>
        </w:rPr>
        <w:t xml:space="preserve"> </w:t>
      </w:r>
      <w:r w:rsidRPr="0028276F">
        <w:rPr>
          <w:bCs/>
          <w:strike/>
        </w:rPr>
        <w:t>what</w:t>
      </w:r>
      <w:r w:rsidRPr="0028276F">
        <w:rPr>
          <w:bCs/>
        </w:rPr>
        <w:t xml:space="preserve"> </w:t>
      </w:r>
      <w:r w:rsidRPr="0028276F">
        <w:rPr>
          <w:bCs/>
          <w:strike/>
        </w:rPr>
        <w:t>does not apply</w:t>
      </w:r>
      <w:r w:rsidRPr="0028276F">
        <w:rPr>
          <w:bCs/>
        </w:rPr>
        <w:t xml:space="preserve"> </w:t>
      </w:r>
      <w:r w:rsidRPr="0028276F">
        <w:rPr>
          <w:b/>
          <w:bCs/>
        </w:rPr>
        <w:t>Erase/Delete what does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3B6D2B65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A8263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72857DF0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A8263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20"/>
  </w:num>
  <w:num w:numId="15">
    <w:abstractNumId w:val="25"/>
  </w:num>
  <w:num w:numId="16">
    <w:abstractNumId w:val="10"/>
  </w:num>
  <w:num w:numId="17">
    <w:abstractNumId w:val="15"/>
  </w:num>
  <w:num w:numId="18">
    <w:abstractNumId w:val="2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22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04BC9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47A82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06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4B44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2F59"/>
    <w:rsid w:val="00316D55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4D68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2313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1360C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22F2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6A78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8703F"/>
    <w:rsid w:val="00F9262F"/>
    <w:rsid w:val="00F93781"/>
    <w:rsid w:val="00F9407F"/>
    <w:rsid w:val="00F942A8"/>
    <w:rsid w:val="00F947D6"/>
    <w:rsid w:val="00F9492D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549053C3"/>
  <w15:docId w15:val="{F1C77593-88A5-49B5-A1EE-A7407D2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4688-75AA-42D6-B007-25CDE2E0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1801061</vt:lpstr>
      <vt:lpstr>United Nations</vt:lpstr>
      <vt:lpstr>United Nations</vt:lpstr>
    </vt:vector>
  </TitlesOfParts>
  <Company>ECE-ISU</Company>
  <LinksUpToDate>false</LinksUpToDate>
  <CharactersWithSpaces>5389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1801061</dc:title>
  <dc:subject>ECE/TRANS/WP.29/GRSG/2018/8</dc:subject>
  <dc:creator>Microsoft Office User</dc:creator>
  <cp:keywords/>
  <dc:description/>
  <cp:lastModifiedBy>Benedicte Boudol</cp:lastModifiedBy>
  <cp:revision>2</cp:revision>
  <cp:lastPrinted>2018-01-19T16:00:00Z</cp:lastPrinted>
  <dcterms:created xsi:type="dcterms:W3CDTF">2018-02-20T15:02:00Z</dcterms:created>
  <dcterms:modified xsi:type="dcterms:W3CDTF">2018-02-20T15:02:00Z</dcterms:modified>
</cp:coreProperties>
</file>