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14CF2" w:rsidTr="00C97039">
        <w:trPr>
          <w:trHeight w:hRule="exact" w:val="851"/>
        </w:trPr>
        <w:tc>
          <w:tcPr>
            <w:tcW w:w="1276" w:type="dxa"/>
            <w:tcBorders>
              <w:bottom w:val="single" w:sz="4" w:space="0" w:color="auto"/>
            </w:tcBorders>
          </w:tcPr>
          <w:p w:rsidR="00F35BAF" w:rsidRPr="00414CF2" w:rsidRDefault="00F35BAF" w:rsidP="00620215">
            <w:bookmarkStart w:id="0" w:name="_GoBack"/>
            <w:bookmarkEnd w:id="0"/>
          </w:p>
        </w:tc>
        <w:tc>
          <w:tcPr>
            <w:tcW w:w="2268" w:type="dxa"/>
            <w:tcBorders>
              <w:bottom w:val="single" w:sz="4" w:space="0" w:color="auto"/>
            </w:tcBorders>
            <w:vAlign w:val="bottom"/>
          </w:tcPr>
          <w:p w:rsidR="00F35BAF" w:rsidRPr="00414CF2" w:rsidRDefault="00F35BAF" w:rsidP="00C97039">
            <w:pPr>
              <w:spacing w:after="80" w:line="300" w:lineRule="exact"/>
              <w:rPr>
                <w:sz w:val="28"/>
              </w:rPr>
            </w:pPr>
            <w:r w:rsidRPr="00414CF2">
              <w:rPr>
                <w:sz w:val="28"/>
              </w:rPr>
              <w:t>Nations Unies</w:t>
            </w:r>
          </w:p>
        </w:tc>
        <w:tc>
          <w:tcPr>
            <w:tcW w:w="6095" w:type="dxa"/>
            <w:gridSpan w:val="2"/>
            <w:tcBorders>
              <w:bottom w:val="single" w:sz="4" w:space="0" w:color="auto"/>
            </w:tcBorders>
            <w:vAlign w:val="bottom"/>
          </w:tcPr>
          <w:p w:rsidR="00F35BAF" w:rsidRPr="00414CF2" w:rsidRDefault="00620215" w:rsidP="00620215">
            <w:pPr>
              <w:jc w:val="right"/>
            </w:pPr>
            <w:r w:rsidRPr="00414CF2">
              <w:rPr>
                <w:sz w:val="40"/>
              </w:rPr>
              <w:t>ECE</w:t>
            </w:r>
            <w:r w:rsidRPr="00414CF2">
              <w:t>/TRANS/WP.29/GRRF/2018/1/Add.1</w:t>
            </w:r>
          </w:p>
        </w:tc>
      </w:tr>
      <w:tr w:rsidR="00F35BAF" w:rsidRPr="00414CF2" w:rsidTr="00C97039">
        <w:trPr>
          <w:trHeight w:hRule="exact" w:val="2835"/>
        </w:trPr>
        <w:tc>
          <w:tcPr>
            <w:tcW w:w="1276" w:type="dxa"/>
            <w:tcBorders>
              <w:top w:val="single" w:sz="4" w:space="0" w:color="auto"/>
              <w:bottom w:val="single" w:sz="12" w:space="0" w:color="auto"/>
            </w:tcBorders>
          </w:tcPr>
          <w:p w:rsidR="00F35BAF" w:rsidRPr="00414CF2" w:rsidRDefault="00F35BAF" w:rsidP="00C97039">
            <w:pPr>
              <w:spacing w:before="120"/>
              <w:jc w:val="center"/>
            </w:pPr>
            <w:r w:rsidRPr="00414CF2">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14CF2" w:rsidRDefault="00F35BAF" w:rsidP="00C97039">
            <w:pPr>
              <w:spacing w:before="120" w:line="420" w:lineRule="exact"/>
              <w:rPr>
                <w:b/>
                <w:sz w:val="40"/>
                <w:szCs w:val="40"/>
              </w:rPr>
            </w:pPr>
            <w:r w:rsidRPr="00414CF2">
              <w:rPr>
                <w:b/>
                <w:sz w:val="40"/>
                <w:szCs w:val="40"/>
              </w:rPr>
              <w:t>Conseil économique et social</w:t>
            </w:r>
          </w:p>
        </w:tc>
        <w:tc>
          <w:tcPr>
            <w:tcW w:w="2835" w:type="dxa"/>
            <w:tcBorders>
              <w:top w:val="single" w:sz="4" w:space="0" w:color="auto"/>
              <w:bottom w:val="single" w:sz="12" w:space="0" w:color="auto"/>
            </w:tcBorders>
          </w:tcPr>
          <w:p w:rsidR="00F35BAF" w:rsidRPr="00414CF2" w:rsidRDefault="00620215" w:rsidP="00C97039">
            <w:pPr>
              <w:spacing w:before="240"/>
            </w:pPr>
            <w:r w:rsidRPr="00414CF2">
              <w:t>Distr. générale</w:t>
            </w:r>
          </w:p>
          <w:p w:rsidR="00620215" w:rsidRPr="00414CF2" w:rsidRDefault="00620215" w:rsidP="00620215">
            <w:pPr>
              <w:spacing w:line="240" w:lineRule="exact"/>
            </w:pPr>
            <w:r w:rsidRPr="00414CF2">
              <w:t>30 novembre 2017</w:t>
            </w:r>
          </w:p>
          <w:p w:rsidR="00620215" w:rsidRPr="00414CF2" w:rsidRDefault="00620215" w:rsidP="00620215">
            <w:pPr>
              <w:spacing w:line="240" w:lineRule="exact"/>
            </w:pPr>
            <w:r w:rsidRPr="00414CF2">
              <w:t>Français</w:t>
            </w:r>
          </w:p>
          <w:p w:rsidR="00620215" w:rsidRPr="00414CF2" w:rsidRDefault="00620215" w:rsidP="00620215">
            <w:pPr>
              <w:spacing w:line="240" w:lineRule="exact"/>
            </w:pPr>
            <w:r w:rsidRPr="00414CF2">
              <w:t>Original</w:t>
            </w:r>
            <w:r w:rsidR="003C70C8" w:rsidRPr="00414CF2">
              <w:t> :</w:t>
            </w:r>
            <w:r w:rsidRPr="00414CF2">
              <w:t xml:space="preserve"> anglais</w:t>
            </w:r>
          </w:p>
        </w:tc>
      </w:tr>
    </w:tbl>
    <w:p w:rsidR="007F20FA" w:rsidRPr="00414CF2" w:rsidRDefault="007F20FA" w:rsidP="007F20FA">
      <w:pPr>
        <w:spacing w:before="120"/>
        <w:rPr>
          <w:b/>
          <w:sz w:val="28"/>
          <w:szCs w:val="28"/>
        </w:rPr>
      </w:pPr>
      <w:r w:rsidRPr="00414CF2">
        <w:rPr>
          <w:b/>
          <w:sz w:val="28"/>
          <w:szCs w:val="28"/>
        </w:rPr>
        <w:t>Commission économique pour l’Europe</w:t>
      </w:r>
    </w:p>
    <w:p w:rsidR="007F20FA" w:rsidRPr="00414CF2" w:rsidRDefault="007F20FA" w:rsidP="007F20FA">
      <w:pPr>
        <w:spacing w:before="120"/>
        <w:rPr>
          <w:sz w:val="28"/>
          <w:szCs w:val="28"/>
        </w:rPr>
      </w:pPr>
      <w:r w:rsidRPr="00414CF2">
        <w:rPr>
          <w:sz w:val="28"/>
          <w:szCs w:val="28"/>
        </w:rPr>
        <w:t>Comité des transports intérieurs</w:t>
      </w:r>
    </w:p>
    <w:p w:rsidR="00624AE1" w:rsidRPr="00414CF2" w:rsidRDefault="00624AE1" w:rsidP="00012846">
      <w:pPr>
        <w:spacing w:before="120"/>
        <w:rPr>
          <w:b/>
          <w:sz w:val="24"/>
          <w:szCs w:val="24"/>
        </w:rPr>
      </w:pPr>
      <w:r w:rsidRPr="00414CF2">
        <w:rPr>
          <w:b/>
          <w:sz w:val="24"/>
          <w:szCs w:val="24"/>
        </w:rPr>
        <w:t xml:space="preserve">Forum mondial de l’harmonisation </w:t>
      </w:r>
      <w:r w:rsidR="00012846" w:rsidRPr="00414CF2">
        <w:rPr>
          <w:b/>
          <w:sz w:val="24"/>
          <w:szCs w:val="24"/>
        </w:rPr>
        <w:br/>
      </w:r>
      <w:r w:rsidRPr="00414CF2">
        <w:rPr>
          <w:b/>
          <w:sz w:val="24"/>
          <w:szCs w:val="24"/>
        </w:rPr>
        <w:t>des Règlements concernant les véhicules</w:t>
      </w:r>
    </w:p>
    <w:p w:rsidR="00624AE1" w:rsidRPr="00414CF2" w:rsidRDefault="00624AE1" w:rsidP="00012846">
      <w:pPr>
        <w:spacing w:before="120"/>
        <w:rPr>
          <w:b/>
        </w:rPr>
      </w:pPr>
      <w:r w:rsidRPr="00414CF2">
        <w:rPr>
          <w:b/>
        </w:rPr>
        <w:t>Groupe de travail en matière de roulement et de freinage</w:t>
      </w:r>
    </w:p>
    <w:p w:rsidR="00624AE1" w:rsidRPr="00414CF2" w:rsidRDefault="00624AE1" w:rsidP="002E71FB">
      <w:pPr>
        <w:spacing w:before="120"/>
        <w:rPr>
          <w:b/>
        </w:rPr>
      </w:pPr>
      <w:r w:rsidRPr="00414CF2">
        <w:rPr>
          <w:b/>
        </w:rPr>
        <w:t>Quatre-vingt-sixième session</w:t>
      </w:r>
    </w:p>
    <w:p w:rsidR="00624AE1" w:rsidRPr="00414CF2" w:rsidRDefault="00624AE1" w:rsidP="00012846">
      <w:r w:rsidRPr="00414CF2">
        <w:t>Genève, 12-16 février 2018</w:t>
      </w:r>
    </w:p>
    <w:p w:rsidR="00624AE1" w:rsidRPr="00414CF2" w:rsidRDefault="00624AE1" w:rsidP="00012846">
      <w:r w:rsidRPr="00414CF2">
        <w:t>Point 1 de l’ordre du jour provisoire</w:t>
      </w:r>
    </w:p>
    <w:p w:rsidR="00624AE1" w:rsidRPr="00414CF2" w:rsidRDefault="00624AE1" w:rsidP="00012846">
      <w:pPr>
        <w:rPr>
          <w:b/>
        </w:rPr>
      </w:pPr>
      <w:r w:rsidRPr="00414CF2">
        <w:rPr>
          <w:b/>
        </w:rPr>
        <w:t>Adoption de l’ordre du jour</w:t>
      </w:r>
    </w:p>
    <w:p w:rsidR="00624AE1" w:rsidRPr="00414CF2" w:rsidRDefault="00624AE1" w:rsidP="00012846">
      <w:pPr>
        <w:pStyle w:val="HChG"/>
      </w:pPr>
      <w:bookmarkStart w:id="1" w:name="OLE_LINK2"/>
      <w:r w:rsidRPr="00414CF2">
        <w:tab/>
      </w:r>
      <w:r w:rsidRPr="00414CF2">
        <w:tab/>
        <w:t>Ordre du jour provisoire de la quatre-vingt-sixième session</w:t>
      </w:r>
      <w:bookmarkEnd w:id="1"/>
    </w:p>
    <w:p w:rsidR="00624AE1" w:rsidRPr="00414CF2" w:rsidRDefault="00012846" w:rsidP="005958BE">
      <w:pPr>
        <w:pStyle w:val="H23G"/>
      </w:pPr>
      <w:r w:rsidRPr="00414CF2">
        <w:tab/>
      </w:r>
      <w:r w:rsidRPr="00414CF2">
        <w:tab/>
      </w:r>
      <w:r w:rsidR="00624AE1" w:rsidRPr="00414CF2">
        <w:t>Additif</w:t>
      </w:r>
    </w:p>
    <w:p w:rsidR="00624AE1" w:rsidRPr="00414CF2" w:rsidRDefault="00624AE1" w:rsidP="00012846">
      <w:pPr>
        <w:pStyle w:val="HChG"/>
      </w:pPr>
      <w:r w:rsidRPr="00414CF2">
        <w:tab/>
      </w:r>
      <w:r w:rsidRPr="00414CF2">
        <w:tab/>
        <w:t>Annotations</w:t>
      </w:r>
    </w:p>
    <w:p w:rsidR="00624AE1" w:rsidRPr="00414CF2" w:rsidRDefault="00C13369" w:rsidP="00012846">
      <w:pPr>
        <w:pStyle w:val="H1G"/>
      </w:pPr>
      <w:r w:rsidRPr="00414CF2">
        <w:tab/>
      </w:r>
      <w:r w:rsidR="00624AE1" w:rsidRPr="00414CF2">
        <w:t>1.</w:t>
      </w:r>
      <w:r w:rsidR="00624AE1" w:rsidRPr="00414CF2">
        <w:tab/>
        <w:t>Adoption de l’ordre du jour</w:t>
      </w:r>
    </w:p>
    <w:p w:rsidR="00624AE1" w:rsidRPr="00414CF2" w:rsidRDefault="00624AE1" w:rsidP="00973387">
      <w:pPr>
        <w:pStyle w:val="SingleTxtG"/>
        <w:ind w:firstLine="567"/>
      </w:pPr>
      <w:r w:rsidRPr="00414CF2">
        <w:t>Conformément à l’article 7 du chapitre III du Règlement intérieur (TRANS/WP.29/</w:t>
      </w:r>
      <w:r w:rsidR="007A72BE" w:rsidRPr="00414CF2">
        <w:t xml:space="preserve"> </w:t>
      </w:r>
      <w:r w:rsidRPr="00414CF2">
        <w:t>690 et Amend.1 et 2) du Forum mondial de l’harmonisation des Règlements concernant les véhicules (WP.29), le premier point inscrit à l’ordre du jour provisoire est l’adoption de l’ordre du jour.</w:t>
      </w:r>
    </w:p>
    <w:p w:rsidR="00624AE1" w:rsidRPr="00414CF2" w:rsidRDefault="00624AE1" w:rsidP="00973387">
      <w:pPr>
        <w:pStyle w:val="SingleTxtG"/>
        <w:ind w:left="2835" w:hanging="1701"/>
        <w:rPr>
          <w:b/>
        </w:rPr>
      </w:pPr>
      <w:r w:rsidRPr="00414CF2">
        <w:rPr>
          <w:b/>
        </w:rPr>
        <w:t>Document(s)</w:t>
      </w:r>
      <w:r w:rsidR="003C70C8" w:rsidRPr="00414CF2">
        <w:t> :</w:t>
      </w:r>
      <w:r w:rsidRPr="00414CF2">
        <w:tab/>
        <w:t>ECE/TRANS/WP.29/GRRF/2018/1</w:t>
      </w:r>
      <w:r w:rsidR="00617847" w:rsidRPr="00414CF2">
        <w:t>,</w:t>
      </w:r>
      <w:r w:rsidRPr="00414CF2">
        <w:t xml:space="preserve"> ECE/TRANS/WP.29/GRRF/2018/1/Add.1</w:t>
      </w:r>
      <w:r w:rsidR="009418EA">
        <w:t>.</w:t>
      </w:r>
    </w:p>
    <w:p w:rsidR="00624AE1" w:rsidRPr="00414CF2" w:rsidRDefault="00C13369" w:rsidP="00C13369">
      <w:pPr>
        <w:pStyle w:val="H1G"/>
      </w:pPr>
      <w:r w:rsidRPr="00414CF2">
        <w:tab/>
      </w:r>
      <w:r w:rsidR="00624AE1" w:rsidRPr="00414CF2">
        <w:t>2.</w:t>
      </w:r>
      <w:r w:rsidR="00624AE1" w:rsidRPr="00414CF2">
        <w:tab/>
        <w:t xml:space="preserve">Systèmes avancés de freinage d’urgence (AEBS) </w:t>
      </w:r>
    </w:p>
    <w:p w:rsidR="00624AE1" w:rsidRPr="00414CF2" w:rsidRDefault="00624AE1" w:rsidP="00973387">
      <w:pPr>
        <w:pStyle w:val="SingleTxtG"/>
        <w:ind w:firstLine="567"/>
      </w:pPr>
      <w:r w:rsidRPr="00414CF2">
        <w:t>Le Groupe de travail en matière de roulement et de freinage (GRRF) voudra sans doute examiner les propositions éventuelles d’amendements au Règlement n</w:t>
      </w:r>
      <w:r w:rsidRPr="00414CF2">
        <w:rPr>
          <w:vertAlign w:val="superscript"/>
        </w:rPr>
        <w:t>o</w:t>
      </w:r>
      <w:r w:rsidR="00964D4B" w:rsidRPr="00414CF2">
        <w:t> </w:t>
      </w:r>
      <w:r w:rsidRPr="00414CF2">
        <w:t>131 sur les systèmes avancés de freinage d’urgence en prenant en compte la note de bas de page 5 dans le tableau de l’annexe 3.</w:t>
      </w:r>
    </w:p>
    <w:p w:rsidR="00624AE1" w:rsidRPr="00414CF2" w:rsidRDefault="00624AE1" w:rsidP="00973387">
      <w:pPr>
        <w:pStyle w:val="SingleTxtG"/>
        <w:ind w:firstLine="567"/>
      </w:pPr>
      <w:r w:rsidRPr="00414CF2">
        <w:t>Le GRRF a décidé d’examiner une proposition révisée introduisant des dispositions relatives à la réactivation automatique de l’AEBS dans le Règlement n</w:t>
      </w:r>
      <w:r w:rsidRPr="00414CF2">
        <w:rPr>
          <w:vertAlign w:val="superscript"/>
        </w:rPr>
        <w:t>o</w:t>
      </w:r>
      <w:r w:rsidR="00964D4B" w:rsidRPr="00414CF2">
        <w:t> </w:t>
      </w:r>
      <w:r w:rsidRPr="00414CF2">
        <w:t xml:space="preserve">131, le cas échéant. </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(ECE/TRANS/WP.29/GRRF/2017/24)</w:t>
      </w:r>
      <w:r w:rsidR="00617847" w:rsidRPr="00414CF2">
        <w:t>.</w:t>
      </w:r>
    </w:p>
    <w:p w:rsidR="00624AE1" w:rsidRPr="00414CF2" w:rsidRDefault="00C13369" w:rsidP="00C13369">
      <w:pPr>
        <w:pStyle w:val="H1G"/>
      </w:pPr>
      <w:r w:rsidRPr="00414CF2">
        <w:lastRenderedPageBreak/>
        <w:tab/>
      </w:r>
      <w:r w:rsidR="00624AE1" w:rsidRPr="00414CF2">
        <w:t>3.</w:t>
      </w:r>
      <w:r w:rsidR="00624AE1" w:rsidRPr="00414CF2">
        <w:tab/>
        <w:t>Règlements n</w:t>
      </w:r>
      <w:r w:rsidR="00624AE1" w:rsidRPr="00414CF2">
        <w:rPr>
          <w:vertAlign w:val="superscript"/>
        </w:rPr>
        <w:t>os</w:t>
      </w:r>
      <w:r w:rsidR="00964D4B" w:rsidRPr="00414CF2">
        <w:t> </w:t>
      </w:r>
      <w:r w:rsidR="00624AE1" w:rsidRPr="00414CF2">
        <w:t>13, 13-H, 139 et 140</w:t>
      </w:r>
    </w:p>
    <w:p w:rsidR="00624AE1" w:rsidRPr="00414CF2" w:rsidRDefault="00C13369" w:rsidP="00C13369">
      <w:pPr>
        <w:pStyle w:val="H23G"/>
      </w:pPr>
      <w:r w:rsidRPr="00414CF2">
        <w:tab/>
      </w:r>
      <w:r w:rsidR="00624AE1" w:rsidRPr="00414CF2">
        <w:t>a)</w:t>
      </w:r>
      <w:r w:rsidR="00624AE1" w:rsidRPr="00414CF2">
        <w:tab/>
        <w:t xml:space="preserve">Système de contrôle de stabilité </w:t>
      </w:r>
    </w:p>
    <w:p w:rsidR="00624AE1" w:rsidRPr="00414CF2" w:rsidRDefault="00624AE1" w:rsidP="00973387">
      <w:pPr>
        <w:pStyle w:val="SingleTxtG"/>
        <w:ind w:firstLine="567"/>
        <w:rPr>
          <w:color w:val="000000"/>
        </w:rPr>
      </w:pPr>
      <w:r w:rsidRPr="00414CF2">
        <w:t>Le GRRF voudra sans doute examiner les propositions éventuelles concernant le contrôle de la stabilité des véhicules, le cas échéant.</w:t>
      </w:r>
    </w:p>
    <w:p w:rsidR="00624AE1" w:rsidRPr="00414CF2" w:rsidRDefault="00C13369" w:rsidP="00C13369">
      <w:pPr>
        <w:pStyle w:val="H23G"/>
      </w:pPr>
      <w:r w:rsidRPr="00414CF2">
        <w:tab/>
      </w:r>
      <w:r w:rsidR="00624AE1" w:rsidRPr="00414CF2">
        <w:t>b)</w:t>
      </w:r>
      <w:r w:rsidR="00624AE1" w:rsidRPr="00414CF2">
        <w:tab/>
        <w:t>Ensembles modulaires de véhicules</w:t>
      </w:r>
    </w:p>
    <w:p w:rsidR="00624AE1" w:rsidRPr="00414CF2" w:rsidRDefault="00624AE1" w:rsidP="00973387">
      <w:pPr>
        <w:pStyle w:val="SingleTxtG"/>
        <w:ind w:firstLine="567"/>
        <w:rPr>
          <w:color w:val="000000"/>
        </w:rPr>
      </w:pPr>
      <w:r w:rsidRPr="00414CF2">
        <w:t>Le GRRF voudra sans doute examiner un rapport de situation et une proposition éventuelle relatifs aux activités du groupe de travail informel des ensembles modulaires de véhicules. Il notera sans doute que le WP.29 a prorogé le mandat du groupe de travail informel jusqu’en février 2019 à sa session de mars 2017.</w:t>
      </w:r>
    </w:p>
    <w:p w:rsidR="00624AE1" w:rsidRPr="00414CF2" w:rsidRDefault="00C13369" w:rsidP="00C13369">
      <w:pPr>
        <w:pStyle w:val="H23G"/>
      </w:pPr>
      <w:r w:rsidRPr="00414CF2">
        <w:tab/>
      </w:r>
      <w:r w:rsidR="00624AE1" w:rsidRPr="00414CF2">
        <w:t>c)</w:t>
      </w:r>
      <w:r w:rsidR="00624AE1" w:rsidRPr="00414CF2">
        <w:tab/>
        <w:t>Précisions</w:t>
      </w:r>
    </w:p>
    <w:p w:rsidR="00624AE1" w:rsidRPr="00414CF2" w:rsidRDefault="00624AE1" w:rsidP="00973387">
      <w:pPr>
        <w:pStyle w:val="SingleTxtG"/>
        <w:ind w:firstLine="567"/>
        <w:rPr>
          <w:color w:val="000000"/>
        </w:rPr>
      </w:pPr>
      <w:r w:rsidRPr="00414CF2">
        <w:t>Le GRRF a décidé de maintenir le document ECE/TRANS/WP.29/GRRF/2013/13 à son ordre du jour, en attendant que le texte adopté soit soumis au WP.29.</w:t>
      </w:r>
    </w:p>
    <w:p w:rsidR="00624AE1" w:rsidRPr="00414CF2" w:rsidRDefault="00624AE1" w:rsidP="00973387">
      <w:pPr>
        <w:pStyle w:val="SingleTxtG"/>
        <w:ind w:left="2835" w:hanging="1701"/>
        <w:rPr>
          <w:b/>
        </w:rPr>
      </w:pPr>
      <w:r w:rsidRPr="00414CF2">
        <w:rPr>
          <w:b/>
        </w:rPr>
        <w:t>Document(s)</w:t>
      </w:r>
      <w:r w:rsidR="003C70C8" w:rsidRPr="00414CF2">
        <w:t> :</w:t>
      </w:r>
      <w:r w:rsidRPr="00414CF2">
        <w:tab/>
        <w:t>(ECE/TRANS/WP.29/GRRF/2013/13)</w:t>
      </w:r>
      <w:r w:rsidR="00617847" w:rsidRPr="00414CF2">
        <w:t>.</w:t>
      </w:r>
    </w:p>
    <w:p w:rsidR="00624AE1" w:rsidRPr="00414CF2" w:rsidRDefault="00624AE1" w:rsidP="00973387">
      <w:pPr>
        <w:pStyle w:val="SingleTxtG"/>
        <w:ind w:firstLine="567"/>
        <w:rPr>
          <w:color w:val="000000"/>
        </w:rPr>
      </w:pPr>
      <w:r w:rsidRPr="00414CF2">
        <w:t>Le GRRF souhaitera peut-être examiner les propositions d’amendements aux Règlements n</w:t>
      </w:r>
      <w:r w:rsidRPr="00414CF2">
        <w:rPr>
          <w:vertAlign w:val="superscript"/>
        </w:rPr>
        <w:t>os</w:t>
      </w:r>
      <w:r w:rsidR="00964D4B" w:rsidRPr="00414CF2">
        <w:t> </w:t>
      </w:r>
      <w:r w:rsidRPr="00414CF2">
        <w:t>139 et 140 visant à préciser les prescriptions relatives à l’installation des systèmes d’aide au freinage (BAS) et des systèmes de contrôle électronique de la stabilité (ESC), soumises par l’expert de l’Australie.</w:t>
      </w:r>
    </w:p>
    <w:p w:rsidR="00624AE1" w:rsidRPr="00414CF2" w:rsidRDefault="00624AE1" w:rsidP="00973387">
      <w:pPr>
        <w:pStyle w:val="SingleTxtG"/>
        <w:ind w:left="2835" w:hanging="1701"/>
      </w:pPr>
      <w:r w:rsidRPr="00414CF2">
        <w:rPr>
          <w:b/>
        </w:rPr>
        <w:t>Document(s</w:t>
      </w:r>
      <w:r w:rsidRPr="00414CF2">
        <w:t>)</w:t>
      </w:r>
      <w:r w:rsidR="003C70C8" w:rsidRPr="00414CF2">
        <w:t> :</w:t>
      </w:r>
      <w:r w:rsidR="00617847" w:rsidRPr="00414CF2">
        <w:tab/>
        <w:t xml:space="preserve">ECE/TRANS/WP.29/GRRF/2018/2, </w:t>
      </w:r>
      <w:r w:rsidRPr="00414CF2">
        <w:t>ECE/TRANS/WP.29/GRRF/2018/3</w:t>
      </w:r>
      <w:r w:rsidR="00617847" w:rsidRPr="00414CF2">
        <w:t>.</w:t>
      </w:r>
    </w:p>
    <w:p w:rsidR="00624AE1" w:rsidRPr="00414CF2" w:rsidRDefault="00C13369" w:rsidP="00C13369">
      <w:pPr>
        <w:pStyle w:val="H23G"/>
      </w:pPr>
      <w:r w:rsidRPr="00414CF2">
        <w:tab/>
      </w:r>
      <w:r w:rsidR="00624AE1" w:rsidRPr="00414CF2">
        <w:t>d)</w:t>
      </w:r>
      <w:r w:rsidR="00624AE1" w:rsidRPr="00414CF2">
        <w:tab/>
        <w:t>Questions diverses</w:t>
      </w:r>
    </w:p>
    <w:p w:rsidR="00624AE1" w:rsidRPr="00414CF2" w:rsidRDefault="00624AE1" w:rsidP="00973387">
      <w:pPr>
        <w:pStyle w:val="SingleTxtG"/>
        <w:ind w:firstLine="567"/>
      </w:pPr>
      <w:r w:rsidRPr="00414CF2">
        <w:t>Le GRRF pourra examiner toute autre proposition d’amendements aux Règlements n</w:t>
      </w:r>
      <w:r w:rsidRPr="00414CF2">
        <w:rPr>
          <w:vertAlign w:val="superscript"/>
        </w:rPr>
        <w:t>os</w:t>
      </w:r>
      <w:r w:rsidR="00964D4B" w:rsidRPr="00414CF2">
        <w:t> </w:t>
      </w:r>
      <w:r w:rsidRPr="00414CF2">
        <w:t>13 et 13-H.</w:t>
      </w:r>
    </w:p>
    <w:p w:rsidR="00624AE1" w:rsidRPr="00414CF2" w:rsidRDefault="00C13369" w:rsidP="00C13369">
      <w:pPr>
        <w:pStyle w:val="H1G"/>
      </w:pPr>
      <w:r w:rsidRPr="00414CF2">
        <w:tab/>
      </w:r>
      <w:r w:rsidR="00624AE1" w:rsidRPr="00414CF2">
        <w:t>4.</w:t>
      </w:r>
      <w:r w:rsidR="00624AE1" w:rsidRPr="00414CF2">
        <w:tab/>
        <w:t>Règlement n</w:t>
      </w:r>
      <w:r w:rsidR="00624AE1" w:rsidRPr="00414CF2">
        <w:rPr>
          <w:vertAlign w:val="superscript"/>
        </w:rPr>
        <w:t>o</w:t>
      </w:r>
      <w:r w:rsidR="00964D4B" w:rsidRPr="00414CF2">
        <w:t> </w:t>
      </w:r>
      <w:r w:rsidR="00624AE1" w:rsidRPr="00414CF2">
        <w:t>55</w:t>
      </w:r>
    </w:p>
    <w:p w:rsidR="00624AE1" w:rsidRPr="00414CF2" w:rsidRDefault="00624AE1" w:rsidP="00973387">
      <w:pPr>
        <w:pStyle w:val="SingleTxtG"/>
        <w:ind w:firstLine="567"/>
      </w:pPr>
      <w:r w:rsidRPr="00414CF2">
        <w:t xml:space="preserve">Le GRRF souhaitera sans doute examiner une proposition de nouveau règlement sur les pièces mécaniques d’attelage des ensembles de véhicules agricoles, soumise par le groupe de travail informel des dispositifs et composants d’attelage pour machines agricoles. </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ECE/TRANS/WP.29/GRRF/2018/4</w:t>
      </w:r>
      <w:r w:rsidR="00617847" w:rsidRPr="00414CF2">
        <w:t>.</w:t>
      </w:r>
    </w:p>
    <w:p w:rsidR="00624AE1" w:rsidRPr="00414CF2" w:rsidRDefault="00624AE1" w:rsidP="00973387">
      <w:pPr>
        <w:pStyle w:val="SingleTxtG"/>
        <w:ind w:firstLine="567"/>
      </w:pPr>
      <w:r w:rsidRPr="00414CF2">
        <w:t>Le GRRF souhaitera peut-être examiner des propositions d’amendements au Règlement n</w:t>
      </w:r>
      <w:r w:rsidRPr="00414CF2">
        <w:rPr>
          <w:vertAlign w:val="superscript"/>
        </w:rPr>
        <w:t>o</w:t>
      </w:r>
      <w:r w:rsidR="00964D4B" w:rsidRPr="00414CF2">
        <w:t> </w:t>
      </w:r>
      <w:r w:rsidRPr="00414CF2">
        <w:t>55, s’il y a lieu.</w:t>
      </w:r>
    </w:p>
    <w:p w:rsidR="00624AE1" w:rsidRPr="00414CF2" w:rsidRDefault="00C13369" w:rsidP="00C13369">
      <w:pPr>
        <w:pStyle w:val="H1G"/>
      </w:pPr>
      <w:r w:rsidRPr="00414CF2">
        <w:tab/>
      </w:r>
      <w:r w:rsidR="00624AE1" w:rsidRPr="00414CF2">
        <w:t>5.</w:t>
      </w:r>
      <w:r w:rsidR="00624AE1" w:rsidRPr="00414CF2">
        <w:tab/>
        <w:t>Freinage des motocycles</w:t>
      </w:r>
    </w:p>
    <w:p w:rsidR="00624AE1" w:rsidRPr="00414CF2" w:rsidRDefault="00C13369" w:rsidP="00C13369">
      <w:pPr>
        <w:pStyle w:val="H23G"/>
      </w:pPr>
      <w:r w:rsidRPr="00414CF2">
        <w:tab/>
      </w:r>
      <w:r w:rsidR="00624AE1" w:rsidRPr="00414CF2">
        <w:t>a)</w:t>
      </w:r>
      <w:r w:rsidR="00624AE1" w:rsidRPr="00414CF2">
        <w:tab/>
        <w:t>Règlement technique mondial n</w:t>
      </w:r>
      <w:r w:rsidR="00624AE1" w:rsidRPr="00414CF2">
        <w:rPr>
          <w:vertAlign w:val="superscript"/>
        </w:rPr>
        <w:t>o</w:t>
      </w:r>
      <w:r w:rsidR="00964D4B" w:rsidRPr="00414CF2">
        <w:t> </w:t>
      </w:r>
      <w:r w:rsidR="00624AE1" w:rsidRPr="00414CF2">
        <w:t>3</w:t>
      </w:r>
    </w:p>
    <w:p w:rsidR="00624AE1" w:rsidRPr="00414CF2" w:rsidRDefault="00624AE1" w:rsidP="00973387">
      <w:pPr>
        <w:pStyle w:val="SingleTxtG"/>
        <w:ind w:firstLine="567"/>
        <w:rPr>
          <w:color w:val="000000"/>
        </w:rPr>
      </w:pPr>
      <w:r w:rsidRPr="00414CF2">
        <w:t>Le GRRF a décidé d’examiner une proposition d’amendements au Règlement technique mondial (RTM) n</w:t>
      </w:r>
      <w:r w:rsidRPr="00414CF2">
        <w:rPr>
          <w:vertAlign w:val="superscript"/>
        </w:rPr>
        <w:t>o</w:t>
      </w:r>
      <w:r w:rsidR="00964D4B" w:rsidRPr="00414CF2">
        <w:t> </w:t>
      </w:r>
      <w:r w:rsidRPr="00414CF2">
        <w:t>3, soumise par l’expert de l’Italie, responsable technique de cet amendement.</w:t>
      </w:r>
    </w:p>
    <w:p w:rsidR="00624AE1" w:rsidRPr="00414CF2" w:rsidRDefault="00624AE1" w:rsidP="00973387">
      <w:pPr>
        <w:pStyle w:val="SingleTxtG"/>
        <w:ind w:left="2835" w:hanging="1701"/>
        <w:rPr>
          <w:b/>
        </w:rPr>
      </w:pPr>
      <w:r w:rsidRPr="00414CF2">
        <w:rPr>
          <w:b/>
        </w:rPr>
        <w:t>Document(s)</w:t>
      </w:r>
      <w:r w:rsidR="003C70C8" w:rsidRPr="00414CF2">
        <w:t> :</w:t>
      </w:r>
      <w:r w:rsidRPr="00414CF2">
        <w:tab/>
      </w:r>
      <w:r w:rsidR="00B02639">
        <w:t>(</w:t>
      </w:r>
      <w:r w:rsidRPr="00414CF2">
        <w:t>ECE/TRANS/WP.29/GRRF/2017/15</w:t>
      </w:r>
      <w:r w:rsidR="00617847" w:rsidRPr="00414CF2">
        <w:t>,</w:t>
      </w:r>
      <w:r w:rsidRPr="00414CF2">
        <w:t xml:space="preserve"> ECE/TRANS/WP.29/GRRF/2017/16</w:t>
      </w:r>
      <w:r w:rsidR="00B02639">
        <w:t>,</w:t>
      </w:r>
      <w:r w:rsidR="00B02639">
        <w:br/>
      </w:r>
      <w:r w:rsidRPr="00414CF2">
        <w:t>ECE/TRANS/WP.29/AC.3/47).</w:t>
      </w:r>
    </w:p>
    <w:p w:rsidR="00624AE1" w:rsidRPr="00414CF2" w:rsidRDefault="009A6CC6" w:rsidP="00C13369">
      <w:pPr>
        <w:pStyle w:val="H23G"/>
      </w:pPr>
      <w:r w:rsidRPr="00414CF2">
        <w:tab/>
      </w:r>
      <w:r w:rsidR="00624AE1" w:rsidRPr="00414CF2">
        <w:t>b)</w:t>
      </w:r>
      <w:r w:rsidR="00624AE1" w:rsidRPr="00414CF2">
        <w:tab/>
        <w:t>Règlement n</w:t>
      </w:r>
      <w:r w:rsidR="00624AE1" w:rsidRPr="00414CF2">
        <w:rPr>
          <w:vertAlign w:val="superscript"/>
        </w:rPr>
        <w:t>o</w:t>
      </w:r>
      <w:r w:rsidR="00964D4B" w:rsidRPr="00414CF2">
        <w:t> </w:t>
      </w:r>
      <w:r w:rsidR="00624AE1" w:rsidRPr="00414CF2">
        <w:t>78</w:t>
      </w:r>
    </w:p>
    <w:p w:rsidR="00624AE1" w:rsidRPr="00414CF2" w:rsidRDefault="00624AE1" w:rsidP="00973387">
      <w:pPr>
        <w:pStyle w:val="SingleTxtG"/>
        <w:ind w:firstLine="567"/>
      </w:pPr>
      <w:r w:rsidRPr="00414CF2">
        <w:t>Le GRRF souhaitera peut-être examiner des propositions d’amendements au Règlement n</w:t>
      </w:r>
      <w:r w:rsidRPr="00414CF2">
        <w:rPr>
          <w:vertAlign w:val="superscript"/>
        </w:rPr>
        <w:t>o</w:t>
      </w:r>
      <w:r w:rsidR="00964D4B" w:rsidRPr="00414CF2">
        <w:t> </w:t>
      </w:r>
      <w:r w:rsidRPr="00414CF2">
        <w:t>78, contenant des dispositions relatives à l’activation des feux de freinage, soumises par l’expert de l’Association internationale des constructeurs de motocycles (IMMA).</w:t>
      </w:r>
    </w:p>
    <w:p w:rsidR="00624AE1" w:rsidRPr="00414CF2" w:rsidRDefault="00624AE1" w:rsidP="00FA4DAF">
      <w:pPr>
        <w:pStyle w:val="SingleTxtG"/>
        <w:ind w:left="2835" w:hanging="1701"/>
      </w:pPr>
      <w:r w:rsidRPr="00414CF2">
        <w:rPr>
          <w:b/>
        </w:rPr>
        <w:lastRenderedPageBreak/>
        <w:t>Document(s)</w:t>
      </w:r>
      <w:r w:rsidR="003C70C8" w:rsidRPr="00414CF2">
        <w:t> :</w:t>
      </w:r>
      <w:r w:rsidRPr="00414CF2">
        <w:tab/>
        <w:t>(ECE/TRANS/WP.29/GRRF/2017/14)</w:t>
      </w:r>
      <w:r w:rsidR="00617847" w:rsidRPr="00414CF2">
        <w:t>.</w:t>
      </w:r>
    </w:p>
    <w:p w:rsidR="00624AE1" w:rsidRPr="00414CF2" w:rsidRDefault="009A6CC6" w:rsidP="009A6CC6">
      <w:pPr>
        <w:pStyle w:val="H1G"/>
      </w:pPr>
      <w:r w:rsidRPr="00414CF2">
        <w:tab/>
      </w:r>
      <w:r w:rsidR="00624AE1" w:rsidRPr="00414CF2">
        <w:t>6.</w:t>
      </w:r>
      <w:r w:rsidR="00624AE1" w:rsidRPr="00414CF2">
        <w:tab/>
        <w:t>Règlement n</w:t>
      </w:r>
      <w:r w:rsidR="00624AE1" w:rsidRPr="00414CF2">
        <w:rPr>
          <w:vertAlign w:val="superscript"/>
        </w:rPr>
        <w:t>o</w:t>
      </w:r>
      <w:r w:rsidR="00964D4B" w:rsidRPr="00414CF2">
        <w:t> </w:t>
      </w:r>
      <w:r w:rsidR="00624AE1" w:rsidRPr="00414CF2">
        <w:t>90</w:t>
      </w:r>
    </w:p>
    <w:p w:rsidR="00624AE1" w:rsidRPr="00414CF2" w:rsidRDefault="00624AE1" w:rsidP="00973387">
      <w:pPr>
        <w:pStyle w:val="SingleTxtG"/>
        <w:ind w:firstLine="567"/>
        <w:rPr>
          <w:color w:val="000000"/>
        </w:rPr>
      </w:pPr>
      <w:r w:rsidRPr="00414CF2">
        <w:t>Le GRRF souhaitera peut-être examiner des propositions d’amendements au Règlement n</w:t>
      </w:r>
      <w:r w:rsidRPr="00414CF2">
        <w:rPr>
          <w:vertAlign w:val="superscript"/>
        </w:rPr>
        <w:t>o</w:t>
      </w:r>
      <w:r w:rsidR="00964D4B" w:rsidRPr="00414CF2">
        <w:t> </w:t>
      </w:r>
      <w:r w:rsidRPr="00414CF2">
        <w:t>90, s’il y a lieu.</w:t>
      </w:r>
    </w:p>
    <w:p w:rsidR="00624AE1" w:rsidRPr="00414CF2" w:rsidRDefault="009A6CC6" w:rsidP="009A6CC6">
      <w:pPr>
        <w:pStyle w:val="H1G"/>
      </w:pPr>
      <w:r w:rsidRPr="00414CF2">
        <w:tab/>
      </w:r>
      <w:r w:rsidR="00624AE1" w:rsidRPr="00414CF2">
        <w:t>7.</w:t>
      </w:r>
      <w:r w:rsidR="00624AE1" w:rsidRPr="00414CF2">
        <w:tab/>
        <w:t>Pneumatiques</w:t>
      </w:r>
    </w:p>
    <w:p w:rsidR="00624AE1" w:rsidRPr="00414CF2" w:rsidRDefault="000857FA" w:rsidP="000857FA">
      <w:pPr>
        <w:pStyle w:val="H23G"/>
      </w:pPr>
      <w:r w:rsidRPr="00414CF2">
        <w:tab/>
      </w:r>
      <w:r w:rsidR="00624AE1" w:rsidRPr="00414CF2">
        <w:t>a)</w:t>
      </w:r>
      <w:r w:rsidR="00624AE1" w:rsidRPr="00414CF2">
        <w:tab/>
        <w:t>Règlement technique mondial n</w:t>
      </w:r>
      <w:r w:rsidR="00624AE1" w:rsidRPr="00414CF2">
        <w:rPr>
          <w:vertAlign w:val="superscript"/>
        </w:rPr>
        <w:t>o</w:t>
      </w:r>
      <w:r w:rsidR="00964D4B" w:rsidRPr="00414CF2">
        <w:t> </w:t>
      </w:r>
      <w:r w:rsidR="00624AE1" w:rsidRPr="00414CF2">
        <w:t>16</w:t>
      </w:r>
    </w:p>
    <w:p w:rsidR="00624AE1" w:rsidRPr="00414CF2" w:rsidRDefault="00624AE1" w:rsidP="00973387">
      <w:pPr>
        <w:pStyle w:val="SingleTxtG"/>
        <w:ind w:firstLine="567"/>
        <w:rPr>
          <w:color w:val="000000"/>
          <w:szCs w:val="24"/>
        </w:rPr>
      </w:pPr>
      <w:r w:rsidRPr="00414CF2">
        <w:t xml:space="preserve">Le GRRF voudra peut-être que le groupe de travail informel du RTM sur les pneumatiques lui présente un rapport d’activité, ou qu’un projet de proposition d’amendements au RTM </w:t>
      </w:r>
      <w:r w:rsidR="00964D4B" w:rsidRPr="00414CF2">
        <w:rPr>
          <w:rFonts w:eastAsia="MS Mincho"/>
        </w:rPr>
        <w:t>n</w:t>
      </w:r>
      <w:r w:rsidR="00964D4B" w:rsidRPr="00414CF2">
        <w:rPr>
          <w:rFonts w:eastAsia="MS Mincho"/>
          <w:vertAlign w:val="superscript"/>
        </w:rPr>
        <w:t>o</w:t>
      </w:r>
      <w:r w:rsidR="00964D4B" w:rsidRPr="00414CF2">
        <w:t> </w:t>
      </w:r>
      <w:r w:rsidRPr="00414CF2">
        <w:t>16 (Pneumatiques) lui soit soumis, si les documents correspondants sont disponibles.</w:t>
      </w:r>
    </w:p>
    <w:p w:rsidR="00624AE1" w:rsidRPr="00414CF2" w:rsidRDefault="00624AE1" w:rsidP="00FA4DAF">
      <w:pPr>
        <w:pStyle w:val="SingleTxtG"/>
        <w:ind w:left="2835" w:hanging="1701"/>
      </w:pPr>
      <w:r w:rsidRPr="00414CF2">
        <w:rPr>
          <w:b/>
        </w:rPr>
        <w:t>Document(s)</w:t>
      </w:r>
      <w:r w:rsidR="003C70C8" w:rsidRPr="00414CF2">
        <w:t> :</w:t>
      </w:r>
      <w:r w:rsidRPr="00414CF2">
        <w:tab/>
        <w:t>(ECE/TRANS/WP.29/AC.3/48)</w:t>
      </w:r>
      <w:r w:rsidR="00617847" w:rsidRPr="00414CF2">
        <w:t>.</w:t>
      </w:r>
    </w:p>
    <w:p w:rsidR="00624AE1" w:rsidRPr="00414CF2" w:rsidRDefault="000857FA" w:rsidP="000857FA">
      <w:pPr>
        <w:pStyle w:val="H23G"/>
      </w:pPr>
      <w:r w:rsidRPr="00414CF2">
        <w:tab/>
      </w:r>
      <w:r w:rsidR="00624AE1" w:rsidRPr="00414CF2">
        <w:t>b)</w:t>
      </w:r>
      <w:r w:rsidR="00624AE1" w:rsidRPr="00414CF2">
        <w:tab/>
        <w:t xml:space="preserve">Règlement </w:t>
      </w:r>
      <w:r w:rsidR="00964D4B" w:rsidRPr="00414CF2">
        <w:rPr>
          <w:rFonts w:eastAsia="MS Mincho"/>
        </w:rPr>
        <w:t>n</w:t>
      </w:r>
      <w:r w:rsidR="00964D4B" w:rsidRPr="00414CF2">
        <w:rPr>
          <w:rFonts w:eastAsia="MS Mincho"/>
          <w:vertAlign w:val="superscript"/>
        </w:rPr>
        <w:t>o</w:t>
      </w:r>
      <w:r w:rsidR="00964D4B" w:rsidRPr="00414CF2">
        <w:t> </w:t>
      </w:r>
      <w:r w:rsidR="00624AE1" w:rsidRPr="00414CF2">
        <w:t>30</w:t>
      </w:r>
    </w:p>
    <w:p w:rsidR="00624AE1" w:rsidRPr="00414CF2" w:rsidRDefault="00624AE1" w:rsidP="00973387">
      <w:pPr>
        <w:pStyle w:val="SingleTxtG"/>
        <w:ind w:firstLine="567"/>
        <w:rPr>
          <w:color w:val="000000"/>
        </w:rPr>
      </w:pPr>
      <w:r w:rsidRPr="00414CF2">
        <w:t xml:space="preserve">Le GRRF souhaitera peut-être examiner des propositions d’amendements au Règlement </w:t>
      </w:r>
      <w:r w:rsidR="00964D4B" w:rsidRPr="00414CF2">
        <w:rPr>
          <w:rFonts w:eastAsia="MS Mincho"/>
        </w:rPr>
        <w:t>n</w:t>
      </w:r>
      <w:r w:rsidR="00964D4B" w:rsidRPr="00414CF2">
        <w:rPr>
          <w:rFonts w:eastAsia="MS Mincho"/>
          <w:vertAlign w:val="superscript"/>
        </w:rPr>
        <w:t>o</w:t>
      </w:r>
      <w:r w:rsidR="00964D4B" w:rsidRPr="00414CF2">
        <w:t> </w:t>
      </w:r>
      <w:r w:rsidRPr="00414CF2">
        <w:t>30, s’il y a lieu.</w:t>
      </w:r>
    </w:p>
    <w:p w:rsidR="00624AE1" w:rsidRPr="00414CF2" w:rsidRDefault="000857FA" w:rsidP="000857FA">
      <w:pPr>
        <w:pStyle w:val="H23G"/>
      </w:pPr>
      <w:r w:rsidRPr="00414CF2">
        <w:tab/>
      </w:r>
      <w:r w:rsidR="00624AE1" w:rsidRPr="00414CF2">
        <w:t>c)</w:t>
      </w:r>
      <w:r w:rsidR="00624AE1" w:rsidRPr="00414CF2">
        <w:tab/>
        <w:t xml:space="preserve">Règlement </w:t>
      </w:r>
      <w:r w:rsidR="00964D4B" w:rsidRPr="00414CF2">
        <w:rPr>
          <w:rFonts w:eastAsia="MS Mincho"/>
        </w:rPr>
        <w:t>n</w:t>
      </w:r>
      <w:r w:rsidR="00964D4B" w:rsidRPr="00414CF2">
        <w:rPr>
          <w:rFonts w:eastAsia="MS Mincho"/>
          <w:vertAlign w:val="superscript"/>
        </w:rPr>
        <w:t>o</w:t>
      </w:r>
      <w:r w:rsidR="00964D4B" w:rsidRPr="00414CF2">
        <w:t> </w:t>
      </w:r>
      <w:r w:rsidR="00624AE1" w:rsidRPr="00414CF2">
        <w:t>54</w:t>
      </w:r>
    </w:p>
    <w:p w:rsidR="00624AE1" w:rsidRPr="00414CF2" w:rsidRDefault="00624AE1" w:rsidP="00973387">
      <w:pPr>
        <w:pStyle w:val="SingleTxtG"/>
        <w:ind w:firstLine="567"/>
        <w:rPr>
          <w:color w:val="000000"/>
        </w:rPr>
      </w:pPr>
      <w:r w:rsidRPr="00414CF2">
        <w:t>Le GRRF voudra sans doute examiner une proposition concernant des modifications de forme au Règlement n</w:t>
      </w:r>
      <w:r w:rsidRPr="00414CF2">
        <w:rPr>
          <w:vertAlign w:val="superscript"/>
        </w:rPr>
        <w:t>o</w:t>
      </w:r>
      <w:r w:rsidR="00964D4B" w:rsidRPr="00414CF2">
        <w:t> 54</w:t>
      </w:r>
      <w:r w:rsidRPr="00414CF2">
        <w:t>, soumise par l’expert de l’Organisation technique européenne du pneumatique et de la jante (ETRTO).</w:t>
      </w:r>
    </w:p>
    <w:p w:rsidR="00624AE1" w:rsidRPr="00414CF2" w:rsidRDefault="00624AE1" w:rsidP="00FA4DAF">
      <w:pPr>
        <w:pStyle w:val="SingleTxtG"/>
        <w:ind w:left="2835" w:hanging="1701"/>
      </w:pPr>
      <w:r w:rsidRPr="00414CF2">
        <w:rPr>
          <w:b/>
        </w:rPr>
        <w:t>Document(s)</w:t>
      </w:r>
      <w:r w:rsidR="003C70C8" w:rsidRPr="00414CF2">
        <w:t> :</w:t>
      </w:r>
      <w:r w:rsidRPr="00414CF2">
        <w:tab/>
        <w:t>ECE/TRANS/WP.29/GRRF/2018/5</w:t>
      </w:r>
      <w:r w:rsidR="00617847" w:rsidRPr="00414CF2">
        <w:t>,</w:t>
      </w:r>
      <w:r w:rsidRPr="00414CF2">
        <w:t xml:space="preserve"> ECE/TRANS/WP.29/GRRF/2018/11</w:t>
      </w:r>
      <w:r w:rsidR="00617847" w:rsidRPr="00414CF2">
        <w:t>.</w:t>
      </w:r>
    </w:p>
    <w:p w:rsidR="00624AE1" w:rsidRPr="00414CF2" w:rsidRDefault="00FD2D4E" w:rsidP="00FD2D4E">
      <w:pPr>
        <w:pStyle w:val="H23G"/>
      </w:pPr>
      <w:r w:rsidRPr="00414CF2">
        <w:tab/>
      </w:r>
      <w:r w:rsidR="00624AE1" w:rsidRPr="00414CF2">
        <w:t>d)</w:t>
      </w:r>
      <w:r w:rsidR="00624AE1" w:rsidRPr="00414CF2">
        <w:tab/>
        <w:t xml:space="preserve">Règlement </w:t>
      </w:r>
      <w:r w:rsidR="00AE3DAC" w:rsidRPr="00414CF2">
        <w:rPr>
          <w:rFonts w:eastAsia="MS Mincho"/>
        </w:rPr>
        <w:t>n</w:t>
      </w:r>
      <w:r w:rsidR="00AE3DAC" w:rsidRPr="00414CF2">
        <w:rPr>
          <w:rFonts w:eastAsia="MS Mincho"/>
          <w:vertAlign w:val="superscript"/>
        </w:rPr>
        <w:t>o</w:t>
      </w:r>
      <w:r w:rsidR="00AE3DAC" w:rsidRPr="00414CF2">
        <w:t> </w:t>
      </w:r>
      <w:r w:rsidR="00624AE1" w:rsidRPr="00414CF2">
        <w:t>75</w:t>
      </w:r>
    </w:p>
    <w:p w:rsidR="00624AE1" w:rsidRPr="00414CF2" w:rsidRDefault="00624AE1" w:rsidP="00973387">
      <w:pPr>
        <w:pStyle w:val="SingleTxtG"/>
        <w:ind w:firstLine="567"/>
      </w:pPr>
      <w:r w:rsidRPr="00414CF2">
        <w:t>Le GRRF souhaitera peut-être examiner des propositions d’amendements au Règlement n</w:t>
      </w:r>
      <w:r w:rsidRPr="00414CF2">
        <w:rPr>
          <w:vertAlign w:val="superscript"/>
        </w:rPr>
        <w:t>o</w:t>
      </w:r>
      <w:r w:rsidR="00AE3DAC" w:rsidRPr="00414CF2">
        <w:t> </w:t>
      </w:r>
      <w:r w:rsidRPr="00414CF2">
        <w:t>75, s’il y a lieu.</w:t>
      </w:r>
    </w:p>
    <w:p w:rsidR="00624AE1" w:rsidRPr="00414CF2" w:rsidRDefault="00FD2D4E" w:rsidP="00FD2D4E">
      <w:pPr>
        <w:pStyle w:val="H23G"/>
      </w:pPr>
      <w:r w:rsidRPr="00414CF2">
        <w:tab/>
      </w:r>
      <w:r w:rsidR="00624AE1" w:rsidRPr="00414CF2">
        <w:t>e)</w:t>
      </w:r>
      <w:r w:rsidR="00624AE1" w:rsidRPr="00414CF2">
        <w:tab/>
        <w:t xml:space="preserve">Règlement </w:t>
      </w:r>
      <w:r w:rsidR="00AE3DAC" w:rsidRPr="00414CF2">
        <w:rPr>
          <w:rFonts w:eastAsia="MS Mincho"/>
        </w:rPr>
        <w:t>n</w:t>
      </w:r>
      <w:r w:rsidR="00AE3DAC" w:rsidRPr="00414CF2">
        <w:rPr>
          <w:rFonts w:eastAsia="MS Mincho"/>
          <w:vertAlign w:val="superscript"/>
        </w:rPr>
        <w:t>o</w:t>
      </w:r>
      <w:r w:rsidR="00AE3DAC" w:rsidRPr="00414CF2">
        <w:t> </w:t>
      </w:r>
      <w:r w:rsidR="00624AE1" w:rsidRPr="00414CF2">
        <w:t>106</w:t>
      </w:r>
    </w:p>
    <w:p w:rsidR="00624AE1" w:rsidRPr="00414CF2" w:rsidRDefault="00624AE1" w:rsidP="00AE3DAC">
      <w:pPr>
        <w:pStyle w:val="SingleTxtG"/>
        <w:ind w:firstLine="567"/>
        <w:rPr>
          <w:color w:val="000000"/>
        </w:rPr>
      </w:pPr>
      <w:r w:rsidRPr="00414CF2">
        <w:t>Le GRRF pourra décider d’examiner une proposition d’amendements au Règlement n</w:t>
      </w:r>
      <w:r w:rsidRPr="00414CF2">
        <w:rPr>
          <w:vertAlign w:val="superscript"/>
        </w:rPr>
        <w:t>o</w:t>
      </w:r>
      <w:r w:rsidR="00AE3DAC" w:rsidRPr="00414CF2">
        <w:t> </w:t>
      </w:r>
      <w:r w:rsidRPr="00414CF2">
        <w:t>106 soumise par l’expert de l’ETRTO.</w:t>
      </w:r>
    </w:p>
    <w:p w:rsidR="00624AE1" w:rsidRPr="00414CF2" w:rsidRDefault="00624AE1" w:rsidP="00FD2D4E">
      <w:pPr>
        <w:pStyle w:val="SingleTxtG"/>
        <w:ind w:left="2835" w:hanging="1701"/>
      </w:pPr>
      <w:r w:rsidRPr="00414CF2">
        <w:rPr>
          <w:b/>
        </w:rPr>
        <w:t>Document(s)</w:t>
      </w:r>
      <w:r w:rsidR="003C70C8" w:rsidRPr="00414CF2">
        <w:t> :</w:t>
      </w:r>
      <w:r w:rsidRPr="00414CF2">
        <w:tab/>
        <w:t>ECE/TRANS/WP.29/GRRF/2018/6</w:t>
      </w:r>
      <w:r w:rsidR="00617847" w:rsidRPr="00414CF2">
        <w:t>,</w:t>
      </w:r>
      <w:r w:rsidR="00FD2D4E" w:rsidRPr="00414CF2">
        <w:br/>
      </w:r>
      <w:r w:rsidRPr="00414CF2">
        <w:t>ECE/TRANS/WP.29/GRRF/2018/7</w:t>
      </w:r>
      <w:r w:rsidR="00617847" w:rsidRPr="00414CF2">
        <w:t>,</w:t>
      </w:r>
      <w:r w:rsidR="00FD2D4E" w:rsidRPr="00414CF2">
        <w:br/>
      </w:r>
      <w:r w:rsidRPr="00414CF2">
        <w:t>ECE/TRANS/WP.29/GRRF/2018/12</w:t>
      </w:r>
      <w:r w:rsidR="00617847" w:rsidRPr="00414CF2">
        <w:t>.</w:t>
      </w:r>
    </w:p>
    <w:p w:rsidR="00624AE1" w:rsidRPr="00414CF2" w:rsidRDefault="00F72F82" w:rsidP="00F72F82">
      <w:pPr>
        <w:pStyle w:val="H23G"/>
      </w:pPr>
      <w:r w:rsidRPr="00414CF2">
        <w:tab/>
      </w:r>
      <w:r w:rsidR="00624AE1" w:rsidRPr="00414CF2">
        <w:t>f)</w:t>
      </w:r>
      <w:r w:rsidR="00624AE1" w:rsidRPr="00414CF2">
        <w:tab/>
        <w:t>Règlement n</w:t>
      </w:r>
      <w:r w:rsidR="00624AE1" w:rsidRPr="00414CF2">
        <w:rPr>
          <w:vertAlign w:val="superscript"/>
        </w:rPr>
        <w:t>o</w:t>
      </w:r>
      <w:r w:rsidR="00624AE1" w:rsidRPr="00414CF2">
        <w:t xml:space="preserve"> 109</w:t>
      </w:r>
    </w:p>
    <w:p w:rsidR="00624AE1" w:rsidRPr="00414CF2" w:rsidRDefault="00624AE1" w:rsidP="00936489">
      <w:pPr>
        <w:pStyle w:val="SingleTxtG"/>
        <w:ind w:firstLine="567"/>
        <w:rPr>
          <w:color w:val="000000"/>
        </w:rPr>
      </w:pPr>
      <w:r w:rsidRPr="00414CF2">
        <w:t xml:space="preserve">Le GRRF a décidé d’examiner une proposition révisée d’amendements au Règlement </w:t>
      </w:r>
      <w:r w:rsidR="00AE3DAC" w:rsidRPr="00414CF2">
        <w:rPr>
          <w:rFonts w:eastAsia="MS Mincho"/>
        </w:rPr>
        <w:t>n</w:t>
      </w:r>
      <w:r w:rsidR="00AE3DAC" w:rsidRPr="00414CF2">
        <w:rPr>
          <w:rFonts w:eastAsia="MS Mincho"/>
          <w:vertAlign w:val="superscript"/>
        </w:rPr>
        <w:t>o</w:t>
      </w:r>
      <w:r w:rsidR="00AE3DAC" w:rsidRPr="00414CF2">
        <w:t> </w:t>
      </w:r>
      <w:r w:rsidRPr="00414CF2">
        <w:t>109, soumise par les experts de la France et du Bureau international permanent des associations de vendeurs et rechapeurs de pneumatiques (BIPAVER) sur la production de pneumatiques neige rechapés et proposer des éclaircissements des définitions.</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ECE/TRANS/WP.29/GRRF/2018/9</w:t>
      </w:r>
      <w:r w:rsidR="00617847" w:rsidRPr="00414CF2">
        <w:t>.</w:t>
      </w:r>
    </w:p>
    <w:p w:rsidR="00624AE1" w:rsidRPr="00414CF2" w:rsidRDefault="00624AE1" w:rsidP="00936489">
      <w:pPr>
        <w:pStyle w:val="SingleTxtG"/>
        <w:ind w:firstLine="567"/>
        <w:rPr>
          <w:color w:val="000000"/>
        </w:rPr>
      </w:pPr>
      <w:r w:rsidRPr="00414CF2">
        <w:t>Le GRRF pourra examiner une proposition d’amendements au Règlement n</w:t>
      </w:r>
      <w:r w:rsidRPr="00414CF2">
        <w:rPr>
          <w:vertAlign w:val="superscript"/>
        </w:rPr>
        <w:t>o</w:t>
      </w:r>
      <w:r w:rsidR="001F4421">
        <w:t> </w:t>
      </w:r>
      <w:r w:rsidRPr="00414CF2">
        <w:t>108 concernant également la production de pneumatiques neige rechapés.</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ECE/TRANS/WP.29/GRRF/2018/8</w:t>
      </w:r>
      <w:r w:rsidR="00617847" w:rsidRPr="00414CF2">
        <w:t>.</w:t>
      </w:r>
    </w:p>
    <w:p w:rsidR="00624AE1" w:rsidRPr="00414CF2" w:rsidRDefault="00F72F82" w:rsidP="00F72F82">
      <w:pPr>
        <w:pStyle w:val="H23G"/>
      </w:pPr>
      <w:r w:rsidRPr="00414CF2">
        <w:tab/>
      </w:r>
      <w:r w:rsidR="00624AE1" w:rsidRPr="00414CF2">
        <w:t>g)</w:t>
      </w:r>
      <w:r w:rsidR="00624AE1" w:rsidRPr="00414CF2">
        <w:tab/>
        <w:t>Règlement n</w:t>
      </w:r>
      <w:r w:rsidR="00624AE1" w:rsidRPr="00414CF2">
        <w:rPr>
          <w:vertAlign w:val="superscript"/>
        </w:rPr>
        <w:t>o</w:t>
      </w:r>
      <w:r w:rsidR="00AE3DAC" w:rsidRPr="00414CF2">
        <w:t> </w:t>
      </w:r>
      <w:r w:rsidR="00624AE1" w:rsidRPr="00414CF2">
        <w:t>117</w:t>
      </w:r>
    </w:p>
    <w:p w:rsidR="00624AE1" w:rsidRPr="00414CF2" w:rsidRDefault="00624AE1" w:rsidP="00936489">
      <w:pPr>
        <w:pStyle w:val="SingleTxtG"/>
        <w:ind w:firstLine="567"/>
      </w:pPr>
      <w:r w:rsidRPr="00414CF2">
        <w:t>Le GRRF a décidé de conserver à son ordre du jour la proposition visant à clarifier la défi</w:t>
      </w:r>
      <w:r w:rsidR="00AE3DAC" w:rsidRPr="00414CF2">
        <w:t>nition de « type de pneumatique </w:t>
      </w:r>
      <w:r w:rsidRPr="00414CF2">
        <w:t>» dans le Règlement n</w:t>
      </w:r>
      <w:r w:rsidRPr="00414CF2">
        <w:rPr>
          <w:vertAlign w:val="superscript"/>
        </w:rPr>
        <w:t>o</w:t>
      </w:r>
      <w:r w:rsidR="00AE3DAC" w:rsidRPr="00414CF2">
        <w:t> </w:t>
      </w:r>
      <w:r w:rsidRPr="00414CF2">
        <w:t>117, soumise par l’expert de l’ETRTO.</w:t>
      </w:r>
    </w:p>
    <w:p w:rsidR="00624AE1" w:rsidRPr="00414CF2" w:rsidRDefault="00624AE1" w:rsidP="00973387">
      <w:pPr>
        <w:pStyle w:val="SingleTxtG"/>
        <w:ind w:left="2835" w:hanging="1701"/>
        <w:rPr>
          <w:b/>
          <w:color w:val="000000"/>
        </w:rPr>
      </w:pPr>
      <w:r w:rsidRPr="00414CF2">
        <w:rPr>
          <w:b/>
        </w:rPr>
        <w:t>Document(s)</w:t>
      </w:r>
      <w:r w:rsidR="003C70C8" w:rsidRPr="00414CF2">
        <w:t> :</w:t>
      </w:r>
      <w:r w:rsidRPr="00414CF2">
        <w:tab/>
        <w:t>ECE/TRANS/WP.29/GRRF/2016/42</w:t>
      </w:r>
      <w:r w:rsidR="00617847" w:rsidRPr="00414CF2">
        <w:t>.</w:t>
      </w:r>
    </w:p>
    <w:p w:rsidR="00624AE1" w:rsidRPr="00414CF2" w:rsidRDefault="00624AE1" w:rsidP="00936489">
      <w:pPr>
        <w:pStyle w:val="SingleTxtG"/>
        <w:ind w:firstLine="567"/>
      </w:pPr>
      <w:r w:rsidRPr="00414CF2">
        <w:t>Le GRRF a décidé de conserver à son ordre du jour la proposition consistant à apporter des corrections rédactionnelles au Règlement n</w:t>
      </w:r>
      <w:r w:rsidRPr="00414CF2">
        <w:rPr>
          <w:vertAlign w:val="superscript"/>
        </w:rPr>
        <w:t>o</w:t>
      </w:r>
      <w:r w:rsidR="00AD2A20" w:rsidRPr="00414CF2">
        <w:t> </w:t>
      </w:r>
      <w:r w:rsidRPr="00414CF2">
        <w:t>117, soumise par l’expert de l’ETRTO.</w:t>
      </w:r>
    </w:p>
    <w:p w:rsidR="00624AE1" w:rsidRPr="00414CF2" w:rsidRDefault="00624AE1" w:rsidP="00973387">
      <w:pPr>
        <w:pStyle w:val="SingleTxtG"/>
        <w:ind w:left="2835" w:hanging="1701"/>
        <w:rPr>
          <w:b/>
          <w:color w:val="000000"/>
        </w:rPr>
      </w:pPr>
      <w:r w:rsidRPr="00414CF2">
        <w:rPr>
          <w:b/>
        </w:rPr>
        <w:t>Document(s)</w:t>
      </w:r>
      <w:r w:rsidR="003C70C8" w:rsidRPr="00414CF2">
        <w:t> :</w:t>
      </w:r>
      <w:r w:rsidRPr="00414CF2">
        <w:tab/>
        <w:t>ECE/TRANS/WP.29/GRRF/2017/7</w:t>
      </w:r>
      <w:r w:rsidR="00617847" w:rsidRPr="00414CF2">
        <w:t>.</w:t>
      </w:r>
    </w:p>
    <w:p w:rsidR="00624AE1" w:rsidRPr="00414CF2" w:rsidRDefault="00F72F82" w:rsidP="00F72F82">
      <w:pPr>
        <w:pStyle w:val="H23G"/>
      </w:pPr>
      <w:r w:rsidRPr="00414CF2">
        <w:tab/>
      </w:r>
      <w:r w:rsidR="00624AE1" w:rsidRPr="00414CF2">
        <w:t>h)</w:t>
      </w:r>
      <w:r w:rsidR="00624AE1" w:rsidRPr="00414CF2">
        <w:tab/>
        <w:t>Règlement n</w:t>
      </w:r>
      <w:r w:rsidR="00624AE1" w:rsidRPr="00414CF2">
        <w:rPr>
          <w:vertAlign w:val="superscript"/>
        </w:rPr>
        <w:t>o</w:t>
      </w:r>
      <w:r w:rsidR="00AD2A20" w:rsidRPr="00414CF2">
        <w:t> </w:t>
      </w:r>
      <w:r w:rsidR="00624AE1" w:rsidRPr="00414CF2">
        <w:t>141</w:t>
      </w:r>
    </w:p>
    <w:p w:rsidR="00624AE1" w:rsidRPr="00414CF2" w:rsidRDefault="00624AE1" w:rsidP="00936489">
      <w:pPr>
        <w:pStyle w:val="SingleTxtG"/>
        <w:ind w:firstLine="567"/>
        <w:rPr>
          <w:b/>
        </w:rPr>
      </w:pPr>
      <w:r w:rsidRPr="00414CF2">
        <w:t>Le GRRF a décidé de conserver à son ordre du jour la proposition consistant à apporter des corrections rédactionnelles au Règlement sur le montage des pneumatiques, soumise par l’expert de l’ETRTO.</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ECE/TRANS/WP.29/GRRF/2016/43</w:t>
      </w:r>
      <w:r w:rsidR="00617847" w:rsidRPr="00414CF2">
        <w:t>.</w:t>
      </w:r>
    </w:p>
    <w:p w:rsidR="00624AE1" w:rsidRPr="00414CF2" w:rsidRDefault="00624AE1" w:rsidP="00F72F82">
      <w:pPr>
        <w:pStyle w:val="H23G"/>
      </w:pPr>
      <w:r w:rsidRPr="00414CF2">
        <w:tab/>
        <w:t>i)</w:t>
      </w:r>
      <w:r w:rsidRPr="00414CF2">
        <w:tab/>
        <w:t>Règlement n</w:t>
      </w:r>
      <w:r w:rsidRPr="00414CF2">
        <w:rPr>
          <w:vertAlign w:val="superscript"/>
        </w:rPr>
        <w:t>o</w:t>
      </w:r>
      <w:r w:rsidR="00AD2A20" w:rsidRPr="00414CF2">
        <w:t> </w:t>
      </w:r>
      <w:r w:rsidRPr="00414CF2">
        <w:t>142</w:t>
      </w:r>
    </w:p>
    <w:p w:rsidR="00624AE1" w:rsidRPr="00A90981" w:rsidRDefault="00624AE1" w:rsidP="00936489">
      <w:pPr>
        <w:pStyle w:val="SingleTxtG"/>
        <w:ind w:firstLine="567"/>
      </w:pPr>
      <w:r w:rsidRPr="00A90981">
        <w:t>Le GRRF voudra sans doute examiner les propositions éventuelles d’amendements au Règlement n</w:t>
      </w:r>
      <w:r w:rsidRPr="00A90981">
        <w:rPr>
          <w:vertAlign w:val="superscript"/>
        </w:rPr>
        <w:t>o</w:t>
      </w:r>
      <w:r w:rsidR="00AD2A20" w:rsidRPr="00A90981">
        <w:t> </w:t>
      </w:r>
      <w:r w:rsidRPr="00A90981">
        <w:t>142 (Montage des pneumatiques), le cas échéant.</w:t>
      </w:r>
    </w:p>
    <w:p w:rsidR="00624AE1" w:rsidRPr="00414CF2" w:rsidRDefault="00624AE1" w:rsidP="00624AE1">
      <w:pPr>
        <w:pStyle w:val="H23G"/>
      </w:pPr>
      <w:r w:rsidRPr="00414CF2">
        <w:tab/>
        <w:t>j)</w:t>
      </w:r>
      <w:r w:rsidRPr="00414CF2">
        <w:tab/>
        <w:t>Dispositions relatives aux pneumatiques neige</w:t>
      </w:r>
    </w:p>
    <w:p w:rsidR="00624AE1" w:rsidRPr="00414CF2" w:rsidRDefault="00624AE1" w:rsidP="00936489">
      <w:pPr>
        <w:pStyle w:val="SingleTxtG"/>
        <w:ind w:firstLine="567"/>
      </w:pPr>
      <w:r w:rsidRPr="00414CF2">
        <w:t xml:space="preserve">Après un exposé de l’expert de </w:t>
      </w:r>
      <w:r w:rsidR="00414CF2">
        <w:t>l’</w:t>
      </w:r>
      <w:r w:rsidRPr="00414CF2">
        <w:t>Allemagne lors de la session précédente du GRRF, le GRRF a appuyé en principe la création d’un groupe de travail informel sur cette question et a invité l’expert de l’Allemagne et d’autres experts intéressés à élaborer un projet de mandat pour le groupe qui serait examiné par le GRRF en février 2018.</w:t>
      </w:r>
    </w:p>
    <w:p w:rsidR="00624AE1" w:rsidRPr="00414CF2" w:rsidRDefault="00624AE1" w:rsidP="00624AE1">
      <w:pPr>
        <w:pStyle w:val="H23G"/>
      </w:pPr>
      <w:r w:rsidRPr="00414CF2">
        <w:tab/>
        <w:t>k)</w:t>
      </w:r>
      <w:r w:rsidRPr="00414CF2">
        <w:tab/>
        <w:t>Questions diverses</w:t>
      </w:r>
    </w:p>
    <w:p w:rsidR="00624AE1" w:rsidRPr="00414CF2" w:rsidRDefault="00624AE1" w:rsidP="00936489">
      <w:pPr>
        <w:pStyle w:val="SingleTxtG"/>
        <w:ind w:firstLine="567"/>
        <w:rPr>
          <w:b/>
          <w:color w:val="000000"/>
          <w:szCs w:val="24"/>
        </w:rPr>
      </w:pPr>
      <w:r w:rsidRPr="00414CF2">
        <w:t>Le GRRF voudra sans doute examiner toute autre proposition éventuelle de modification des Règlements sur les pneumatiques, le cas échéant.</w:t>
      </w:r>
    </w:p>
    <w:p w:rsidR="00624AE1" w:rsidRPr="00414CF2" w:rsidRDefault="00624AE1" w:rsidP="00624AE1">
      <w:pPr>
        <w:pStyle w:val="H1G"/>
      </w:pPr>
      <w:r w:rsidRPr="00414CF2">
        <w:tab/>
        <w:t>8.</w:t>
      </w:r>
      <w:r w:rsidRPr="00414CF2">
        <w:tab/>
        <w:t>Systèmes de transport intelligents</w:t>
      </w:r>
    </w:p>
    <w:p w:rsidR="00624AE1" w:rsidRPr="00414CF2" w:rsidRDefault="00624AE1" w:rsidP="00624AE1">
      <w:pPr>
        <w:pStyle w:val="H23G"/>
        <w:rPr>
          <w:color w:val="000000"/>
        </w:rPr>
      </w:pPr>
      <w:r w:rsidRPr="00414CF2">
        <w:tab/>
        <w:t>a)</w:t>
      </w:r>
      <w:r w:rsidRPr="00414CF2">
        <w:tab/>
        <w:t>Automatisation des véhicules</w:t>
      </w:r>
    </w:p>
    <w:p w:rsidR="00624AE1" w:rsidRPr="00414CF2" w:rsidRDefault="00624AE1" w:rsidP="00936489">
      <w:pPr>
        <w:pStyle w:val="SingleTxtG"/>
        <w:ind w:firstLine="567"/>
        <w:rPr>
          <w:b/>
          <w:color w:val="000000"/>
        </w:rPr>
      </w:pPr>
      <w:r w:rsidRPr="00414CF2">
        <w:t>Le GRRF souhaitera peut-être poursuivre le débat entamé, lors de sa session de septembre 2017, sur les activités réglementaires concernant les performances des véhicules équipés des technologies « de niveau SAE 3 et 4 ».</w:t>
      </w:r>
    </w:p>
    <w:p w:rsidR="00624AE1" w:rsidRPr="00414CF2" w:rsidRDefault="00624AE1" w:rsidP="00973387">
      <w:pPr>
        <w:pStyle w:val="SingleTxtG"/>
        <w:ind w:left="2835" w:hanging="1701"/>
      </w:pPr>
      <w:r w:rsidRPr="00414CF2">
        <w:rPr>
          <w:b/>
        </w:rPr>
        <w:t>Document(s)</w:t>
      </w:r>
      <w:r w:rsidR="003C70C8" w:rsidRPr="00414CF2">
        <w:t> :</w:t>
      </w:r>
      <w:r w:rsidRPr="00414CF2">
        <w:tab/>
        <w:t>ECE/TRANS/WP.29/GRRF/84, par.</w:t>
      </w:r>
      <w:r w:rsidR="00AD2A20" w:rsidRPr="00414CF2">
        <w:t> </w:t>
      </w:r>
      <w:r w:rsidRPr="00414CF2">
        <w:t>46 et 53</w:t>
      </w:r>
      <w:r w:rsidR="00617847" w:rsidRPr="00414CF2">
        <w:t>.</w:t>
      </w:r>
    </w:p>
    <w:p w:rsidR="00624AE1" w:rsidRPr="00414CF2" w:rsidRDefault="00624AE1" w:rsidP="00624AE1">
      <w:pPr>
        <w:pStyle w:val="H23G"/>
        <w:rPr>
          <w:color w:val="000000"/>
        </w:rPr>
      </w:pPr>
      <w:r w:rsidRPr="00414CF2">
        <w:tab/>
        <w:t>b)</w:t>
      </w:r>
      <w:r w:rsidRPr="00414CF2">
        <w:tab/>
        <w:t>Autres questions</w:t>
      </w:r>
    </w:p>
    <w:p w:rsidR="00624AE1" w:rsidRPr="00414CF2" w:rsidRDefault="00624AE1" w:rsidP="00936489">
      <w:pPr>
        <w:pStyle w:val="SingleTxtG"/>
        <w:ind w:firstLine="567"/>
        <w:rPr>
          <w:color w:val="000000"/>
        </w:rPr>
      </w:pPr>
      <w:r w:rsidRPr="00414CF2">
        <w:t>Le GRRF souhaitera sans doute être informé du Colloque sur la voiture connectée du futur 2018, qui sera organisé par la CEE et l’Union internationale des télécommunications (UIT).</w:t>
      </w:r>
    </w:p>
    <w:p w:rsidR="00624AE1" w:rsidRPr="00414CF2" w:rsidRDefault="00624AE1" w:rsidP="00624AE1">
      <w:pPr>
        <w:pStyle w:val="H1G"/>
      </w:pPr>
      <w:r w:rsidRPr="00414CF2">
        <w:tab/>
        <w:t>9.</w:t>
      </w:r>
      <w:r w:rsidRPr="00414CF2">
        <w:tab/>
        <w:t>Équipement de direction</w:t>
      </w:r>
    </w:p>
    <w:p w:rsidR="00624AE1" w:rsidRPr="00414CF2" w:rsidRDefault="00624AE1" w:rsidP="00624AE1">
      <w:pPr>
        <w:pStyle w:val="H23G"/>
      </w:pPr>
      <w:r w:rsidRPr="00414CF2">
        <w:tab/>
        <w:t>a)</w:t>
      </w:r>
      <w:r w:rsidRPr="00414CF2">
        <w:tab/>
        <w:t>Règlement n</w:t>
      </w:r>
      <w:r w:rsidRPr="00414CF2">
        <w:rPr>
          <w:vertAlign w:val="superscript"/>
        </w:rPr>
        <w:t>o</w:t>
      </w:r>
      <w:r w:rsidR="00AD2A20" w:rsidRPr="00414CF2">
        <w:t> </w:t>
      </w:r>
      <w:r w:rsidRPr="00414CF2">
        <w:t>79</w:t>
      </w:r>
    </w:p>
    <w:p w:rsidR="00624AE1" w:rsidRPr="00414CF2" w:rsidRDefault="00624AE1" w:rsidP="00936489">
      <w:pPr>
        <w:pStyle w:val="SingleTxtG"/>
        <w:ind w:firstLine="567"/>
        <w:rPr>
          <w:spacing w:val="-2"/>
        </w:rPr>
      </w:pPr>
      <w:r w:rsidRPr="00414CF2">
        <w:rPr>
          <w:spacing w:val="-2"/>
        </w:rPr>
        <w:t>Le GRRF a décidé d’examiner une proposition soumise par l’expert du Royaume-Uni de Grande-Bretagne et d’Irlande du Nord présentant des dispositions applicables aux manœuvres télécommandées (RCM).</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ECE/TRANS/WP.29/GRRF/2018/10</w:t>
      </w:r>
      <w:r w:rsidR="00973387" w:rsidRPr="00414CF2">
        <w:t>.</w:t>
      </w:r>
    </w:p>
    <w:p w:rsidR="00624AE1" w:rsidRPr="00414CF2" w:rsidRDefault="00624AE1" w:rsidP="00624AE1">
      <w:pPr>
        <w:pStyle w:val="H23G"/>
      </w:pPr>
      <w:r w:rsidRPr="00414CF2">
        <w:tab/>
        <w:t>b)</w:t>
      </w:r>
      <w:r w:rsidRPr="00414CF2">
        <w:tab/>
        <w:t>Fonction de direction à commande automatique</w:t>
      </w:r>
    </w:p>
    <w:p w:rsidR="00624AE1" w:rsidRPr="00414CF2" w:rsidRDefault="00624AE1" w:rsidP="00936489">
      <w:pPr>
        <w:pStyle w:val="SingleTxtG"/>
        <w:ind w:firstLine="567"/>
      </w:pPr>
      <w:r w:rsidRPr="00414CF2">
        <w:t xml:space="preserve">Le GRRF souhaitera peut-être examiner un rapport de situation présenté par les </w:t>
      </w:r>
      <w:r w:rsidR="007F1E5D" w:rsidRPr="00414CF2">
        <w:t xml:space="preserve">Coprésidents </w:t>
      </w:r>
      <w:r w:rsidRPr="00414CF2">
        <w:t>du groupe de travail informel sur les fonctions de direction à commande automatique, ainsi qu’une proposition d’amendements au Règlement n</w:t>
      </w:r>
      <w:r w:rsidRPr="00414CF2">
        <w:rPr>
          <w:vertAlign w:val="superscript"/>
        </w:rPr>
        <w:t>o</w:t>
      </w:r>
      <w:r w:rsidR="00AD2A20" w:rsidRPr="00414CF2">
        <w:t> </w:t>
      </w:r>
      <w:r w:rsidRPr="00414CF2">
        <w:t>79.</w:t>
      </w:r>
    </w:p>
    <w:p w:rsidR="00624AE1" w:rsidRPr="00414CF2" w:rsidRDefault="00624AE1" w:rsidP="00624AE1">
      <w:pPr>
        <w:pStyle w:val="H23G"/>
      </w:pPr>
      <w:r w:rsidRPr="00414CF2">
        <w:tab/>
        <w:t>c)</w:t>
      </w:r>
      <w:r w:rsidRPr="00414CF2">
        <w:tab/>
        <w:t>Dispositions relatives aux systèmes complexes de commande électronique</w:t>
      </w:r>
    </w:p>
    <w:p w:rsidR="00624AE1" w:rsidRPr="00414CF2" w:rsidRDefault="00624AE1" w:rsidP="00936489">
      <w:pPr>
        <w:pStyle w:val="SingleTxtG"/>
        <w:ind w:firstLine="567"/>
      </w:pPr>
      <w:r w:rsidRPr="00414CF2">
        <w:t>Le GRRF souhaitera peut-être examiner des propositions concernant les dispositions relatives aux systèmes complexes de commande électronique (CEL), le cas échéant.</w:t>
      </w:r>
    </w:p>
    <w:p w:rsidR="00624AE1" w:rsidRPr="00414CF2" w:rsidRDefault="00624AE1" w:rsidP="00624AE1">
      <w:pPr>
        <w:pStyle w:val="H1G"/>
      </w:pPr>
      <w:r w:rsidRPr="00414CF2">
        <w:tab/>
        <w:t>10.</w:t>
      </w:r>
      <w:r w:rsidRPr="00414CF2">
        <w:tab/>
        <w:t>Homologation de type internationale de l’ensemble du véhicule (IWVTA)</w:t>
      </w:r>
    </w:p>
    <w:p w:rsidR="00624AE1" w:rsidRPr="00414CF2" w:rsidRDefault="00624AE1" w:rsidP="00624AE1">
      <w:pPr>
        <w:pStyle w:val="H23G"/>
      </w:pPr>
      <w:r w:rsidRPr="00414CF2">
        <w:tab/>
        <w:t>a)</w:t>
      </w:r>
      <w:r w:rsidRPr="00414CF2">
        <w:tab/>
        <w:t>Rapport sur les activités du groupe de travail informel et des sous-groupes IWVTA</w:t>
      </w:r>
    </w:p>
    <w:p w:rsidR="00624AE1" w:rsidRPr="00414CF2" w:rsidRDefault="00624AE1" w:rsidP="00936489">
      <w:pPr>
        <w:pStyle w:val="SingleTxtG"/>
        <w:ind w:firstLine="567"/>
        <w:rPr>
          <w:color w:val="000000"/>
          <w:szCs w:val="24"/>
        </w:rPr>
      </w:pPr>
      <w:r w:rsidRPr="00414CF2">
        <w:t xml:space="preserve">Le GRRF voudra sans doute examiner le rapport d’activité de son représentant pour l’IWVTA. </w:t>
      </w:r>
    </w:p>
    <w:p w:rsidR="00624AE1" w:rsidRPr="00414CF2" w:rsidRDefault="00624AE1" w:rsidP="00624AE1">
      <w:pPr>
        <w:pStyle w:val="H23G"/>
      </w:pPr>
      <w:r w:rsidRPr="00414CF2">
        <w:tab/>
        <w:t>b)</w:t>
      </w:r>
      <w:r w:rsidRPr="00414CF2">
        <w:tab/>
        <w:t>Questions diverses</w:t>
      </w:r>
    </w:p>
    <w:p w:rsidR="00624AE1" w:rsidRPr="00414CF2" w:rsidRDefault="00624AE1" w:rsidP="00936489">
      <w:pPr>
        <w:pStyle w:val="SingleTxtG"/>
        <w:ind w:firstLine="567"/>
      </w:pPr>
      <w:r w:rsidRPr="00414CF2">
        <w:t>Le GRRF voudra sans doute examiner d’autres propositions relatives à l’homologation de type internationale de l’ensemble du véhicule, le cas échéant.</w:t>
      </w:r>
    </w:p>
    <w:p w:rsidR="00624AE1" w:rsidRPr="00414CF2" w:rsidRDefault="00624AE1" w:rsidP="00624AE1">
      <w:pPr>
        <w:pStyle w:val="H1G"/>
      </w:pPr>
      <w:r w:rsidRPr="00414CF2">
        <w:tab/>
        <w:t>11.</w:t>
      </w:r>
      <w:r w:rsidRPr="00414CF2">
        <w:tab/>
        <w:t>Échange de vues sur les innovations et les activités nationales pertinentes</w:t>
      </w:r>
    </w:p>
    <w:p w:rsidR="00624AE1" w:rsidRPr="00414CF2" w:rsidRDefault="00624AE1" w:rsidP="00936489">
      <w:pPr>
        <w:pStyle w:val="SingleTxtG"/>
        <w:ind w:firstLine="567"/>
      </w:pPr>
      <w:r w:rsidRPr="00414CF2">
        <w:t>Le GRRF a décidé d’examiner des exposés sur l’échange d’informations, s’ils sont disponibles.</w:t>
      </w:r>
    </w:p>
    <w:p w:rsidR="00624AE1" w:rsidRPr="00414CF2" w:rsidRDefault="00624AE1" w:rsidP="00624AE1">
      <w:pPr>
        <w:pStyle w:val="H1G"/>
      </w:pPr>
      <w:r w:rsidRPr="00414CF2">
        <w:tab/>
        <w:t>12.</w:t>
      </w:r>
      <w:r w:rsidRPr="00414CF2">
        <w:tab/>
        <w:t>Questions diverses</w:t>
      </w:r>
    </w:p>
    <w:p w:rsidR="00624AE1" w:rsidRPr="00414CF2" w:rsidRDefault="00624AE1" w:rsidP="00624AE1">
      <w:pPr>
        <w:pStyle w:val="H23G"/>
      </w:pPr>
      <w:r w:rsidRPr="00414CF2">
        <w:tab/>
        <w:t>a)</w:t>
      </w:r>
      <w:r w:rsidRPr="00414CF2">
        <w:tab/>
        <w:t>Faits marquants de la session de novembre 2017 du WP.29</w:t>
      </w:r>
    </w:p>
    <w:p w:rsidR="00624AE1" w:rsidRPr="00414CF2" w:rsidRDefault="00624AE1" w:rsidP="00936489">
      <w:pPr>
        <w:pStyle w:val="SingleTxtG"/>
        <w:ind w:firstLine="567"/>
        <w:rPr>
          <w:color w:val="000000"/>
          <w:szCs w:val="24"/>
        </w:rPr>
      </w:pPr>
      <w:r w:rsidRPr="00414CF2">
        <w:t>Le GRRF voudra sans doute qu’on lui présente un rapport succinct sur les points et résultats pertinents de la session de novembre 2016 du WP.29.</w:t>
      </w:r>
    </w:p>
    <w:p w:rsidR="00624AE1" w:rsidRPr="00414CF2" w:rsidRDefault="00624AE1" w:rsidP="00624AE1">
      <w:pPr>
        <w:pStyle w:val="H23G"/>
      </w:pPr>
      <w:r w:rsidRPr="00414CF2">
        <w:tab/>
        <w:t>b)</w:t>
      </w:r>
      <w:r w:rsidRPr="00414CF2">
        <w:tab/>
        <w:t>Règlement n</w:t>
      </w:r>
      <w:r w:rsidRPr="00414CF2">
        <w:rPr>
          <w:vertAlign w:val="superscript"/>
        </w:rPr>
        <w:t>o</w:t>
      </w:r>
      <w:r w:rsidR="00936489" w:rsidRPr="00414CF2">
        <w:t> </w:t>
      </w:r>
      <w:r w:rsidRPr="00414CF2">
        <w:t>89</w:t>
      </w:r>
    </w:p>
    <w:p w:rsidR="00624AE1" w:rsidRPr="00414CF2" w:rsidRDefault="00624AE1" w:rsidP="00936489">
      <w:pPr>
        <w:pStyle w:val="SingleTxtG"/>
        <w:ind w:firstLine="567"/>
      </w:pPr>
      <w:r w:rsidRPr="00414CF2">
        <w:t xml:space="preserve">Le GRRF voudra sans doute examiner une proposition d’amendement au Règlement </w:t>
      </w:r>
      <w:r w:rsidR="00936489" w:rsidRPr="00414CF2">
        <w:rPr>
          <w:rFonts w:eastAsia="MS Mincho"/>
        </w:rPr>
        <w:t>n</w:t>
      </w:r>
      <w:r w:rsidR="00936489" w:rsidRPr="00414CF2">
        <w:rPr>
          <w:rFonts w:eastAsia="MS Mincho"/>
          <w:vertAlign w:val="superscript"/>
        </w:rPr>
        <w:t>o</w:t>
      </w:r>
      <w:r w:rsidR="00936489" w:rsidRPr="00414CF2">
        <w:t> </w:t>
      </w:r>
      <w:r w:rsidRPr="00414CF2">
        <w:t>89 soumise par l’expert de l’OICA.</w:t>
      </w:r>
    </w:p>
    <w:p w:rsidR="00624AE1" w:rsidRPr="00414CF2" w:rsidRDefault="00624AE1" w:rsidP="00973387">
      <w:pPr>
        <w:pStyle w:val="SingleTxtG"/>
        <w:ind w:left="2835" w:hanging="1701"/>
      </w:pPr>
      <w:r w:rsidRPr="00414CF2">
        <w:rPr>
          <w:b/>
        </w:rPr>
        <w:t>Document(s)</w:t>
      </w:r>
      <w:r w:rsidR="003C70C8" w:rsidRPr="00414CF2">
        <w:t> :</w:t>
      </w:r>
      <w:r w:rsidRPr="00414CF2">
        <w:tab/>
        <w:t>(ECE/TRANS/WP.29/GRRF/2017/22)</w:t>
      </w:r>
      <w:r w:rsidR="00973387" w:rsidRPr="00414CF2">
        <w:t>.</w:t>
      </w:r>
    </w:p>
    <w:p w:rsidR="00624AE1" w:rsidRPr="00414CF2" w:rsidRDefault="00624AE1" w:rsidP="00624AE1">
      <w:pPr>
        <w:pStyle w:val="H23G"/>
      </w:pPr>
      <w:r w:rsidRPr="00414CF2">
        <w:tab/>
        <w:t>c)</w:t>
      </w:r>
      <w:r w:rsidRPr="00414CF2">
        <w:tab/>
        <w:t>Questions diverses</w:t>
      </w:r>
    </w:p>
    <w:p w:rsidR="00624AE1" w:rsidRPr="00414CF2" w:rsidRDefault="00624AE1" w:rsidP="00936489">
      <w:pPr>
        <w:pStyle w:val="SingleTxtG"/>
        <w:ind w:firstLine="567"/>
        <w:rPr>
          <w:szCs w:val="24"/>
        </w:rPr>
      </w:pPr>
      <w:r w:rsidRPr="00414CF2">
        <w:t>Le GRRF souhaitera sans doute examiner d’autres propositions, s’il y a lieu.</w:t>
      </w:r>
    </w:p>
    <w:p w:rsidR="00F9573C" w:rsidRPr="00414CF2" w:rsidRDefault="00624AE1" w:rsidP="00624AE1">
      <w:pPr>
        <w:pStyle w:val="SingleTxtG"/>
        <w:spacing w:before="240" w:after="0"/>
        <w:jc w:val="center"/>
        <w:rPr>
          <w:u w:val="single"/>
        </w:rPr>
      </w:pPr>
      <w:r w:rsidRPr="00414CF2">
        <w:rPr>
          <w:u w:val="single"/>
        </w:rPr>
        <w:tab/>
      </w:r>
      <w:r w:rsidRPr="00414CF2">
        <w:rPr>
          <w:u w:val="single"/>
        </w:rPr>
        <w:tab/>
      </w:r>
      <w:r w:rsidRPr="00414CF2">
        <w:rPr>
          <w:u w:val="single"/>
        </w:rPr>
        <w:tab/>
      </w:r>
    </w:p>
    <w:sectPr w:rsidR="00F9573C" w:rsidRPr="00414CF2" w:rsidSect="006202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E7" w:rsidRDefault="002032E7" w:rsidP="00F95C08">
      <w:pPr>
        <w:spacing w:line="240" w:lineRule="auto"/>
      </w:pPr>
    </w:p>
  </w:endnote>
  <w:endnote w:type="continuationSeparator" w:id="0">
    <w:p w:rsidR="002032E7" w:rsidRPr="00AC3823" w:rsidRDefault="002032E7" w:rsidP="00AC3823">
      <w:pPr>
        <w:pStyle w:val="Footer"/>
      </w:pPr>
    </w:p>
  </w:endnote>
  <w:endnote w:type="continuationNotice" w:id="1">
    <w:p w:rsidR="002032E7" w:rsidRDefault="002032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15" w:rsidRPr="00620215" w:rsidRDefault="00620215" w:rsidP="00620215">
    <w:pPr>
      <w:pStyle w:val="Footer"/>
      <w:tabs>
        <w:tab w:val="right" w:pos="9638"/>
      </w:tabs>
    </w:pPr>
    <w:r w:rsidRPr="00620215">
      <w:rPr>
        <w:b/>
        <w:sz w:val="18"/>
      </w:rPr>
      <w:fldChar w:fldCharType="begin"/>
    </w:r>
    <w:r w:rsidRPr="00620215">
      <w:rPr>
        <w:b/>
        <w:sz w:val="18"/>
      </w:rPr>
      <w:instrText xml:space="preserve"> PAGE  \* MERGEFORMAT </w:instrText>
    </w:r>
    <w:r w:rsidRPr="00620215">
      <w:rPr>
        <w:b/>
        <w:sz w:val="18"/>
      </w:rPr>
      <w:fldChar w:fldCharType="separate"/>
    </w:r>
    <w:r w:rsidR="00972BB4">
      <w:rPr>
        <w:b/>
        <w:noProof/>
        <w:sz w:val="18"/>
      </w:rPr>
      <w:t>4</w:t>
    </w:r>
    <w:r w:rsidRPr="00620215">
      <w:rPr>
        <w:b/>
        <w:sz w:val="18"/>
      </w:rPr>
      <w:fldChar w:fldCharType="end"/>
    </w:r>
    <w:r>
      <w:rPr>
        <w:b/>
        <w:sz w:val="18"/>
      </w:rPr>
      <w:tab/>
    </w:r>
    <w:r>
      <w:t>GE.17-21272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15" w:rsidRPr="00620215" w:rsidRDefault="00620215" w:rsidP="00620215">
    <w:pPr>
      <w:pStyle w:val="Footer"/>
      <w:tabs>
        <w:tab w:val="right" w:pos="9638"/>
      </w:tabs>
      <w:rPr>
        <w:b/>
        <w:sz w:val="18"/>
      </w:rPr>
    </w:pPr>
    <w:r>
      <w:t>GE.17-21272</w:t>
    </w:r>
    <w:r>
      <w:tab/>
    </w:r>
    <w:r w:rsidRPr="00620215">
      <w:rPr>
        <w:b/>
        <w:sz w:val="18"/>
      </w:rPr>
      <w:fldChar w:fldCharType="begin"/>
    </w:r>
    <w:r w:rsidRPr="00620215">
      <w:rPr>
        <w:b/>
        <w:sz w:val="18"/>
      </w:rPr>
      <w:instrText xml:space="preserve"> PAGE  \* MERGEFORMAT </w:instrText>
    </w:r>
    <w:r w:rsidRPr="00620215">
      <w:rPr>
        <w:b/>
        <w:sz w:val="18"/>
      </w:rPr>
      <w:fldChar w:fldCharType="separate"/>
    </w:r>
    <w:r w:rsidR="00972BB4">
      <w:rPr>
        <w:b/>
        <w:noProof/>
        <w:sz w:val="18"/>
      </w:rPr>
      <w:t>5</w:t>
    </w:r>
    <w:r w:rsidRPr="006202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20215" w:rsidRDefault="00620215" w:rsidP="0062021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17-21272</w:t>
    </w:r>
    <w:r w:rsidR="00D167E6">
      <w:rPr>
        <w:sz w:val="20"/>
      </w:rPr>
      <w:t xml:space="preserve">  </w:t>
    </w:r>
    <w:r>
      <w:rPr>
        <w:sz w:val="20"/>
      </w:rPr>
      <w:t>(F)</w:t>
    </w:r>
    <w:r w:rsidR="00D167E6">
      <w:rPr>
        <w:sz w:val="20"/>
      </w:rPr>
      <w:t xml:space="preserve">    111217    111217</w:t>
    </w:r>
    <w:r>
      <w:rPr>
        <w:sz w:val="20"/>
      </w:rPr>
      <w:br/>
    </w:r>
    <w:r w:rsidRPr="00620215">
      <w:rPr>
        <w:rFonts w:ascii="C39T30Lfz" w:hAnsi="C39T30Lfz"/>
        <w:sz w:val="56"/>
      </w:rPr>
      <w:t></w:t>
    </w:r>
    <w:r w:rsidRPr="00620215">
      <w:rPr>
        <w:rFonts w:ascii="C39T30Lfz" w:hAnsi="C39T30Lfz"/>
        <w:sz w:val="56"/>
      </w:rPr>
      <w:t></w:t>
    </w:r>
    <w:r w:rsidRPr="00620215">
      <w:rPr>
        <w:rFonts w:ascii="C39T30Lfz" w:hAnsi="C39T30Lfz"/>
        <w:sz w:val="56"/>
      </w:rPr>
      <w:t></w:t>
    </w:r>
    <w:r w:rsidRPr="00620215">
      <w:rPr>
        <w:rFonts w:ascii="C39T30Lfz" w:hAnsi="C39T30Lfz"/>
        <w:sz w:val="56"/>
      </w:rPr>
      <w:t></w:t>
    </w:r>
    <w:r w:rsidRPr="00620215">
      <w:rPr>
        <w:rFonts w:ascii="C39T30Lfz" w:hAnsi="C39T30Lfz"/>
        <w:sz w:val="56"/>
      </w:rPr>
      <w:t></w:t>
    </w:r>
    <w:r w:rsidRPr="00620215">
      <w:rPr>
        <w:rFonts w:ascii="C39T30Lfz" w:hAnsi="C39T30Lfz"/>
        <w:sz w:val="56"/>
      </w:rPr>
      <w:t></w:t>
    </w:r>
    <w:r w:rsidRPr="00620215">
      <w:rPr>
        <w:rFonts w:ascii="C39T30Lfz" w:hAnsi="C39T30Lfz"/>
        <w:sz w:val="56"/>
      </w:rPr>
      <w:t></w:t>
    </w:r>
    <w:r w:rsidRPr="00620215">
      <w:rPr>
        <w:rFonts w:ascii="C39T30Lfz" w:hAnsi="C39T30Lfz"/>
        <w:sz w:val="56"/>
      </w:rPr>
      <w:t></w:t>
    </w:r>
    <w:r w:rsidRPr="0062021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8/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E7" w:rsidRPr="00AC3823" w:rsidRDefault="002032E7" w:rsidP="00AC3823">
      <w:pPr>
        <w:pStyle w:val="Footer"/>
        <w:tabs>
          <w:tab w:val="right" w:pos="2155"/>
        </w:tabs>
        <w:spacing w:after="80" w:line="240" w:lineRule="atLeast"/>
        <w:ind w:left="680"/>
        <w:rPr>
          <w:u w:val="single"/>
        </w:rPr>
      </w:pPr>
      <w:r>
        <w:rPr>
          <w:u w:val="single"/>
        </w:rPr>
        <w:tab/>
      </w:r>
    </w:p>
  </w:footnote>
  <w:footnote w:type="continuationSeparator" w:id="0">
    <w:p w:rsidR="002032E7" w:rsidRPr="00AC3823" w:rsidRDefault="002032E7" w:rsidP="00AC3823">
      <w:pPr>
        <w:pStyle w:val="Footer"/>
        <w:tabs>
          <w:tab w:val="right" w:pos="2155"/>
        </w:tabs>
        <w:spacing w:after="80" w:line="240" w:lineRule="atLeast"/>
        <w:ind w:left="680"/>
        <w:rPr>
          <w:u w:val="single"/>
        </w:rPr>
      </w:pPr>
      <w:r>
        <w:rPr>
          <w:u w:val="single"/>
        </w:rPr>
        <w:tab/>
      </w:r>
    </w:p>
  </w:footnote>
  <w:footnote w:type="continuationNotice" w:id="1">
    <w:p w:rsidR="002032E7" w:rsidRPr="00AC3823" w:rsidRDefault="002032E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15" w:rsidRPr="00620215" w:rsidRDefault="00972BB4">
    <w:pPr>
      <w:pStyle w:val="Header"/>
    </w:pPr>
    <w:r>
      <w:fldChar w:fldCharType="begin"/>
    </w:r>
    <w:r>
      <w:instrText xml:space="preserve"> TITLE  \* ME</w:instrText>
    </w:r>
    <w:r>
      <w:instrText xml:space="preserve">RGEFORMAT </w:instrText>
    </w:r>
    <w:r>
      <w:fldChar w:fldCharType="separate"/>
    </w:r>
    <w:r w:rsidR="00F9022B">
      <w:t>ECE/TRANS/WP.29/GRRF/2018/1/Add.1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15" w:rsidRPr="00620215" w:rsidRDefault="00972BB4" w:rsidP="00620215">
    <w:pPr>
      <w:pStyle w:val="Header"/>
      <w:jc w:val="right"/>
    </w:pPr>
    <w:r>
      <w:fldChar w:fldCharType="begin"/>
    </w:r>
    <w:r>
      <w:instrText xml:space="preserve"> TITLE  \* MERGEFORMAT </w:instrText>
    </w:r>
    <w:r>
      <w:fldChar w:fldCharType="separate"/>
    </w:r>
    <w:r w:rsidR="00F9022B">
      <w:t>ECE/TRANS/WP.29/GRRF/2018/1/Add.1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E7"/>
    <w:rsid w:val="00012846"/>
    <w:rsid w:val="00017F94"/>
    <w:rsid w:val="00023842"/>
    <w:rsid w:val="000334F9"/>
    <w:rsid w:val="00045FEB"/>
    <w:rsid w:val="0007796D"/>
    <w:rsid w:val="000857FA"/>
    <w:rsid w:val="000B7790"/>
    <w:rsid w:val="00111F2F"/>
    <w:rsid w:val="0014365E"/>
    <w:rsid w:val="00143C66"/>
    <w:rsid w:val="00176178"/>
    <w:rsid w:val="001F4421"/>
    <w:rsid w:val="001F525A"/>
    <w:rsid w:val="002032E7"/>
    <w:rsid w:val="00223272"/>
    <w:rsid w:val="0024779E"/>
    <w:rsid w:val="00257168"/>
    <w:rsid w:val="002744B8"/>
    <w:rsid w:val="002832AC"/>
    <w:rsid w:val="002D7C93"/>
    <w:rsid w:val="002E71FB"/>
    <w:rsid w:val="00305801"/>
    <w:rsid w:val="003916DE"/>
    <w:rsid w:val="003C70C8"/>
    <w:rsid w:val="00414CF2"/>
    <w:rsid w:val="00441C3B"/>
    <w:rsid w:val="00446FE5"/>
    <w:rsid w:val="00452396"/>
    <w:rsid w:val="004837D8"/>
    <w:rsid w:val="004A2091"/>
    <w:rsid w:val="004E468C"/>
    <w:rsid w:val="005505B7"/>
    <w:rsid w:val="00573BE5"/>
    <w:rsid w:val="00586ED3"/>
    <w:rsid w:val="005958BE"/>
    <w:rsid w:val="00596AA9"/>
    <w:rsid w:val="006155B9"/>
    <w:rsid w:val="00617847"/>
    <w:rsid w:val="00620215"/>
    <w:rsid w:val="00624AE1"/>
    <w:rsid w:val="0066096A"/>
    <w:rsid w:val="0071601D"/>
    <w:rsid w:val="007A62E6"/>
    <w:rsid w:val="007A72BE"/>
    <w:rsid w:val="007B2B8C"/>
    <w:rsid w:val="007F1E5D"/>
    <w:rsid w:val="007F20FA"/>
    <w:rsid w:val="0080684C"/>
    <w:rsid w:val="00871C75"/>
    <w:rsid w:val="008776DC"/>
    <w:rsid w:val="00936489"/>
    <w:rsid w:val="009418EA"/>
    <w:rsid w:val="009446C0"/>
    <w:rsid w:val="00964D4B"/>
    <w:rsid w:val="009705C8"/>
    <w:rsid w:val="00972BB4"/>
    <w:rsid w:val="00973387"/>
    <w:rsid w:val="009A6CC6"/>
    <w:rsid w:val="009C1CF4"/>
    <w:rsid w:val="009F6B74"/>
    <w:rsid w:val="00A30353"/>
    <w:rsid w:val="00A90981"/>
    <w:rsid w:val="00AC3823"/>
    <w:rsid w:val="00AD2A20"/>
    <w:rsid w:val="00AE323C"/>
    <w:rsid w:val="00AE3DAC"/>
    <w:rsid w:val="00AF0CB5"/>
    <w:rsid w:val="00B00181"/>
    <w:rsid w:val="00B00B0D"/>
    <w:rsid w:val="00B02639"/>
    <w:rsid w:val="00B765F7"/>
    <w:rsid w:val="00BA0CA9"/>
    <w:rsid w:val="00C02897"/>
    <w:rsid w:val="00C13369"/>
    <w:rsid w:val="00C97039"/>
    <w:rsid w:val="00CA0FAB"/>
    <w:rsid w:val="00D167E6"/>
    <w:rsid w:val="00D3439C"/>
    <w:rsid w:val="00DB1831"/>
    <w:rsid w:val="00DD3BFD"/>
    <w:rsid w:val="00DF6678"/>
    <w:rsid w:val="00E0299A"/>
    <w:rsid w:val="00E85C74"/>
    <w:rsid w:val="00EA6547"/>
    <w:rsid w:val="00EF2E22"/>
    <w:rsid w:val="00F35BAF"/>
    <w:rsid w:val="00F660DF"/>
    <w:rsid w:val="00F72F82"/>
    <w:rsid w:val="00F9022B"/>
    <w:rsid w:val="00F94664"/>
    <w:rsid w:val="00F9573C"/>
    <w:rsid w:val="00F95C08"/>
    <w:rsid w:val="00FA4DAF"/>
    <w:rsid w:val="00FD2D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624AE1"/>
    <w:rPr>
      <w:rFonts w:ascii="Times New Roman" w:eastAsiaTheme="minorHAnsi" w:hAnsi="Times New Roman" w:cs="Times New Roman"/>
      <w:sz w:val="20"/>
      <w:szCs w:val="20"/>
      <w:lang w:eastAsia="en-US"/>
    </w:rPr>
  </w:style>
  <w:style w:type="character" w:customStyle="1" w:styleId="H1GChar">
    <w:name w:val="_ H_1_G Char"/>
    <w:link w:val="H1G"/>
    <w:locked/>
    <w:rsid w:val="00624AE1"/>
    <w:rPr>
      <w:rFonts w:ascii="Times New Roman" w:eastAsiaTheme="minorHAnsi" w:hAnsi="Times New Roman" w:cs="Times New Roman"/>
      <w:b/>
      <w:sz w:val="24"/>
      <w:szCs w:val="20"/>
      <w:lang w:eastAsia="en-US"/>
    </w:rPr>
  </w:style>
  <w:style w:type="character" w:customStyle="1" w:styleId="HChGChar">
    <w:name w:val="_ H _Ch_G Char"/>
    <w:link w:val="HChG"/>
    <w:locked/>
    <w:rsid w:val="00624AE1"/>
    <w:rPr>
      <w:rFonts w:ascii="Times New Roman" w:eastAsiaTheme="minorHAnsi" w:hAnsi="Times New Roman" w:cs="Times New Roman"/>
      <w:b/>
      <w:sz w:val="28"/>
      <w:szCs w:val="20"/>
      <w:lang w:eastAsia="en-US"/>
    </w:rPr>
  </w:style>
  <w:style w:type="character" w:customStyle="1" w:styleId="H23GChar">
    <w:name w:val="_ H_2/3_G Char"/>
    <w:link w:val="H23G"/>
    <w:rsid w:val="00624AE1"/>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624AE1"/>
    <w:rPr>
      <w:rFonts w:ascii="Times New Roman" w:eastAsiaTheme="minorHAnsi" w:hAnsi="Times New Roman" w:cs="Times New Roman"/>
      <w:sz w:val="20"/>
      <w:szCs w:val="20"/>
      <w:lang w:eastAsia="en-US"/>
    </w:rPr>
  </w:style>
  <w:style w:type="character" w:customStyle="1" w:styleId="H1GChar">
    <w:name w:val="_ H_1_G Char"/>
    <w:link w:val="H1G"/>
    <w:locked/>
    <w:rsid w:val="00624AE1"/>
    <w:rPr>
      <w:rFonts w:ascii="Times New Roman" w:eastAsiaTheme="minorHAnsi" w:hAnsi="Times New Roman" w:cs="Times New Roman"/>
      <w:b/>
      <w:sz w:val="24"/>
      <w:szCs w:val="20"/>
      <w:lang w:eastAsia="en-US"/>
    </w:rPr>
  </w:style>
  <w:style w:type="character" w:customStyle="1" w:styleId="HChGChar">
    <w:name w:val="_ H _Ch_G Char"/>
    <w:link w:val="HChG"/>
    <w:locked/>
    <w:rsid w:val="00624AE1"/>
    <w:rPr>
      <w:rFonts w:ascii="Times New Roman" w:eastAsiaTheme="minorHAnsi" w:hAnsi="Times New Roman" w:cs="Times New Roman"/>
      <w:b/>
      <w:sz w:val="28"/>
      <w:szCs w:val="20"/>
      <w:lang w:eastAsia="en-US"/>
    </w:rPr>
  </w:style>
  <w:style w:type="character" w:customStyle="1" w:styleId="H23GChar">
    <w:name w:val="_ H_2/3_G Char"/>
    <w:link w:val="H23G"/>
    <w:rsid w:val="00624AE1"/>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8172</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ECE/TRANS/WP.29/GRRF/2018/1/Add.1</vt:lpstr>
      <vt:lpstr>ECE/TRANS/WP.29/GRRF/2018/1/Add.1</vt:lpstr>
    </vt:vector>
  </TitlesOfParts>
  <Company>DCM</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ECE/TRANS/WP.29/GRRF/2018/1/Add.1</dc:title>
  <dc:creator>Nicolas MORIN</dc:creator>
  <cp:lastModifiedBy>Benedicte Boudol</cp:lastModifiedBy>
  <cp:revision>2</cp:revision>
  <cp:lastPrinted>2017-12-11T16:25:00Z</cp:lastPrinted>
  <dcterms:created xsi:type="dcterms:W3CDTF">2017-12-12T16:19:00Z</dcterms:created>
  <dcterms:modified xsi:type="dcterms:W3CDTF">2017-12-12T16:19:00Z</dcterms:modified>
</cp:coreProperties>
</file>