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830"/>
        <w:gridCol w:w="3809"/>
      </w:tblGrid>
      <w:tr w:rsidR="00FC76F2" w:rsidRPr="00FC76F2" w14:paraId="1DCE506D" w14:textId="77777777" w:rsidTr="00414A0B">
        <w:tc>
          <w:tcPr>
            <w:tcW w:w="5830" w:type="dxa"/>
            <w:vAlign w:val="center"/>
          </w:tcPr>
          <w:p w14:paraId="2F695C59" w14:textId="77777777" w:rsidR="00FC76F2" w:rsidRPr="00FC76F2" w:rsidRDefault="00FC76F2" w:rsidP="00FC76F2">
            <w:pPr>
              <w:suppressAutoHyphens/>
              <w:spacing w:line="240" w:lineRule="atLeas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C76F2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Transmitted by the expert from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SAE</w:t>
            </w:r>
          </w:p>
        </w:tc>
        <w:tc>
          <w:tcPr>
            <w:tcW w:w="3809" w:type="dxa"/>
          </w:tcPr>
          <w:p w14:paraId="78088192" w14:textId="15F6B94A" w:rsidR="00FC76F2" w:rsidRPr="00FC76F2" w:rsidRDefault="00FC76F2" w:rsidP="00B004BF">
            <w:pPr>
              <w:suppressAutoHyphens/>
              <w:spacing w:line="240" w:lineRule="atLeast"/>
              <w:ind w:rightChars="144" w:right="317" w:firstLineChars="8" w:firstLine="16"/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eastAsia="ja-JP"/>
              </w:rPr>
            </w:pPr>
            <w:r w:rsidRPr="00FC76F2"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val="en-TT" w:eastAsia="en-US"/>
              </w:rPr>
              <w:t>Informal document</w:t>
            </w:r>
            <w:r w:rsidRPr="00FC76F2">
              <w:rPr>
                <w:rFonts w:ascii="Times New Roman" w:eastAsia="MS Mincho" w:hAnsi="Times New Roman" w:cs="Times New Roman"/>
                <w:sz w:val="20"/>
                <w:szCs w:val="20"/>
                <w:lang w:val="en-TT" w:eastAsia="en-US"/>
              </w:rPr>
              <w:t xml:space="preserve"> </w:t>
            </w:r>
            <w:r w:rsidRPr="00FC76F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en-US"/>
              </w:rPr>
              <w:t>GRE-7</w:t>
            </w:r>
            <w:r w:rsidRPr="00FC76F2">
              <w:rPr>
                <w:rFonts w:ascii="Times New Roman" w:eastAsia="MS Mincho" w:hAnsi="Times New Roman" w:cs="Times New Roman" w:hint="eastAsia"/>
                <w:b/>
                <w:sz w:val="20"/>
                <w:szCs w:val="20"/>
                <w:lang w:eastAsia="ja-JP"/>
              </w:rPr>
              <w:t>9</w:t>
            </w:r>
            <w:r w:rsidR="00BA0FDD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-</w:t>
            </w:r>
            <w:r w:rsidR="000463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32</w:t>
            </w:r>
            <w:r w:rsidR="00B004B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-</w:t>
            </w:r>
            <w:bookmarkStart w:id="0" w:name="_GoBack"/>
            <w:bookmarkEnd w:id="0"/>
            <w:r w:rsidR="00B004B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Rev.1</w:t>
            </w:r>
          </w:p>
          <w:p w14:paraId="795FA390" w14:textId="77777777" w:rsidR="00FC76F2" w:rsidRPr="00FC76F2" w:rsidRDefault="00FC76F2" w:rsidP="00FC76F2">
            <w:pPr>
              <w:suppressAutoHyphens/>
              <w:spacing w:line="240" w:lineRule="atLeast"/>
              <w:ind w:rightChars="337" w:right="741" w:firstLineChars="8" w:firstLine="16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C76F2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(7</w:t>
            </w:r>
            <w:r w:rsidRPr="00FC76F2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9</w:t>
            </w:r>
            <w:r w:rsidRPr="00FC76F2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th GRE, </w:t>
            </w:r>
            <w:r w:rsidRPr="00FC76F2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2</w:t>
            </w:r>
            <w:r w:rsidRPr="00FC76F2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4-</w:t>
            </w:r>
            <w:r w:rsidRPr="00FC76F2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2</w:t>
            </w:r>
            <w:r w:rsidRPr="00FC76F2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7 April 201</w:t>
            </w:r>
            <w:r w:rsidRPr="00FC76F2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8</w:t>
            </w:r>
            <w:r w:rsidRPr="00FC76F2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6512D04F" w14:textId="22E0DAF4" w:rsidR="00FC76F2" w:rsidRPr="00FC76F2" w:rsidRDefault="00FC76F2" w:rsidP="00FC76F2">
            <w:pPr>
              <w:suppressAutoHyphens/>
              <w:spacing w:line="240" w:lineRule="atLeast"/>
              <w:ind w:rightChars="337" w:right="741" w:firstLineChars="8" w:firstLine="16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FC76F2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agenda item </w:t>
            </w:r>
            <w:r w:rsidR="00BA0FDD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4</w:t>
            </w:r>
            <w:r w:rsidRPr="00FC76F2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)</w:t>
            </w:r>
            <w:r w:rsidRPr="00FC76F2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</w:tbl>
    <w:p w14:paraId="0EF02464" w14:textId="77777777" w:rsidR="00FC76F2" w:rsidRDefault="00FC76F2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5AF6C86A" w14:textId="77777777" w:rsidR="00791B13" w:rsidRDefault="001A4932" w:rsidP="002551CB">
      <w:pPr>
        <w:suppressAutoHyphens/>
        <w:spacing w:after="120"/>
        <w:ind w:left="567"/>
        <w:rPr>
          <w:rFonts w:ascii="Times New Roman" w:hAnsi="Times New Roman"/>
          <w:b/>
          <w:bCs/>
          <w:sz w:val="28"/>
          <w:szCs w:val="24"/>
          <w:lang w:val="en-US"/>
        </w:rPr>
      </w:pPr>
      <w:r w:rsidRPr="00B52784">
        <w:rPr>
          <w:rFonts w:ascii="Times New Roman" w:hAnsi="Times New Roman"/>
          <w:b/>
          <w:bCs/>
          <w:sz w:val="28"/>
          <w:szCs w:val="24"/>
          <w:lang w:val="en-US"/>
        </w:rPr>
        <w:t>Proposal for a</w:t>
      </w:r>
      <w:r w:rsidR="00791B13">
        <w:rPr>
          <w:rFonts w:ascii="Times New Roman" w:hAnsi="Times New Roman"/>
          <w:b/>
          <w:bCs/>
          <w:sz w:val="28"/>
          <w:szCs w:val="24"/>
          <w:lang w:val="en-US"/>
        </w:rPr>
        <w:t>:</w:t>
      </w:r>
    </w:p>
    <w:p w14:paraId="3614B8C8" w14:textId="10F407E3" w:rsidR="00F40150" w:rsidRDefault="001A4932" w:rsidP="002551CB">
      <w:pPr>
        <w:suppressAutoHyphens/>
        <w:spacing w:after="120"/>
        <w:ind w:left="567"/>
        <w:rPr>
          <w:rFonts w:ascii="Times New Roman" w:hAnsi="Times New Roman"/>
          <w:b/>
          <w:bCs/>
          <w:sz w:val="28"/>
          <w:szCs w:val="24"/>
          <w:lang w:val="en-US"/>
        </w:rPr>
      </w:pPr>
      <w:r w:rsidRPr="00B52784">
        <w:rPr>
          <w:rFonts w:ascii="Times New Roman" w:hAnsi="Times New Roman"/>
          <w:b/>
          <w:bCs/>
          <w:sz w:val="28"/>
          <w:szCs w:val="24"/>
          <w:lang w:val="en-US"/>
        </w:rPr>
        <w:t xml:space="preserve">Supplement 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>[</w:t>
      </w:r>
      <w:r w:rsidR="00E71CE4">
        <w:rPr>
          <w:rFonts w:ascii="Times New Roman" w:hAnsi="Times New Roman"/>
          <w:b/>
          <w:bCs/>
          <w:sz w:val="28"/>
          <w:szCs w:val="24"/>
          <w:lang w:val="en-US"/>
        </w:rPr>
        <w:t>x]</w:t>
      </w:r>
      <w:r w:rsidRPr="00B52784">
        <w:rPr>
          <w:rFonts w:ascii="Times New Roman" w:hAnsi="Times New Roman"/>
          <w:b/>
          <w:bCs/>
          <w:sz w:val="28"/>
          <w:szCs w:val="24"/>
          <w:lang w:val="en-US"/>
        </w:rPr>
        <w:t xml:space="preserve">to the </w:t>
      </w:r>
      <w:r w:rsidR="00E71CE4">
        <w:rPr>
          <w:rFonts w:ascii="Times New Roman" w:hAnsi="Times New Roman"/>
          <w:b/>
          <w:bCs/>
          <w:sz w:val="28"/>
          <w:szCs w:val="24"/>
          <w:lang w:val="en-US"/>
        </w:rPr>
        <w:t>[</w:t>
      </w:r>
      <w:r w:rsidR="00153E95">
        <w:rPr>
          <w:rFonts w:ascii="Times New Roman" w:hAnsi="Times New Roman"/>
          <w:b/>
          <w:bCs/>
          <w:sz w:val="28"/>
          <w:szCs w:val="24"/>
          <w:lang w:val="en-US"/>
        </w:rPr>
        <w:t>y</w:t>
      </w:r>
      <w:r w:rsidR="00E71CE4">
        <w:rPr>
          <w:rFonts w:ascii="Times New Roman" w:hAnsi="Times New Roman"/>
          <w:b/>
          <w:bCs/>
          <w:sz w:val="28"/>
          <w:szCs w:val="24"/>
          <w:lang w:val="en-US"/>
        </w:rPr>
        <w:t xml:space="preserve">] </w:t>
      </w:r>
      <w:r w:rsidRPr="00B52784">
        <w:rPr>
          <w:rFonts w:ascii="Times New Roman" w:hAnsi="Times New Roman"/>
          <w:b/>
          <w:bCs/>
          <w:sz w:val="28"/>
          <w:szCs w:val="24"/>
          <w:lang w:val="en-US"/>
        </w:rPr>
        <w:t>series of amendments of Regulation No.</w:t>
      </w:r>
      <w:r w:rsidR="00E71CE4">
        <w:rPr>
          <w:rFonts w:ascii="Times New Roman" w:hAnsi="Times New Roman"/>
          <w:b/>
          <w:bCs/>
          <w:sz w:val="28"/>
          <w:szCs w:val="24"/>
          <w:lang w:val="en-US"/>
        </w:rPr>
        <w:t xml:space="preserve"> 98</w:t>
      </w:r>
    </w:p>
    <w:p w14:paraId="32BC1410" w14:textId="0F06E6E6" w:rsidR="00791B13" w:rsidRDefault="00791B13" w:rsidP="00414A0B">
      <w:pPr>
        <w:suppressAutoHyphens/>
        <w:spacing w:after="120"/>
        <w:ind w:left="567"/>
        <w:rPr>
          <w:rFonts w:ascii="Times New Roman" w:hAnsi="Times New Roman"/>
          <w:b/>
          <w:bCs/>
          <w:sz w:val="28"/>
          <w:szCs w:val="24"/>
          <w:lang w:val="en-US"/>
        </w:rPr>
      </w:pPr>
      <w:r w:rsidRPr="00B52784">
        <w:rPr>
          <w:rFonts w:ascii="Times New Roman" w:hAnsi="Times New Roman"/>
          <w:b/>
          <w:bCs/>
          <w:sz w:val="28"/>
          <w:szCs w:val="24"/>
          <w:lang w:val="en-US"/>
        </w:rPr>
        <w:t xml:space="preserve">Supplement 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>[x]</w:t>
      </w:r>
      <w:r w:rsidRPr="00B52784">
        <w:rPr>
          <w:rFonts w:ascii="Times New Roman" w:hAnsi="Times New Roman"/>
          <w:b/>
          <w:bCs/>
          <w:sz w:val="28"/>
          <w:szCs w:val="24"/>
          <w:lang w:val="en-US"/>
        </w:rPr>
        <w:t xml:space="preserve">to the 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 xml:space="preserve">[y] </w:t>
      </w:r>
      <w:r w:rsidRPr="00B52784">
        <w:rPr>
          <w:rFonts w:ascii="Times New Roman" w:hAnsi="Times New Roman"/>
          <w:b/>
          <w:bCs/>
          <w:sz w:val="28"/>
          <w:szCs w:val="24"/>
          <w:lang w:val="en-US"/>
        </w:rPr>
        <w:t>series of amendments of Regulation No.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 xml:space="preserve"> </w:t>
      </w:r>
      <w:r w:rsidR="00186614">
        <w:rPr>
          <w:rFonts w:ascii="Times New Roman" w:hAnsi="Times New Roman"/>
          <w:b/>
          <w:bCs/>
          <w:sz w:val="28"/>
          <w:szCs w:val="24"/>
          <w:lang w:val="en-US"/>
        </w:rPr>
        <w:t>112</w:t>
      </w:r>
    </w:p>
    <w:p w14:paraId="526F923E" w14:textId="100EEF63" w:rsidR="00186614" w:rsidRDefault="00186614" w:rsidP="00414A0B">
      <w:pPr>
        <w:suppressAutoHyphens/>
        <w:spacing w:after="120"/>
        <w:ind w:left="567"/>
        <w:rPr>
          <w:rFonts w:ascii="Times New Roman" w:hAnsi="Times New Roman"/>
          <w:b/>
          <w:bCs/>
          <w:sz w:val="28"/>
          <w:szCs w:val="24"/>
          <w:lang w:val="en-US"/>
        </w:rPr>
      </w:pPr>
      <w:r w:rsidRPr="00B52784">
        <w:rPr>
          <w:rFonts w:ascii="Times New Roman" w:hAnsi="Times New Roman"/>
          <w:b/>
          <w:bCs/>
          <w:sz w:val="28"/>
          <w:szCs w:val="24"/>
          <w:lang w:val="en-US"/>
        </w:rPr>
        <w:t xml:space="preserve">Supplement 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>[x]</w:t>
      </w:r>
      <w:r w:rsidRPr="00B52784">
        <w:rPr>
          <w:rFonts w:ascii="Times New Roman" w:hAnsi="Times New Roman"/>
          <w:b/>
          <w:bCs/>
          <w:sz w:val="28"/>
          <w:szCs w:val="24"/>
          <w:lang w:val="en-US"/>
        </w:rPr>
        <w:t xml:space="preserve">to the 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 xml:space="preserve">[y] </w:t>
      </w:r>
      <w:r w:rsidRPr="00B52784">
        <w:rPr>
          <w:rFonts w:ascii="Times New Roman" w:hAnsi="Times New Roman"/>
          <w:b/>
          <w:bCs/>
          <w:sz w:val="28"/>
          <w:szCs w:val="24"/>
          <w:lang w:val="en-US"/>
        </w:rPr>
        <w:t>series of amendments of Regulation No.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 xml:space="preserve"> </w:t>
      </w:r>
      <w:r w:rsidR="00153E95">
        <w:rPr>
          <w:rFonts w:ascii="Times New Roman" w:hAnsi="Times New Roman"/>
          <w:b/>
          <w:bCs/>
          <w:sz w:val="28"/>
          <w:szCs w:val="24"/>
          <w:lang w:val="en-US"/>
        </w:rPr>
        <w:t>113</w:t>
      </w:r>
    </w:p>
    <w:p w14:paraId="1D4A3209" w14:textId="17DBC40A" w:rsidR="00186614" w:rsidRDefault="00186614" w:rsidP="00414A0B">
      <w:pPr>
        <w:suppressAutoHyphens/>
        <w:spacing w:after="120"/>
        <w:ind w:left="567"/>
        <w:rPr>
          <w:rFonts w:ascii="Times New Roman" w:hAnsi="Times New Roman"/>
          <w:b/>
          <w:bCs/>
          <w:sz w:val="28"/>
          <w:szCs w:val="24"/>
          <w:lang w:val="en-US"/>
        </w:rPr>
      </w:pPr>
      <w:r w:rsidRPr="00B52784">
        <w:rPr>
          <w:rFonts w:ascii="Times New Roman" w:hAnsi="Times New Roman"/>
          <w:b/>
          <w:bCs/>
          <w:sz w:val="28"/>
          <w:szCs w:val="24"/>
          <w:lang w:val="en-US"/>
        </w:rPr>
        <w:t xml:space="preserve">Supplement 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>[x]</w:t>
      </w:r>
      <w:r w:rsidRPr="00B52784">
        <w:rPr>
          <w:rFonts w:ascii="Times New Roman" w:hAnsi="Times New Roman"/>
          <w:b/>
          <w:bCs/>
          <w:sz w:val="28"/>
          <w:szCs w:val="24"/>
          <w:lang w:val="en-US"/>
        </w:rPr>
        <w:t xml:space="preserve">to the 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 xml:space="preserve">[y] </w:t>
      </w:r>
      <w:r w:rsidRPr="00B52784">
        <w:rPr>
          <w:rFonts w:ascii="Times New Roman" w:hAnsi="Times New Roman"/>
          <w:b/>
          <w:bCs/>
          <w:sz w:val="28"/>
          <w:szCs w:val="24"/>
          <w:lang w:val="en-US"/>
        </w:rPr>
        <w:t>series of amendments of Regulation No.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 xml:space="preserve"> </w:t>
      </w:r>
      <w:r w:rsidR="00153E95">
        <w:rPr>
          <w:rFonts w:ascii="Times New Roman" w:hAnsi="Times New Roman"/>
          <w:b/>
          <w:bCs/>
          <w:sz w:val="28"/>
          <w:szCs w:val="24"/>
          <w:lang w:val="en-US"/>
        </w:rPr>
        <w:t>123</w:t>
      </w:r>
    </w:p>
    <w:p w14:paraId="7950FB0D" w14:textId="77777777" w:rsidR="00791B13" w:rsidRDefault="00791B13" w:rsidP="002551CB">
      <w:pPr>
        <w:suppressAutoHyphens/>
        <w:spacing w:after="120"/>
        <w:ind w:left="567"/>
        <w:rPr>
          <w:rFonts w:ascii="Times New Roman" w:hAnsi="Times New Roman"/>
          <w:b/>
          <w:bCs/>
          <w:sz w:val="28"/>
          <w:szCs w:val="24"/>
          <w:lang w:val="en-US"/>
        </w:rPr>
      </w:pPr>
    </w:p>
    <w:p w14:paraId="7290B947" w14:textId="79D68762" w:rsidR="002551CB" w:rsidRPr="002551CB" w:rsidRDefault="002551CB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Proposal to keep UN </w:t>
      </w:r>
      <w:proofErr w:type="spellStart"/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>Regs</w:t>
      </w:r>
      <w:proofErr w:type="spellEnd"/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98, 112, 113 and 123 alive for the purpose of Canadian CMVSS 108:</w:t>
      </w:r>
    </w:p>
    <w:p w14:paraId="3520DF97" w14:textId="63CD090D" w:rsidR="002551CB" w:rsidRPr="00153E95" w:rsidRDefault="00C267D4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Proposal:</w:t>
      </w:r>
    </w:p>
    <w:p w14:paraId="492E7501" w14:textId="77777777" w:rsidR="002551CB" w:rsidRPr="002551CB" w:rsidRDefault="002551CB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>UN Reg. 98</w:t>
      </w:r>
    </w:p>
    <w:p w14:paraId="164B7657" w14:textId="77777777" w:rsidR="002551CB" w:rsidRPr="002551CB" w:rsidRDefault="002551CB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2551CB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Add new paragraph 5.14., to read:</w:t>
      </w:r>
    </w:p>
    <w:p w14:paraId="6807AC50" w14:textId="4946609D" w:rsidR="002551CB" w:rsidRDefault="002551CB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>5.14.</w:t>
      </w:r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Irrespective of the requirements in paragraph </w:t>
      </w:r>
      <w:proofErr w:type="gramStart"/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>5.,</w:t>
      </w:r>
      <w:proofErr w:type="gramEnd"/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6. </w:t>
      </w:r>
      <w:proofErr w:type="gramStart"/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>and</w:t>
      </w:r>
      <w:proofErr w:type="gramEnd"/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7., lamps satisfying requirements of the latest version of UN Regulation [RID] as it relates to headlamps equipped with gas-discharge light sources shall be deemed complying with this UN Regulation.</w:t>
      </w:r>
    </w:p>
    <w:p w14:paraId="2BF5442C" w14:textId="3FF485AA" w:rsidR="00306D53" w:rsidRDefault="00306D53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Alternatively:</w:t>
      </w:r>
    </w:p>
    <w:p w14:paraId="42C996A8" w14:textId="7FB6A3B9" w:rsidR="004A5166" w:rsidRPr="002551CB" w:rsidRDefault="0062408F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5.14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C63B58">
        <w:rPr>
          <w:rFonts w:ascii="Times New Roman" w:eastAsia="Times New Roman" w:hAnsi="Times New Roman" w:cs="Times New Roman"/>
          <w:sz w:val="20"/>
          <w:szCs w:val="20"/>
          <w:lang w:eastAsia="en-US"/>
        </w:rPr>
        <w:t>Instead of requirements of</w:t>
      </w:r>
      <w:r w:rsidR="00A76E6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471761">
        <w:rPr>
          <w:rFonts w:ascii="Times New Roman" w:eastAsia="Times New Roman" w:hAnsi="Times New Roman" w:cs="Times New Roman"/>
          <w:sz w:val="20"/>
          <w:szCs w:val="20"/>
          <w:lang w:eastAsia="en-US"/>
        </w:rPr>
        <w:t>this UN Regulatio</w:t>
      </w:r>
      <w:r w:rsidR="00C738A1">
        <w:rPr>
          <w:rFonts w:ascii="Times New Roman" w:eastAsia="Times New Roman" w:hAnsi="Times New Roman" w:cs="Times New Roman"/>
          <w:sz w:val="20"/>
          <w:szCs w:val="20"/>
          <w:lang w:eastAsia="en-US"/>
        </w:rPr>
        <w:t>n</w:t>
      </w:r>
      <w:r w:rsidR="0001395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headlamps </w:t>
      </w:r>
      <w:r w:rsidR="00CB2E52">
        <w:rPr>
          <w:rFonts w:ascii="Times New Roman" w:eastAsia="Times New Roman" w:hAnsi="Times New Roman" w:cs="Times New Roman"/>
          <w:sz w:val="20"/>
          <w:szCs w:val="20"/>
          <w:lang w:eastAsia="en-US"/>
        </w:rPr>
        <w:t>m</w:t>
      </w:r>
      <w:r w:rsidR="0001395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ay conform with requirements of </w:t>
      </w:r>
      <w:r w:rsidR="008336C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the </w:t>
      </w:r>
      <w:r w:rsidR="008C60B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latest version </w:t>
      </w:r>
      <w:r w:rsidR="008336C7">
        <w:rPr>
          <w:rFonts w:ascii="Times New Roman" w:eastAsia="Times New Roman" w:hAnsi="Times New Roman" w:cs="Times New Roman"/>
          <w:sz w:val="20"/>
          <w:szCs w:val="20"/>
          <w:lang w:eastAsia="en-US"/>
        </w:rPr>
        <w:t>of</w:t>
      </w:r>
      <w:r w:rsidR="000C0B9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the</w:t>
      </w:r>
      <w:r w:rsidR="008336C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C63B5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UN Regulation </w:t>
      </w:r>
      <w:r w:rsidR="00C25B59">
        <w:rPr>
          <w:rFonts w:ascii="Times New Roman" w:eastAsia="Times New Roman" w:hAnsi="Times New Roman" w:cs="Times New Roman"/>
          <w:sz w:val="20"/>
          <w:szCs w:val="20"/>
          <w:lang w:eastAsia="en-US"/>
        </w:rPr>
        <w:t>[RID] as it relates to headlamps equipped with gas-</w:t>
      </w:r>
      <w:r w:rsidR="005725DD">
        <w:rPr>
          <w:rFonts w:ascii="Times New Roman" w:eastAsia="Times New Roman" w:hAnsi="Times New Roman" w:cs="Times New Roman"/>
          <w:sz w:val="20"/>
          <w:szCs w:val="20"/>
          <w:lang w:eastAsia="en-US"/>
        </w:rPr>
        <w:t>discharge light sources.”</w:t>
      </w:r>
    </w:p>
    <w:p w14:paraId="096A688F" w14:textId="77777777" w:rsidR="002551CB" w:rsidRPr="002551CB" w:rsidRDefault="002551CB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5239F437" w14:textId="77777777" w:rsidR="002551CB" w:rsidRPr="002551CB" w:rsidRDefault="002551CB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>UN Reg. 112</w:t>
      </w:r>
    </w:p>
    <w:p w14:paraId="145AB9A6" w14:textId="77777777" w:rsidR="002551CB" w:rsidRPr="002551CB" w:rsidRDefault="002551CB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2551CB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Add new paragraph 5.12., to read:</w:t>
      </w:r>
    </w:p>
    <w:p w14:paraId="7790DCB5" w14:textId="77777777" w:rsidR="002551CB" w:rsidRPr="002551CB" w:rsidRDefault="002551CB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>5.12.</w:t>
      </w:r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Irrespective of the requirements in paragraph </w:t>
      </w:r>
      <w:proofErr w:type="gramStart"/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>5.,</w:t>
      </w:r>
      <w:proofErr w:type="gramEnd"/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6., 7. </w:t>
      </w:r>
      <w:proofErr w:type="gramStart"/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>and</w:t>
      </w:r>
      <w:proofErr w:type="gramEnd"/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8., lamps satisfying requirements of the latest version of UN Regulation [RID] as it relates to headlamps emitting an asymmetric passing beam shall be deemed complying with this UN Regulation.</w:t>
      </w:r>
    </w:p>
    <w:p w14:paraId="3827AE31" w14:textId="77777777" w:rsidR="00E5145F" w:rsidRDefault="00E5145F" w:rsidP="00414A0B">
      <w:pPr>
        <w:suppressAutoHyphens/>
        <w:spacing w:after="120"/>
        <w:ind w:left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Alternatively:</w:t>
      </w:r>
    </w:p>
    <w:p w14:paraId="0B700FEE" w14:textId="3DB3428C" w:rsidR="002551CB" w:rsidRDefault="00E5145F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5.12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Instead of requirements of this UN Regulation, headlamps </w:t>
      </w:r>
      <w:r w:rsidR="00CB2E52">
        <w:rPr>
          <w:rFonts w:ascii="Times New Roman" w:eastAsia="Times New Roman" w:hAnsi="Times New Roman" w:cs="Times New Roman"/>
          <w:sz w:val="20"/>
          <w:szCs w:val="20"/>
          <w:lang w:eastAsia="en-US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ay conform with requirements of </w:t>
      </w:r>
      <w:r w:rsidR="000C0B9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the latest version of the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UN Regulation [RID] as it relates to </w:t>
      </w:r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>headlamps emitting an asymmetric passing beam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.</w:t>
      </w:r>
    </w:p>
    <w:p w14:paraId="3F874054" w14:textId="77777777" w:rsidR="006A05AA" w:rsidRPr="002551CB" w:rsidRDefault="006A05AA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651FE0D2" w14:textId="77777777" w:rsidR="002551CB" w:rsidRPr="002551CB" w:rsidRDefault="002551CB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>UN Reg. 113</w:t>
      </w:r>
    </w:p>
    <w:p w14:paraId="1300BD72" w14:textId="77777777" w:rsidR="002551CB" w:rsidRPr="002551CB" w:rsidRDefault="002551CB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2551CB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Add new paragraph 5.11., to read:</w:t>
      </w:r>
    </w:p>
    <w:p w14:paraId="1E707A22" w14:textId="08A1DD60" w:rsidR="002551CB" w:rsidRPr="002551CB" w:rsidRDefault="002551CB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>5.11.</w:t>
      </w:r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Irrespective of the requirements in paragraph </w:t>
      </w:r>
      <w:proofErr w:type="gramStart"/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>5.,</w:t>
      </w:r>
      <w:proofErr w:type="gramEnd"/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6., and 7., lamps satisfying requirements of the latest version of UN Regulation [RID] as it relates to headlamps emitting a</w:t>
      </w:r>
      <w:r w:rsidR="005110C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>symmetric passing beam shall be deemed complying with this UN Regulation.</w:t>
      </w:r>
    </w:p>
    <w:p w14:paraId="3B907492" w14:textId="77777777" w:rsidR="005110C0" w:rsidRDefault="005110C0" w:rsidP="00414A0B">
      <w:pPr>
        <w:suppressAutoHyphens/>
        <w:spacing w:after="120"/>
        <w:ind w:left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Alternatively:</w:t>
      </w:r>
    </w:p>
    <w:p w14:paraId="2FD4D5BD" w14:textId="38C30FD9" w:rsidR="005110C0" w:rsidRPr="002551CB" w:rsidRDefault="005110C0" w:rsidP="00414A0B">
      <w:pPr>
        <w:suppressAutoHyphens/>
        <w:spacing w:after="120"/>
        <w:ind w:left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5.11.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Instead of requirements of this UN Regulation, headlamps </w:t>
      </w:r>
      <w:r w:rsidR="00CB2E52">
        <w:rPr>
          <w:rFonts w:ascii="Times New Roman" w:eastAsia="Times New Roman" w:hAnsi="Times New Roman" w:cs="Times New Roman"/>
          <w:sz w:val="20"/>
          <w:szCs w:val="20"/>
          <w:lang w:eastAsia="en-US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ay conform with requirements of </w:t>
      </w:r>
      <w:r w:rsidR="00437D1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the latest version of the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UN Regulation [RID] as it relates to </w:t>
      </w:r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>headlamps emitting a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>symmetric passing beam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.</w:t>
      </w:r>
    </w:p>
    <w:p w14:paraId="5C0A3B46" w14:textId="77777777" w:rsidR="002551CB" w:rsidRPr="002551CB" w:rsidRDefault="002551CB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F90CCDE" w14:textId="77777777" w:rsidR="002551CB" w:rsidRPr="002551CB" w:rsidRDefault="002551CB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>UN Reg. 123</w:t>
      </w:r>
    </w:p>
    <w:p w14:paraId="41100B5C" w14:textId="77777777" w:rsidR="002551CB" w:rsidRPr="002551CB" w:rsidRDefault="002551CB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2551CB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lastRenderedPageBreak/>
        <w:t>Add new paragraph 5.16., to read:</w:t>
      </w:r>
    </w:p>
    <w:p w14:paraId="1F90906E" w14:textId="79C7877C" w:rsidR="002551CB" w:rsidRDefault="002551CB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>5.16.</w:t>
      </w:r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Irrespective of the requirements in paragraph </w:t>
      </w:r>
      <w:proofErr w:type="gramStart"/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>5.,</w:t>
      </w:r>
      <w:proofErr w:type="gramEnd"/>
      <w:r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6., and 7.,  lamps satisfying requirements of the latest version of UN Regulation [RID] as it relates to the adaptive forward-illumination system shall be deemed complying with this UN Regulation.</w:t>
      </w:r>
    </w:p>
    <w:p w14:paraId="0F45395A" w14:textId="77777777" w:rsidR="00982B62" w:rsidRDefault="00982B62" w:rsidP="00414A0B">
      <w:pPr>
        <w:suppressAutoHyphens/>
        <w:spacing w:after="120"/>
        <w:ind w:left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Alternatively:</w:t>
      </w:r>
    </w:p>
    <w:p w14:paraId="70407688" w14:textId="2E43BC18" w:rsidR="00F75B40" w:rsidRDefault="00982B62" w:rsidP="00414A0B">
      <w:pPr>
        <w:suppressAutoHyphens/>
        <w:spacing w:after="120"/>
        <w:ind w:left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5.16.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Instead of requirements of this UN Regulation, headlamps </w:t>
      </w:r>
      <w:r w:rsidR="00CB2E52">
        <w:rPr>
          <w:rFonts w:ascii="Times New Roman" w:eastAsia="Times New Roman" w:hAnsi="Times New Roman" w:cs="Times New Roman"/>
          <w:sz w:val="20"/>
          <w:szCs w:val="20"/>
          <w:lang w:eastAsia="en-US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ay conform with requirements of </w:t>
      </w:r>
      <w:r w:rsidR="00437D1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the latest version of the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UN Regulation [RID] as it relates to </w:t>
      </w:r>
      <w:r w:rsidR="00F75B40" w:rsidRPr="002551CB">
        <w:rPr>
          <w:rFonts w:ascii="Times New Roman" w:eastAsia="Times New Roman" w:hAnsi="Times New Roman" w:cs="Times New Roman"/>
          <w:sz w:val="20"/>
          <w:szCs w:val="20"/>
          <w:lang w:eastAsia="en-US"/>
        </w:rPr>
        <w:t>the adaptive forward-illumination system.</w:t>
      </w:r>
    </w:p>
    <w:p w14:paraId="76A59C5A" w14:textId="7BE73746" w:rsidR="00C267D4" w:rsidRDefault="00C267D4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2EA3FCC2" w14:textId="1876E557" w:rsidR="00C267D4" w:rsidRDefault="00C267D4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Justification:</w:t>
      </w:r>
    </w:p>
    <w:p w14:paraId="244902D7" w14:textId="6695A848" w:rsidR="00435F45" w:rsidRDefault="00435F45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Recent amendment to Canada </w:t>
      </w:r>
      <w:r w:rsidR="0035320B">
        <w:rPr>
          <w:rFonts w:ascii="Times New Roman" w:eastAsia="Times New Roman" w:hAnsi="Times New Roman" w:cs="Times New Roman"/>
          <w:sz w:val="20"/>
          <w:szCs w:val="20"/>
          <w:lang w:eastAsia="en-US"/>
        </w:rPr>
        <w:t>Motor Vehicle Safety Standards (CMVSS) 108</w:t>
      </w:r>
      <w:r w:rsidR="00C50F55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allows UN Regulation headlamp to be used on vehicles in Canada. </w:t>
      </w:r>
      <w:r w:rsidR="0022325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CMVSS 108 specifically refers to present UN Regulations. These Regulations are to be soon frozen and no more improvements will be </w:t>
      </w:r>
      <w:r w:rsidR="00B058F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added to them. </w:t>
      </w:r>
    </w:p>
    <w:p w14:paraId="1665B66A" w14:textId="0C118055" w:rsidR="00B058FA" w:rsidRPr="00435F45" w:rsidRDefault="00B058FA" w:rsidP="002551CB">
      <w:pPr>
        <w:suppressAutoHyphens/>
        <w:spacing w:after="120"/>
        <w:ind w:left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To continu</w:t>
      </w:r>
      <w:r w:rsidR="00923C71">
        <w:rPr>
          <w:rFonts w:ascii="Times New Roman" w:eastAsia="Times New Roman" w:hAnsi="Times New Roman" w:cs="Times New Roman"/>
          <w:sz w:val="20"/>
          <w:szCs w:val="20"/>
          <w:lang w:eastAsia="en-US"/>
        </w:rPr>
        <w:t>e</w:t>
      </w:r>
      <w:r w:rsidR="00923C71" w:rsidRPr="00923C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923C71">
        <w:rPr>
          <w:rFonts w:ascii="Times New Roman" w:eastAsia="Times New Roman" w:hAnsi="Times New Roman" w:cs="Times New Roman"/>
          <w:sz w:val="20"/>
          <w:szCs w:val="20"/>
          <w:lang w:eastAsia="en-US"/>
        </w:rPr>
        <w:t>in Canada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the allowance of the UN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Reg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headlamps </w:t>
      </w:r>
      <w:r w:rsidR="0058070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conforming to the new UN </w:t>
      </w:r>
      <w:proofErr w:type="spellStart"/>
      <w:r w:rsidR="0058070C">
        <w:rPr>
          <w:rFonts w:ascii="Times New Roman" w:eastAsia="Times New Roman" w:hAnsi="Times New Roman" w:cs="Times New Roman"/>
          <w:sz w:val="20"/>
          <w:szCs w:val="20"/>
          <w:lang w:eastAsia="en-US"/>
        </w:rPr>
        <w:t>Reg</w:t>
      </w:r>
      <w:proofErr w:type="spellEnd"/>
      <w:r w:rsidR="0058070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[RID]</w:t>
      </w:r>
      <w:r w:rsidR="00070CC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the </w:t>
      </w:r>
      <w:r w:rsidR="005E0DC5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frozen UN Regulations </w:t>
      </w:r>
      <w:r w:rsidR="00217C7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should make a clear reference to UN </w:t>
      </w:r>
      <w:proofErr w:type="spellStart"/>
      <w:r w:rsidR="00217C78">
        <w:rPr>
          <w:rFonts w:ascii="Times New Roman" w:eastAsia="Times New Roman" w:hAnsi="Times New Roman" w:cs="Times New Roman"/>
          <w:sz w:val="20"/>
          <w:szCs w:val="20"/>
          <w:lang w:eastAsia="en-US"/>
        </w:rPr>
        <w:t>Reg</w:t>
      </w:r>
      <w:proofErr w:type="spellEnd"/>
      <w:r w:rsidR="00217C7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[RID]</w:t>
      </w:r>
      <w:r w:rsidR="005C62E5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. </w:t>
      </w:r>
    </w:p>
    <w:p w14:paraId="080194CC" w14:textId="15CD2315" w:rsidR="002551CB" w:rsidRDefault="002551CB"/>
    <w:sectPr w:rsidR="00255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CB"/>
    <w:rsid w:val="0001395F"/>
    <w:rsid w:val="000463F6"/>
    <w:rsid w:val="00070CC1"/>
    <w:rsid w:val="000C0B99"/>
    <w:rsid w:val="00153E95"/>
    <w:rsid w:val="00186614"/>
    <w:rsid w:val="001A4932"/>
    <w:rsid w:val="0021474B"/>
    <w:rsid w:val="00217C78"/>
    <w:rsid w:val="00223257"/>
    <w:rsid w:val="002302BD"/>
    <w:rsid w:val="002551CB"/>
    <w:rsid w:val="00306D53"/>
    <w:rsid w:val="0035320B"/>
    <w:rsid w:val="00435F45"/>
    <w:rsid w:val="00437D1B"/>
    <w:rsid w:val="00471761"/>
    <w:rsid w:val="004A5166"/>
    <w:rsid w:val="004B6D35"/>
    <w:rsid w:val="005110C0"/>
    <w:rsid w:val="005725DD"/>
    <w:rsid w:val="0058070C"/>
    <w:rsid w:val="005C62E5"/>
    <w:rsid w:val="005E0DC5"/>
    <w:rsid w:val="0062408F"/>
    <w:rsid w:val="006A05AA"/>
    <w:rsid w:val="00710708"/>
    <w:rsid w:val="00791B13"/>
    <w:rsid w:val="008336C7"/>
    <w:rsid w:val="008C60B2"/>
    <w:rsid w:val="00904B37"/>
    <w:rsid w:val="00923C71"/>
    <w:rsid w:val="00982B62"/>
    <w:rsid w:val="00A76E68"/>
    <w:rsid w:val="00A937D0"/>
    <w:rsid w:val="00B004BF"/>
    <w:rsid w:val="00B058FA"/>
    <w:rsid w:val="00B43C75"/>
    <w:rsid w:val="00BA0FDD"/>
    <w:rsid w:val="00C25B59"/>
    <w:rsid w:val="00C267D4"/>
    <w:rsid w:val="00C50F55"/>
    <w:rsid w:val="00C63B58"/>
    <w:rsid w:val="00C738A1"/>
    <w:rsid w:val="00CB2E52"/>
    <w:rsid w:val="00D33462"/>
    <w:rsid w:val="00E5145F"/>
    <w:rsid w:val="00E71CE4"/>
    <w:rsid w:val="00F40150"/>
    <w:rsid w:val="00F75B40"/>
    <w:rsid w:val="00F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3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ngleTxtGChar">
    <w:name w:val="_ Single Txt_G Char"/>
    <w:link w:val="SingleTxtG"/>
    <w:rsid w:val="002551CB"/>
  </w:style>
  <w:style w:type="paragraph" w:customStyle="1" w:styleId="SingleTxtG">
    <w:name w:val="_ Single Txt_G"/>
    <w:basedOn w:val="Normal"/>
    <w:link w:val="SingleTxtGChar"/>
    <w:rsid w:val="002551CB"/>
    <w:pPr>
      <w:suppressAutoHyphens/>
      <w:spacing w:after="120" w:line="240" w:lineRule="atLeast"/>
      <w:ind w:left="1134" w:right="113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ngleTxtGChar">
    <w:name w:val="_ Single Txt_G Char"/>
    <w:link w:val="SingleTxtG"/>
    <w:rsid w:val="002551CB"/>
  </w:style>
  <w:style w:type="paragraph" w:customStyle="1" w:styleId="SingleTxtG">
    <w:name w:val="_ Single Txt_G"/>
    <w:basedOn w:val="Normal"/>
    <w:link w:val="SingleTxtGChar"/>
    <w:rsid w:val="002551CB"/>
    <w:pPr>
      <w:suppressAutoHyphens/>
      <w:spacing w:after="120" w:line="240" w:lineRule="atLeast"/>
      <w:ind w:left="1134"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Gorzkowski</dc:creator>
  <cp:lastModifiedBy>Konstantin Glukhenkiy</cp:lastModifiedBy>
  <cp:revision>2</cp:revision>
  <dcterms:created xsi:type="dcterms:W3CDTF">2018-05-03T08:13:00Z</dcterms:created>
  <dcterms:modified xsi:type="dcterms:W3CDTF">2018-05-03T08:13:00Z</dcterms:modified>
</cp:coreProperties>
</file>