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4A0" w:firstRow="1" w:lastRow="0" w:firstColumn="1" w:lastColumn="0" w:noHBand="0" w:noVBand="1"/>
      </w:tblPr>
      <w:tblGrid>
        <w:gridCol w:w="5830"/>
        <w:gridCol w:w="3809"/>
      </w:tblGrid>
      <w:tr w:rsidR="002C193D" w14:paraId="372FC0F3" w14:textId="77777777" w:rsidTr="003E476D">
        <w:tc>
          <w:tcPr>
            <w:tcW w:w="5830" w:type="dxa"/>
            <w:vAlign w:val="center"/>
            <w:hideMark/>
          </w:tcPr>
          <w:p w14:paraId="38709A25" w14:textId="77777777" w:rsidR="002C193D" w:rsidRDefault="002C193D" w:rsidP="003E476D">
            <w:r>
              <w:t>Transmitted by the expert from IMMA</w:t>
            </w:r>
          </w:p>
        </w:tc>
        <w:tc>
          <w:tcPr>
            <w:tcW w:w="3809" w:type="dxa"/>
            <w:hideMark/>
          </w:tcPr>
          <w:p w14:paraId="52D63FFA" w14:textId="2F71CC26" w:rsidR="002C193D" w:rsidRDefault="002C193D" w:rsidP="003E476D">
            <w:pPr>
              <w:rPr>
                <w:sz w:val="24"/>
              </w:rPr>
            </w:pPr>
            <w:r>
              <w:rPr>
                <w:u w:val="single"/>
                <w:lang w:val="en-TT"/>
              </w:rPr>
              <w:t>Informal document</w:t>
            </w:r>
            <w:r>
              <w:rPr>
                <w:lang w:val="en-TT"/>
              </w:rPr>
              <w:t xml:space="preserve"> </w:t>
            </w:r>
            <w:r>
              <w:rPr>
                <w:b/>
              </w:rPr>
              <w:t>GRB-6</w:t>
            </w:r>
            <w:r w:rsidR="007353DA">
              <w:rPr>
                <w:b/>
              </w:rPr>
              <w:t>9</w:t>
            </w:r>
            <w:r>
              <w:rPr>
                <w:rFonts w:hint="eastAsia"/>
                <w:b/>
              </w:rPr>
              <w:t>-</w:t>
            </w:r>
            <w:r w:rsidR="007353DA">
              <w:rPr>
                <w:b/>
              </w:rPr>
              <w:t>14</w:t>
            </w:r>
          </w:p>
          <w:p w14:paraId="00613F0D" w14:textId="72353F9A" w:rsidR="002C193D" w:rsidRDefault="002C193D" w:rsidP="003E476D">
            <w:r>
              <w:t>(6</w:t>
            </w:r>
            <w:r w:rsidR="007C6D7B">
              <w:t>9</w:t>
            </w:r>
            <w:r>
              <w:t xml:space="preserve">th GRB, </w:t>
            </w:r>
            <w:r w:rsidR="007C6D7B">
              <w:t xml:space="preserve">22-25 January </w:t>
            </w:r>
            <w:r>
              <w:t>201</w:t>
            </w:r>
            <w:r w:rsidR="007C6D7B">
              <w:t>9</w:t>
            </w:r>
            <w:bookmarkStart w:id="0" w:name="_GoBack"/>
            <w:bookmarkEnd w:id="0"/>
            <w:r>
              <w:t>,</w:t>
            </w:r>
          </w:p>
          <w:p w14:paraId="2DBC9869" w14:textId="03192E5A" w:rsidR="002C193D" w:rsidRDefault="002C193D" w:rsidP="007353DA">
            <w:r>
              <w:t xml:space="preserve">agenda item </w:t>
            </w:r>
            <w:r w:rsidR="007353DA">
              <w:t>2</w:t>
            </w:r>
            <w:r>
              <w:t>)</w:t>
            </w:r>
          </w:p>
        </w:tc>
      </w:tr>
    </w:tbl>
    <w:p w14:paraId="3E09F31C" w14:textId="77777777" w:rsidR="002C193D" w:rsidRDefault="002C193D" w:rsidP="007353DA">
      <w:pPr>
        <w:pStyle w:val="Header"/>
        <w:pBdr>
          <w:bottom w:val="none" w:sz="0" w:space="0" w:color="auto"/>
        </w:pBdr>
        <w:tabs>
          <w:tab w:val="left" w:pos="7350"/>
        </w:tabs>
      </w:pPr>
      <w:r>
        <w:tab/>
      </w:r>
    </w:p>
    <w:p w14:paraId="26DC4445" w14:textId="56BCF359" w:rsidR="007F19F0" w:rsidRPr="008B3F14" w:rsidRDefault="004124C8" w:rsidP="0003431C">
      <w:pPr>
        <w:pStyle w:val="HChG"/>
        <w:ind w:right="850"/>
        <w:rPr>
          <w:rFonts w:eastAsia="Times New Roman"/>
        </w:rPr>
      </w:pPr>
      <w:r w:rsidRPr="008B3F14">
        <w:rPr>
          <w:rFonts w:eastAsia="Times New Roman"/>
        </w:rPr>
        <w:tab/>
      </w:r>
      <w:r w:rsidRPr="008B3F14">
        <w:rPr>
          <w:rFonts w:eastAsia="Times New Roman"/>
        </w:rPr>
        <w:tab/>
      </w:r>
      <w:r w:rsidR="00E11E7B" w:rsidRPr="008B3F14">
        <w:rPr>
          <w:rFonts w:eastAsia="Times New Roman"/>
        </w:rPr>
        <w:t xml:space="preserve">Proposal for </w:t>
      </w:r>
      <w:r w:rsidR="002C193D">
        <w:rPr>
          <w:rFonts w:eastAsia="Times New Roman"/>
        </w:rPr>
        <w:t xml:space="preserve">amendments </w:t>
      </w:r>
      <w:r w:rsidR="0003431C">
        <w:rPr>
          <w:rFonts w:eastAsia="Times New Roman"/>
        </w:rPr>
        <w:t xml:space="preserve">to </w:t>
      </w:r>
      <w:r w:rsidR="002C193D">
        <w:rPr>
          <w:rFonts w:eastAsia="Times New Roman"/>
        </w:rPr>
        <w:t>draft</w:t>
      </w:r>
      <w:r w:rsidR="00573F4C" w:rsidRPr="008B3F14">
        <w:rPr>
          <w:rFonts w:eastAsia="Times New Roman"/>
        </w:rPr>
        <w:t xml:space="preserve"> 0</w:t>
      </w:r>
      <w:r w:rsidR="00A43EDA" w:rsidRPr="008B3F14">
        <w:rPr>
          <w:rFonts w:eastAsia="Times New Roman"/>
        </w:rPr>
        <w:t>8</w:t>
      </w:r>
      <w:r w:rsidR="00573F4C" w:rsidRPr="008B3F14">
        <w:rPr>
          <w:rFonts w:eastAsia="Times New Roman"/>
        </w:rPr>
        <w:t xml:space="preserve"> series of amendments to UN Regulation No. </w:t>
      </w:r>
      <w:r w:rsidR="00A43EDA" w:rsidRPr="007353DA">
        <w:rPr>
          <w:rFonts w:eastAsia="Times New Roman"/>
        </w:rPr>
        <w:t>9</w:t>
      </w:r>
      <w:r w:rsidR="00573F4C" w:rsidRPr="007353DA">
        <w:rPr>
          <w:rFonts w:eastAsia="Times New Roman"/>
        </w:rPr>
        <w:t xml:space="preserve"> </w:t>
      </w:r>
      <w:r w:rsidR="00573F4C" w:rsidRPr="008B3F14">
        <w:rPr>
          <w:rFonts w:eastAsia="Times New Roman"/>
        </w:rPr>
        <w:t xml:space="preserve">(Noise emissions of </w:t>
      </w:r>
      <w:r w:rsidR="008C1576" w:rsidRPr="008B3F14">
        <w:rPr>
          <w:rFonts w:eastAsia="Times New Roman"/>
        </w:rPr>
        <w:t>three-wheeled vehicles</w:t>
      </w:r>
      <w:r w:rsidR="00573F4C" w:rsidRPr="008B3F14">
        <w:rPr>
          <w:rFonts w:eastAsia="Times New Roman"/>
        </w:rPr>
        <w:t>)</w:t>
      </w:r>
    </w:p>
    <w:p w14:paraId="6B33DE89" w14:textId="0C48125E" w:rsidR="0054033E" w:rsidRPr="008B3F14" w:rsidRDefault="0054033E" w:rsidP="007021C0">
      <w:pPr>
        <w:pStyle w:val="H1G"/>
        <w:ind w:right="1467" w:firstLine="0"/>
      </w:pPr>
      <w:r w:rsidRPr="008B3F14">
        <w:t xml:space="preserve">Submitted by the </w:t>
      </w:r>
      <w:r w:rsidR="006D55AE" w:rsidRPr="008B3F14">
        <w:t xml:space="preserve">expert from the </w:t>
      </w:r>
      <w:r w:rsidR="00573F4C" w:rsidRPr="008B3F14">
        <w:t>International Motorcycle Manufacturers Association (IMMA)</w:t>
      </w:r>
    </w:p>
    <w:p w14:paraId="44DBA555" w14:textId="29D080C3" w:rsidR="00074CCF" w:rsidRPr="008B3F14" w:rsidRDefault="006D55AE" w:rsidP="000E0217">
      <w:pPr>
        <w:pStyle w:val="SingleTxtG"/>
      </w:pPr>
      <w:r w:rsidRPr="008B3F14">
        <w:t xml:space="preserve">The text reproduced below was prepared by the expert from </w:t>
      </w:r>
      <w:r w:rsidR="001C00A3" w:rsidRPr="008B3F14">
        <w:t>IMMA with a view to</w:t>
      </w:r>
      <w:r w:rsidR="000E0217">
        <w:t xml:space="preserve"> c</w:t>
      </w:r>
      <w:r w:rsidR="00074CCF" w:rsidRPr="008B3F14">
        <w:t>orrect</w:t>
      </w:r>
      <w:r w:rsidR="006C1876">
        <w:t xml:space="preserve"> an inconsistency in</w:t>
      </w:r>
      <w:r w:rsidR="000C43ED" w:rsidRPr="008B3F14">
        <w:t xml:space="preserve"> </w:t>
      </w:r>
      <w:r w:rsidR="008B3F14" w:rsidRPr="008B3F14">
        <w:t>GRB-68-22</w:t>
      </w:r>
      <w:r w:rsidR="006C1876">
        <w:t xml:space="preserve"> regarding the </w:t>
      </w:r>
      <w:r w:rsidR="006C1876" w:rsidRPr="006C1876">
        <w:t xml:space="preserve">ASEP exemption </w:t>
      </w:r>
      <w:r w:rsidR="006C1876">
        <w:t>conditions</w:t>
      </w:r>
      <w:r w:rsidR="006C1876" w:rsidRPr="006C1876">
        <w:t xml:space="preserve"> for vehicles with variable gear ratios or automatic transmission with non-lockable gear ratios</w:t>
      </w:r>
      <w:r w:rsidR="0003431C">
        <w:t>.</w:t>
      </w:r>
    </w:p>
    <w:p w14:paraId="3C7A5E0B" w14:textId="41087C6F" w:rsidR="008C1576" w:rsidRDefault="006C1876" w:rsidP="002C193D">
      <w:pPr>
        <w:pStyle w:val="SingleTxtG"/>
      </w:pPr>
      <w:r w:rsidRPr="002C193D">
        <w:t>This document is b</w:t>
      </w:r>
      <w:r w:rsidR="008C1576" w:rsidRPr="002C193D">
        <w:t>ased on the text of</w:t>
      </w:r>
      <w:bookmarkStart w:id="1" w:name="_Hlk532457652"/>
      <w:r w:rsidR="002C193D">
        <w:t xml:space="preserve"> </w:t>
      </w:r>
      <w:r w:rsidR="008C1576" w:rsidRPr="002C193D">
        <w:t>GRB-68-22</w:t>
      </w:r>
      <w:bookmarkEnd w:id="1"/>
      <w:r w:rsidR="00812786" w:rsidRPr="002C193D">
        <w:t xml:space="preserve"> (08 series) (introduction of ASEP</w:t>
      </w:r>
      <w:r w:rsidR="0003431C">
        <w:t xml:space="preserve"> into Regulation No.9</w:t>
      </w:r>
      <w:r w:rsidR="00812786" w:rsidRPr="002C193D">
        <w:t>, as proposed by the E</w:t>
      </w:r>
      <w:r w:rsidR="0003431C">
        <w:t>uropean Commission</w:t>
      </w:r>
      <w:r w:rsidR="00812786" w:rsidRPr="002C193D">
        <w:t>)</w:t>
      </w:r>
      <w:r w:rsidR="008C1576" w:rsidRPr="002C193D">
        <w:t xml:space="preserve">, as adopted at 68th GRB(P) session on 14 September 2018; </w:t>
      </w:r>
      <w:r w:rsidR="008654C2" w:rsidRPr="002C193D">
        <w:t>To be voted in March</w:t>
      </w:r>
      <w:r w:rsidR="0003431C">
        <w:t xml:space="preserve"> as</w:t>
      </w:r>
      <w:r w:rsidR="008654C2" w:rsidRPr="002C193D">
        <w:t xml:space="preserve"> WP29-2019-006</w:t>
      </w:r>
      <w:r w:rsidR="002C193D">
        <w:t>.</w:t>
      </w:r>
    </w:p>
    <w:p w14:paraId="12AA6FA2" w14:textId="0A2DA547" w:rsidR="00754B4B" w:rsidRDefault="002C193D" w:rsidP="00875300">
      <w:pPr>
        <w:pStyle w:val="SingleTxtG"/>
      </w:pPr>
      <w:r w:rsidRPr="002C193D">
        <w:t xml:space="preserve">The proposed amendments </w:t>
      </w:r>
      <w:r>
        <w:t>WP29-2019-006 are</w:t>
      </w:r>
      <w:r w:rsidRPr="002C193D">
        <w:t xml:space="preserve"> marked in bold for new or strikethrough for deleted characters.</w:t>
      </w:r>
    </w:p>
    <w:p w14:paraId="0F4DCEC6" w14:textId="77777777" w:rsidR="008B0EB2" w:rsidRDefault="008B0EB2" w:rsidP="008B0EB2">
      <w:pPr>
        <w:pStyle w:val="HChG"/>
        <w:rPr>
          <w:lang w:val="en-US"/>
        </w:rPr>
      </w:pPr>
      <w:r w:rsidRPr="009A03A7">
        <w:rPr>
          <w:lang w:val="en-US"/>
        </w:rPr>
        <w:tab/>
        <w:t xml:space="preserve">I. </w:t>
      </w:r>
      <w:r w:rsidRPr="009A03A7">
        <w:rPr>
          <w:lang w:val="en-US"/>
        </w:rPr>
        <w:tab/>
        <w:t>Proposal</w:t>
      </w:r>
    </w:p>
    <w:p w14:paraId="68413344" w14:textId="77777777" w:rsidR="00074CCF" w:rsidRPr="009A3A5B" w:rsidRDefault="00074CCF" w:rsidP="00074CCF">
      <w:pPr>
        <w:ind w:left="567"/>
      </w:pPr>
      <w:r w:rsidRPr="009A3A5B">
        <w:rPr>
          <w:rFonts w:eastAsia="MS PGothic"/>
          <w:i/>
          <w:iCs/>
        </w:rPr>
        <w:t xml:space="preserve">Annex 6, paragraph 1.2., </w:t>
      </w:r>
      <w:r w:rsidRPr="009A3A5B">
        <w:rPr>
          <w:rFonts w:eastAsia="MS PGothic"/>
          <w:iCs/>
        </w:rPr>
        <w:t>amend</w:t>
      </w:r>
      <w:r w:rsidRPr="009A3A5B">
        <w:rPr>
          <w:rFonts w:eastAsia="MS PGothic"/>
        </w:rPr>
        <w:t xml:space="preserve"> to read</w:t>
      </w:r>
      <w:r w:rsidRPr="009A3A5B">
        <w:t xml:space="preserve"> </w:t>
      </w:r>
    </w:p>
    <w:p w14:paraId="3486BFD2" w14:textId="77777777" w:rsidR="00074CCF" w:rsidRPr="009A3A5B" w:rsidRDefault="00074CCF" w:rsidP="00074CCF">
      <w:pPr>
        <w:ind w:left="567"/>
        <w:rPr>
          <w:rFonts w:eastAsia="MS PGothic"/>
          <w:i/>
          <w:iCs/>
        </w:rPr>
      </w:pPr>
    </w:p>
    <w:p w14:paraId="6165B80D" w14:textId="07F09B69" w:rsidR="00074CCF" w:rsidRPr="009A3A5B" w:rsidRDefault="00074CCF" w:rsidP="00074CCF">
      <w:pPr>
        <w:ind w:left="1134"/>
      </w:pPr>
      <w:r w:rsidRPr="009A3A5B">
        <w:rPr>
          <w:rFonts w:eastAsia="MS PGothic"/>
          <w:i/>
          <w:iCs/>
        </w:rPr>
        <w:t>“</w:t>
      </w:r>
      <w:r w:rsidRPr="009A3A5B">
        <w:t>Vehicles with variable gear ratios or automatic transmission with non-lockable gear ratios are exempted from the requirements of this Annex, if the vehicle manufacturer provides technical documents to the Type Approval Authority showing, that the vehicle's engine speed at BB' does neither exceed </w:t>
      </w:r>
      <w:r w:rsidRPr="009A3A5B">
        <w:rPr>
          <w:b/>
        </w:rPr>
        <w:t>1.15*</w:t>
      </w:r>
      <w:proofErr w:type="spellStart"/>
      <w:r w:rsidRPr="009A3A5B">
        <w:rPr>
          <w:b/>
        </w:rPr>
        <w:t>nBB</w:t>
      </w:r>
      <w:proofErr w:type="spellEnd"/>
      <w:r w:rsidRPr="009A3A5B">
        <w:rPr>
          <w:b/>
        </w:rPr>
        <w:t>'_ref</w:t>
      </w:r>
      <w:r w:rsidRPr="009A3A5B">
        <w:t xml:space="preserve"> </w:t>
      </w:r>
      <w:r w:rsidRPr="009A3A5B">
        <w:rPr>
          <w:strike/>
        </w:rPr>
        <w:t>(</w:t>
      </w:r>
      <w:proofErr w:type="spellStart"/>
      <w:r w:rsidRPr="009A3A5B">
        <w:rPr>
          <w:strike/>
        </w:rPr>
        <w:t>nBB</w:t>
      </w:r>
      <w:proofErr w:type="spellEnd"/>
      <w:r w:rsidRPr="009A3A5B">
        <w:rPr>
          <w:strike/>
        </w:rPr>
        <w:t>' + 0.05 * (</w:t>
      </w:r>
      <w:proofErr w:type="spellStart"/>
      <w:r w:rsidRPr="009A3A5B">
        <w:rPr>
          <w:strike/>
        </w:rPr>
        <w:t>nrated</w:t>
      </w:r>
      <w:proofErr w:type="spellEnd"/>
      <w:r w:rsidRPr="009A3A5B">
        <w:rPr>
          <w:strike/>
        </w:rPr>
        <w:t xml:space="preserve"> – </w:t>
      </w:r>
      <w:proofErr w:type="spellStart"/>
      <w:r w:rsidRPr="009A3A5B">
        <w:rPr>
          <w:strike/>
        </w:rPr>
        <w:t>nidle</w:t>
      </w:r>
      <w:proofErr w:type="spellEnd"/>
      <w:r w:rsidRPr="009A3A5B">
        <w:rPr>
          <w:strike/>
        </w:rPr>
        <w:t>))</w:t>
      </w:r>
      <w:r w:rsidRPr="009A3A5B">
        <w:t xml:space="preserve"> nor fall below </w:t>
      </w:r>
      <w:r w:rsidRPr="009A3A5B">
        <w:rPr>
          <w:b/>
        </w:rPr>
        <w:t>0.85*</w:t>
      </w:r>
      <w:proofErr w:type="spellStart"/>
      <w:r w:rsidRPr="009A3A5B">
        <w:rPr>
          <w:b/>
        </w:rPr>
        <w:t>nBB</w:t>
      </w:r>
      <w:proofErr w:type="spellEnd"/>
      <w:r w:rsidRPr="009A3A5B">
        <w:rPr>
          <w:b/>
        </w:rPr>
        <w:t>'_ref</w:t>
      </w:r>
      <w:r w:rsidRPr="009A3A5B">
        <w:t> </w:t>
      </w:r>
      <w:r w:rsidRPr="009A3A5B">
        <w:rPr>
          <w:strike/>
        </w:rPr>
        <w:t>(</w:t>
      </w:r>
      <w:proofErr w:type="spellStart"/>
      <w:r w:rsidRPr="009A3A5B">
        <w:rPr>
          <w:strike/>
        </w:rPr>
        <w:t>nBB</w:t>
      </w:r>
      <w:proofErr w:type="spellEnd"/>
      <w:r w:rsidRPr="009A3A5B">
        <w:rPr>
          <w:strike/>
        </w:rPr>
        <w:t>' – 0.05 * (</w:t>
      </w:r>
      <w:proofErr w:type="spellStart"/>
      <w:r w:rsidRPr="009A3A5B">
        <w:rPr>
          <w:strike/>
        </w:rPr>
        <w:t>nrated</w:t>
      </w:r>
      <w:proofErr w:type="spellEnd"/>
      <w:r w:rsidRPr="009A3A5B">
        <w:rPr>
          <w:strike/>
        </w:rPr>
        <w:t xml:space="preserve"> – </w:t>
      </w:r>
      <w:proofErr w:type="spellStart"/>
      <w:r w:rsidRPr="009A3A5B">
        <w:rPr>
          <w:strike/>
        </w:rPr>
        <w:t>nidle</w:t>
      </w:r>
      <w:proofErr w:type="spellEnd"/>
      <w:r w:rsidRPr="009A3A5B">
        <w:rPr>
          <w:strike/>
        </w:rPr>
        <w:t>))</w:t>
      </w:r>
      <w:r w:rsidRPr="009A3A5B">
        <w:t xml:space="preserve"> for any test condition inside the ASEP control range defined in paragraph 2.5. below, where </w:t>
      </w:r>
      <w:proofErr w:type="spellStart"/>
      <w:r w:rsidRPr="009A3A5B">
        <w:rPr>
          <w:b/>
        </w:rPr>
        <w:t>nBB</w:t>
      </w:r>
      <w:proofErr w:type="spellEnd"/>
      <w:r w:rsidRPr="009A3A5B">
        <w:rPr>
          <w:b/>
        </w:rPr>
        <w:t xml:space="preserve">’_ref is calculated in accordance to paragraph 3.3.1. </w:t>
      </w:r>
      <w:proofErr w:type="gramStart"/>
      <w:r w:rsidRPr="009A3A5B">
        <w:rPr>
          <w:b/>
        </w:rPr>
        <w:t>of</w:t>
      </w:r>
      <w:proofErr w:type="gramEnd"/>
      <w:r w:rsidRPr="009A3A5B">
        <w:rPr>
          <w:b/>
        </w:rPr>
        <w:t xml:space="preserve"> this Annex</w:t>
      </w:r>
      <w:r w:rsidRPr="009A3A5B">
        <w:t>.</w:t>
      </w:r>
      <w:r w:rsidRPr="009A3A5B">
        <w:rPr>
          <w:strike/>
        </w:rPr>
        <w:t>(</w:t>
      </w:r>
      <w:proofErr w:type="spellStart"/>
      <w:r w:rsidRPr="009A3A5B">
        <w:rPr>
          <w:strike/>
        </w:rPr>
        <w:t>nBB</w:t>
      </w:r>
      <w:proofErr w:type="spellEnd"/>
      <w:r w:rsidRPr="009A3A5B">
        <w:rPr>
          <w:strike/>
        </w:rPr>
        <w:t>' is the average engine speed at BB' from the two valid acceleration tests according to paragraphs 2. and 3. of Annex 3.) </w:t>
      </w:r>
    </w:p>
    <w:p w14:paraId="1652C875" w14:textId="77777777" w:rsidR="00074CCF" w:rsidRPr="009A3A5B" w:rsidRDefault="00074CCF" w:rsidP="00074CCF">
      <w:pPr>
        <w:ind w:left="567"/>
      </w:pPr>
    </w:p>
    <w:p w14:paraId="55C09FF9" w14:textId="77777777" w:rsidR="000C43ED" w:rsidRDefault="000C43ED" w:rsidP="00074CCF">
      <w:pPr>
        <w:ind w:left="567"/>
        <w:rPr>
          <w:rFonts w:eastAsia="MS PGothic"/>
          <w:i/>
          <w:iCs/>
          <w:color w:val="0070C0"/>
        </w:rPr>
      </w:pPr>
    </w:p>
    <w:p w14:paraId="00E0DC0B" w14:textId="0ED09C46" w:rsidR="00074CCF" w:rsidRPr="009A3A5B" w:rsidRDefault="00074CCF" w:rsidP="00074CCF">
      <w:pPr>
        <w:ind w:left="567"/>
      </w:pPr>
      <w:r w:rsidRPr="009A3A5B">
        <w:rPr>
          <w:rFonts w:eastAsia="MS PGothic"/>
          <w:i/>
          <w:iCs/>
        </w:rPr>
        <w:t>Annex 6,</w:t>
      </w:r>
      <w:r w:rsidR="00507A2F" w:rsidRPr="009A3A5B">
        <w:rPr>
          <w:rFonts w:eastAsia="MS PGothic"/>
          <w:i/>
          <w:iCs/>
        </w:rPr>
        <w:t xml:space="preserve"> delete the last sentence of</w:t>
      </w:r>
      <w:r w:rsidRPr="009A3A5B">
        <w:rPr>
          <w:rFonts w:eastAsia="MS PGothic"/>
          <w:i/>
          <w:iCs/>
        </w:rPr>
        <w:t xml:space="preserve"> paragraph</w:t>
      </w:r>
      <w:r w:rsidRPr="009A3A5B">
        <w:t xml:space="preserve"> 2.5 (d)</w:t>
      </w:r>
      <w:r w:rsidR="00507A2F" w:rsidRPr="009A3A5B">
        <w:t xml:space="preserve">, </w:t>
      </w:r>
    </w:p>
    <w:p w14:paraId="60989F95" w14:textId="77777777" w:rsidR="00507A2F" w:rsidRPr="009A3A5B" w:rsidRDefault="00507A2F" w:rsidP="00074CCF">
      <w:pPr>
        <w:ind w:left="567"/>
      </w:pPr>
    </w:p>
    <w:p w14:paraId="4D663390" w14:textId="40960999" w:rsidR="00074CCF" w:rsidRPr="009A3A5B" w:rsidRDefault="00074CCF" w:rsidP="00074CCF">
      <w:pPr>
        <w:ind w:left="567"/>
      </w:pPr>
      <w:r w:rsidRPr="009A3A5B">
        <w:t>" </w:t>
      </w:r>
      <w:r w:rsidR="000C43ED" w:rsidRPr="009A3A5B">
        <w:t xml:space="preserve">… </w:t>
      </w:r>
      <w:proofErr w:type="spellStart"/>
      <w:r w:rsidRPr="009A3A5B">
        <w:rPr>
          <w:i/>
          <w:strike/>
        </w:rPr>
        <w:t>nBB</w:t>
      </w:r>
      <w:proofErr w:type="spellEnd"/>
      <w:r w:rsidRPr="009A3A5B">
        <w:rPr>
          <w:i/>
          <w:strike/>
        </w:rPr>
        <w:t>’_ref is calculated in accordance to paragraph 3.3.1. of this Annex.</w:t>
      </w:r>
      <w:r w:rsidRPr="009A3A5B">
        <w:t xml:space="preserve">" </w:t>
      </w:r>
    </w:p>
    <w:p w14:paraId="03D997DA" w14:textId="49DC8716" w:rsidR="00573F4C" w:rsidRPr="0037648B" w:rsidRDefault="008B0EB2" w:rsidP="00A116DF">
      <w:pPr>
        <w:pStyle w:val="HChG"/>
        <w:rPr>
          <w:rFonts w:eastAsia="Times New Roman"/>
          <w:i/>
        </w:rPr>
      </w:pPr>
      <w:r w:rsidRPr="0037648B">
        <w:rPr>
          <w:lang w:val="en-US"/>
        </w:rPr>
        <w:t>II.</w:t>
      </w:r>
      <w:r w:rsidR="00C41F7C" w:rsidRPr="0037648B">
        <w:rPr>
          <w:lang w:val="en-US"/>
        </w:rPr>
        <w:t xml:space="preserve"> </w:t>
      </w:r>
      <w:r w:rsidRPr="0037648B">
        <w:rPr>
          <w:lang w:val="en-US"/>
        </w:rPr>
        <w:tab/>
        <w:t>Justification</w:t>
      </w:r>
    </w:p>
    <w:p w14:paraId="60856320" w14:textId="455E41C0" w:rsidR="00731779" w:rsidRPr="008654C2" w:rsidRDefault="00731779" w:rsidP="008654C2">
      <w:pPr>
        <w:suppressAutoHyphens w:val="0"/>
        <w:spacing w:after="120"/>
        <w:ind w:left="1134" w:right="1134"/>
        <w:jc w:val="both"/>
      </w:pPr>
      <w:r w:rsidRPr="00731779">
        <w:rPr>
          <w:rFonts w:eastAsia="Times New Roman"/>
        </w:rPr>
        <w:t>There is an inconsistency in GRB-68-22 with regards to the ASEP exemption range for v</w:t>
      </w:r>
      <w:r w:rsidR="000E1385" w:rsidRPr="00731779">
        <w:t>ehicles with variable gear ratios or automatic transmission with non-lockable gear ratios</w:t>
      </w:r>
      <w:r w:rsidRPr="00731779">
        <w:t>.</w:t>
      </w:r>
      <w:r w:rsidR="008654C2">
        <w:t xml:space="preserve"> </w:t>
      </w:r>
      <w:r w:rsidR="00727600">
        <w:rPr>
          <w:rFonts w:eastAsia="MS PGothic"/>
          <w:iCs/>
        </w:rPr>
        <w:t>IMMA</w:t>
      </w:r>
      <w:r>
        <w:rPr>
          <w:rFonts w:eastAsia="MS PGothic"/>
          <w:iCs/>
        </w:rPr>
        <w:t xml:space="preserve"> propose</w:t>
      </w:r>
      <w:r w:rsidR="00727600">
        <w:rPr>
          <w:rFonts w:eastAsia="MS PGothic"/>
          <w:iCs/>
        </w:rPr>
        <w:t>s</w:t>
      </w:r>
      <w:r>
        <w:rPr>
          <w:rFonts w:eastAsia="MS PGothic"/>
          <w:iCs/>
        </w:rPr>
        <w:t xml:space="preserve"> to redefine the </w:t>
      </w:r>
      <w:r w:rsidR="006C1876">
        <w:rPr>
          <w:rFonts w:eastAsia="MS PGothic"/>
          <w:iCs/>
        </w:rPr>
        <w:t>engine speed window for exemption</w:t>
      </w:r>
      <w:r w:rsidR="00DF7085">
        <w:rPr>
          <w:rFonts w:eastAsia="MS PGothic"/>
          <w:iCs/>
        </w:rPr>
        <w:t>.</w:t>
      </w:r>
    </w:p>
    <w:p w14:paraId="4D18C553" w14:textId="0304C8E6" w:rsidR="009A3A5B" w:rsidRPr="009A3A5B" w:rsidRDefault="009A3A5B" w:rsidP="00247038">
      <w:pPr>
        <w:ind w:left="1134"/>
      </w:pPr>
      <w:r w:rsidRPr="009A3A5B">
        <w:rPr>
          <w:rFonts w:eastAsia="MS PGothic"/>
          <w:iCs/>
        </w:rPr>
        <w:t>The last sentence of paragraph</w:t>
      </w:r>
      <w:r w:rsidRPr="009A3A5B">
        <w:t xml:space="preserve"> 2.5 (d) in Annex 6 can be deleted </w:t>
      </w:r>
      <w:r w:rsidR="00247038">
        <w:t>because it is covered</w:t>
      </w:r>
      <w:r w:rsidR="0037648B">
        <w:t xml:space="preserve"> now</w:t>
      </w:r>
      <w:r w:rsidR="00247038">
        <w:t xml:space="preserve"> in paragraph 1.2 of Annex 6</w:t>
      </w:r>
      <w:r w:rsidR="0037648B">
        <w:t>.</w:t>
      </w:r>
    </w:p>
    <w:p w14:paraId="7CDD2CDE" w14:textId="009134BB" w:rsidR="005F7935" w:rsidRDefault="005F7935" w:rsidP="0037648B">
      <w:pPr>
        <w:suppressAutoHyphens w:val="0"/>
        <w:spacing w:after="120"/>
        <w:ind w:right="1134"/>
        <w:jc w:val="both"/>
        <w:rPr>
          <w:rFonts w:eastAsia="Times New Roman"/>
          <w:color w:val="808080" w:themeColor="background1" w:themeShade="80"/>
        </w:rPr>
      </w:pPr>
    </w:p>
    <w:p w14:paraId="4C0F3982" w14:textId="77777777"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p>
    <w:p w14:paraId="13E185E1" w14:textId="77777777" w:rsidR="00C31258" w:rsidRPr="00755A93" w:rsidRDefault="00C31258" w:rsidP="00755A93">
      <w:pPr>
        <w:suppressAutoHyphens w:val="0"/>
        <w:spacing w:line="240" w:lineRule="auto"/>
        <w:rPr>
          <w:b/>
          <w:sz w:val="28"/>
          <w:lang w:val="en-US"/>
        </w:rPr>
      </w:pPr>
    </w:p>
    <w:sectPr w:rsidR="00C31258" w:rsidRPr="00755A93" w:rsidSect="00792D9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4C10" w14:textId="77777777" w:rsidR="00DE2685" w:rsidRDefault="00DE2685"/>
  </w:endnote>
  <w:endnote w:type="continuationSeparator" w:id="0">
    <w:p w14:paraId="3782BD62" w14:textId="77777777" w:rsidR="00DE2685" w:rsidRDefault="00DE2685"/>
  </w:endnote>
  <w:endnote w:type="continuationNotice" w:id="1">
    <w:p w14:paraId="27031D7A" w14:textId="77777777" w:rsidR="00DE2685" w:rsidRDefault="00DE2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8E9B" w14:textId="77777777" w:rsidR="00E42F21" w:rsidRPr="00803BF8" w:rsidRDefault="00E42F21"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DAAF" w14:textId="77777777" w:rsidR="00E42F21" w:rsidRPr="00803BF8" w:rsidRDefault="00E42F21"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138FC" w14:textId="77777777" w:rsidR="00DE2685" w:rsidRPr="000B175B" w:rsidRDefault="00DE2685" w:rsidP="000B175B">
      <w:pPr>
        <w:tabs>
          <w:tab w:val="right" w:pos="2155"/>
        </w:tabs>
        <w:spacing w:after="80"/>
        <w:ind w:left="680"/>
        <w:rPr>
          <w:u w:val="single"/>
        </w:rPr>
      </w:pPr>
      <w:r>
        <w:rPr>
          <w:u w:val="single"/>
        </w:rPr>
        <w:tab/>
      </w:r>
    </w:p>
  </w:footnote>
  <w:footnote w:type="continuationSeparator" w:id="0">
    <w:p w14:paraId="05959E5A" w14:textId="77777777" w:rsidR="00DE2685" w:rsidRPr="00FC68B7" w:rsidRDefault="00DE2685" w:rsidP="00FC68B7">
      <w:pPr>
        <w:tabs>
          <w:tab w:val="left" w:pos="2155"/>
        </w:tabs>
        <w:spacing w:after="80"/>
        <w:ind w:left="680"/>
        <w:rPr>
          <w:u w:val="single"/>
        </w:rPr>
      </w:pPr>
      <w:r>
        <w:rPr>
          <w:u w:val="single"/>
        </w:rPr>
        <w:tab/>
      </w:r>
    </w:p>
  </w:footnote>
  <w:footnote w:type="continuationNotice" w:id="1">
    <w:p w14:paraId="1009D0D7" w14:textId="77777777" w:rsidR="00DE2685" w:rsidRDefault="00DE26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C463D" w14:textId="77777777" w:rsidR="00E42F21" w:rsidRPr="00803BF8" w:rsidRDefault="00E42F21">
    <w:pPr>
      <w:pStyle w:val="Header"/>
    </w:pPr>
    <w:r>
      <w:t>ECE/TRANS/WP.29/GRB/</w:t>
    </w:r>
    <w:r w:rsidRPr="00DF418A">
      <w:t>201</w:t>
    </w:r>
    <w:r>
      <w:t>8</w:t>
    </w:r>
    <w:r w:rsidRPr="00DF418A">
      <w:t>/</w:t>
    </w:r>
    <w: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43C3B" w14:textId="77777777" w:rsidR="00E42F21" w:rsidRPr="00803BF8" w:rsidRDefault="00E42F21" w:rsidP="00803BF8">
    <w:pPr>
      <w:pStyle w:val="Header"/>
      <w:jc w:val="right"/>
    </w:pPr>
    <w:r w:rsidRPr="00754B4B">
      <w:t>ECE/TRANS/WP.29/GR</w:t>
    </w:r>
    <w:r>
      <w:t>B</w:t>
    </w:r>
    <w:r w:rsidRPr="00754B4B">
      <w:t>/201</w:t>
    </w:r>
    <w:r>
      <w:t>8</w:t>
    </w:r>
    <w:r w:rsidRPr="00754B4B">
      <w:t>/</w:t>
    </w:r>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9A79F7"/>
    <w:multiLevelType w:val="hybridMultilevel"/>
    <w:tmpl w:val="2620E828"/>
    <w:lvl w:ilvl="0" w:tplc="2A60042A">
      <w:start w:val="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8">
    <w:nsid w:val="53F46E2C"/>
    <w:multiLevelType w:val="hybridMultilevel"/>
    <w:tmpl w:val="850CB63E"/>
    <w:lvl w:ilvl="0" w:tplc="4370701C">
      <w:start w:val="1"/>
      <w:numFmt w:val="bullet"/>
      <w:lvlText w:val="-"/>
      <w:lvlJc w:val="left"/>
      <w:pPr>
        <w:ind w:left="1494" w:hanging="360"/>
      </w:pPr>
      <w:rPr>
        <w:rFonts w:ascii="Times New Roman" w:eastAsiaTheme="minorEastAsia"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1"/>
  </w:num>
  <w:num w:numId="15">
    <w:abstractNumId w:val="23"/>
  </w:num>
  <w:num w:numId="16">
    <w:abstractNumId w:val="10"/>
  </w:num>
  <w:num w:numId="17">
    <w:abstractNumId w:val="15"/>
  </w:num>
  <w:num w:numId="18">
    <w:abstractNumId w:val="22"/>
  </w:num>
  <w:num w:numId="19">
    <w:abstractNumId w:val="14"/>
  </w:num>
  <w:num w:numId="20">
    <w:abstractNumId w:val="20"/>
  </w:num>
  <w:num w:numId="21">
    <w:abstractNumId w:val="17"/>
  </w:num>
  <w:num w:numId="22">
    <w:abstractNumId w:val="1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activeWritingStyle w:appName="MSWord" w:lang="en-GB"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31C"/>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1FE2"/>
    <w:rsid w:val="00072C8C"/>
    <w:rsid w:val="000733B5"/>
    <w:rsid w:val="00073F5F"/>
    <w:rsid w:val="00074B8A"/>
    <w:rsid w:val="00074CCF"/>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A781C"/>
    <w:rsid w:val="000B0595"/>
    <w:rsid w:val="000B0624"/>
    <w:rsid w:val="000B175B"/>
    <w:rsid w:val="000B1CD2"/>
    <w:rsid w:val="000B2D7B"/>
    <w:rsid w:val="000B2F02"/>
    <w:rsid w:val="000B373D"/>
    <w:rsid w:val="000B3A0F"/>
    <w:rsid w:val="000B3A7A"/>
    <w:rsid w:val="000B4EF7"/>
    <w:rsid w:val="000C16D3"/>
    <w:rsid w:val="000C2C03"/>
    <w:rsid w:val="000C2D2E"/>
    <w:rsid w:val="000C43ED"/>
    <w:rsid w:val="000D0516"/>
    <w:rsid w:val="000D4EB3"/>
    <w:rsid w:val="000D66AB"/>
    <w:rsid w:val="000D70AC"/>
    <w:rsid w:val="000E0217"/>
    <w:rsid w:val="000E034C"/>
    <w:rsid w:val="000E0415"/>
    <w:rsid w:val="000E1385"/>
    <w:rsid w:val="000E5E72"/>
    <w:rsid w:val="000F1AC1"/>
    <w:rsid w:val="00101131"/>
    <w:rsid w:val="001044E5"/>
    <w:rsid w:val="001058B4"/>
    <w:rsid w:val="00105AD8"/>
    <w:rsid w:val="00107CBF"/>
    <w:rsid w:val="001103AA"/>
    <w:rsid w:val="00112B08"/>
    <w:rsid w:val="0011666B"/>
    <w:rsid w:val="00122CBC"/>
    <w:rsid w:val="00123206"/>
    <w:rsid w:val="00130A58"/>
    <w:rsid w:val="00130B1B"/>
    <w:rsid w:val="00130E03"/>
    <w:rsid w:val="00131F67"/>
    <w:rsid w:val="001328F8"/>
    <w:rsid w:val="00133B18"/>
    <w:rsid w:val="00133E6D"/>
    <w:rsid w:val="001359D2"/>
    <w:rsid w:val="001370C1"/>
    <w:rsid w:val="001405F0"/>
    <w:rsid w:val="00143418"/>
    <w:rsid w:val="00147241"/>
    <w:rsid w:val="00147A04"/>
    <w:rsid w:val="00150DB0"/>
    <w:rsid w:val="00152B52"/>
    <w:rsid w:val="00155592"/>
    <w:rsid w:val="00156C8F"/>
    <w:rsid w:val="001602AF"/>
    <w:rsid w:val="00160B90"/>
    <w:rsid w:val="00162F11"/>
    <w:rsid w:val="00163BF7"/>
    <w:rsid w:val="00164A85"/>
    <w:rsid w:val="00165F3A"/>
    <w:rsid w:val="001662EC"/>
    <w:rsid w:val="001810DC"/>
    <w:rsid w:val="00182290"/>
    <w:rsid w:val="001827D1"/>
    <w:rsid w:val="00184490"/>
    <w:rsid w:val="0019102D"/>
    <w:rsid w:val="00192180"/>
    <w:rsid w:val="00193F1C"/>
    <w:rsid w:val="001963AC"/>
    <w:rsid w:val="00197D24"/>
    <w:rsid w:val="001A3955"/>
    <w:rsid w:val="001A5101"/>
    <w:rsid w:val="001A5F48"/>
    <w:rsid w:val="001B1440"/>
    <w:rsid w:val="001B3446"/>
    <w:rsid w:val="001B4B04"/>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202BF3"/>
    <w:rsid w:val="00202DA8"/>
    <w:rsid w:val="002057AE"/>
    <w:rsid w:val="002073C2"/>
    <w:rsid w:val="0021164B"/>
    <w:rsid w:val="00211E0B"/>
    <w:rsid w:val="002134E0"/>
    <w:rsid w:val="00213F99"/>
    <w:rsid w:val="00220085"/>
    <w:rsid w:val="00220C7D"/>
    <w:rsid w:val="00221BD3"/>
    <w:rsid w:val="0023072C"/>
    <w:rsid w:val="002324C6"/>
    <w:rsid w:val="00233BB0"/>
    <w:rsid w:val="00242481"/>
    <w:rsid w:val="00243627"/>
    <w:rsid w:val="00246027"/>
    <w:rsid w:val="00247038"/>
    <w:rsid w:val="0024772E"/>
    <w:rsid w:val="00250BD8"/>
    <w:rsid w:val="002620AD"/>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D51"/>
    <w:rsid w:val="002A6F6D"/>
    <w:rsid w:val="002B4079"/>
    <w:rsid w:val="002B47CA"/>
    <w:rsid w:val="002C193D"/>
    <w:rsid w:val="002C5141"/>
    <w:rsid w:val="002C567B"/>
    <w:rsid w:val="002C64E5"/>
    <w:rsid w:val="002C6BB6"/>
    <w:rsid w:val="002D4643"/>
    <w:rsid w:val="002D4CFC"/>
    <w:rsid w:val="002D549E"/>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01BF"/>
    <w:rsid w:val="0030272D"/>
    <w:rsid w:val="00302E18"/>
    <w:rsid w:val="0031067C"/>
    <w:rsid w:val="00312F59"/>
    <w:rsid w:val="0031733E"/>
    <w:rsid w:val="003229D8"/>
    <w:rsid w:val="003237A4"/>
    <w:rsid w:val="00325908"/>
    <w:rsid w:val="00326932"/>
    <w:rsid w:val="00330F1A"/>
    <w:rsid w:val="00334B07"/>
    <w:rsid w:val="00336789"/>
    <w:rsid w:val="003406CC"/>
    <w:rsid w:val="0034168B"/>
    <w:rsid w:val="003450DD"/>
    <w:rsid w:val="003451F4"/>
    <w:rsid w:val="003504AC"/>
    <w:rsid w:val="003516C1"/>
    <w:rsid w:val="00352181"/>
    <w:rsid w:val="00352709"/>
    <w:rsid w:val="00356E54"/>
    <w:rsid w:val="00356F12"/>
    <w:rsid w:val="003619B5"/>
    <w:rsid w:val="00361AC3"/>
    <w:rsid w:val="00363391"/>
    <w:rsid w:val="00365763"/>
    <w:rsid w:val="00371178"/>
    <w:rsid w:val="0037648B"/>
    <w:rsid w:val="00377817"/>
    <w:rsid w:val="003800C8"/>
    <w:rsid w:val="0038196E"/>
    <w:rsid w:val="00383155"/>
    <w:rsid w:val="0038696B"/>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E340B"/>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77B2"/>
    <w:rsid w:val="004F1622"/>
    <w:rsid w:val="004F1CBD"/>
    <w:rsid w:val="004F3AB4"/>
    <w:rsid w:val="00501396"/>
    <w:rsid w:val="005017D4"/>
    <w:rsid w:val="0050265D"/>
    <w:rsid w:val="00502DF4"/>
    <w:rsid w:val="0050463D"/>
    <w:rsid w:val="00504B2D"/>
    <w:rsid w:val="00504CD0"/>
    <w:rsid w:val="00507A2F"/>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F4C"/>
    <w:rsid w:val="00574006"/>
    <w:rsid w:val="005751FB"/>
    <w:rsid w:val="00577094"/>
    <w:rsid w:val="00581DFE"/>
    <w:rsid w:val="00583457"/>
    <w:rsid w:val="005907C7"/>
    <w:rsid w:val="00593353"/>
    <w:rsid w:val="00593753"/>
    <w:rsid w:val="005938D2"/>
    <w:rsid w:val="005941EC"/>
    <w:rsid w:val="00594616"/>
    <w:rsid w:val="00594FC8"/>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E6D47"/>
    <w:rsid w:val="005F4257"/>
    <w:rsid w:val="005F72B3"/>
    <w:rsid w:val="005F7935"/>
    <w:rsid w:val="005F7B75"/>
    <w:rsid w:val="005F7EC9"/>
    <w:rsid w:val="006001EE"/>
    <w:rsid w:val="00600492"/>
    <w:rsid w:val="0060204F"/>
    <w:rsid w:val="006024C7"/>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3C2E"/>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1876"/>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00"/>
    <w:rsid w:val="00727640"/>
    <w:rsid w:val="00731186"/>
    <w:rsid w:val="00731779"/>
    <w:rsid w:val="007327D5"/>
    <w:rsid w:val="00735128"/>
    <w:rsid w:val="007353DA"/>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297E"/>
    <w:rsid w:val="007836F4"/>
    <w:rsid w:val="00790A9A"/>
    <w:rsid w:val="00792D92"/>
    <w:rsid w:val="00793B94"/>
    <w:rsid w:val="00796008"/>
    <w:rsid w:val="007A36CE"/>
    <w:rsid w:val="007A3BAE"/>
    <w:rsid w:val="007A52E6"/>
    <w:rsid w:val="007B6BA5"/>
    <w:rsid w:val="007C0546"/>
    <w:rsid w:val="007C1487"/>
    <w:rsid w:val="007C2E71"/>
    <w:rsid w:val="007C3390"/>
    <w:rsid w:val="007C3B1C"/>
    <w:rsid w:val="007C4B5B"/>
    <w:rsid w:val="007C4F4B"/>
    <w:rsid w:val="007C6168"/>
    <w:rsid w:val="007C6D7B"/>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2786"/>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571AA"/>
    <w:rsid w:val="00861117"/>
    <w:rsid w:val="0086135A"/>
    <w:rsid w:val="00863DFD"/>
    <w:rsid w:val="008654C2"/>
    <w:rsid w:val="00865560"/>
    <w:rsid w:val="008679D9"/>
    <w:rsid w:val="008713BF"/>
    <w:rsid w:val="00872EA9"/>
    <w:rsid w:val="00873BB6"/>
    <w:rsid w:val="00875300"/>
    <w:rsid w:val="008809C1"/>
    <w:rsid w:val="00881AE2"/>
    <w:rsid w:val="00883E85"/>
    <w:rsid w:val="00886690"/>
    <w:rsid w:val="008878DE"/>
    <w:rsid w:val="008927C5"/>
    <w:rsid w:val="00896313"/>
    <w:rsid w:val="00896B38"/>
    <w:rsid w:val="008979B1"/>
    <w:rsid w:val="008A137D"/>
    <w:rsid w:val="008A1ED5"/>
    <w:rsid w:val="008A3F67"/>
    <w:rsid w:val="008A4091"/>
    <w:rsid w:val="008A4E98"/>
    <w:rsid w:val="008A6467"/>
    <w:rsid w:val="008A660C"/>
    <w:rsid w:val="008A6B25"/>
    <w:rsid w:val="008A6C4F"/>
    <w:rsid w:val="008A7EAF"/>
    <w:rsid w:val="008B0EB2"/>
    <w:rsid w:val="008B2335"/>
    <w:rsid w:val="008B2E36"/>
    <w:rsid w:val="008B3F14"/>
    <w:rsid w:val="008B64E0"/>
    <w:rsid w:val="008C1576"/>
    <w:rsid w:val="008C1921"/>
    <w:rsid w:val="008D37F7"/>
    <w:rsid w:val="008D3ABA"/>
    <w:rsid w:val="008D440D"/>
    <w:rsid w:val="008D6BFC"/>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5D1A"/>
    <w:rsid w:val="0095793C"/>
    <w:rsid w:val="009629C4"/>
    <w:rsid w:val="00963752"/>
    <w:rsid w:val="00963BF3"/>
    <w:rsid w:val="00963E1A"/>
    <w:rsid w:val="0096421E"/>
    <w:rsid w:val="009650B1"/>
    <w:rsid w:val="00970F79"/>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3A5B"/>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16DF"/>
    <w:rsid w:val="00A138B2"/>
    <w:rsid w:val="00A14A4D"/>
    <w:rsid w:val="00A1546E"/>
    <w:rsid w:val="00A162F3"/>
    <w:rsid w:val="00A17663"/>
    <w:rsid w:val="00A20DE2"/>
    <w:rsid w:val="00A23763"/>
    <w:rsid w:val="00A3026E"/>
    <w:rsid w:val="00A32BBC"/>
    <w:rsid w:val="00A338F1"/>
    <w:rsid w:val="00A347B8"/>
    <w:rsid w:val="00A3529B"/>
    <w:rsid w:val="00A35BE0"/>
    <w:rsid w:val="00A366EE"/>
    <w:rsid w:val="00A37F51"/>
    <w:rsid w:val="00A43EDA"/>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B15BC"/>
    <w:rsid w:val="00AC1563"/>
    <w:rsid w:val="00AC3244"/>
    <w:rsid w:val="00AC38EE"/>
    <w:rsid w:val="00AC3BEE"/>
    <w:rsid w:val="00AC56C3"/>
    <w:rsid w:val="00AC5792"/>
    <w:rsid w:val="00AC6594"/>
    <w:rsid w:val="00AD0033"/>
    <w:rsid w:val="00AD0670"/>
    <w:rsid w:val="00AD087C"/>
    <w:rsid w:val="00AD3549"/>
    <w:rsid w:val="00AD6B56"/>
    <w:rsid w:val="00AE02E1"/>
    <w:rsid w:val="00AE03EE"/>
    <w:rsid w:val="00AE7431"/>
    <w:rsid w:val="00AF4360"/>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629"/>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36D99"/>
    <w:rsid w:val="00C41F7C"/>
    <w:rsid w:val="00C425BC"/>
    <w:rsid w:val="00C4527F"/>
    <w:rsid w:val="00C463DD"/>
    <w:rsid w:val="00C4724C"/>
    <w:rsid w:val="00C477C8"/>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91017"/>
    <w:rsid w:val="00C953EC"/>
    <w:rsid w:val="00C96DF2"/>
    <w:rsid w:val="00C9755B"/>
    <w:rsid w:val="00CA23A5"/>
    <w:rsid w:val="00CA6DDD"/>
    <w:rsid w:val="00CB17B6"/>
    <w:rsid w:val="00CB3E03"/>
    <w:rsid w:val="00CC121D"/>
    <w:rsid w:val="00CC138B"/>
    <w:rsid w:val="00CD3978"/>
    <w:rsid w:val="00CD4AA6"/>
    <w:rsid w:val="00CD6F0B"/>
    <w:rsid w:val="00CE20A5"/>
    <w:rsid w:val="00CE4A8F"/>
    <w:rsid w:val="00CE5946"/>
    <w:rsid w:val="00CF1FA5"/>
    <w:rsid w:val="00CF263E"/>
    <w:rsid w:val="00CF2B7C"/>
    <w:rsid w:val="00CF7C95"/>
    <w:rsid w:val="00D040B8"/>
    <w:rsid w:val="00D0541A"/>
    <w:rsid w:val="00D05E5E"/>
    <w:rsid w:val="00D073A2"/>
    <w:rsid w:val="00D12117"/>
    <w:rsid w:val="00D153A7"/>
    <w:rsid w:val="00D2031B"/>
    <w:rsid w:val="00D22A77"/>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67334"/>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B71"/>
    <w:rsid w:val="00DC6D39"/>
    <w:rsid w:val="00DD0639"/>
    <w:rsid w:val="00DD13A2"/>
    <w:rsid w:val="00DD19F5"/>
    <w:rsid w:val="00DD455F"/>
    <w:rsid w:val="00DD5446"/>
    <w:rsid w:val="00DD640F"/>
    <w:rsid w:val="00DE2685"/>
    <w:rsid w:val="00DE5FF7"/>
    <w:rsid w:val="00DF0430"/>
    <w:rsid w:val="00DF25B9"/>
    <w:rsid w:val="00DF418A"/>
    <w:rsid w:val="00DF49B0"/>
    <w:rsid w:val="00DF4F3B"/>
    <w:rsid w:val="00DF7085"/>
    <w:rsid w:val="00E008AC"/>
    <w:rsid w:val="00E00FC9"/>
    <w:rsid w:val="00E03443"/>
    <w:rsid w:val="00E046DF"/>
    <w:rsid w:val="00E04BE9"/>
    <w:rsid w:val="00E1085B"/>
    <w:rsid w:val="00E109DD"/>
    <w:rsid w:val="00E11E7B"/>
    <w:rsid w:val="00E12AA1"/>
    <w:rsid w:val="00E1356F"/>
    <w:rsid w:val="00E2018A"/>
    <w:rsid w:val="00E201F4"/>
    <w:rsid w:val="00E208EC"/>
    <w:rsid w:val="00E2176E"/>
    <w:rsid w:val="00E22492"/>
    <w:rsid w:val="00E22B0C"/>
    <w:rsid w:val="00E27346"/>
    <w:rsid w:val="00E31333"/>
    <w:rsid w:val="00E320F1"/>
    <w:rsid w:val="00E34CD5"/>
    <w:rsid w:val="00E36EB6"/>
    <w:rsid w:val="00E402D6"/>
    <w:rsid w:val="00E40A45"/>
    <w:rsid w:val="00E42F21"/>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27C"/>
    <w:rsid w:val="00EA04C1"/>
    <w:rsid w:val="00EA0FCE"/>
    <w:rsid w:val="00EA1A20"/>
    <w:rsid w:val="00EA2A77"/>
    <w:rsid w:val="00EA3786"/>
    <w:rsid w:val="00EA424E"/>
    <w:rsid w:val="00EA4B54"/>
    <w:rsid w:val="00EA7E11"/>
    <w:rsid w:val="00EB3E7C"/>
    <w:rsid w:val="00EB44C5"/>
    <w:rsid w:val="00EB6C45"/>
    <w:rsid w:val="00EC2618"/>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93A"/>
    <w:rsid w:val="00FB0E26"/>
    <w:rsid w:val="00FB1056"/>
    <w:rsid w:val="00FB3142"/>
    <w:rsid w:val="00FB3BE3"/>
    <w:rsid w:val="00FB4FEB"/>
    <w:rsid w:val="00FB613B"/>
    <w:rsid w:val="00FC598C"/>
    <w:rsid w:val="00FC5AE4"/>
    <w:rsid w:val="00FC68B7"/>
    <w:rsid w:val="00FC71C6"/>
    <w:rsid w:val="00FD14FA"/>
    <w:rsid w:val="00FD3F98"/>
    <w:rsid w:val="00FD454C"/>
    <w:rsid w:val="00FD4DDB"/>
    <w:rsid w:val="00FD6870"/>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25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HeaderChar">
    <w:name w:val="Header Char"/>
    <w:aliases w:val="6_G Char"/>
    <w:basedOn w:val="DefaultParagraphFont"/>
    <w:link w:val="Header"/>
    <w:rsid w:val="002C193D"/>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HeaderChar">
    <w:name w:val="Header Char"/>
    <w:aliases w:val="6_G Char"/>
    <w:basedOn w:val="DefaultParagraphFont"/>
    <w:link w:val="Header"/>
    <w:rsid w:val="002C193D"/>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55430410">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0CB2-14F0-4658-BCF8-B583BA76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1</Pages>
  <Words>344</Words>
  <Characters>1860</Characters>
  <Application>Microsoft Office Word</Application>
  <DocSecurity>0</DocSecurity>
  <Lines>41</Lines>
  <Paragraphs>20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1719777</vt:lpstr>
      <vt:lpstr>1719777</vt:lpstr>
      <vt:lpstr>1719777</vt:lpstr>
      <vt:lpstr>1719777</vt:lpstr>
    </vt:vector>
  </TitlesOfParts>
  <Company>CSD</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1719777</dc:title>
  <dc:subject>ECE/TRANS/WP.29/GRB/2018/2</dc:subject>
  <dc:creator>Romain HUBERT</dc:creator>
  <cp:lastModifiedBy>Konstantin Glukhenkiy</cp:lastModifiedBy>
  <cp:revision>4</cp:revision>
  <cp:lastPrinted>2017-11-06T09:14:00Z</cp:lastPrinted>
  <dcterms:created xsi:type="dcterms:W3CDTF">2019-01-21T11:46:00Z</dcterms:created>
  <dcterms:modified xsi:type="dcterms:W3CDTF">2019-01-21T15:10:00Z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