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F1C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F1C99" w:rsidP="001F1C99">
            <w:pPr>
              <w:jc w:val="right"/>
            </w:pPr>
            <w:r w:rsidRPr="001F1C99">
              <w:rPr>
                <w:sz w:val="40"/>
              </w:rPr>
              <w:t>ECE</w:t>
            </w:r>
            <w:r>
              <w:t>/TRANS/WP.29/GRB/2018/8</w:t>
            </w:r>
          </w:p>
        </w:tc>
      </w:tr>
      <w:tr w:rsidR="002D5AAC" w:rsidRPr="00B86D3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F1C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F1C99" w:rsidRDefault="001F1C99" w:rsidP="001F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2018</w:t>
            </w:r>
          </w:p>
          <w:p w:rsidR="001F1C99" w:rsidRDefault="001F1C99" w:rsidP="001F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F1C99" w:rsidRPr="008D53B6" w:rsidRDefault="001F1C99" w:rsidP="001F1C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1C99" w:rsidRPr="00366ECC" w:rsidRDefault="001F1C99" w:rsidP="001F1C99">
      <w:pPr>
        <w:spacing w:before="120"/>
        <w:rPr>
          <w:sz w:val="28"/>
          <w:szCs w:val="28"/>
        </w:rPr>
      </w:pPr>
      <w:r w:rsidRPr="00366ECC">
        <w:rPr>
          <w:sz w:val="28"/>
          <w:szCs w:val="28"/>
        </w:rPr>
        <w:t>Комитет по внутреннему транспорту</w:t>
      </w:r>
    </w:p>
    <w:p w:rsidR="001F1C99" w:rsidRPr="00366ECC" w:rsidRDefault="001F1C99" w:rsidP="001F1C99">
      <w:pPr>
        <w:spacing w:before="120"/>
        <w:rPr>
          <w:b/>
          <w:sz w:val="24"/>
          <w:szCs w:val="24"/>
        </w:rPr>
      </w:pPr>
      <w:r w:rsidRPr="00366EC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66ECC">
        <w:rPr>
          <w:b/>
          <w:bCs/>
          <w:sz w:val="24"/>
          <w:szCs w:val="24"/>
        </w:rPr>
        <w:br/>
        <w:t>в области транспортных средств</w:t>
      </w:r>
    </w:p>
    <w:p w:rsidR="001F1C99" w:rsidRPr="00366ECC" w:rsidRDefault="001F1C99" w:rsidP="001F1C99">
      <w:pPr>
        <w:spacing w:before="120"/>
        <w:rPr>
          <w:b/>
        </w:rPr>
      </w:pPr>
      <w:r w:rsidRPr="00366ECC">
        <w:rPr>
          <w:b/>
        </w:rPr>
        <w:t>Рабочая группа по вопросам шума</w:t>
      </w:r>
    </w:p>
    <w:p w:rsidR="001F1C99" w:rsidRPr="00366ECC" w:rsidRDefault="001F1C99" w:rsidP="001F1C99">
      <w:pPr>
        <w:spacing w:before="120"/>
        <w:rPr>
          <w:rFonts w:eastAsia="Times New Roman"/>
          <w:b/>
        </w:rPr>
      </w:pPr>
      <w:r w:rsidRPr="00366ECC">
        <w:rPr>
          <w:b/>
          <w:bCs/>
        </w:rPr>
        <w:t>Шестьдесят восьмая сессия</w:t>
      </w:r>
    </w:p>
    <w:p w:rsidR="001F1C99" w:rsidRPr="00366ECC" w:rsidRDefault="001F1C99" w:rsidP="001F1C99">
      <w:pPr>
        <w:rPr>
          <w:bCs/>
        </w:rPr>
      </w:pPr>
      <w:r w:rsidRPr="00366ECC">
        <w:t>Женева</w:t>
      </w:r>
      <w:r w:rsidRPr="00366ECC">
        <w:rPr>
          <w:bCs/>
        </w:rPr>
        <w:t>, 12</w:t>
      </w:r>
      <w:r w:rsidRPr="00366ECC">
        <w:t>–</w:t>
      </w:r>
      <w:r w:rsidRPr="00366ECC">
        <w:rPr>
          <w:bCs/>
        </w:rPr>
        <w:t>14 сентября 2018 года</w:t>
      </w:r>
    </w:p>
    <w:p w:rsidR="001F1C99" w:rsidRPr="00366ECC" w:rsidRDefault="001F1C99" w:rsidP="001F1C99">
      <w:pPr>
        <w:ind w:right="1134"/>
        <w:rPr>
          <w:bCs/>
        </w:rPr>
      </w:pPr>
      <w:r w:rsidRPr="00366ECC">
        <w:rPr>
          <w:bCs/>
        </w:rPr>
        <w:t>Пункт 11 предварительной повестки дня</w:t>
      </w:r>
    </w:p>
    <w:p w:rsidR="001F1C99" w:rsidRDefault="001F1C99" w:rsidP="001F1C99">
      <w:pPr>
        <w:suppressAutoHyphens w:val="0"/>
        <w:spacing w:line="240" w:lineRule="auto"/>
      </w:pPr>
      <w:r w:rsidRPr="00366ECC">
        <w:rPr>
          <w:b/>
        </w:rPr>
        <w:t xml:space="preserve">Влияние поверхности дороги на уровень звука, </w:t>
      </w:r>
      <w:r w:rsidRPr="00366ECC">
        <w:rPr>
          <w:b/>
        </w:rPr>
        <w:br/>
        <w:t>издаваемого шинами при ка</w:t>
      </w:r>
      <w:r w:rsidRPr="006121B3">
        <w:rPr>
          <w:b/>
        </w:rPr>
        <w:t>чении</w:t>
      </w:r>
    </w:p>
    <w:p w:rsidR="001F1C99" w:rsidRPr="001F1C99" w:rsidRDefault="001F1C99" w:rsidP="001F1C99">
      <w:pPr>
        <w:pStyle w:val="HChGR"/>
      </w:pPr>
      <w:r>
        <w:tab/>
      </w:r>
      <w:r>
        <w:tab/>
      </w:r>
      <w:r w:rsidRPr="001F1C99">
        <w:t xml:space="preserve">Предложение по проекту резолюции о маркировке дорожных поверхностей  </w:t>
      </w:r>
    </w:p>
    <w:p w:rsidR="001F1C99" w:rsidRPr="001F1C99" w:rsidRDefault="001F1C99" w:rsidP="001F1C99">
      <w:pPr>
        <w:pStyle w:val="H1GR"/>
      </w:pPr>
      <w:r>
        <w:tab/>
      </w:r>
      <w:r>
        <w:tab/>
      </w:r>
      <w:r w:rsidRPr="001F1C99">
        <w:t>Представлено экспертом от Нидерландов</w:t>
      </w:r>
      <w:r w:rsidRPr="001F1C99">
        <w:rPr>
          <w:b w:val="0"/>
          <w:sz w:val="20"/>
        </w:rPr>
        <w:footnoteReference w:customMarkFollows="1" w:id="1"/>
        <w:t>*</w:t>
      </w:r>
    </w:p>
    <w:p w:rsidR="001F1C99" w:rsidRDefault="001F1C99" w:rsidP="001F1C99">
      <w:pPr>
        <w:pStyle w:val="SingleTxtGR"/>
      </w:pPr>
      <w:r>
        <w:tab/>
      </w:r>
      <w:r w:rsidRPr="001F1C99">
        <w:t>Настоящий проект резолюции был подготовлен экспертом от Нидерландов в соответствии с соображениями, высказанными на шестьдесят седьмой сессии Рабочей группы по вопросам шума (</w:t>
      </w:r>
      <w:r w:rsidRPr="001F1C99">
        <w:rPr>
          <w:lang w:val="en-GB"/>
        </w:rPr>
        <w:t>ECE</w:t>
      </w:r>
      <w:r w:rsidRPr="001F1C99">
        <w:t>/</w:t>
      </w:r>
      <w:r w:rsidRPr="001F1C99">
        <w:rPr>
          <w:lang w:val="en-GB"/>
        </w:rPr>
        <w:t>TRANS</w:t>
      </w:r>
      <w:r w:rsidRPr="001F1C99">
        <w:t>/</w:t>
      </w:r>
      <w:r w:rsidRPr="001F1C99">
        <w:rPr>
          <w:lang w:val="en-GB"/>
        </w:rPr>
        <w:t>WP</w:t>
      </w:r>
      <w:r w:rsidRPr="001F1C99">
        <w:t>.29/</w:t>
      </w:r>
      <w:r w:rsidRPr="001F1C99">
        <w:rPr>
          <w:lang w:val="en-GB"/>
        </w:rPr>
        <w:t>GRB</w:t>
      </w:r>
      <w:r w:rsidRPr="001F1C99">
        <w:t xml:space="preserve">/65, пункт 22). Справочная информация по проекту резолюции содержится в документе </w:t>
      </w:r>
      <w:r w:rsidRPr="001F1C99">
        <w:rPr>
          <w:lang w:val="en-GB"/>
        </w:rPr>
        <w:t>ECE</w:t>
      </w:r>
      <w:r w:rsidRPr="001F1C99">
        <w:t>/</w:t>
      </w:r>
      <w:r w:rsidRPr="001F1C99">
        <w:rPr>
          <w:lang w:val="en-GB"/>
        </w:rPr>
        <w:t>TRANS</w:t>
      </w:r>
      <w:r w:rsidRPr="001F1C99">
        <w:t>/</w:t>
      </w:r>
      <w:r w:rsidRPr="001F1C99">
        <w:rPr>
          <w:lang w:val="en-GB"/>
        </w:rPr>
        <w:t>WP</w:t>
      </w:r>
      <w:r w:rsidRPr="001F1C99">
        <w:t xml:space="preserve">.29/ </w:t>
      </w:r>
      <w:r w:rsidRPr="001F1C99">
        <w:rPr>
          <w:lang w:val="en-GB"/>
        </w:rPr>
        <w:t>GRB</w:t>
      </w:r>
      <w:r w:rsidRPr="001F1C99">
        <w:t>/2018/9.</w:t>
      </w:r>
    </w:p>
    <w:p w:rsidR="001F1C99" w:rsidRDefault="001F1C9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E12C5F" w:rsidRDefault="001F1C99" w:rsidP="001F1C99">
      <w:pPr>
        <w:pStyle w:val="HChGR"/>
      </w:pPr>
      <w:r>
        <w:lastRenderedPageBreak/>
        <w:tab/>
      </w:r>
      <w:r>
        <w:tab/>
      </w:r>
      <w:r w:rsidRPr="001F1C99">
        <w:t>Резолюция о маркировке дорожных поверхностей – Руководящие принципы определения показателей эффективности и классификации покрытий дорожной поверхности</w:t>
      </w:r>
    </w:p>
    <w:p w:rsidR="001F1C99" w:rsidRDefault="001F1C99" w:rsidP="001F1C99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1F1C99" w:rsidRDefault="001F1C99" w:rsidP="001F1C99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1F1C99" w:rsidRPr="00B51C6C" w:rsidRDefault="001F1C99" w:rsidP="001F1C9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Преамбула</w:t>
      </w:r>
      <w:r>
        <w:tab/>
      </w:r>
      <w:r>
        <w:tab/>
      </w:r>
      <w:r w:rsidR="00B51C6C" w:rsidRPr="00B51C6C">
        <w:t>3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  <w:t>1.</w:t>
      </w:r>
      <w:r w:rsidRPr="001F1C99">
        <w:tab/>
        <w:t>Введение</w:t>
      </w:r>
      <w:r w:rsidRPr="001F1C99">
        <w:tab/>
      </w:r>
      <w:r w:rsidRPr="001F1C99">
        <w:tab/>
      </w:r>
      <w:r>
        <w:tab/>
      </w:r>
      <w:r w:rsidR="00B51C6C" w:rsidRPr="00B51C6C">
        <w:t>4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  <w:t>2.</w:t>
      </w:r>
      <w:r w:rsidRPr="001F1C99">
        <w:tab/>
        <w:t>Область применения</w:t>
      </w:r>
      <w:r w:rsidRPr="001F1C99">
        <w:tab/>
      </w:r>
      <w:r w:rsidRPr="001F1C99">
        <w:tab/>
      </w:r>
      <w:r w:rsidR="00B51C6C" w:rsidRPr="00B51C6C">
        <w:t>5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  <w:t>3.</w:t>
      </w:r>
      <w:r w:rsidRPr="001F1C99">
        <w:tab/>
        <w:t>Определения</w:t>
      </w:r>
      <w:r w:rsidRPr="001F1C99">
        <w:tab/>
      </w:r>
      <w:r w:rsidRPr="001F1C99">
        <w:tab/>
      </w:r>
      <w:r w:rsidR="00B51C6C" w:rsidRPr="00B51C6C">
        <w:t>6</w:t>
      </w:r>
    </w:p>
    <w:p w:rsidR="001F1C99" w:rsidRPr="002C6D30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  <w:t>4.</w:t>
      </w:r>
      <w:r w:rsidRPr="001F1C99">
        <w:tab/>
        <w:t>Требования</w:t>
      </w:r>
      <w:r w:rsidRPr="001F1C99">
        <w:tab/>
      </w:r>
      <w:r w:rsidRPr="001F1C99">
        <w:tab/>
      </w:r>
      <w:r w:rsidR="00B51C6C" w:rsidRPr="002C6D30">
        <w:t>6</w:t>
      </w:r>
    </w:p>
    <w:p w:rsidR="001F1C99" w:rsidRPr="001F1C99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>Приложения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</w:r>
      <w:r w:rsidRPr="001F1C99">
        <w:rPr>
          <w:lang w:val="en-GB"/>
        </w:rPr>
        <w:t>I</w:t>
      </w:r>
      <w:r w:rsidRPr="001F1C99">
        <w:t>.</w:t>
      </w:r>
      <w:r w:rsidRPr="001F1C99">
        <w:tab/>
        <w:t>Классификация характеристик дорожной поверхности</w:t>
      </w:r>
      <w:r w:rsidRPr="001F1C99">
        <w:tab/>
      </w:r>
      <w:r w:rsidRPr="001F1C99">
        <w:tab/>
      </w:r>
      <w:r w:rsidR="00B51C6C" w:rsidRPr="00B51C6C">
        <w:t>8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</w:r>
      <w:r w:rsidRPr="001F1C99">
        <w:rPr>
          <w:lang w:val="en-GB"/>
        </w:rPr>
        <w:t>II</w:t>
      </w:r>
      <w:r w:rsidRPr="001F1C99">
        <w:t>.</w:t>
      </w:r>
      <w:r w:rsidRPr="001F1C99">
        <w:tab/>
        <w:t xml:space="preserve">Определение </w:t>
      </w:r>
      <w:r w:rsidR="00B51C6C">
        <w:t xml:space="preserve">уровня </w:t>
      </w:r>
      <w:r w:rsidRPr="001F1C99">
        <w:t>снижения шума</w:t>
      </w:r>
      <w:r w:rsidRPr="001F1C99">
        <w:tab/>
      </w:r>
      <w:r w:rsidRPr="001F1C99">
        <w:tab/>
      </w:r>
      <w:r w:rsidR="00B51C6C" w:rsidRPr="00B51C6C">
        <w:t>10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</w:r>
      <w:r w:rsidRPr="001F1C99">
        <w:rPr>
          <w:lang w:val="en-GB"/>
        </w:rPr>
        <w:t>III</w:t>
      </w:r>
      <w:r w:rsidRPr="001F1C99">
        <w:t>.</w:t>
      </w:r>
      <w:r w:rsidRPr="001F1C99">
        <w:tab/>
        <w:t>Определение сопротивления заносу</w:t>
      </w:r>
      <w:r w:rsidRPr="001F1C99">
        <w:tab/>
      </w:r>
      <w:r w:rsidRPr="001F1C99">
        <w:tab/>
      </w:r>
      <w:r w:rsidR="00B51C6C" w:rsidRPr="00B51C6C">
        <w:t>20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</w:r>
      <w:r w:rsidRPr="001F1C99">
        <w:rPr>
          <w:lang w:val="en-GB"/>
        </w:rPr>
        <w:t>IV</w:t>
      </w:r>
      <w:r w:rsidRPr="001F1C99">
        <w:t>.</w:t>
      </w:r>
      <w:r w:rsidRPr="001F1C99">
        <w:tab/>
        <w:t xml:space="preserve">Определение </w:t>
      </w:r>
      <w:r w:rsidR="00B51C6C">
        <w:t xml:space="preserve">уровня </w:t>
      </w:r>
      <w:r w:rsidRPr="001F1C99">
        <w:t>снижения сопротивления качению</w:t>
      </w:r>
      <w:r w:rsidRPr="001F1C99">
        <w:tab/>
      </w:r>
      <w:r w:rsidRPr="001F1C99">
        <w:tab/>
      </w:r>
      <w:r w:rsidR="00B51C6C" w:rsidRPr="00B51C6C">
        <w:t>21</w:t>
      </w:r>
    </w:p>
    <w:p w:rsidR="001F1C99" w:rsidRPr="00B51C6C" w:rsidRDefault="001F1C99" w:rsidP="001F1C99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9"/>
        </w:tabs>
        <w:spacing w:after="120"/>
      </w:pPr>
      <w:r w:rsidRPr="001F1C99">
        <w:tab/>
      </w:r>
      <w:r w:rsidRPr="001F1C99">
        <w:rPr>
          <w:lang w:val="en-GB"/>
        </w:rPr>
        <w:t>V</w:t>
      </w:r>
      <w:r>
        <w:t>.</w:t>
      </w:r>
      <w:r w:rsidRPr="001F1C99">
        <w:tab/>
        <w:t>Определение срока службы</w:t>
      </w:r>
      <w:r w:rsidRPr="001F1C99">
        <w:tab/>
      </w:r>
      <w:r w:rsidRPr="001F1C99">
        <w:tab/>
      </w:r>
      <w:r w:rsidR="00B51C6C" w:rsidRPr="00B51C6C">
        <w:t>25</w:t>
      </w:r>
    </w:p>
    <w:p w:rsidR="001F1C99" w:rsidRPr="00B51C6C" w:rsidRDefault="001F1C99" w:rsidP="001F1C9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F1C99">
        <w:tab/>
      </w:r>
      <w:r w:rsidRPr="001F1C99">
        <w:rPr>
          <w:lang w:val="en-GB"/>
        </w:rPr>
        <w:t>VI</w:t>
      </w:r>
      <w:r w:rsidRPr="001F1C99">
        <w:t>.</w:t>
      </w:r>
      <w:r w:rsidRPr="001F1C99">
        <w:tab/>
        <w:t>Формат маркировочного обозначения</w:t>
      </w:r>
      <w:r>
        <w:tab/>
      </w:r>
      <w:r>
        <w:tab/>
      </w:r>
      <w:r w:rsidR="00B51C6C" w:rsidRPr="00B51C6C">
        <w:t>26</w:t>
      </w:r>
    </w:p>
    <w:p w:rsidR="001F1C99" w:rsidRDefault="001F1C9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1F1C99" w:rsidRPr="001F1C99" w:rsidRDefault="001F1C99" w:rsidP="001F1C99">
      <w:pPr>
        <w:pStyle w:val="HChGR"/>
      </w:pPr>
      <w:r>
        <w:lastRenderedPageBreak/>
        <w:tab/>
      </w:r>
      <w:r>
        <w:tab/>
      </w:r>
      <w:r w:rsidRPr="001F1C99">
        <w:t>Преамбула</w:t>
      </w:r>
    </w:p>
    <w:p w:rsidR="001F1C99" w:rsidRPr="001F1C99" w:rsidRDefault="001F1C99" w:rsidP="001F1C99">
      <w:pPr>
        <w:pStyle w:val="SingleTxtGR"/>
      </w:pPr>
      <w:r>
        <w:tab/>
      </w:r>
      <w:r w:rsidRPr="001F1C99">
        <w:t>Всемирный форум для согласования правил в области транспортных средств (</w:t>
      </w:r>
      <w:r w:rsidRPr="001F1C99">
        <w:rPr>
          <w:lang w:val="en-GB"/>
        </w:rPr>
        <w:t>WP</w:t>
      </w:r>
      <w:r w:rsidRPr="001F1C99">
        <w:t>.29),</w:t>
      </w:r>
    </w:p>
    <w:p w:rsidR="001F1C99" w:rsidRPr="00A25672" w:rsidRDefault="001F1C99" w:rsidP="001F1C99">
      <w:pPr>
        <w:pStyle w:val="SingleTxtGR"/>
      </w:pPr>
      <w:r>
        <w:rPr>
          <w:i/>
        </w:rPr>
        <w:tab/>
      </w:r>
      <w:r w:rsidRPr="001F1C99">
        <w:rPr>
          <w:i/>
        </w:rPr>
        <w:t xml:space="preserve">желая </w:t>
      </w:r>
      <w:r w:rsidRPr="001F1C99">
        <w:t xml:space="preserve">согласовать технические требования при одновременном обеспечении высоких уровней охраны окружающей среды, безопасности, энергоэффективности и эксплуатационной </w:t>
      </w:r>
      <w:r w:rsidR="00A25672">
        <w:t>долговечности дорожных покрытий</w:t>
      </w:r>
      <w:r w:rsidR="00A25672" w:rsidRPr="00A25672">
        <w:t>,</w:t>
      </w:r>
    </w:p>
    <w:p w:rsidR="001F1C99" w:rsidRPr="001F1C99" w:rsidRDefault="001F1C99" w:rsidP="001F1C99">
      <w:pPr>
        <w:pStyle w:val="SingleTxtGR"/>
      </w:pPr>
      <w:r>
        <w:rPr>
          <w:i/>
        </w:rPr>
        <w:tab/>
      </w:r>
      <w:r w:rsidRPr="001F1C99">
        <w:rPr>
          <w:i/>
        </w:rPr>
        <w:t xml:space="preserve">желая </w:t>
      </w:r>
      <w:r w:rsidRPr="001F1C99">
        <w:t xml:space="preserve">облегчить оценку эффективности поверхности дорожных покрытий за счет использования технически обоснованной системы классификации на базе доступных для понимания показателей, касающихся сопротивления заносу, шума от сцепления шин с поверхностью дороги, влияния дорожного покрытия на сопротивление шин </w:t>
      </w:r>
      <w:r w:rsidR="00A25672">
        <w:t>качению и срока службы покрытия,</w:t>
      </w:r>
    </w:p>
    <w:p w:rsidR="001F1C99" w:rsidRPr="001F1C99" w:rsidRDefault="001F1C99" w:rsidP="001F1C99">
      <w:pPr>
        <w:pStyle w:val="SingleTxtGR"/>
      </w:pPr>
      <w:r>
        <w:rPr>
          <w:i/>
        </w:rPr>
        <w:tab/>
      </w:r>
      <w:r w:rsidRPr="001F1C99">
        <w:rPr>
          <w:i/>
        </w:rPr>
        <w:t>принимая во внимание</w:t>
      </w:r>
      <w:r w:rsidRPr="001F1C99">
        <w:t>, что маркировка эффективности предусмотрена для многих потребительских товаров, как, к примеру – согласно Регламенту</w:t>
      </w:r>
      <w:r w:rsidRPr="001F1C99">
        <w:rPr>
          <w:lang w:val="en-GB"/>
        </w:rPr>
        <w:t> </w:t>
      </w:r>
      <w:r w:rsidRPr="001F1C99">
        <w:t>1222/2009 Европейского союза, – маркировка рабочих характеристик пневматических шин, которая доказала свою исключительную полезность в плане стимулирования перехода отрасли на более эффек</w:t>
      </w:r>
      <w:r w:rsidR="00A25672">
        <w:t>тивную и качественную продукцию,</w:t>
      </w:r>
    </w:p>
    <w:p w:rsidR="001F1C99" w:rsidRPr="001F1C99" w:rsidRDefault="001F1C99" w:rsidP="001F1C99">
      <w:pPr>
        <w:pStyle w:val="SingleTxtGR"/>
      </w:pPr>
      <w:r>
        <w:rPr>
          <w:i/>
        </w:rPr>
        <w:tab/>
      </w:r>
      <w:r w:rsidRPr="001F1C99">
        <w:rPr>
          <w:i/>
        </w:rPr>
        <w:t>принимая во внимание</w:t>
      </w:r>
      <w:r w:rsidRPr="001F1C99">
        <w:t>, что согласованные параметры, определяющие эксплуатационную эффективность покрытия, могут найти самое широкое и разнообразное применение в рамках договоров подряда на дорожное строительство:</w:t>
      </w:r>
    </w:p>
    <w:p w:rsidR="001F1C99" w:rsidRPr="001F1C99" w:rsidRDefault="001F1C99" w:rsidP="00B5669A">
      <w:pPr>
        <w:pStyle w:val="Bullet1GR"/>
      </w:pPr>
      <w:r w:rsidRPr="001F1C99">
        <w:t>техническое задание применительно к тендерам на дорожное строительство: обеспечение дорожным службам или другим юридическим лицам, размещающим подряд на проведение укладочных работ, возможности четко оговорить эксплуатационные требования, предъявляемые к покрытию поверхности, при указании классов исполнения с учетом важных функциональных характеристик;</w:t>
      </w:r>
    </w:p>
    <w:p w:rsidR="001F1C99" w:rsidRPr="001F1C99" w:rsidRDefault="000040D3" w:rsidP="00B5669A">
      <w:pPr>
        <w:pStyle w:val="Bullet1GR"/>
      </w:pPr>
      <w:r>
        <w:t>подтверждение (т. н. «</w:t>
      </w:r>
      <w:r w:rsidR="001F1C99" w:rsidRPr="001F1C99">
        <w:t>укрепление доверия</w:t>
      </w:r>
      <w:r>
        <w:t>»</w:t>
      </w:r>
      <w:r w:rsidR="001F1C99" w:rsidRPr="001F1C99">
        <w:t>) заявок подрядчиков на участие в тендерах;</w:t>
      </w:r>
    </w:p>
    <w:p w:rsidR="001F1C99" w:rsidRPr="001F1C99" w:rsidRDefault="001F1C99" w:rsidP="00B5669A">
      <w:pPr>
        <w:pStyle w:val="Bullet1GR"/>
      </w:pPr>
      <w:r w:rsidRPr="001F1C99">
        <w:t>приемка работ в условиях обеспечения рамочной основы для сравнительного анализа заданных и итоговых характеристик;</w:t>
      </w:r>
    </w:p>
    <w:p w:rsidR="001F1C99" w:rsidRPr="001F1C99" w:rsidRDefault="001F1C99" w:rsidP="00B5669A">
      <w:pPr>
        <w:pStyle w:val="Bullet1GR"/>
      </w:pPr>
      <w:r w:rsidRPr="001F1C99">
        <w:t>установление порогового показателя, действующего в продолжение гарантийного срока службы или периода технического обслуживан</w:t>
      </w:r>
      <w:r w:rsidR="00A25672">
        <w:t>ия и профилактического ремонта,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маркировка дорожной поверхности дополняет существующую маркировку шин, ибо последняя характеризует параметры эффективности шин конкретных моделей на стандартном дорожном покрытии, в то время как первая характеризует параметры, определяющие эксплуатационную эффективность конкре</w:t>
      </w:r>
      <w:r w:rsidR="00A25672">
        <w:t>тного (типа) дорожного покрытия,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сочетание маркировки шин с маркировкой дорожной поверхности обеспечивает более широкие возможности в плане оптимизации не отдельных компонентов, а общего характера взаимодействия ме</w:t>
      </w:r>
      <w:r w:rsidR="00A25672">
        <w:t>жду шинами и дорожным покрытием,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сама по себе маркировка дорожной поверхности не диктует установления каких-либо минимальных требований, которые могут быть предписаны сугубо участвующими сторонами подрядного договора, использующими маркировочные обозначения в рамках тендерных заявок на проведе</w:t>
      </w:r>
      <w:r w:rsidR="00A25672">
        <w:t>ние дорожных работ,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подрядные требования, предъявляемые к укладке дорожных покрытий, не ограничиваются аспектами, охватываемыми маркировкой дорожной поверхности, причем данные аспекты не ограничив</w:t>
      </w:r>
      <w:r w:rsidR="00A25672">
        <w:t>аются рамками класса маркировки,</w:t>
      </w:r>
    </w:p>
    <w:p w:rsidR="001F1C99" w:rsidRPr="001F1C99" w:rsidRDefault="00B5669A" w:rsidP="001F1C99">
      <w:pPr>
        <w:pStyle w:val="SingleTxtGR"/>
      </w:pPr>
      <w:r>
        <w:lastRenderedPageBreak/>
        <w:tab/>
      </w:r>
      <w:r w:rsidRPr="00B5669A">
        <w:rPr>
          <w:i/>
        </w:rPr>
        <w:t>принимая во внимание</w:t>
      </w:r>
      <w:r w:rsidR="001F1C99" w:rsidRPr="001F1C99">
        <w:t xml:space="preserve">, что – хотя и существуют многочисленные методы определения показателей, касающихся сопротивления заносу, шума от сцепления шин с поверхностью дороги, влияния дорожного покрытия на сопротивление шин качению и срока службы покрытия, – в настоящее время согласованные методики отсутствуют, да и едва-ли появятся в ближайшие </w:t>
      </w:r>
      <w:r w:rsidR="00B51C6C">
        <w:t>три</w:t>
      </w:r>
      <w:r>
        <w:t>–</w:t>
      </w:r>
      <w:r w:rsidR="00B51C6C">
        <w:t>пять</w:t>
      </w:r>
      <w:r w:rsidR="001F1C99" w:rsidRPr="001F1C99">
        <w:t xml:space="preserve"> лет, а посему представляется необходимым остановить выбор на неунифиц</w:t>
      </w:r>
      <w:r w:rsidR="00A25672">
        <w:t>ированных методах классификации,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сопротивление заносу и шум от сцепления шин с поверхностью дороги в значительной степени зависят от скорости движения транспортного средства, однако для целей упрощения надлежит установит</w:t>
      </w:r>
      <w:r w:rsidR="00A25672">
        <w:t>ь стандартное значение скорости,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эксплуатационная эффективность дорожной поверхности может варьироваться в зависимости от различных типов шин, причем особенно заметна разница между шинами грузовых и легковых автомобилей, хотя квалификацию свойств дорожного покрытия в основном осуществляют с использованием шин легковых или аналогичных им автомобилей, и доля легковых автомобилей в общем объе</w:t>
      </w:r>
      <w:r w:rsidR="00A25672">
        <w:t>ме движения является наибольшей,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 xml:space="preserve">, что со временем эксплуатационная эффективность дорожной поверхности может снижаться, однако спрогнозировать такое перспективное снижение весьма сложно, так что при определении показателей эффективности целесообразнее всего исходить из поведения </w:t>
      </w:r>
      <w:r w:rsidR="000040D3">
        <w:t>«</w:t>
      </w:r>
      <w:r w:rsidR="001F1C99" w:rsidRPr="001F1C99">
        <w:t>молодого</w:t>
      </w:r>
      <w:r w:rsidR="000040D3">
        <w:t>»</w:t>
      </w:r>
      <w:r w:rsidR="001F1C99" w:rsidRPr="001F1C99">
        <w:t xml:space="preserve"> покрытия, а требования применительно к ограничению снижения эксплуатационной эффективности могут быть оговорены в рамках договоров подря</w:t>
      </w:r>
      <w:r w:rsidR="00A25672">
        <w:t>да на дорожное строительство,</w:t>
      </w:r>
    </w:p>
    <w:p w:rsidR="001F1C99" w:rsidRPr="00A25672" w:rsidRDefault="00B5669A" w:rsidP="001F1C99">
      <w:pPr>
        <w:pStyle w:val="SingleTxtGR"/>
      </w:pPr>
      <w:r>
        <w:tab/>
      </w:r>
      <w:r w:rsidRPr="00B5669A">
        <w:rPr>
          <w:i/>
        </w:rPr>
        <w:t>принимая во внимание</w:t>
      </w:r>
      <w:r w:rsidR="001F1C99" w:rsidRPr="001F1C99">
        <w:t>, что настоящая резолюция не имеет нормативного стат</w:t>
      </w:r>
      <w:r w:rsidR="00A25672">
        <w:t>уса в Договаривающихся сторонах</w:t>
      </w:r>
      <w:r w:rsidR="00A25672" w:rsidRPr="00A25672">
        <w:t>,</w:t>
      </w:r>
    </w:p>
    <w:p w:rsidR="001F1C99" w:rsidRPr="001F1C99" w:rsidRDefault="00B5669A" w:rsidP="001F1C99">
      <w:pPr>
        <w:pStyle w:val="SingleTxtGR"/>
      </w:pPr>
      <w:r>
        <w:tab/>
      </w:r>
      <w:r w:rsidRPr="00B5669A">
        <w:rPr>
          <w:i/>
        </w:rPr>
        <w:t>рекомендует</w:t>
      </w:r>
      <w:r w:rsidRPr="001F1C99">
        <w:t xml:space="preserve"> </w:t>
      </w:r>
      <w:r w:rsidR="001F1C99" w:rsidRPr="001F1C99">
        <w:t>руководствоваться настоящей резолюцией при маркировочном обозначении дорожной поверхности на базе показателей эффективности дорожного покрытия.</w:t>
      </w:r>
    </w:p>
    <w:p w:rsidR="001F1C99" w:rsidRPr="001F1C99" w:rsidRDefault="00B5669A" w:rsidP="00B5669A">
      <w:pPr>
        <w:pStyle w:val="HChGR"/>
      </w:pPr>
      <w:bookmarkStart w:id="1" w:name="_Toc516489322"/>
      <w:r>
        <w:tab/>
      </w:r>
      <w:r w:rsidR="001F1C99" w:rsidRPr="001F1C99">
        <w:t>1.</w:t>
      </w:r>
      <w:r w:rsidR="001F1C99" w:rsidRPr="001F1C99">
        <w:tab/>
      </w:r>
      <w:bookmarkEnd w:id="1"/>
      <w:r w:rsidR="001F1C99" w:rsidRPr="001F1C99">
        <w:t xml:space="preserve">Введение </w:t>
      </w:r>
    </w:p>
    <w:p w:rsidR="001F1C99" w:rsidRPr="001F1C99" w:rsidRDefault="001F1C99" w:rsidP="001F1C99">
      <w:pPr>
        <w:pStyle w:val="SingleTxtGR"/>
      </w:pPr>
      <w:r w:rsidRPr="001F1C99">
        <w:t>1.</w:t>
      </w:r>
      <w:r w:rsidRPr="001F1C99">
        <w:tab/>
        <w:t>Настоящая резолюция обеспечивает рамочную основу для представления согласованной информации об основных характеристиках дорожной поверхности посредством соответствующей маркировки, с тем чтобы заказчики могли сделать осознанный выбор при заключении подрядов на проведение укладочных работ, включая новые дорожные покрытия.</w:t>
      </w:r>
    </w:p>
    <w:p w:rsidR="001F1C99" w:rsidRPr="001F1C99" w:rsidRDefault="001F1C99" w:rsidP="001F1C99">
      <w:pPr>
        <w:pStyle w:val="SingleTxtGR"/>
      </w:pPr>
      <w:r w:rsidRPr="001F1C99">
        <w:t>2.</w:t>
      </w:r>
      <w:r w:rsidRPr="001F1C99">
        <w:tab/>
        <w:t>Настоящая резолюция имеет целью повысить безопасность, а также экономическую и экологическую эффективность автомобильных перевозок за счет стимулирования создания шумозащитных, безопасных, топливоэффективных и долговечных дорожных поверхностей.</w:t>
      </w:r>
    </w:p>
    <w:p w:rsidR="001F1C99" w:rsidRPr="001F1C99" w:rsidRDefault="001F1C99" w:rsidP="001F1C99">
      <w:pPr>
        <w:pStyle w:val="SingleTxtGR"/>
      </w:pPr>
      <w:r w:rsidRPr="001F1C99">
        <w:t>3.</w:t>
      </w:r>
      <w:r w:rsidRPr="001F1C99">
        <w:tab/>
        <w:t>Маркировочное обозначение дорожной поверхности станет для отрасли дорожного строительства дополнительным стимулом к проектированию, прокладке, обустройству и обслуживанию безопасных, комфортных, надежных, долговечных и рентабельных автотрасс. Такие знаки маркировки могут лечь в основу дискуссии между местными, региональными и национальными органами власти/дорожными службами и предприятиями дорожно-строительного комплекса по вопросу о качестве поверхности дорожного полотна. Маркировочное обозначение дорожной поверхности позволит повысить транспарентность в сфере дорожного строительства, подстегнуть инновационную деятельность и обеспечить лучшее взаимопонимание между строителями дорог и изготовителями шин.</w:t>
      </w:r>
    </w:p>
    <w:p w:rsidR="001F1C99" w:rsidRPr="001F1C99" w:rsidRDefault="001F1C99" w:rsidP="001F1C99">
      <w:pPr>
        <w:pStyle w:val="SingleTxtGR"/>
      </w:pPr>
      <w:r w:rsidRPr="001F1C99">
        <w:t>4.</w:t>
      </w:r>
      <w:r w:rsidRPr="001F1C99">
        <w:tab/>
        <w:t>К числу основных предпосылок для разработки настоящей резолюции о маркировке дорожных поверхностей относятся:</w:t>
      </w:r>
    </w:p>
    <w:p w:rsidR="001F1C99" w:rsidRPr="001F1C99" w:rsidRDefault="001F1C99" w:rsidP="00B5669A">
      <w:pPr>
        <w:pStyle w:val="Bullet1GR"/>
      </w:pPr>
      <w:r w:rsidRPr="001F1C99">
        <w:t>совместимость с существующей маркировкой шин;</w:t>
      </w:r>
    </w:p>
    <w:p w:rsidR="001F1C99" w:rsidRPr="001F1C99" w:rsidRDefault="001F1C99" w:rsidP="00B5669A">
      <w:pPr>
        <w:pStyle w:val="Bullet1GR"/>
      </w:pPr>
      <w:r w:rsidRPr="001F1C99">
        <w:lastRenderedPageBreak/>
        <w:t>совместимость с действующими международными стандартами и существующими методами измерения;</w:t>
      </w:r>
    </w:p>
    <w:p w:rsidR="001F1C99" w:rsidRPr="001F1C99" w:rsidRDefault="001F1C99" w:rsidP="00B5669A">
      <w:pPr>
        <w:pStyle w:val="Bullet1GR"/>
      </w:pPr>
      <w:r w:rsidRPr="001F1C99">
        <w:t>охват (только) основных характеристик дорожного покрытия – применительно как к новым, так и имеющимся дорогам;</w:t>
      </w:r>
    </w:p>
    <w:p w:rsidR="001F1C99" w:rsidRPr="001F1C99" w:rsidRDefault="001F1C99" w:rsidP="00B5669A">
      <w:pPr>
        <w:pStyle w:val="Bullet1GR"/>
      </w:pPr>
      <w:r w:rsidRPr="001F1C99">
        <w:t>расширение возможностей для (значимой) инновационной деятельности (на уровне результатов и подходов).</w:t>
      </w:r>
    </w:p>
    <w:p w:rsidR="001F1C99" w:rsidRPr="001F1C99" w:rsidRDefault="001F1C99" w:rsidP="001F1C99">
      <w:pPr>
        <w:pStyle w:val="SingleTxtGR"/>
      </w:pPr>
      <w:r w:rsidRPr="001F1C99">
        <w:t>5.</w:t>
      </w:r>
      <w:r w:rsidRPr="001F1C99">
        <w:tab/>
        <w:t>Маркировка дорожной поверхности призвана найти самое разнообразное применение в рамках договоров подряда на дорожное строительство:</w:t>
      </w:r>
    </w:p>
    <w:p w:rsidR="001F1C99" w:rsidRPr="001F1C99" w:rsidRDefault="001F1C99" w:rsidP="00B5669A">
      <w:pPr>
        <w:pStyle w:val="Bullet1GR"/>
      </w:pPr>
      <w:r w:rsidRPr="001F1C99">
        <w:t>техническое задание применительно к тендерам на дорожное строительство: обеспечение дорожным службам или другим юридическим лицам, размещающим подряд на проведение укладочных работ, возможности четко оговорить эксплуатационные требования, предъявляемые к покрытию поверхности, при указании классов исполнения с учетом важных функциональных характеристик;</w:t>
      </w:r>
    </w:p>
    <w:p w:rsidR="001F1C99" w:rsidRPr="001F1C99" w:rsidRDefault="001F1C99" w:rsidP="00B5669A">
      <w:pPr>
        <w:pStyle w:val="Bullet1GR"/>
      </w:pPr>
      <w:r w:rsidRPr="001F1C99">
        <w:t>подтверждение (т.</w:t>
      </w:r>
      <w:r w:rsidR="00B518CF">
        <w:t> </w:t>
      </w:r>
      <w:r w:rsidRPr="001F1C99">
        <w:t xml:space="preserve">н. </w:t>
      </w:r>
      <w:r w:rsidR="000040D3">
        <w:t>«</w:t>
      </w:r>
      <w:r w:rsidRPr="001F1C99">
        <w:t>укрепление доверия</w:t>
      </w:r>
      <w:r w:rsidR="000040D3">
        <w:t>»</w:t>
      </w:r>
      <w:r w:rsidRPr="001F1C99">
        <w:t>) заявок подрядчиков на участие в тендерах;</w:t>
      </w:r>
    </w:p>
    <w:p w:rsidR="001F1C99" w:rsidRPr="001F1C99" w:rsidRDefault="001F1C99" w:rsidP="00B5669A">
      <w:pPr>
        <w:pStyle w:val="Bullet1GR"/>
      </w:pPr>
      <w:r w:rsidRPr="001F1C99">
        <w:t>приемка работ в условиях обеспечения рамочной основы для сравнительного анализа заданных и итоговых характеристик;</w:t>
      </w:r>
    </w:p>
    <w:p w:rsidR="001F1C99" w:rsidRPr="001F1C99" w:rsidRDefault="001F1C99" w:rsidP="00B5669A">
      <w:pPr>
        <w:pStyle w:val="Bullet1GR"/>
      </w:pPr>
      <w:r w:rsidRPr="001F1C99">
        <w:t>установление порогового показателя, действующего в продолжение гарантийного срока службы или периода технического обслуживания и профилактического ремонта.</w:t>
      </w:r>
    </w:p>
    <w:p w:rsidR="001F1C99" w:rsidRPr="001F1C99" w:rsidRDefault="001F1C99" w:rsidP="001F1C99">
      <w:pPr>
        <w:pStyle w:val="SingleTxtGR"/>
      </w:pPr>
      <w:r w:rsidRPr="001F1C99">
        <w:t>6.</w:t>
      </w:r>
      <w:r w:rsidRPr="001F1C99">
        <w:tab/>
        <w:t xml:space="preserve">В настоящей резолюции прописаны руководящие принципы определения показателей эффективности и классификации покрытий дорожной поверхности, которые будут использоваться применительно к маркировочному обозначению дорожной поверхности. Соответствующие условия маркировки оговорены в разделе </w:t>
      </w:r>
      <w:r w:rsidR="000040D3">
        <w:t>«</w:t>
      </w:r>
      <w:r w:rsidRPr="001F1C99">
        <w:t>Область применения</w:t>
      </w:r>
      <w:r w:rsidR="000040D3">
        <w:t>»</w:t>
      </w:r>
      <w:r w:rsidRPr="001F1C99">
        <w:t xml:space="preserve">. Предписываемый порядок оформления маркировочного знака регламентируется в разделе </w:t>
      </w:r>
      <w:r w:rsidR="000040D3">
        <w:t>«</w:t>
      </w:r>
      <w:r w:rsidRPr="001F1C99">
        <w:t>Требования</w:t>
      </w:r>
      <w:r w:rsidR="000040D3">
        <w:t>»</w:t>
      </w:r>
      <w:r w:rsidRPr="001F1C99">
        <w:t xml:space="preserve">. Справочная информация относительно настоящей резолюции приводится в документе </w:t>
      </w:r>
      <w:r w:rsidRPr="001F1C99">
        <w:rPr>
          <w:lang w:val="en-GB"/>
        </w:rPr>
        <w:t>ECE</w:t>
      </w:r>
      <w:r w:rsidRPr="001F1C99">
        <w:t>/</w:t>
      </w:r>
      <w:r w:rsidRPr="001F1C99">
        <w:rPr>
          <w:lang w:val="en-GB"/>
        </w:rPr>
        <w:t>TRANS</w:t>
      </w:r>
      <w:r w:rsidRPr="001F1C99">
        <w:t>/</w:t>
      </w:r>
      <w:r w:rsidRPr="001F1C99">
        <w:rPr>
          <w:lang w:val="en-GB"/>
        </w:rPr>
        <w:t>WP</w:t>
      </w:r>
      <w:r w:rsidRPr="001F1C99">
        <w:t>.29/</w:t>
      </w:r>
      <w:r w:rsidRPr="001F1C99">
        <w:rPr>
          <w:lang w:val="en-GB"/>
        </w:rPr>
        <w:t>GRB</w:t>
      </w:r>
      <w:r w:rsidRPr="001F1C99">
        <w:t xml:space="preserve">/2018/9 </w:t>
      </w:r>
      <w:r w:rsidR="000040D3">
        <w:t>«</w:t>
      </w:r>
      <w:r w:rsidRPr="001F1C99">
        <w:t>Справочная информация по проекту резолюции о маркировке дорожных поверхностей – Руководящие принципы определения показателей эффективности и классификации покрытий дорожной поверхности</w:t>
      </w:r>
      <w:r w:rsidR="000040D3">
        <w:t>»</w:t>
      </w:r>
      <w:r w:rsidRPr="001F1C99">
        <w:t>.</w:t>
      </w:r>
    </w:p>
    <w:p w:rsidR="001F1C99" w:rsidRPr="001F1C99" w:rsidRDefault="00B5669A" w:rsidP="00B5669A">
      <w:pPr>
        <w:pStyle w:val="HChGR"/>
      </w:pPr>
      <w:bookmarkStart w:id="2" w:name="_Toc515869083"/>
      <w:bookmarkStart w:id="3" w:name="_Toc516489323"/>
      <w:r>
        <w:tab/>
      </w:r>
      <w:r w:rsidR="001F1C99" w:rsidRPr="001F1C99">
        <w:t>2.</w:t>
      </w:r>
      <w:r w:rsidR="001F1C99" w:rsidRPr="001F1C99">
        <w:tab/>
        <w:t>Область применения</w:t>
      </w:r>
      <w:bookmarkEnd w:id="2"/>
      <w:bookmarkEnd w:id="3"/>
    </w:p>
    <w:p w:rsidR="001F1C99" w:rsidRPr="001F1C99" w:rsidRDefault="001F1C99" w:rsidP="001F1C99">
      <w:pPr>
        <w:pStyle w:val="SingleTxtGR"/>
      </w:pPr>
      <w:r w:rsidRPr="001F1C99">
        <w:t>7.</w:t>
      </w:r>
      <w:r w:rsidRPr="001F1C99">
        <w:tab/>
        <w:t>В настоящей резолюции о маркировке дорожных поверхностей приводятся спецификации для цели определения и описания, а также классификации эксплуатационных характеристик дорожных поверхностей (слой износа) исходя из четырех показателей эффективности:</w:t>
      </w:r>
    </w:p>
    <w:p w:rsidR="001F1C99" w:rsidRPr="001F1C99" w:rsidRDefault="00B5669A" w:rsidP="001F1C99">
      <w:pPr>
        <w:pStyle w:val="SingleTxtGR"/>
      </w:pPr>
      <w:r w:rsidRPr="00FB43A3">
        <w:tab/>
      </w:r>
      <w:r w:rsidR="001F1C99" w:rsidRPr="001F1C99">
        <w:rPr>
          <w:lang w:val="fr-CH"/>
        </w:rPr>
        <w:t>a</w:t>
      </w:r>
      <w:r w:rsidR="001F1C99" w:rsidRPr="001F1C99">
        <w:t>)</w:t>
      </w:r>
      <w:r w:rsidR="001F1C99" w:rsidRPr="001F1C99">
        <w:tab/>
        <w:t>снижение шума;</w:t>
      </w:r>
    </w:p>
    <w:p w:rsidR="001F1C99" w:rsidRPr="001F1C99" w:rsidRDefault="00B5669A" w:rsidP="001F1C99">
      <w:pPr>
        <w:pStyle w:val="SingleTxtGR"/>
      </w:pPr>
      <w:r w:rsidRPr="00FB43A3">
        <w:tab/>
      </w:r>
      <w:r w:rsidR="001F1C99" w:rsidRPr="001F1C99">
        <w:rPr>
          <w:lang w:val="en-GB"/>
        </w:rPr>
        <w:t>b</w:t>
      </w:r>
      <w:r w:rsidR="001F1C99" w:rsidRPr="001F1C99">
        <w:t>)</w:t>
      </w:r>
      <w:r w:rsidR="001F1C99" w:rsidRPr="001F1C99">
        <w:tab/>
        <w:t>сопротивление заносу;</w:t>
      </w:r>
    </w:p>
    <w:p w:rsidR="001F1C99" w:rsidRPr="001F1C99" w:rsidRDefault="00B5669A" w:rsidP="001F1C99">
      <w:pPr>
        <w:pStyle w:val="SingleTxtGR"/>
      </w:pPr>
      <w:r w:rsidRPr="00FB43A3">
        <w:tab/>
      </w:r>
      <w:r w:rsidR="001F1C99" w:rsidRPr="001F1C99">
        <w:rPr>
          <w:lang w:val="en-GB"/>
        </w:rPr>
        <w:t>c</w:t>
      </w:r>
      <w:r w:rsidR="001F1C99" w:rsidRPr="001F1C99">
        <w:t>)</w:t>
      </w:r>
      <w:r w:rsidR="001F1C99" w:rsidRPr="001F1C99">
        <w:tab/>
        <w:t>снижение сопротивления качению;</w:t>
      </w:r>
    </w:p>
    <w:p w:rsidR="001F1C99" w:rsidRPr="001F1C99" w:rsidRDefault="00B5669A" w:rsidP="001F1C99">
      <w:pPr>
        <w:pStyle w:val="SingleTxtGR"/>
      </w:pPr>
      <w:r w:rsidRPr="00FB43A3">
        <w:tab/>
      </w:r>
      <w:r w:rsidR="001F1C99" w:rsidRPr="001F1C99">
        <w:rPr>
          <w:lang w:val="en-GB"/>
        </w:rPr>
        <w:t>d</w:t>
      </w:r>
      <w:r w:rsidR="001F1C99" w:rsidRPr="001F1C99">
        <w:t>)</w:t>
      </w:r>
      <w:r w:rsidR="001F1C99" w:rsidRPr="001F1C99">
        <w:tab/>
        <w:t>срок службы.</w:t>
      </w:r>
    </w:p>
    <w:p w:rsidR="001F1C99" w:rsidRPr="001F1C99" w:rsidRDefault="001F1C99" w:rsidP="001F1C99">
      <w:pPr>
        <w:pStyle w:val="SingleTxtGR"/>
      </w:pPr>
      <w:r w:rsidRPr="001F1C99">
        <w:t>8.</w:t>
      </w:r>
      <w:r w:rsidRPr="001F1C99">
        <w:tab/>
        <w:t>Настоящая резолюция применяется ко всем видам дорожных поверхностей с твердым покрытием.</w:t>
      </w:r>
    </w:p>
    <w:p w:rsidR="001F1C99" w:rsidRPr="001F1C99" w:rsidRDefault="001F1C99" w:rsidP="001F1C99">
      <w:pPr>
        <w:pStyle w:val="SingleTxtGR"/>
      </w:pPr>
      <w:r w:rsidRPr="001F1C99">
        <w:t>9.</w:t>
      </w:r>
      <w:r w:rsidRPr="001F1C99">
        <w:tab/>
        <w:t>Использование маркировки дорожной поверхности на базе системы шкал и методики, указанных в настоящей резолюции, не носит обязательного характера. Маркировочное обозначение призвано служить вспомогательным инструментом для использования в рамках договоров подряда, заключаемых между заказчиком и подрядчиком, а также для облегчения взаимодействия между дорожными службами и населением.</w:t>
      </w:r>
    </w:p>
    <w:p w:rsidR="001F1C99" w:rsidRPr="001F1C99" w:rsidRDefault="001F1C99" w:rsidP="001F1C99">
      <w:pPr>
        <w:pStyle w:val="SingleTxtGR"/>
      </w:pPr>
      <w:r w:rsidRPr="001F1C99">
        <w:lastRenderedPageBreak/>
        <w:t>10.</w:t>
      </w:r>
      <w:r w:rsidRPr="001F1C99">
        <w:tab/>
        <w:t>Сама по себе маркировка дорожной поверхности не диктует установления каких-либо минимальных требований в отношении качества дорожных покрытий. Такие требования могут быть предписаны сугубо подрядчиками и заказчиками, использующими маркировочные обозначения в рамках тендерных заявок на проведение дорожных работ</w:t>
      </w:r>
    </w:p>
    <w:p w:rsidR="001F1C99" w:rsidRPr="001F1C99" w:rsidRDefault="001F1C99" w:rsidP="001F1C99">
      <w:pPr>
        <w:pStyle w:val="SingleTxtGR"/>
      </w:pPr>
      <w:r w:rsidRPr="001F1C99">
        <w:t>11.</w:t>
      </w:r>
      <w:r w:rsidRPr="001F1C99">
        <w:tab/>
        <w:t>Маркировка дорожной поверхности дополняет существующую маркировку шин. Однако она не призвана изменить или подменить маркировку шин, хотя отчасти и перекликается с ней.</w:t>
      </w:r>
    </w:p>
    <w:p w:rsidR="001F1C99" w:rsidRPr="001F1C99" w:rsidRDefault="00B5669A" w:rsidP="00B5669A">
      <w:pPr>
        <w:pStyle w:val="HChGR"/>
      </w:pPr>
      <w:bookmarkStart w:id="4" w:name="_Toc515869084"/>
      <w:bookmarkStart w:id="5" w:name="_Toc516489324"/>
      <w:r>
        <w:tab/>
      </w:r>
      <w:r w:rsidR="001F1C99" w:rsidRPr="001F1C99">
        <w:t>3.</w:t>
      </w:r>
      <w:r w:rsidR="001F1C99" w:rsidRPr="001F1C99">
        <w:tab/>
      </w:r>
      <w:bookmarkEnd w:id="4"/>
      <w:bookmarkEnd w:id="5"/>
      <w:r w:rsidR="001F1C99" w:rsidRPr="001F1C99">
        <w:t xml:space="preserve">Определения 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</w:t>
      </w:r>
      <w:r w:rsidRPr="001F1C99">
        <w:tab/>
        <w:t>Для цели настоящей резолюции: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12.1</w:t>
      </w:r>
      <w:r w:rsidRPr="001F1C99">
        <w:tab/>
      </w:r>
      <w:r w:rsidR="000040D3">
        <w:t>«</w:t>
      </w:r>
      <w:r w:rsidRPr="001F1C99">
        <w:t>дорожная поверхность</w:t>
      </w:r>
      <w:r w:rsidR="000040D3">
        <w:t>»</w:t>
      </w:r>
      <w:r w:rsidRPr="001F1C99">
        <w:t xml:space="preserve"> означает верхний слой дорожного покрытия;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12.2</w:t>
      </w:r>
      <w:r w:rsidRPr="001F1C99">
        <w:tab/>
      </w:r>
      <w:r w:rsidR="000040D3">
        <w:t>«</w:t>
      </w:r>
      <w:r w:rsidRPr="001F1C99">
        <w:t>заказчик</w:t>
      </w:r>
      <w:r w:rsidR="000040D3">
        <w:t>»</w:t>
      </w:r>
      <w:r w:rsidRPr="001F1C99">
        <w:t xml:space="preserve"> означает юридическое лицо, от имени которого размещается заказ и подписывается договор подряда на дорожно-укладочные работы либо на проведение строительных, восстановительных или ремонтно-профилактических работ, связанных с укладкой или обустройством нового дорожного покрытия;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12.3</w:t>
      </w:r>
      <w:r w:rsidRPr="001F1C99">
        <w:tab/>
      </w:r>
      <w:r w:rsidR="000040D3">
        <w:t>«</w:t>
      </w:r>
      <w:r w:rsidRPr="001F1C99">
        <w:t>подрядчик</w:t>
      </w:r>
      <w:r w:rsidR="000040D3">
        <w:t>»</w:t>
      </w:r>
      <w:r w:rsidRPr="001F1C99">
        <w:t xml:space="preserve"> означает юридическое лицо, отвечающее за укладку или обустройство нового дорожного покрытия в рамках договора подряда;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12.4</w:t>
      </w:r>
      <w:r w:rsidRPr="001F1C99">
        <w:tab/>
      </w:r>
      <w:r w:rsidR="000040D3">
        <w:t>«</w:t>
      </w:r>
      <w:r w:rsidRPr="001F1C99">
        <w:t>подряд</w:t>
      </w:r>
      <w:r w:rsidR="000040D3">
        <w:t>»</w:t>
      </w:r>
      <w:r w:rsidRPr="001F1C99">
        <w:t xml:space="preserve"> означает заключаемый между заказчиком и подрядчиком договор, по которому заказчик поручает подрядчику проведение дорожно-укладочных работ либо проведение строительных, восстановительных или ремонтно-профилактических работ, связанных с укладкой или обустройством нового дорожного покрытия;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12.5</w:t>
      </w:r>
      <w:r w:rsidRPr="001F1C99">
        <w:tab/>
      </w:r>
      <w:r w:rsidR="000040D3">
        <w:t>«</w:t>
      </w:r>
      <w:r w:rsidRPr="001F1C99">
        <w:t>маркировка/маркировочное обозначение дорожной поверхности</w:t>
      </w:r>
      <w:r w:rsidR="000040D3">
        <w:t>»</w:t>
      </w:r>
      <w:r w:rsidRPr="001F1C99">
        <w:t xml:space="preserve"> означает графическое отображение четырех показателей эффективности дорожной поверхности с отнесением их к соответствующему классу в соответствии с форматом, приведенным в приложении V</w:t>
      </w:r>
      <w:r w:rsidRPr="001F1C99">
        <w:rPr>
          <w:lang w:val="en-US"/>
        </w:rPr>
        <w:t>I</w:t>
      </w:r>
      <w:r w:rsidRPr="001F1C99">
        <w:t>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12.6</w:t>
      </w:r>
      <w:r w:rsidRPr="001F1C99">
        <w:tab/>
      </w:r>
      <w:r w:rsidR="000040D3">
        <w:t>«</w:t>
      </w:r>
      <w:r w:rsidRPr="001F1C99">
        <w:t>снижение шума</w:t>
      </w:r>
      <w:r w:rsidR="000040D3">
        <w:t>»</w:t>
      </w:r>
      <w:r w:rsidRPr="001F1C99">
        <w:t xml:space="preserve"> или </w:t>
      </w:r>
      <w:r w:rsidR="000040D3">
        <w:t>«</w:t>
      </w:r>
      <w:r w:rsidRPr="001F1C99">
        <w:rPr>
          <w:lang w:val="en-GB"/>
        </w:rPr>
        <w:t>NR</w:t>
      </w:r>
      <w:r w:rsidR="000040D3">
        <w:t>»</w:t>
      </w:r>
      <w:r w:rsidRPr="001F1C99">
        <w:t xml:space="preserve"> означает снижение уровня шума от качения шины при сцеплении с поверхностью дороги по отношению к виртуальной эталонной поверхности, как это оговорено в приложении </w:t>
      </w:r>
      <w:r w:rsidRPr="001F1C99">
        <w:rPr>
          <w:lang w:val="en-GB"/>
        </w:rPr>
        <w:t>II</w:t>
      </w:r>
      <w:r w:rsidRPr="001F1C99">
        <w:t>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12.7</w:t>
      </w:r>
      <w:r w:rsidRPr="001F1C99">
        <w:tab/>
      </w:r>
      <w:r w:rsidR="000040D3">
        <w:t>«</w:t>
      </w:r>
      <w:r w:rsidRPr="001F1C99">
        <w:t>сопротивление заносу</w:t>
      </w:r>
      <w:r w:rsidR="000040D3">
        <w:t>»</w:t>
      </w:r>
      <w:r w:rsidRPr="001F1C99">
        <w:t xml:space="preserve"> или </w:t>
      </w:r>
      <w:r w:rsidR="000040D3">
        <w:t>«</w:t>
      </w:r>
      <w:r w:rsidRPr="001F1C99">
        <w:rPr>
          <w:lang w:val="en-GB"/>
        </w:rPr>
        <w:t>SR</w:t>
      </w:r>
      <w:r w:rsidR="000040D3">
        <w:t>»</w:t>
      </w:r>
      <w:r w:rsidRPr="001F1C99">
        <w:t xml:space="preserve"> означает коэффициент сцепления с мокрой поверхностью, как это оговорено в приложении III;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12.8</w:t>
      </w:r>
      <w:r w:rsidRPr="001F1C99">
        <w:tab/>
      </w:r>
      <w:r w:rsidR="000040D3">
        <w:t>«</w:t>
      </w:r>
      <w:r w:rsidRPr="001F1C99">
        <w:t>снижение сопротивления качению</w:t>
      </w:r>
      <w:r w:rsidR="000040D3">
        <w:t>»</w:t>
      </w:r>
      <w:r w:rsidRPr="001F1C99">
        <w:t xml:space="preserve"> или </w:t>
      </w:r>
      <w:r w:rsidR="000040D3">
        <w:t>«</w:t>
      </w:r>
      <w:r w:rsidRPr="001F1C99">
        <w:rPr>
          <w:lang w:val="en-GB"/>
        </w:rPr>
        <w:t>RRR</w:t>
      </w:r>
      <w:r w:rsidR="000040D3">
        <w:t>»</w:t>
      </w:r>
      <w:r w:rsidRPr="001F1C99">
        <w:t xml:space="preserve"> означает коэффициент снижения сопротивления качению по отношению к виртуальной эталонной поверхности, как это оговорено в приложении </w:t>
      </w:r>
      <w:r w:rsidRPr="001F1C99">
        <w:rPr>
          <w:lang w:val="en-GB"/>
        </w:rPr>
        <w:t>IV</w:t>
      </w:r>
      <w:r w:rsidRPr="001F1C99">
        <w:t>;</w:t>
      </w:r>
    </w:p>
    <w:p w:rsidR="001F1C99" w:rsidRPr="001F1C99" w:rsidRDefault="001F1C99" w:rsidP="00B5669A">
      <w:pPr>
        <w:pStyle w:val="SingleTxtGR"/>
        <w:tabs>
          <w:tab w:val="clear" w:pos="1701"/>
          <w:tab w:val="left" w:pos="1985"/>
        </w:tabs>
        <w:ind w:left="1985" w:hanging="851"/>
      </w:pPr>
      <w:r w:rsidRPr="001F1C99">
        <w:t>12.9</w:t>
      </w:r>
      <w:r w:rsidRPr="001F1C99">
        <w:tab/>
      </w:r>
      <w:r w:rsidR="000040D3">
        <w:t>«</w:t>
      </w:r>
      <w:r w:rsidRPr="001F1C99">
        <w:t>срок службы</w:t>
      </w:r>
      <w:r w:rsidR="000040D3">
        <w:t>»</w:t>
      </w:r>
      <w:r w:rsidRPr="001F1C99">
        <w:t xml:space="preserve"> или </w:t>
      </w:r>
      <w:r w:rsidR="000040D3">
        <w:t>«</w:t>
      </w:r>
      <w:r w:rsidRPr="001F1C99">
        <w:rPr>
          <w:lang w:val="en-GB"/>
        </w:rPr>
        <w:t>LS</w:t>
      </w:r>
      <w:r w:rsidR="000040D3">
        <w:t>»</w:t>
      </w:r>
      <w:r w:rsidRPr="001F1C99">
        <w:t xml:space="preserve"> означает период времени в годах между вводом дорожного полотна в эксплуатацию и моментом, когда дорожная поверхность больше не отвечает одному или нескольким подрядным требованиям, предъявляемым к состоянию поверхности дороги, как указано в приложении V.</w:t>
      </w:r>
    </w:p>
    <w:p w:rsidR="001F1C99" w:rsidRPr="001F1C99" w:rsidRDefault="00B5669A" w:rsidP="00B5669A">
      <w:pPr>
        <w:pStyle w:val="HChGR"/>
      </w:pPr>
      <w:bookmarkStart w:id="6" w:name="_Toc516489325"/>
      <w:r>
        <w:tab/>
      </w:r>
      <w:r w:rsidR="001F1C99" w:rsidRPr="001F1C99">
        <w:t>4.</w:t>
      </w:r>
      <w:r w:rsidR="001F1C99" w:rsidRPr="001F1C99">
        <w:tab/>
      </w:r>
      <w:bookmarkEnd w:id="6"/>
      <w:r w:rsidR="001F1C99" w:rsidRPr="001F1C99">
        <w:t>Требования</w:t>
      </w:r>
    </w:p>
    <w:p w:rsidR="001F1C99" w:rsidRPr="001F1C99" w:rsidRDefault="001F1C99" w:rsidP="001F1C99">
      <w:pPr>
        <w:pStyle w:val="SingleTxtGR"/>
      </w:pPr>
      <w:r w:rsidRPr="001F1C99">
        <w:t>13.</w:t>
      </w:r>
      <w:r w:rsidRPr="001F1C99">
        <w:tab/>
        <w:t>Для отнесения к соответствующему классу по уровню снижения шума за основу принимают снижение шума (</w:t>
      </w:r>
      <w:r w:rsidRPr="001F1C99">
        <w:rPr>
          <w:lang w:val="en-GB"/>
        </w:rPr>
        <w:t>NR</w:t>
      </w:r>
      <w:r w:rsidRPr="001F1C99">
        <w:t xml:space="preserve">) по шкале от </w:t>
      </w:r>
      <w:r w:rsidR="000040D3">
        <w:t>«</w:t>
      </w:r>
      <w:r w:rsidRPr="001F1C99">
        <w:t>А</w:t>
      </w:r>
      <w:r w:rsidR="000040D3">
        <w:t>»</w:t>
      </w:r>
      <w:r w:rsidRPr="001F1C99">
        <w:t xml:space="preserve"> до </w:t>
      </w:r>
      <w:r w:rsidR="000040D3">
        <w:t>«</w:t>
      </w:r>
      <w:r w:rsidRPr="001F1C99">
        <w:rPr>
          <w:lang w:val="en-GB"/>
        </w:rPr>
        <w:t>G</w:t>
      </w:r>
      <w:r w:rsidR="000040D3">
        <w:t>»</w:t>
      </w:r>
      <w:r w:rsidRPr="001F1C99">
        <w:t xml:space="preserve">, указанной в пункте 1 приложения </w:t>
      </w:r>
      <w:r w:rsidRPr="001F1C99">
        <w:rPr>
          <w:lang w:val="en-GB"/>
        </w:rPr>
        <w:t>I</w:t>
      </w:r>
      <w:r w:rsidRPr="001F1C99">
        <w:t xml:space="preserve">, с определением снижения шума согласно приложению </w:t>
      </w:r>
      <w:r w:rsidRPr="001F1C99">
        <w:rPr>
          <w:lang w:val="en-GB"/>
        </w:rPr>
        <w:t>II</w:t>
      </w:r>
      <w:r w:rsidRPr="001F1C99">
        <w:t xml:space="preserve"> к настоящей резолюции.</w:t>
      </w:r>
    </w:p>
    <w:p w:rsidR="001F1C99" w:rsidRPr="001F1C99" w:rsidRDefault="001F1C99" w:rsidP="001F1C99">
      <w:pPr>
        <w:pStyle w:val="SingleTxtGR"/>
      </w:pPr>
      <w:r w:rsidRPr="001F1C99">
        <w:t>14.</w:t>
      </w:r>
      <w:r w:rsidRPr="001F1C99">
        <w:tab/>
        <w:t>Для отнесения к соответствующему классу по сопротивлению заносу за основу принимают сопротивление заносу (</w:t>
      </w:r>
      <w:r w:rsidRPr="001F1C99">
        <w:rPr>
          <w:lang w:val="en-GB"/>
        </w:rPr>
        <w:t>SR</w:t>
      </w:r>
      <w:r w:rsidRPr="001F1C99">
        <w:t xml:space="preserve">) по шкале от </w:t>
      </w:r>
      <w:r w:rsidR="000040D3">
        <w:t>«</w:t>
      </w:r>
      <w:r w:rsidRPr="001F1C99">
        <w:t>А</w:t>
      </w:r>
      <w:r w:rsidR="000040D3">
        <w:t>»</w:t>
      </w:r>
      <w:r w:rsidRPr="001F1C99">
        <w:t xml:space="preserve"> до </w:t>
      </w:r>
      <w:r w:rsidR="000040D3">
        <w:t>«</w:t>
      </w:r>
      <w:r w:rsidRPr="001F1C99">
        <w:rPr>
          <w:lang w:val="en-GB"/>
        </w:rPr>
        <w:t>G</w:t>
      </w:r>
      <w:r w:rsidR="000040D3">
        <w:t>»</w:t>
      </w:r>
      <w:r w:rsidRPr="001F1C99">
        <w:t xml:space="preserve">, указанной в пункте 2 приложения </w:t>
      </w:r>
      <w:r w:rsidRPr="001F1C99">
        <w:rPr>
          <w:lang w:val="en-GB"/>
        </w:rPr>
        <w:t>I</w:t>
      </w:r>
      <w:r w:rsidRPr="001F1C99">
        <w:t xml:space="preserve">, с определением сопротивления заносу согласно приложению </w:t>
      </w:r>
      <w:r w:rsidRPr="001F1C99">
        <w:rPr>
          <w:lang w:val="en-GB"/>
        </w:rPr>
        <w:t>III</w:t>
      </w:r>
      <w:r w:rsidRPr="001F1C99">
        <w:t xml:space="preserve"> к настоящей резолюции.</w:t>
      </w:r>
    </w:p>
    <w:p w:rsidR="001F1C99" w:rsidRPr="001F1C99" w:rsidRDefault="001F1C99" w:rsidP="001F1C99">
      <w:pPr>
        <w:pStyle w:val="SingleTxtGR"/>
      </w:pPr>
      <w:r w:rsidRPr="001F1C99">
        <w:t>15.</w:t>
      </w:r>
      <w:r w:rsidRPr="001F1C99">
        <w:tab/>
        <w:t>Для отнесения к соответствующему классу по уровню снижения сопротивления качению за основу принимают снижение сопротивления качению (</w:t>
      </w:r>
      <w:r w:rsidRPr="001F1C99">
        <w:rPr>
          <w:lang w:val="en-GB"/>
        </w:rPr>
        <w:t>RRR</w:t>
      </w:r>
      <w:r w:rsidRPr="001F1C99">
        <w:t xml:space="preserve">) по шкале от </w:t>
      </w:r>
      <w:r w:rsidR="000040D3">
        <w:t>«</w:t>
      </w:r>
      <w:r w:rsidRPr="001F1C99">
        <w:t>А</w:t>
      </w:r>
      <w:r w:rsidR="000040D3">
        <w:t>»</w:t>
      </w:r>
      <w:r w:rsidRPr="001F1C99">
        <w:t xml:space="preserve"> до </w:t>
      </w:r>
      <w:r w:rsidR="000040D3">
        <w:t>«</w:t>
      </w:r>
      <w:r w:rsidRPr="001F1C99">
        <w:rPr>
          <w:lang w:val="en-GB"/>
        </w:rPr>
        <w:t>G</w:t>
      </w:r>
      <w:r w:rsidR="000040D3">
        <w:t>»</w:t>
      </w:r>
      <w:r w:rsidRPr="001F1C99">
        <w:t xml:space="preserve">, указанной в пункте 3 приложения </w:t>
      </w:r>
      <w:r w:rsidRPr="001F1C99">
        <w:rPr>
          <w:lang w:val="en-GB"/>
        </w:rPr>
        <w:t>I</w:t>
      </w:r>
      <w:r w:rsidRPr="001F1C99">
        <w:t xml:space="preserve">, с определением снижения сопротивления качению согласно приложению </w:t>
      </w:r>
      <w:r w:rsidRPr="001F1C99">
        <w:rPr>
          <w:lang w:val="en-GB"/>
        </w:rPr>
        <w:t>IV</w:t>
      </w:r>
      <w:r w:rsidRPr="001F1C99">
        <w:t xml:space="preserve"> к настоящей резолюции.</w:t>
      </w:r>
    </w:p>
    <w:p w:rsidR="001F1C99" w:rsidRPr="001F1C99" w:rsidRDefault="001F1C99" w:rsidP="001F1C99">
      <w:pPr>
        <w:pStyle w:val="SingleTxtGR"/>
      </w:pPr>
      <w:r w:rsidRPr="001F1C99">
        <w:t>16.</w:t>
      </w:r>
      <w:r w:rsidRPr="001F1C99">
        <w:tab/>
        <w:t>Для отнесения к соответствующему классу по сроку службы за основу принимают срок службы (</w:t>
      </w:r>
      <w:r w:rsidRPr="001F1C99">
        <w:rPr>
          <w:lang w:val="en-GB"/>
        </w:rPr>
        <w:t>LS</w:t>
      </w:r>
      <w:r w:rsidRPr="001F1C99">
        <w:t xml:space="preserve">) по шкале от </w:t>
      </w:r>
      <w:r w:rsidR="000040D3">
        <w:t>«</w:t>
      </w:r>
      <w:r w:rsidRPr="001F1C99">
        <w:t>А</w:t>
      </w:r>
      <w:r w:rsidR="000040D3">
        <w:t>»</w:t>
      </w:r>
      <w:r w:rsidRPr="001F1C99">
        <w:t xml:space="preserve"> до </w:t>
      </w:r>
      <w:r w:rsidR="000040D3">
        <w:t>«</w:t>
      </w:r>
      <w:r w:rsidRPr="001F1C99">
        <w:rPr>
          <w:lang w:val="en-GB"/>
        </w:rPr>
        <w:t>G</w:t>
      </w:r>
      <w:r w:rsidR="000040D3">
        <w:t>»</w:t>
      </w:r>
      <w:r w:rsidRPr="001F1C99">
        <w:t xml:space="preserve">, указанной в пункте 4 приложения </w:t>
      </w:r>
      <w:r w:rsidRPr="001F1C99">
        <w:rPr>
          <w:lang w:val="en-GB"/>
        </w:rPr>
        <w:t>I</w:t>
      </w:r>
      <w:r w:rsidRPr="001F1C99">
        <w:t xml:space="preserve">, с определением срока службы согласно приложению </w:t>
      </w:r>
      <w:r w:rsidRPr="001F1C99">
        <w:rPr>
          <w:lang w:val="en-GB"/>
        </w:rPr>
        <w:t>V</w:t>
      </w:r>
      <w:r w:rsidRPr="001F1C99">
        <w:t>.</w:t>
      </w:r>
    </w:p>
    <w:p w:rsidR="001F1C99" w:rsidRDefault="001F1C99" w:rsidP="001F1C99">
      <w:pPr>
        <w:pStyle w:val="SingleTxtGR"/>
      </w:pPr>
      <w:r w:rsidRPr="001F1C99">
        <w:t>17.</w:t>
      </w:r>
      <w:r w:rsidRPr="001F1C99">
        <w:tab/>
        <w:t xml:space="preserve">Маркировочное обозначение дорожной поверхности должно соответствовать иллюстрации, приведенной в качестве примера в приложении </w:t>
      </w:r>
      <w:r w:rsidRPr="001F1C99">
        <w:rPr>
          <w:lang w:val="en-GB"/>
        </w:rPr>
        <w:t>VI</w:t>
      </w:r>
      <w:r w:rsidRPr="001F1C99">
        <w:t>, где черные стрелки указывают надлежащий класс применительно к каждому из показателей эффективности.</w:t>
      </w:r>
    </w:p>
    <w:p w:rsidR="001F1C99" w:rsidRDefault="001F1C9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F1C99" w:rsidRPr="006121B3" w:rsidRDefault="001F1C99" w:rsidP="001F1C99">
      <w:pPr>
        <w:pStyle w:val="HChG"/>
        <w:rPr>
          <w:rFonts w:eastAsia="Times New Roman"/>
          <w:lang w:val="ru-RU"/>
        </w:rPr>
      </w:pPr>
      <w:bookmarkStart w:id="7" w:name="_Toc516489326"/>
      <w:r w:rsidRPr="0033294B">
        <w:rPr>
          <w:rFonts w:eastAsia="Times New Roman"/>
          <w:lang w:val="ru-RU"/>
        </w:rPr>
        <w:t>Прило</w:t>
      </w:r>
      <w:r w:rsidRPr="006121B3">
        <w:rPr>
          <w:rFonts w:eastAsia="Times New Roman"/>
          <w:lang w:val="ru-RU"/>
        </w:rPr>
        <w:t xml:space="preserve">жение </w:t>
      </w:r>
      <w:r w:rsidRPr="006121B3">
        <w:rPr>
          <w:rFonts w:eastAsia="Times New Roman"/>
        </w:rPr>
        <w:t>I</w:t>
      </w:r>
      <w:r w:rsidRPr="006121B3">
        <w:rPr>
          <w:rFonts w:eastAsia="Times New Roman"/>
          <w:lang w:val="ru-RU"/>
        </w:rPr>
        <w:t xml:space="preserve">  </w:t>
      </w:r>
    </w:p>
    <w:p w:rsidR="001F1C99" w:rsidRPr="006121B3" w:rsidRDefault="001F1C99" w:rsidP="001F1C99">
      <w:pPr>
        <w:pStyle w:val="HChG"/>
        <w:rPr>
          <w:rFonts w:eastAsia="Times New Roman"/>
          <w:lang w:val="ru-RU"/>
        </w:rPr>
      </w:pPr>
      <w:r w:rsidRPr="006121B3">
        <w:rPr>
          <w:rFonts w:eastAsia="Times New Roman"/>
          <w:lang w:val="ru-RU"/>
        </w:rPr>
        <w:tab/>
      </w:r>
      <w:r w:rsidRPr="006121B3">
        <w:rPr>
          <w:rFonts w:eastAsia="Times New Roman"/>
          <w:lang w:val="ru-RU"/>
        </w:rPr>
        <w:tab/>
      </w:r>
      <w:r w:rsidRPr="006121B3">
        <w:rPr>
          <w:noProof/>
          <w:lang w:val="ru-RU"/>
        </w:rPr>
        <w:t>Классификация характеристик дорожной поверхности</w:t>
      </w:r>
      <w:bookmarkEnd w:id="7"/>
    </w:p>
    <w:p w:rsidR="001F1C99" w:rsidRPr="006121B3" w:rsidRDefault="00B51C6C" w:rsidP="00B51C6C">
      <w:pPr>
        <w:pStyle w:val="H23GR"/>
      </w:pPr>
      <w:r>
        <w:tab/>
      </w:r>
      <w:r w:rsidR="001F1C99" w:rsidRPr="006121B3">
        <w:t>1.</w:t>
      </w:r>
      <w:r w:rsidR="001F1C99" w:rsidRPr="006121B3">
        <w:tab/>
        <w:t>Снижение шума</w:t>
      </w:r>
    </w:p>
    <w:p w:rsidR="001F1C99" w:rsidRPr="00B51C6C" w:rsidRDefault="00B51C6C" w:rsidP="005643BC">
      <w:pPr>
        <w:pStyle w:val="H23GR"/>
        <w:spacing w:after="240"/>
      </w:pPr>
      <w:r>
        <w:tab/>
      </w:r>
      <w:r>
        <w:tab/>
      </w:r>
      <w:r w:rsidR="001F1C99" w:rsidRPr="00B51C6C">
        <w:rPr>
          <w:b w:val="0"/>
        </w:rPr>
        <w:t>Таблица 1</w:t>
      </w:r>
      <w:r>
        <w:br/>
      </w:r>
      <w:r w:rsidR="001F1C99" w:rsidRPr="00B51C6C">
        <w:t>Классы по уровню снижения шума (</w:t>
      </w:r>
      <w:r w:rsidR="001F1C99" w:rsidRPr="00B51C6C">
        <w:rPr>
          <w:lang w:val="fr-FR"/>
        </w:rPr>
        <w:t>NR</w:t>
      </w:r>
      <w:r w:rsidR="001F1C99" w:rsidRPr="00B51C6C">
        <w:t>)</w:t>
      </w:r>
    </w:p>
    <w:tbl>
      <w:tblPr>
        <w:tblStyle w:val="TableGrid"/>
        <w:tblW w:w="0" w:type="auto"/>
        <w:tblInd w:w="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226"/>
        <w:gridCol w:w="1560"/>
      </w:tblGrid>
      <w:tr w:rsidR="001F1C99" w:rsidRPr="008E70C2" w:rsidTr="001F1C99"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</w:tcPr>
          <w:p w:rsidR="001F1C99" w:rsidRPr="00B51C6C" w:rsidRDefault="001F1C99" w:rsidP="001F1C99">
            <w:pPr>
              <w:spacing w:line="240" w:lineRule="auto"/>
              <w:rPr>
                <w:color w:val="FF0000"/>
              </w:rPr>
            </w:pPr>
            <w:r w:rsidRPr="0033294B">
              <w:rPr>
                <w:noProof/>
                <w:color w:val="FF0000"/>
                <w:lang w:eastAsia="ru-RU"/>
              </w:rPr>
              <w:drawing>
                <wp:inline distT="0" distB="0" distL="0" distR="0" wp14:anchorId="3D36B9BF" wp14:editId="77809ABE">
                  <wp:extent cx="1009193" cy="819150"/>
                  <wp:effectExtent l="0" t="0" r="63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9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F1C99" w:rsidRPr="006121B3" w:rsidRDefault="001F1C99" w:rsidP="00B51C6C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6121B3">
              <w:rPr>
                <w:b/>
                <w:sz w:val="24"/>
                <w:szCs w:val="24"/>
              </w:rPr>
              <w:t>Снижение шума (</w:t>
            </w:r>
            <w:r w:rsidRPr="006121B3">
              <w:rPr>
                <w:b/>
                <w:sz w:val="24"/>
                <w:szCs w:val="24"/>
                <w:lang w:val="fr-FR"/>
              </w:rPr>
              <w:t>NR</w:t>
            </w:r>
            <w:r w:rsidRPr="006121B3">
              <w:rPr>
                <w:b/>
                <w:sz w:val="24"/>
                <w:szCs w:val="24"/>
              </w:rPr>
              <w:t>)</w:t>
            </w:r>
          </w:p>
          <w:p w:rsidR="001F1C99" w:rsidRPr="006121B3" w:rsidRDefault="001F1C99" w:rsidP="001F1C99">
            <w:pPr>
              <w:spacing w:line="240" w:lineRule="auto"/>
              <w:rPr>
                <w:b/>
                <w:sz w:val="32"/>
              </w:rPr>
            </w:pPr>
            <w:r w:rsidRPr="006121B3">
              <w:rPr>
                <w:sz w:val="24"/>
                <w:szCs w:val="24"/>
              </w:rPr>
              <w:t>в дБ(</w:t>
            </w:r>
            <w:r w:rsidRPr="006121B3">
              <w:rPr>
                <w:sz w:val="24"/>
                <w:szCs w:val="24"/>
                <w:lang w:val="fr-FR"/>
              </w:rPr>
              <w:t>A</w:t>
            </w:r>
            <w:r w:rsidRPr="006121B3">
              <w:rPr>
                <w:sz w:val="24"/>
                <w:szCs w:val="24"/>
              </w:rPr>
              <w:t>)</w:t>
            </w:r>
          </w:p>
        </w:tc>
      </w:tr>
      <w:tr w:rsidR="001F1C99" w:rsidRPr="00FB43A3" w:rsidTr="001F1C99"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B51C6C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1BBD5A5F" wp14:editId="4A409EFD">
                  <wp:extent cx="1048592" cy="1752600"/>
                  <wp:effectExtent l="0" t="0" r="0" b="0"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1" cy="176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C99" w:rsidRPr="00B51C6C" w:rsidRDefault="001F1C99" w:rsidP="00B51C6C">
            <w:pPr>
              <w:spacing w:before="120" w:line="360" w:lineRule="auto"/>
              <w:rPr>
                <w:sz w:val="22"/>
              </w:rPr>
            </w:pPr>
            <w:r w:rsidRPr="00B51C6C">
              <w:rPr>
                <w:sz w:val="22"/>
                <w:lang w:val="fr-FR"/>
              </w:rPr>
              <w:t>NR</w:t>
            </w:r>
            <w:r w:rsidRPr="00B51C6C">
              <w:rPr>
                <w:sz w:val="22"/>
              </w:rPr>
              <w:t xml:space="preserve"> ≥ 11,0 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</w:rPr>
            </w:pPr>
            <w:r w:rsidRPr="00B51C6C">
              <w:rPr>
                <w:sz w:val="22"/>
              </w:rPr>
              <w:t xml:space="preserve">8,0 ≤ </w:t>
            </w:r>
            <w:r w:rsidRPr="00B51C6C">
              <w:rPr>
                <w:sz w:val="22"/>
                <w:lang w:val="fr-FR"/>
              </w:rPr>
              <w:t>NR</w:t>
            </w:r>
            <w:r w:rsidRPr="00B51C6C">
              <w:rPr>
                <w:sz w:val="22"/>
              </w:rPr>
              <w:t xml:space="preserve"> &lt; 11,0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</w:rPr>
            </w:pPr>
            <w:r w:rsidRPr="00B51C6C">
              <w:rPr>
                <w:sz w:val="22"/>
              </w:rPr>
              <w:t xml:space="preserve">5,0 ≤ </w:t>
            </w:r>
            <w:r w:rsidRPr="00B51C6C">
              <w:rPr>
                <w:sz w:val="22"/>
                <w:lang w:val="fr-FR"/>
              </w:rPr>
              <w:t>NR</w:t>
            </w:r>
            <w:r w:rsidRPr="00B51C6C">
              <w:rPr>
                <w:sz w:val="22"/>
              </w:rPr>
              <w:t xml:space="preserve"> &lt; 8,0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</w:rPr>
            </w:pPr>
            <w:r w:rsidRPr="00B51C6C">
              <w:rPr>
                <w:sz w:val="22"/>
              </w:rPr>
              <w:t xml:space="preserve">2,0 ≤ </w:t>
            </w:r>
            <w:r w:rsidRPr="00B51C6C">
              <w:rPr>
                <w:sz w:val="22"/>
                <w:lang w:val="fr-FR"/>
              </w:rPr>
              <w:t>NR</w:t>
            </w:r>
            <w:r w:rsidRPr="00B51C6C">
              <w:rPr>
                <w:sz w:val="22"/>
              </w:rPr>
              <w:t xml:space="preserve"> &lt; 5,0</w:t>
            </w:r>
          </w:p>
          <w:p w:rsidR="001F1C99" w:rsidRPr="002C6D30" w:rsidRDefault="00B5669A" w:rsidP="001F1C99">
            <w:pPr>
              <w:spacing w:line="360" w:lineRule="auto"/>
              <w:rPr>
                <w:sz w:val="22"/>
              </w:rPr>
            </w:pPr>
            <w:r w:rsidRPr="00B51C6C">
              <w:rPr>
                <w:sz w:val="22"/>
              </w:rPr>
              <w:t>–</w:t>
            </w:r>
            <w:r w:rsidR="001F1C99" w:rsidRPr="002C6D30">
              <w:rPr>
                <w:sz w:val="22"/>
              </w:rPr>
              <w:t xml:space="preserve">1,0 ≤ </w:t>
            </w:r>
            <w:r w:rsidR="001F1C99" w:rsidRPr="00B51C6C">
              <w:rPr>
                <w:sz w:val="22"/>
                <w:lang w:val="fr-FR"/>
              </w:rPr>
              <w:t>NR</w:t>
            </w:r>
            <w:r w:rsidR="001F1C99" w:rsidRPr="002C6D30">
              <w:rPr>
                <w:sz w:val="22"/>
              </w:rPr>
              <w:t xml:space="preserve"> &lt; 2,0</w:t>
            </w:r>
          </w:p>
          <w:p w:rsidR="001F1C99" w:rsidRPr="002C6D30" w:rsidRDefault="00B5669A" w:rsidP="00B51C6C">
            <w:pPr>
              <w:spacing w:line="360" w:lineRule="auto"/>
              <w:rPr>
                <w:sz w:val="22"/>
              </w:rPr>
            </w:pPr>
            <w:r w:rsidRPr="002C6D30">
              <w:rPr>
                <w:sz w:val="22"/>
              </w:rPr>
              <w:t>–</w:t>
            </w:r>
            <w:r w:rsidR="001F1C99" w:rsidRPr="002C6D30">
              <w:rPr>
                <w:sz w:val="22"/>
              </w:rPr>
              <w:t xml:space="preserve">4,0 ≤ </w:t>
            </w:r>
            <w:r w:rsidR="001F1C99" w:rsidRPr="00B51C6C">
              <w:rPr>
                <w:sz w:val="22"/>
                <w:lang w:val="fr-FR"/>
              </w:rPr>
              <w:t>NR</w:t>
            </w:r>
            <w:r w:rsidR="001F1C99" w:rsidRPr="002C6D30">
              <w:rPr>
                <w:sz w:val="22"/>
              </w:rPr>
              <w:t xml:space="preserve"> &lt; </w:t>
            </w:r>
            <w:r w:rsidRPr="002C6D30">
              <w:rPr>
                <w:sz w:val="22"/>
              </w:rPr>
              <w:t>–</w:t>
            </w:r>
            <w:r w:rsidR="001F1C99" w:rsidRPr="002C6D30">
              <w:rPr>
                <w:sz w:val="22"/>
              </w:rPr>
              <w:t>1,0</w:t>
            </w:r>
          </w:p>
          <w:p w:rsidR="001F1C99" w:rsidRPr="00B51C6C" w:rsidRDefault="001F1C99" w:rsidP="00B5669A">
            <w:pPr>
              <w:spacing w:line="360" w:lineRule="auto"/>
              <w:rPr>
                <w:sz w:val="22"/>
                <w:lang w:val="fr-FR"/>
              </w:rPr>
            </w:pPr>
            <w:r w:rsidRPr="00B51C6C">
              <w:rPr>
                <w:sz w:val="22"/>
                <w:lang w:val="fr-FR"/>
              </w:rPr>
              <w:t xml:space="preserve">NR &lt; </w:t>
            </w:r>
            <w:r w:rsidR="00B5669A" w:rsidRPr="00B51C6C">
              <w:rPr>
                <w:sz w:val="22"/>
                <w:lang w:val="fr-FR"/>
              </w:rPr>
              <w:t>–</w:t>
            </w:r>
            <w:r w:rsidRPr="00B51C6C">
              <w:rPr>
                <w:sz w:val="22"/>
                <w:lang w:val="fr-FR"/>
              </w:rPr>
              <w:t>4,0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FB43A3" w:rsidRDefault="001F1C99" w:rsidP="001F1C99">
            <w:pPr>
              <w:spacing w:line="360" w:lineRule="auto"/>
              <w:rPr>
                <w:sz w:val="24"/>
                <w:lang w:val="fr-FR"/>
              </w:rPr>
            </w:pPr>
          </w:p>
        </w:tc>
      </w:tr>
    </w:tbl>
    <w:p w:rsidR="001F1C99" w:rsidRPr="00FB43A3" w:rsidRDefault="001F1C99" w:rsidP="001F1C99">
      <w:pPr>
        <w:spacing w:line="240" w:lineRule="auto"/>
        <w:rPr>
          <w:lang w:val="fr-FR"/>
        </w:rPr>
      </w:pPr>
    </w:p>
    <w:p w:rsidR="001F1C99" w:rsidRPr="00B51C6C" w:rsidRDefault="00B51C6C" w:rsidP="00B51C6C">
      <w:pPr>
        <w:pStyle w:val="H23GR"/>
      </w:pPr>
      <w:r w:rsidRPr="00B51C6C">
        <w:tab/>
      </w:r>
      <w:r w:rsidR="001F1C99" w:rsidRPr="00B51C6C">
        <w:t>2.</w:t>
      </w:r>
      <w:r w:rsidR="001F1C99" w:rsidRPr="00B51C6C">
        <w:tab/>
        <w:t>Сопротивление заносу</w:t>
      </w:r>
    </w:p>
    <w:p w:rsidR="001F1C99" w:rsidRPr="00B51C6C" w:rsidRDefault="00B51C6C" w:rsidP="005643BC">
      <w:pPr>
        <w:pStyle w:val="H23GR"/>
        <w:spacing w:after="240"/>
      </w:pPr>
      <w:r>
        <w:tab/>
      </w:r>
      <w:r>
        <w:tab/>
      </w:r>
      <w:r w:rsidR="001F1C99" w:rsidRPr="00B51C6C">
        <w:rPr>
          <w:b w:val="0"/>
        </w:rPr>
        <w:t xml:space="preserve">Таблица 2 </w:t>
      </w:r>
      <w:r w:rsidRPr="00B51C6C">
        <w:rPr>
          <w:b w:val="0"/>
        </w:rPr>
        <w:br/>
      </w:r>
      <w:r w:rsidR="001F1C99" w:rsidRPr="00B51C6C">
        <w:t xml:space="preserve">Классы по сопротивлению заносу (SR) </w:t>
      </w:r>
    </w:p>
    <w:tbl>
      <w:tblPr>
        <w:tblStyle w:val="TableGrid"/>
        <w:tblW w:w="0" w:type="auto"/>
        <w:tblInd w:w="11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226"/>
        <w:gridCol w:w="1702"/>
      </w:tblGrid>
      <w:tr w:rsidR="001F1C99" w:rsidRPr="008E70C2" w:rsidTr="001F1C99"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2C203DC2" wp14:editId="6BEDF9E4">
                  <wp:extent cx="1062863" cy="819150"/>
                  <wp:effectExtent l="0" t="0" r="444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6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F1C99" w:rsidRPr="006121B3" w:rsidRDefault="001F1C99" w:rsidP="00B51C6C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6121B3">
              <w:rPr>
                <w:b/>
                <w:sz w:val="24"/>
                <w:szCs w:val="24"/>
              </w:rPr>
              <w:t>Сопротивление заносу (SR)</w:t>
            </w:r>
          </w:p>
          <w:p w:rsidR="001F1C99" w:rsidRPr="006121B3" w:rsidRDefault="001F1C99" w:rsidP="001F1C99">
            <w:pPr>
              <w:spacing w:line="240" w:lineRule="auto"/>
              <w:rPr>
                <w:b/>
                <w:sz w:val="32"/>
              </w:rPr>
            </w:pPr>
            <w:r w:rsidRPr="006121B3">
              <w:rPr>
                <w:sz w:val="24"/>
                <w:szCs w:val="24"/>
              </w:rPr>
              <w:t>в виде коэффициента сцепления</w:t>
            </w:r>
          </w:p>
        </w:tc>
      </w:tr>
      <w:tr w:rsidR="001F1C99" w:rsidRPr="00F3653D" w:rsidTr="001F1C99"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F3653D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2398856F" wp14:editId="2D43B27E">
                  <wp:extent cx="1048592" cy="17526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1" cy="176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C99" w:rsidRPr="00B51C6C" w:rsidRDefault="001F1C99" w:rsidP="00B51C6C">
            <w:pPr>
              <w:spacing w:before="120" w:line="360" w:lineRule="auto"/>
              <w:rPr>
                <w:sz w:val="22"/>
                <w:lang w:val="de-DE"/>
              </w:rPr>
            </w:pPr>
            <w:r w:rsidRPr="00B51C6C">
              <w:rPr>
                <w:sz w:val="22"/>
                <w:lang w:val="de-DE"/>
              </w:rPr>
              <w:t>SR ≥ 1,14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  <w:lang w:val="de-DE"/>
              </w:rPr>
            </w:pPr>
            <w:r w:rsidRPr="00B51C6C">
              <w:rPr>
                <w:sz w:val="22"/>
                <w:lang w:val="de-DE"/>
              </w:rPr>
              <w:t>0,91 ≤ SR &lt; 1,14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  <w:lang w:val="de-DE"/>
              </w:rPr>
            </w:pPr>
            <w:r w:rsidRPr="00B51C6C">
              <w:rPr>
                <w:sz w:val="22"/>
                <w:lang w:val="de-DE"/>
              </w:rPr>
              <w:t>0,78 ≤ SR &lt; 0,91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  <w:lang w:val="de-DE"/>
              </w:rPr>
            </w:pPr>
            <w:r w:rsidRPr="00B51C6C">
              <w:rPr>
                <w:sz w:val="22"/>
                <w:lang w:val="de-DE"/>
              </w:rPr>
              <w:t>0,64 ≤ SR &lt; 0,78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  <w:lang w:val="de-DE"/>
              </w:rPr>
            </w:pPr>
            <w:r w:rsidRPr="00B51C6C">
              <w:rPr>
                <w:sz w:val="22"/>
                <w:lang w:val="de-DE"/>
              </w:rPr>
              <w:t>0,52 ≤ SR &lt; 0,64</w:t>
            </w:r>
          </w:p>
          <w:p w:rsidR="001F1C99" w:rsidRPr="00B51C6C" w:rsidRDefault="001F1C99" w:rsidP="001F1C99">
            <w:pPr>
              <w:spacing w:line="360" w:lineRule="auto"/>
              <w:rPr>
                <w:sz w:val="22"/>
              </w:rPr>
            </w:pPr>
            <w:r w:rsidRPr="00B51C6C">
              <w:rPr>
                <w:sz w:val="22"/>
              </w:rPr>
              <w:t>0,38 ≤ SR &lt; 0,52</w:t>
            </w:r>
          </w:p>
          <w:p w:rsidR="001F1C99" w:rsidRPr="00F3653D" w:rsidRDefault="001F1C99" w:rsidP="001F1C99">
            <w:pPr>
              <w:spacing w:line="360" w:lineRule="auto"/>
              <w:rPr>
                <w:sz w:val="24"/>
              </w:rPr>
            </w:pPr>
            <w:r w:rsidRPr="00B51C6C">
              <w:rPr>
                <w:sz w:val="22"/>
              </w:rPr>
              <w:t>SR &lt; 0,38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F3653D" w:rsidRDefault="001F1C99" w:rsidP="001F1C99">
            <w:pPr>
              <w:spacing w:line="360" w:lineRule="auto"/>
              <w:rPr>
                <w:sz w:val="24"/>
              </w:rPr>
            </w:pPr>
          </w:p>
        </w:tc>
      </w:tr>
    </w:tbl>
    <w:p w:rsidR="001F1C99" w:rsidRPr="00F3653D" w:rsidRDefault="001F1C99" w:rsidP="001F1C99">
      <w:pPr>
        <w:spacing w:line="240" w:lineRule="auto"/>
      </w:pPr>
    </w:p>
    <w:p w:rsidR="001F1C99" w:rsidRPr="006121B3" w:rsidRDefault="001F1C99" w:rsidP="00B51C6C">
      <w:pPr>
        <w:pStyle w:val="H23GR"/>
      </w:pPr>
      <w:r w:rsidRPr="00AF0463">
        <w:br w:type="page"/>
      </w:r>
      <w:r w:rsidR="00B51C6C">
        <w:tab/>
      </w:r>
      <w:r w:rsidRPr="006121B3">
        <w:t>3.</w:t>
      </w:r>
      <w:r w:rsidRPr="006121B3">
        <w:tab/>
        <w:t>Снижение сопротивления качению</w:t>
      </w:r>
    </w:p>
    <w:p w:rsidR="001F1C99" w:rsidRPr="00B51C6C" w:rsidRDefault="00B51C6C" w:rsidP="005643BC">
      <w:pPr>
        <w:pStyle w:val="H23GR"/>
        <w:spacing w:after="240"/>
      </w:pPr>
      <w:r>
        <w:tab/>
      </w:r>
      <w:r>
        <w:tab/>
      </w:r>
      <w:r w:rsidR="001F1C99" w:rsidRPr="00B51C6C">
        <w:rPr>
          <w:b w:val="0"/>
        </w:rPr>
        <w:t xml:space="preserve">Таблица 3 </w:t>
      </w:r>
      <w:r w:rsidRPr="00B51C6C">
        <w:rPr>
          <w:b w:val="0"/>
        </w:rPr>
        <w:br/>
      </w:r>
      <w:r w:rsidR="001F1C99" w:rsidRPr="00B51C6C">
        <w:t xml:space="preserve">Классы по уровню снижения сопротивления качению (RRR) </w:t>
      </w:r>
    </w:p>
    <w:tbl>
      <w:tblPr>
        <w:tblStyle w:val="TableGrid"/>
        <w:tblW w:w="0" w:type="auto"/>
        <w:tblInd w:w="12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226"/>
        <w:gridCol w:w="1560"/>
      </w:tblGrid>
      <w:tr w:rsidR="001F1C99" w:rsidRPr="00CD71E9" w:rsidTr="003C0289">
        <w:tc>
          <w:tcPr>
            <w:tcW w:w="1948" w:type="dxa"/>
            <w:tcBorders>
              <w:top w:val="single" w:sz="4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192343F9" wp14:editId="78F363C5">
                  <wp:extent cx="1076569" cy="828675"/>
                  <wp:effectExtent l="0" t="0" r="952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69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F1C99" w:rsidRPr="002B0BEA" w:rsidRDefault="001F1C99" w:rsidP="00107D22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2B0BEA">
              <w:rPr>
                <w:b/>
                <w:sz w:val="24"/>
                <w:szCs w:val="24"/>
              </w:rPr>
              <w:t>Снижение сопротивления качению (RRR)</w:t>
            </w:r>
          </w:p>
          <w:p w:rsidR="001F1C99" w:rsidRPr="00640747" w:rsidRDefault="001F1C99" w:rsidP="001F1C99">
            <w:pPr>
              <w:spacing w:line="240" w:lineRule="auto"/>
              <w:rPr>
                <w:b/>
                <w:sz w:val="32"/>
              </w:rPr>
            </w:pPr>
            <w:r w:rsidRPr="00733A52">
              <w:rPr>
                <w:sz w:val="24"/>
                <w:szCs w:val="24"/>
              </w:rPr>
              <w:t>в кг/т</w:t>
            </w:r>
          </w:p>
        </w:tc>
      </w:tr>
      <w:tr w:rsidR="001F1C99" w:rsidRPr="00640747" w:rsidTr="003C0289"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2C47853D" wp14:editId="4ECF34A0">
                  <wp:extent cx="1048592" cy="17526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1" cy="176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C99" w:rsidRPr="00107D22" w:rsidRDefault="001F1C99" w:rsidP="00107D22">
            <w:pPr>
              <w:spacing w:before="60" w:line="360" w:lineRule="auto"/>
              <w:rPr>
                <w:sz w:val="22"/>
              </w:rPr>
            </w:pPr>
            <w:r w:rsidRPr="00107D22">
              <w:rPr>
                <w:sz w:val="22"/>
              </w:rPr>
              <w:t xml:space="preserve">RRR ≥ 2,0 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1,5 ≤ RRR &lt; 2,0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1,0 ≤ RRR &lt; 1,5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0,5 ≤ RRR &lt; 1,0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0,0 ≤ RRR &lt; 0,5</w:t>
            </w:r>
          </w:p>
          <w:p w:rsidR="001F1C99" w:rsidRPr="00107D22" w:rsidRDefault="00B5669A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–</w:t>
            </w:r>
            <w:r w:rsidR="001F1C99" w:rsidRPr="00107D22">
              <w:rPr>
                <w:sz w:val="22"/>
              </w:rPr>
              <w:t>1,0 ≤ RRR&lt; 0,0</w:t>
            </w:r>
          </w:p>
          <w:p w:rsidR="001F1C99" w:rsidRPr="00640747" w:rsidRDefault="001F1C99" w:rsidP="00B5669A">
            <w:pPr>
              <w:spacing w:line="360" w:lineRule="auto"/>
              <w:rPr>
                <w:sz w:val="24"/>
              </w:rPr>
            </w:pPr>
            <w:r w:rsidRPr="00107D22">
              <w:rPr>
                <w:sz w:val="22"/>
              </w:rPr>
              <w:t xml:space="preserve">RRR &lt; </w:t>
            </w:r>
            <w:r w:rsidR="00B5669A" w:rsidRPr="00107D22">
              <w:rPr>
                <w:sz w:val="22"/>
              </w:rPr>
              <w:t>–</w:t>
            </w:r>
            <w:r w:rsidRPr="00107D22">
              <w:rPr>
                <w:sz w:val="22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360" w:lineRule="auto"/>
              <w:rPr>
                <w:sz w:val="24"/>
              </w:rPr>
            </w:pPr>
          </w:p>
        </w:tc>
      </w:tr>
    </w:tbl>
    <w:p w:rsidR="001F1C99" w:rsidRPr="00640747" w:rsidRDefault="001F1C99" w:rsidP="001F1C99">
      <w:pPr>
        <w:spacing w:line="240" w:lineRule="auto"/>
      </w:pPr>
    </w:p>
    <w:p w:rsidR="001F1C99" w:rsidRPr="007920CD" w:rsidRDefault="00107D22" w:rsidP="00107D22">
      <w:pPr>
        <w:pStyle w:val="H23GR"/>
      </w:pPr>
      <w:r>
        <w:tab/>
      </w:r>
      <w:r w:rsidR="001F1C99" w:rsidRPr="007920CD">
        <w:t>4.</w:t>
      </w:r>
      <w:r w:rsidR="001F1C99" w:rsidRPr="007920CD">
        <w:tab/>
        <w:t>Срок службы</w:t>
      </w:r>
    </w:p>
    <w:p w:rsidR="001F1C99" w:rsidRPr="00107D22" w:rsidRDefault="00107D22" w:rsidP="005643BC">
      <w:pPr>
        <w:pStyle w:val="H23GR"/>
        <w:spacing w:after="240"/>
      </w:pPr>
      <w:r>
        <w:tab/>
      </w:r>
      <w:r>
        <w:tab/>
      </w:r>
      <w:r w:rsidR="001F1C99" w:rsidRPr="00107D22">
        <w:rPr>
          <w:b w:val="0"/>
        </w:rPr>
        <w:t xml:space="preserve">Таблица 4 </w:t>
      </w:r>
      <w:r w:rsidRPr="00107D22">
        <w:rPr>
          <w:b w:val="0"/>
        </w:rPr>
        <w:br/>
      </w:r>
      <w:r w:rsidR="001F1C99" w:rsidRPr="00107D22">
        <w:t xml:space="preserve">Классы по сроку службы (LS) </w:t>
      </w:r>
    </w:p>
    <w:tbl>
      <w:tblPr>
        <w:tblStyle w:val="TableGrid"/>
        <w:tblW w:w="0" w:type="auto"/>
        <w:tblInd w:w="11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226"/>
        <w:gridCol w:w="1560"/>
      </w:tblGrid>
      <w:tr w:rsidR="001F1C99" w:rsidRPr="008E70C2" w:rsidTr="001F1C99"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7E22B231" wp14:editId="141AFA5D">
                  <wp:extent cx="1076325" cy="825183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2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F1C99" w:rsidRPr="006121B3" w:rsidRDefault="001F1C99" w:rsidP="00107D22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6121B3">
              <w:rPr>
                <w:b/>
                <w:sz w:val="24"/>
                <w:szCs w:val="24"/>
              </w:rPr>
              <w:t>Срок службы (LS)</w:t>
            </w:r>
          </w:p>
          <w:p w:rsidR="001F1C99" w:rsidRPr="007920CD" w:rsidRDefault="001F1C99" w:rsidP="001F1C99">
            <w:pPr>
              <w:spacing w:line="240" w:lineRule="auto"/>
              <w:rPr>
                <w:b/>
                <w:sz w:val="32"/>
              </w:rPr>
            </w:pPr>
            <w:r w:rsidRPr="00733A52">
              <w:rPr>
                <w:sz w:val="24"/>
                <w:szCs w:val="24"/>
              </w:rPr>
              <w:t>в</w:t>
            </w:r>
            <w:r w:rsidRPr="007920CD">
              <w:rPr>
                <w:sz w:val="24"/>
                <w:szCs w:val="24"/>
              </w:rPr>
              <w:t xml:space="preserve"> </w:t>
            </w:r>
            <w:r w:rsidRPr="00733A52">
              <w:rPr>
                <w:sz w:val="24"/>
                <w:szCs w:val="24"/>
              </w:rPr>
              <w:t>годах</w:t>
            </w:r>
          </w:p>
        </w:tc>
      </w:tr>
      <w:tr w:rsidR="001F1C99" w:rsidRPr="00640747" w:rsidTr="001F1C99"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240" w:lineRule="auto"/>
            </w:pPr>
            <w:r w:rsidRPr="00640747">
              <w:rPr>
                <w:noProof/>
                <w:lang w:eastAsia="ru-RU"/>
              </w:rPr>
              <w:drawing>
                <wp:inline distT="0" distB="0" distL="0" distR="0" wp14:anchorId="6A037F4D" wp14:editId="23378BAF">
                  <wp:extent cx="1048592" cy="17526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21" cy="176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C99" w:rsidRPr="00107D22" w:rsidRDefault="001F1C99" w:rsidP="00107D22">
            <w:pPr>
              <w:spacing w:before="60" w:line="360" w:lineRule="auto"/>
              <w:rPr>
                <w:sz w:val="22"/>
              </w:rPr>
            </w:pPr>
            <w:r w:rsidRPr="00107D22">
              <w:rPr>
                <w:sz w:val="22"/>
              </w:rPr>
              <w:t>LS ≥ 18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15 ≤ LS &lt; 18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12 ≤ LS &lt; 15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10 ≤ LS &lt; 12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8 ≤ LS &lt; 10</w:t>
            </w:r>
          </w:p>
          <w:p w:rsidR="001F1C99" w:rsidRPr="00107D22" w:rsidRDefault="001F1C99" w:rsidP="001F1C99">
            <w:pPr>
              <w:spacing w:line="360" w:lineRule="auto"/>
              <w:rPr>
                <w:sz w:val="22"/>
              </w:rPr>
            </w:pPr>
            <w:r w:rsidRPr="00107D22">
              <w:rPr>
                <w:sz w:val="22"/>
              </w:rPr>
              <w:t>4 ≤ LS &lt; 8</w:t>
            </w:r>
          </w:p>
          <w:p w:rsidR="001F1C99" w:rsidRPr="00640747" w:rsidRDefault="001F1C99" w:rsidP="001F1C99">
            <w:pPr>
              <w:spacing w:line="360" w:lineRule="auto"/>
              <w:rPr>
                <w:sz w:val="24"/>
              </w:rPr>
            </w:pPr>
            <w:r w:rsidRPr="00107D22">
              <w:rPr>
                <w:sz w:val="22"/>
              </w:rPr>
              <w:t>LS &lt; 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F1C99" w:rsidRPr="00640747" w:rsidRDefault="001F1C99" w:rsidP="001F1C99">
            <w:pPr>
              <w:spacing w:line="360" w:lineRule="auto"/>
              <w:rPr>
                <w:sz w:val="24"/>
              </w:rPr>
            </w:pPr>
          </w:p>
        </w:tc>
      </w:tr>
    </w:tbl>
    <w:p w:rsidR="001F1C99" w:rsidRPr="00640747" w:rsidRDefault="001F1C99" w:rsidP="001F1C99">
      <w:pPr>
        <w:spacing w:line="240" w:lineRule="auto"/>
      </w:pPr>
    </w:p>
    <w:p w:rsidR="001F1C99" w:rsidRDefault="001F1C9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F1C99" w:rsidRPr="001F1C99" w:rsidRDefault="001F1C99" w:rsidP="00B5669A">
      <w:pPr>
        <w:pStyle w:val="HChGR"/>
      </w:pPr>
      <w:bookmarkStart w:id="8" w:name="_Toc516489327"/>
      <w:r w:rsidRPr="006121B3">
        <w:t>Приложение</w:t>
      </w:r>
      <w:r w:rsidRPr="001F1C99">
        <w:t xml:space="preserve"> </w:t>
      </w:r>
      <w:r w:rsidRPr="006121B3">
        <w:t>II</w:t>
      </w:r>
    </w:p>
    <w:p w:rsidR="001F1C99" w:rsidRPr="001F1C99" w:rsidRDefault="001F1C99" w:rsidP="00B5669A">
      <w:pPr>
        <w:pStyle w:val="HChGR"/>
      </w:pPr>
      <w:r w:rsidRPr="001F1C99">
        <w:tab/>
      </w:r>
      <w:r w:rsidRPr="001F1C99">
        <w:tab/>
      </w:r>
      <w:r w:rsidRPr="006121B3">
        <w:t>Определение</w:t>
      </w:r>
      <w:r w:rsidRPr="001F1C99">
        <w:t xml:space="preserve"> </w:t>
      </w:r>
      <w:r w:rsidRPr="006121B3">
        <w:t>уровня</w:t>
      </w:r>
      <w:r w:rsidRPr="001F1C99">
        <w:t xml:space="preserve"> </w:t>
      </w:r>
      <w:r w:rsidRPr="006121B3">
        <w:t>снижения</w:t>
      </w:r>
      <w:r w:rsidRPr="001F1C99">
        <w:t xml:space="preserve"> </w:t>
      </w:r>
      <w:r w:rsidRPr="006121B3">
        <w:t>шума</w:t>
      </w:r>
      <w:bookmarkEnd w:id="8"/>
    </w:p>
    <w:p w:rsidR="001F1C99" w:rsidRPr="006121B3" w:rsidRDefault="00B5669A" w:rsidP="00B5669A">
      <w:pPr>
        <w:pStyle w:val="SingleTxtGR"/>
      </w:pPr>
      <w:r w:rsidRPr="00FB43A3">
        <w:tab/>
      </w:r>
      <w:r w:rsidR="001F1C99" w:rsidRPr="006121B3">
        <w:rPr>
          <w:lang w:val="en-US"/>
        </w:rPr>
        <w:t>a</w:t>
      </w:r>
      <w:r w:rsidR="001F1C99" w:rsidRPr="006121B3">
        <w:t>)</w:t>
      </w:r>
      <w:r w:rsidR="001F1C99" w:rsidRPr="006121B3">
        <w:tab/>
        <w:t>Уровень снижения шума надлежит определять на легких автотранспортных средствах на скорости 80 км/ч по процедурам применительно к конкретному участку дорожной поверхности, подробно изложенным в настоящем приложении. Допускается использование других методов при условии, что они обеспечивают получение тех же результатов, причем в пределах точности, присущей исходному методу.</w:t>
      </w:r>
    </w:p>
    <w:p w:rsidR="001F1C99" w:rsidRPr="006121B3" w:rsidRDefault="00B5669A" w:rsidP="00B5669A">
      <w:pPr>
        <w:pStyle w:val="SingleTxtGR"/>
      </w:pPr>
      <w:r w:rsidRPr="00FB43A3">
        <w:tab/>
      </w:r>
      <w:r w:rsidR="001F1C99" w:rsidRPr="006121B3">
        <w:rPr>
          <w:lang w:val="en-US"/>
        </w:rPr>
        <w:t>b</w:t>
      </w:r>
      <w:r w:rsidR="001F1C99" w:rsidRPr="006121B3">
        <w:t>)</w:t>
      </w:r>
      <w:r w:rsidR="001F1C99" w:rsidRPr="006121B3">
        <w:tab/>
        <w:t xml:space="preserve">Для целей конкурсного распределения подрядов, </w:t>
      </w:r>
      <w:r w:rsidR="000040D3">
        <w:t>т. е.</w:t>
      </w:r>
      <w:r w:rsidR="001F1C99" w:rsidRPr="006121B3">
        <w:t xml:space="preserve"> до начала укладки дорожного полотна, за основу могут браться ориентировочные величины снижения шума, полученные путем испытания на станции. Однако решающее значение приобретают величины, характеризующие реальную эксплуатационную эффективность и определенные в соответствии с настоящим приложением.</w:t>
      </w:r>
    </w:p>
    <w:p w:rsidR="001F1C99" w:rsidRPr="006121B3" w:rsidRDefault="00B5669A" w:rsidP="00B5669A">
      <w:pPr>
        <w:pStyle w:val="SingleTxtGR"/>
      </w:pPr>
      <w:r>
        <w:tab/>
      </w:r>
      <w:r w:rsidR="001F1C99" w:rsidRPr="006121B3">
        <w:t>c)</w:t>
      </w:r>
      <w:r w:rsidR="001F1C99" w:rsidRPr="006121B3">
        <w:tab/>
        <w:t xml:space="preserve">Снижение шума (СШ, англ. – NR) определяется как разность между показателями прохождения легковых автомобилей на скорости 80 км/ч по </w:t>
      </w:r>
      <w:r w:rsidR="000040D3">
        <w:t>«</w:t>
      </w:r>
      <w:r w:rsidR="001F1C99" w:rsidRPr="006121B3">
        <w:t>виртуальной эталонной дорожной поверхности</w:t>
      </w:r>
      <w:r w:rsidR="000040D3">
        <w:t>»</w:t>
      </w:r>
      <w:r w:rsidR="001F1C99" w:rsidRPr="006121B3">
        <w:t xml:space="preserve"> и показателями прохождения по конкретной дорожной поверхности с новым покрытием. Соответственно, если уровень </w:t>
      </w:r>
      <w:r w:rsidR="001F1C99" w:rsidRPr="006121B3">
        <w:rPr>
          <w:shd w:val="clear" w:color="auto" w:fill="FFFFFF"/>
        </w:rPr>
        <w:t xml:space="preserve">шума от сцепления шин с дорожным полотном на </w:t>
      </w:r>
      <w:r w:rsidR="001F1C99" w:rsidRPr="006121B3">
        <w:t>конкретной поверхности</w:t>
      </w:r>
      <w:r w:rsidR="001F1C99" w:rsidRPr="006121B3">
        <w:rPr>
          <w:shd w:val="clear" w:color="auto" w:fill="FFFFFF"/>
        </w:rPr>
        <w:t xml:space="preserve"> ниже по сравнению с уровнем шума на </w:t>
      </w:r>
      <w:r w:rsidR="000040D3">
        <w:t>«</w:t>
      </w:r>
      <w:r w:rsidR="001F1C99" w:rsidRPr="006121B3">
        <w:t>виртуальной эталонной поверхности</w:t>
      </w:r>
      <w:r w:rsidR="000040D3">
        <w:t>»</w:t>
      </w:r>
      <w:r w:rsidR="001F1C99" w:rsidRPr="006121B3">
        <w:t xml:space="preserve">, то снижение шума имеет знак плюс. Под </w:t>
      </w:r>
      <w:r w:rsidR="000040D3">
        <w:t>«</w:t>
      </w:r>
      <w:r w:rsidR="001F1C99" w:rsidRPr="006121B3">
        <w:t>виртуальной эталонной поверхностью</w:t>
      </w:r>
      <w:r w:rsidR="000040D3">
        <w:t>»</w:t>
      </w:r>
      <w:r w:rsidR="001F1C99" w:rsidRPr="006121B3">
        <w:t xml:space="preserve"> понимается отвечающее с акустической точки зрения набору статистических показателей прохождения покрытие из плотного асфальтобетона (АБП), имеющее средний срок эксплуатации. Свойства эталонной дорожной поверхности определяют путем усреднения результатов, полученных по </w:t>
      </w:r>
      <w:r w:rsidR="00107D22">
        <w:t>десяти</w:t>
      </w:r>
      <w:r w:rsidR="001F1C99" w:rsidRPr="006121B3">
        <w:t xml:space="preserve"> различным по сроку эксплуатации участкам в 10 различных диапазонах скоростей.</w:t>
      </w:r>
    </w:p>
    <w:p w:rsidR="001F1C99" w:rsidRPr="006121B3" w:rsidRDefault="00B5669A" w:rsidP="00B5669A">
      <w:pPr>
        <w:pStyle w:val="SingleTxtGR"/>
      </w:pPr>
      <w:r>
        <w:tab/>
      </w:r>
      <w:r w:rsidR="001F1C99" w:rsidRPr="006121B3">
        <w:t>d)</w:t>
      </w:r>
      <w:r w:rsidR="001F1C99" w:rsidRPr="006121B3">
        <w:tab/>
        <w:t xml:space="preserve">Допускается – применительно к конкретной дорожной поверхности – возможность экстраполяции вышеуказанного (с выходом за рамки определения СШ) на другие категории транспортных средств и другие скоростные режимы. Допускается также возможность экстраполяции на </w:t>
      </w:r>
      <w:r w:rsidR="000040D3">
        <w:t>«</w:t>
      </w:r>
      <w:r w:rsidR="001F1C99" w:rsidRPr="006121B3">
        <w:t>исходный корректировочный коэффициент дорожного покрытия</w:t>
      </w:r>
      <w:r w:rsidR="000040D3">
        <w:t>»</w:t>
      </w:r>
      <w:r w:rsidR="001F1C99" w:rsidRPr="006121B3">
        <w:t xml:space="preserve">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 xml:space="preserve">) для определенного </w:t>
      </w:r>
      <w:r w:rsidR="000040D3">
        <w:t>«</w:t>
      </w:r>
      <w:r w:rsidR="001F1C99" w:rsidRPr="006121B3">
        <w:t>типа дорожного полотна</w:t>
      </w:r>
      <w:r w:rsidR="000040D3">
        <w:t>»</w:t>
      </w:r>
      <w:r w:rsidR="001F1C99" w:rsidRPr="006121B3">
        <w:t xml:space="preserve"> (объединенные в группу дорожные поверхности аналогичного состава и с одинаковыми характеристиками) при условии, что измерения проводились не менее чем на пяти участках дорожного полотна данного типа. Исходный корректировочный коэффициент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 xml:space="preserve">) определяется как разность между показателями прохождения транспортных средств определенного класса по дорожному полотну конкретного типа с новым покрытием и показателями прохождения по </w:t>
      </w:r>
      <w:r w:rsidR="000040D3">
        <w:t>«</w:t>
      </w:r>
      <w:r w:rsidR="001F1C99" w:rsidRPr="006121B3">
        <w:t>виртуальной эталонной дорожной поверхности</w:t>
      </w:r>
      <w:r w:rsidR="000040D3">
        <w:t>»</w:t>
      </w:r>
      <w:r w:rsidR="001F1C99" w:rsidRPr="006121B3">
        <w:t xml:space="preserve">. Следует учитывать, что если уровень </w:t>
      </w:r>
      <w:r w:rsidR="001F1C99" w:rsidRPr="006121B3">
        <w:rPr>
          <w:shd w:val="clear" w:color="auto" w:fill="FFFFFF"/>
        </w:rPr>
        <w:t xml:space="preserve">шума от сцепления шин с дорожным полотном на </w:t>
      </w:r>
      <w:r w:rsidR="001F1C99" w:rsidRPr="006121B3">
        <w:t>конкретной поверхности</w:t>
      </w:r>
      <w:r w:rsidR="001F1C99" w:rsidRPr="006121B3">
        <w:rPr>
          <w:shd w:val="clear" w:color="auto" w:fill="FFFFFF"/>
        </w:rPr>
        <w:t xml:space="preserve"> ниже по сравнению с уровнем шума на </w:t>
      </w:r>
      <w:r w:rsidR="000040D3">
        <w:t>«</w:t>
      </w:r>
      <w:r w:rsidR="001F1C99" w:rsidRPr="006121B3">
        <w:t>виртуальной эталонной поверхности</w:t>
      </w:r>
      <w:r w:rsidR="000040D3">
        <w:t>»</w:t>
      </w:r>
      <w:r w:rsidR="001F1C99" w:rsidRPr="006121B3">
        <w:t xml:space="preserve">, то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 xml:space="preserve"> – в противоположность снижению шума – имеет знак минус.</w:t>
      </w:r>
    </w:p>
    <w:p w:rsidR="001F1C99" w:rsidRPr="006121B3" w:rsidRDefault="00B5669A" w:rsidP="00B5669A">
      <w:pPr>
        <w:pStyle w:val="SingleTxtGR"/>
      </w:pPr>
      <w:r>
        <w:tab/>
      </w:r>
      <w:r w:rsidR="001F1C99" w:rsidRPr="006121B3">
        <w:t>e)</w:t>
      </w:r>
      <w:r w:rsidR="001F1C99" w:rsidRPr="006121B3">
        <w:tab/>
        <w:t xml:space="preserve">Сопоставление показателей прохождения по полотну с новым покрытием с показателями прохождения по эталонной дорожной поверхности, имеющей средний срок эксплуатации, безусловно, сопряжено с завышением оценок в том, что касается усредненного по сроку службы конкретного полотна эффекта шумопоглощения. Применение параметра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time</w:t>
      </w:r>
      <w:r w:rsidR="001F1C99" w:rsidRPr="006121B3">
        <w:t>, отражающего ухудшение акустических характеристик дорожного полотна конкретного типа с течением времени, позволяет учесть такое завышение оценок. Общий корректировочный коэффициент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road</w:t>
      </w:r>
      <w:r w:rsidR="001F1C99" w:rsidRPr="006121B3">
        <w:t>) представляет теперь сумму исходного корректировочного коэффициента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>) и фактора времени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time</w:t>
      </w:r>
      <w:r w:rsidR="001F1C99" w:rsidRPr="006121B3">
        <w:t xml:space="preserve">),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road</w:t>
      </w:r>
      <w:r w:rsidR="001F1C99" w:rsidRPr="006121B3">
        <w:t xml:space="preserve"> =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inital</w:t>
      </w:r>
      <w:r w:rsidR="001F1C99" w:rsidRPr="006121B3">
        <w:rPr>
          <w:i/>
        </w:rPr>
        <w:t xml:space="preserve"> </w:t>
      </w:r>
      <w:r w:rsidR="001F1C99" w:rsidRPr="006121B3">
        <w:t xml:space="preserve">+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time</w:t>
      </w:r>
      <w:r w:rsidR="001F1C99" w:rsidRPr="006121B3">
        <w:t>. В настоящем приложении описывается только порядок определения исходного корректировочного коэффициента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>). Вместе с тем, оно не ограничивается исключительно определением уровня снижения шума (СШ) для какой-либо конкретной дорожной поверхности.</w:t>
      </w:r>
    </w:p>
    <w:p w:rsidR="001F1C99" w:rsidRPr="006121B3" w:rsidRDefault="001F1C99" w:rsidP="001A3BEB">
      <w:pPr>
        <w:pStyle w:val="H23GR"/>
        <w:ind w:left="1985" w:hanging="851"/>
      </w:pPr>
      <w:r w:rsidRPr="006121B3">
        <w:t>1.</w:t>
      </w:r>
      <w:r w:rsidRPr="006121B3">
        <w:tab/>
        <w:t>Измерения</w:t>
      </w:r>
    </w:p>
    <w:p w:rsidR="001F1C99" w:rsidRPr="006121B3" w:rsidRDefault="001F1C99" w:rsidP="001A3BEB">
      <w:pPr>
        <w:pStyle w:val="SingleTxtGR"/>
        <w:tabs>
          <w:tab w:val="clear" w:pos="1701"/>
        </w:tabs>
        <w:ind w:left="1985" w:hanging="851"/>
        <w:rPr>
          <w:strike/>
        </w:rPr>
      </w:pPr>
      <w:r w:rsidRPr="006121B3">
        <w:t>1.1</w:t>
      </w:r>
      <w:r w:rsidRPr="006121B3">
        <w:tab/>
        <w:t>Метод измерения</w:t>
      </w:r>
    </w:p>
    <w:p w:rsidR="001F1C99" w:rsidRPr="006121B3" w:rsidRDefault="00B5669A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Измерения для цели определения исходного корректировочного коэффициента дорожного покрытия применительно к определенному типу дорожного полотна должны проводиться по методу на базе статистического показателя прохождения (измерения СПП).</w:t>
      </w:r>
    </w:p>
    <w:p w:rsidR="001F1C99" w:rsidRPr="006121B3" w:rsidRDefault="00B5669A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Измерения для целей определения соответствующих шумопоглощающих характеристик </w:t>
      </w:r>
      <w:r w:rsidR="001F1C99" w:rsidRPr="006121B3">
        <w:rPr>
          <w:shd w:val="clear" w:color="auto" w:fill="FFFFFF"/>
        </w:rPr>
        <w:t xml:space="preserve">конкретного дорожного покрытия и его классификации по уровню снижения шума </w:t>
      </w:r>
      <w:r w:rsidR="001F1C99" w:rsidRPr="006121B3">
        <w:t xml:space="preserve">надлежит проводить в пределах </w:t>
      </w:r>
      <w:r w:rsidR="00107D22">
        <w:t>двух</w:t>
      </w:r>
      <w:r w:rsidR="001F1C99" w:rsidRPr="006121B3">
        <w:t>–</w:t>
      </w:r>
      <w:r w:rsidR="00107D22">
        <w:t>девяти</w:t>
      </w:r>
      <w:r w:rsidR="001F1C99" w:rsidRPr="006121B3">
        <w:t xml:space="preserve"> месяцев после ввода конкретного дорожного полотна в эксплуатацию.</w:t>
      </w:r>
    </w:p>
    <w:p w:rsidR="001F1C99" w:rsidRPr="006121B3" w:rsidRDefault="00B5669A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Метод проведения измерений СПП прописан в стандарте ISO 11819-1:2001. Он предполагает замеры уровней шума от отдельно проходящих транспортных средств. При этом проводится различие между тремя категориями транспортных средств, определенными в стандарте ISO 11819</w:t>
      </w:r>
      <w:r w:rsidR="00B518CF">
        <w:noBreakHyphen/>
      </w:r>
      <w:r w:rsidR="001F1C99" w:rsidRPr="006121B3">
        <w:t>1:2001:</w:t>
      </w:r>
    </w:p>
    <w:p w:rsidR="001F1C99" w:rsidRPr="006121B3" w:rsidRDefault="001F1C99" w:rsidP="00B5669A">
      <w:pPr>
        <w:pStyle w:val="Bullet2GR"/>
      </w:pPr>
      <w:r w:rsidRPr="006121B3">
        <w:t>легкие автотранспортные средства, легковые автомобили (1);</w:t>
      </w:r>
    </w:p>
    <w:p w:rsidR="001F1C99" w:rsidRPr="006121B3" w:rsidRDefault="001F1C99" w:rsidP="00B5669A">
      <w:pPr>
        <w:pStyle w:val="Bullet2GR"/>
      </w:pPr>
      <w:r w:rsidRPr="006121B3">
        <w:t>двухосные тяжелые автотранспортные средства (2</w:t>
      </w:r>
      <w:r w:rsidRPr="006121B3">
        <w:rPr>
          <w:lang w:val="en-GB"/>
        </w:rPr>
        <w:t>a</w:t>
      </w:r>
      <w:r w:rsidRPr="006121B3">
        <w:t>);</w:t>
      </w:r>
    </w:p>
    <w:p w:rsidR="001F1C99" w:rsidRPr="006121B3" w:rsidRDefault="001F1C99" w:rsidP="00B5669A">
      <w:pPr>
        <w:pStyle w:val="Bullet2GR"/>
      </w:pPr>
      <w:r w:rsidRPr="006121B3">
        <w:t>многоосные тяжелые автотранспортные средства (2</w:t>
      </w:r>
      <w:r w:rsidRPr="006121B3">
        <w:rPr>
          <w:lang w:val="en-GB"/>
        </w:rPr>
        <w:t>b</w:t>
      </w:r>
      <w:r w:rsidRPr="006121B3">
        <w:t>).</w:t>
      </w:r>
    </w:p>
    <w:p w:rsidR="001F1C99" w:rsidRPr="006121B3" w:rsidRDefault="00B5669A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Для целей определения уровня снижения шума учитывают данные только по легковым автомобилям (1). </w:t>
      </w:r>
    </w:p>
    <w:p w:rsidR="001F1C99" w:rsidRPr="006121B3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При определении корректировочного коэффициента дорожного покрытия за основу берутся только легковые автомобили (1) и многоосные тяжелые транспортные средства (2b). Соответствующий коэффициент для двухосных тяжелых транспортных средств (2a) отдельно не определяют; его принимают эквивалентным корректировочному коэффициенту дорожного покрытия для многоосных тяжелых транспортных средств (2b). На практике число тяжелых транспортных средств, проходящих мимо установленного в точке измерения микрофона, зачастую слишком мало, чтобы можно было установить отдельный корректировочный коэффициент дорожного покрытия для данной категории. Что касается легких автомобилей, то транспортные средства, отнесенные согласно приложению В стандарта NEN-EN-ISO 11819-1:2001 к категории 1b, не учитываются.</w:t>
      </w:r>
    </w:p>
    <w:p w:rsidR="001F1C99" w:rsidRPr="006121B3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Максимальный уровень звукового давления (уровень звука </w:t>
      </w:r>
      <w:r w:rsidR="001F1C99" w:rsidRPr="006121B3">
        <w:rPr>
          <w:rFonts w:eastAsia="Times-Italic"/>
          <w:i/>
          <w:iCs/>
        </w:rPr>
        <w:t>L</w:t>
      </w:r>
      <w:r w:rsidR="001F1C99" w:rsidRPr="006121B3">
        <w:rPr>
          <w:rFonts w:eastAsia="Times-Italic"/>
          <w:i/>
          <w:iCs/>
          <w:position w:val="-4"/>
          <w:vertAlign w:val="subscript"/>
        </w:rPr>
        <w:t>A,max</w:t>
      </w:r>
      <w:r w:rsidR="001F1C99" w:rsidRPr="006121B3">
        <w:t>) проходящих транспортных средств измеряют в третьоктавных полосах частот (от 63 Гц до 8 000 Гц) при определенной скорости автомобиля на расстоянии 7,5 м от центра полосы движения. В отступление от вышеупомянутого стандарта, которым предписывается высота измерения в 1,2 м, измерение проводят на высоте 3,0 м. Выбор высоты более 1,2 м продиктован стремлением свести к минимуму то влияние, которое оказывают на уровень звука грунт, насыпи и, возможно, барьерные ограждения. Поэтому строгого соблюдения предусмотренных вышеуказанным стандартом ISO критериев в отношении акустических свойств грунта в точке измерения не требуется. Однако при выборе точек измерения рекомендуется, насколько это возможно, принимать данные критерии во внимание.</w:t>
      </w:r>
    </w:p>
    <w:p w:rsidR="001F1C99" w:rsidRPr="001F1C99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Для определения исходного корректировочного коэффициента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>) применительно к определенному типу дорожного полотна требуется проведение измерений (по крайней мере) на пяти географически разнесенных участках, характеризующихся дорожным полотном одного типа или с одинаковым материалом покрытия. Отрезок</w:t>
      </w:r>
      <w:r w:rsidR="001F1C99" w:rsidRPr="001F1C99">
        <w:t xml:space="preserve"> </w:t>
      </w:r>
      <w:r w:rsidR="001F1C99" w:rsidRPr="006121B3">
        <w:t>дороги</w:t>
      </w:r>
      <w:r w:rsidR="001F1C99" w:rsidRPr="001F1C99">
        <w:t xml:space="preserve">, </w:t>
      </w:r>
      <w:r w:rsidR="001F1C99" w:rsidRPr="006121B3">
        <w:t>построенный</w:t>
      </w:r>
      <w:r w:rsidR="001F1C99" w:rsidRPr="001F1C99">
        <w:t xml:space="preserve"> </w:t>
      </w:r>
      <w:r w:rsidR="001F1C99" w:rsidRPr="006121B3">
        <w:t>за</w:t>
      </w:r>
      <w:r w:rsidR="001F1C99" w:rsidRPr="001F1C99">
        <w:t xml:space="preserve"> </w:t>
      </w:r>
      <w:r w:rsidR="001F1C99" w:rsidRPr="006121B3">
        <w:t>сутки</w:t>
      </w:r>
      <w:r w:rsidR="001F1C99" w:rsidRPr="001F1C99">
        <w:t xml:space="preserve">, </w:t>
      </w:r>
      <w:r w:rsidR="001F1C99" w:rsidRPr="006121B3">
        <w:t>рассматривается</w:t>
      </w:r>
      <w:r w:rsidR="001F1C99" w:rsidRPr="001F1C99">
        <w:t xml:space="preserve"> </w:t>
      </w:r>
      <w:r w:rsidR="001F1C99" w:rsidRPr="006121B3">
        <w:t>как</w:t>
      </w:r>
      <w:r w:rsidR="001F1C99" w:rsidRPr="001F1C99">
        <w:t xml:space="preserve"> </w:t>
      </w:r>
      <w:r w:rsidR="001F1C99" w:rsidRPr="006121B3">
        <w:t>единичный</w:t>
      </w:r>
      <w:r w:rsidR="001F1C99" w:rsidRPr="001F1C99">
        <w:t xml:space="preserve"> </w:t>
      </w:r>
      <w:r w:rsidR="001F1C99" w:rsidRPr="006121B3">
        <w:t>участок</w:t>
      </w:r>
      <w:r w:rsidR="001F1C99" w:rsidRPr="001F1C99">
        <w:t>.</w:t>
      </w:r>
    </w:p>
    <w:p w:rsidR="001F1C99" w:rsidRPr="006121B3" w:rsidRDefault="001F1C99" w:rsidP="001A3BEB">
      <w:pPr>
        <w:pStyle w:val="SingleTxtGR"/>
        <w:keepNext/>
        <w:keepLines/>
        <w:tabs>
          <w:tab w:val="clear" w:pos="1701"/>
        </w:tabs>
        <w:ind w:left="1985" w:hanging="851"/>
      </w:pPr>
      <w:r w:rsidRPr="006121B3">
        <w:t>1.2</w:t>
      </w:r>
      <w:r w:rsidRPr="006121B3">
        <w:tab/>
        <w:t>Нормативы по числу испытуемых транспортных средств</w:t>
      </w:r>
    </w:p>
    <w:p w:rsidR="001F1C99" w:rsidRPr="001F1C99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Для целей определения исходного корректировочного коэффициента дорожного покрытия (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initial</w:t>
      </w:r>
      <w:r w:rsidR="001F1C99" w:rsidRPr="006121B3">
        <w:t>) применительно к определенному типу дорожного полотна по каждой точке измерения надлежит руководствоваться следующими количествами: 100 легковых автомобилей и 50 многоосных тяжелых автотранспортных средств. Однако может случиться так, что в какой-либо конкретной точке эти количественные показатели не могут быть достигнуты, например, поскольку объем транспортных средств большой грузоподъемности в движущемся потоке является весьма незначительным. Вместе с тем полученный для данной точки результат все же может быть учтен в дальнейшем анализе для целей определения корректировочного коэффициента дорожного покрытия. В конечном счете о степени достоверности конечного результата судят по величине 95-</w:t>
      </w:r>
      <w:r w:rsidR="00B518CF">
        <w:t>процентн</w:t>
      </w:r>
      <w:r w:rsidR="001F1C99" w:rsidRPr="006121B3">
        <w:t>ого доверительного интервала для усредненного значения результатов, полученных по всем точкам измерения. Таким образом, более достоверные замеры в одной точке позволяют компенсировать менее достоверные (например, из-за относительно небольшого числа транспортных средств) замеры в другой точке. Соответствующие</w:t>
      </w:r>
      <w:r w:rsidR="001F1C99" w:rsidRPr="001F1C99">
        <w:t xml:space="preserve"> </w:t>
      </w:r>
      <w:r w:rsidR="001F1C99" w:rsidRPr="006121B3">
        <w:t>дополнительные</w:t>
      </w:r>
      <w:r w:rsidR="001F1C99" w:rsidRPr="001F1C99">
        <w:t xml:space="preserve"> </w:t>
      </w:r>
      <w:r w:rsidR="001F1C99" w:rsidRPr="006121B3">
        <w:t>пояснения</w:t>
      </w:r>
      <w:r w:rsidR="001F1C99" w:rsidRPr="001F1C99">
        <w:t xml:space="preserve"> </w:t>
      </w:r>
      <w:r w:rsidR="001F1C99" w:rsidRPr="006121B3">
        <w:t>приводятся</w:t>
      </w:r>
      <w:r w:rsidR="001F1C99" w:rsidRPr="001F1C99">
        <w:t xml:space="preserve"> </w:t>
      </w:r>
      <w:r w:rsidR="001F1C99" w:rsidRPr="006121B3">
        <w:t>в</w:t>
      </w:r>
      <w:r w:rsidR="001F1C99" w:rsidRPr="001F1C99">
        <w:t xml:space="preserve"> </w:t>
      </w:r>
      <w:r w:rsidR="001F1C99" w:rsidRPr="006121B3">
        <w:t>разделе</w:t>
      </w:r>
      <w:r w:rsidR="001F1C99" w:rsidRPr="001F1C99">
        <w:t xml:space="preserve"> 3.</w:t>
      </w:r>
    </w:p>
    <w:p w:rsidR="001F1C99" w:rsidRPr="006121B3" w:rsidRDefault="001F1C99" w:rsidP="001A3BEB">
      <w:pPr>
        <w:pStyle w:val="SingleTxtGR"/>
        <w:tabs>
          <w:tab w:val="clear" w:pos="1701"/>
        </w:tabs>
        <w:ind w:left="1985" w:hanging="851"/>
      </w:pPr>
      <w:r w:rsidRPr="006121B3">
        <w:t>1.3</w:t>
      </w:r>
      <w:r w:rsidRPr="006121B3">
        <w:tab/>
        <w:t xml:space="preserve">Температурная коррекция </w:t>
      </w:r>
    </w:p>
    <w:p w:rsidR="001F1C99" w:rsidRPr="006121B3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Уровень звука транспортного средства зависит, среди прочего, от температуры воздуха и температуры дорожного покрытия. С понижением температуры уровень излучаемого звука возрастает, что обусловлено изменением свойств шины и дорожного покрытия. На основе имеющихся данных измерений был установлен температурный поправочный коэффициент для легковых автомобилей и тяжелых автотранспортных средств. С его помощью все результаты измерений корректируют по отношению к опорной температуре 20</w:t>
      </w:r>
      <w:r>
        <w:t> °</w:t>
      </w:r>
      <w:r w:rsidR="001F1C99" w:rsidRPr="006121B3">
        <w:t xml:space="preserve">C. Согласно стандарту ISO, проведение измерений допускается только при температуре воздуха </w:t>
      </w:r>
      <w:r>
        <w:br/>
      </w:r>
      <w:r w:rsidR="001F1C99" w:rsidRPr="006121B3">
        <w:t>5–30</w:t>
      </w:r>
      <w:r>
        <w:t> °</w:t>
      </w:r>
      <w:r w:rsidR="001F1C99" w:rsidRPr="006121B3">
        <w:t>C.</w:t>
      </w:r>
    </w:p>
    <w:p w:rsidR="001F1C99" w:rsidRPr="006121B3" w:rsidRDefault="001A3BEB" w:rsidP="001A3BE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Температурные поправочные коэффициенты </w:t>
      </w:r>
      <w:r w:rsidR="001F1C99" w:rsidRPr="006121B3">
        <w:rPr>
          <w:i/>
        </w:rPr>
        <w:t>C</w:t>
      </w:r>
      <w:r w:rsidR="001F1C99" w:rsidRPr="006121B3">
        <w:rPr>
          <w:i/>
          <w:vertAlign w:val="subscript"/>
        </w:rPr>
        <w:t>temp,m</w:t>
      </w:r>
      <w:r w:rsidR="001F1C99" w:rsidRPr="006121B3">
        <w:t xml:space="preserve"> для легковых автомобилей (</w:t>
      </w:r>
      <w:r w:rsidR="001F1C99" w:rsidRPr="006121B3">
        <w:rPr>
          <w:i/>
        </w:rPr>
        <w:t>m</w:t>
      </w:r>
      <w:r w:rsidR="001F1C99" w:rsidRPr="006121B3">
        <w:t xml:space="preserve"> = 1) и тяжелых транспортных средств (</w:t>
      </w:r>
      <w:r w:rsidR="001F1C99" w:rsidRPr="006121B3">
        <w:rPr>
          <w:i/>
        </w:rPr>
        <w:t xml:space="preserve">m </w:t>
      </w:r>
      <w:r w:rsidR="001F1C99" w:rsidRPr="006121B3">
        <w:t xml:space="preserve">= 2b) определяют исходя из температуры воздуха </w:t>
      </w:r>
      <w:r w:rsidR="001F1C99" w:rsidRPr="006121B3">
        <w:rPr>
          <w:i/>
        </w:rPr>
        <w:t>T</w:t>
      </w:r>
      <w:r w:rsidR="001F1C99" w:rsidRPr="006121B3">
        <w:rPr>
          <w:i/>
          <w:vertAlign w:val="subscript"/>
        </w:rPr>
        <w:t>air</w:t>
      </w:r>
      <w:r w:rsidR="001F1C99" w:rsidRPr="006121B3">
        <w:t xml:space="preserve"> (в градусах Цельсия) на высоте 1,5 м над поверхностью дорожного полотна в точке измерения следующим образом:</w:t>
      </w:r>
    </w:p>
    <w:p w:rsidR="001F1C99" w:rsidRPr="006121B3" w:rsidRDefault="001F1C99" w:rsidP="001A3BEB">
      <w:pPr>
        <w:spacing w:after="80"/>
        <w:ind w:left="1985" w:right="1134" w:hanging="851"/>
        <w:jc w:val="both"/>
        <w:rPr>
          <w:lang w:val="fr-FR"/>
        </w:rPr>
      </w:pPr>
      <w:r w:rsidRPr="006121B3">
        <w:rPr>
          <w:i/>
        </w:rPr>
        <w:tab/>
      </w:r>
      <w:r w:rsidRPr="006121B3">
        <w:rPr>
          <w:i/>
          <w:lang w:val="fr-FR"/>
        </w:rPr>
        <w:t>C</w:t>
      </w:r>
      <w:r w:rsidRPr="006121B3">
        <w:rPr>
          <w:i/>
          <w:vertAlign w:val="subscript"/>
          <w:lang w:val="fr-FR"/>
        </w:rPr>
        <w:t>temp,1</w:t>
      </w:r>
      <w:r w:rsidRPr="006121B3">
        <w:rPr>
          <w:lang w:val="fr-FR"/>
        </w:rPr>
        <w:t xml:space="preserve"> = 0,05 </w:t>
      </w:r>
      <w:r w:rsidRPr="006121B3">
        <w:rPr>
          <w:b/>
          <w:lang w:val="fr-FR"/>
        </w:rPr>
        <w:t>∙</w:t>
      </w:r>
      <w:r w:rsidRPr="006121B3">
        <w:rPr>
          <w:lang w:val="fr-FR"/>
        </w:rPr>
        <w:t xml:space="preserve"> (</w:t>
      </w:r>
      <w:r w:rsidRPr="006121B3">
        <w:rPr>
          <w:i/>
          <w:lang w:val="fr-FR"/>
        </w:rPr>
        <w:t>T</w:t>
      </w:r>
      <w:r w:rsidRPr="006121B3">
        <w:rPr>
          <w:i/>
          <w:vertAlign w:val="subscript"/>
          <w:lang w:val="fr-FR"/>
        </w:rPr>
        <w:t>air</w:t>
      </w:r>
      <w:r w:rsidRPr="006121B3">
        <w:rPr>
          <w:lang w:val="fr-FR"/>
        </w:rPr>
        <w:t xml:space="preserve"> - 20)</w:t>
      </w:r>
      <w:r w:rsidRPr="006121B3">
        <w:rPr>
          <w:lang w:val="fr-FR"/>
        </w:rPr>
        <w:tab/>
      </w:r>
      <w:r w:rsidRPr="006121B3">
        <w:rPr>
          <w:lang w:val="fr-FR"/>
        </w:rPr>
        <w:tab/>
      </w:r>
      <w:r w:rsidRPr="006121B3">
        <w:rPr>
          <w:lang w:val="fr-FR"/>
        </w:rPr>
        <w:tab/>
        <w:t>(2a)</w:t>
      </w:r>
    </w:p>
    <w:p w:rsidR="001F1C99" w:rsidRPr="00FB43A3" w:rsidRDefault="001F1C99" w:rsidP="001A3BEB">
      <w:pPr>
        <w:spacing w:after="80"/>
        <w:ind w:left="1985" w:right="1134" w:hanging="851"/>
        <w:jc w:val="both"/>
        <w:rPr>
          <w:lang w:val="fr-FR"/>
        </w:rPr>
      </w:pPr>
      <w:r w:rsidRPr="006121B3">
        <w:rPr>
          <w:i/>
          <w:lang w:val="fr-FR"/>
        </w:rPr>
        <w:tab/>
      </w:r>
      <w:r w:rsidRPr="006121B3">
        <w:rPr>
          <w:i/>
          <w:lang w:val="fr-CH"/>
        </w:rPr>
        <w:t>C</w:t>
      </w:r>
      <w:r w:rsidRPr="006121B3">
        <w:rPr>
          <w:i/>
          <w:vertAlign w:val="subscript"/>
          <w:lang w:val="fr-CH"/>
        </w:rPr>
        <w:t>temp</w:t>
      </w:r>
      <w:r w:rsidRPr="00FB43A3">
        <w:rPr>
          <w:i/>
          <w:vertAlign w:val="subscript"/>
          <w:lang w:val="fr-FR"/>
        </w:rPr>
        <w:t>,2</w:t>
      </w:r>
      <w:r w:rsidRPr="006121B3">
        <w:rPr>
          <w:i/>
          <w:vertAlign w:val="subscript"/>
          <w:lang w:val="fr-CH"/>
        </w:rPr>
        <w:t>b</w:t>
      </w:r>
      <w:r w:rsidRPr="00FB43A3">
        <w:rPr>
          <w:lang w:val="fr-FR"/>
        </w:rPr>
        <w:t xml:space="preserve"> = 0,03 </w:t>
      </w:r>
      <w:r w:rsidRPr="00FB43A3">
        <w:rPr>
          <w:b/>
          <w:lang w:val="fr-FR"/>
        </w:rPr>
        <w:t>∙</w:t>
      </w:r>
      <w:r w:rsidRPr="00FB43A3">
        <w:rPr>
          <w:lang w:val="fr-FR"/>
        </w:rPr>
        <w:t xml:space="preserve"> (</w:t>
      </w:r>
      <w:r w:rsidRPr="006121B3">
        <w:rPr>
          <w:i/>
          <w:lang w:val="fr-CH"/>
        </w:rPr>
        <w:t>T</w:t>
      </w:r>
      <w:r w:rsidRPr="006121B3">
        <w:rPr>
          <w:i/>
          <w:vertAlign w:val="subscript"/>
          <w:lang w:val="fr-CH"/>
        </w:rPr>
        <w:t>air</w:t>
      </w:r>
      <w:r w:rsidRPr="00FB43A3">
        <w:rPr>
          <w:lang w:val="fr-FR"/>
        </w:rPr>
        <w:t xml:space="preserve"> - 20)</w:t>
      </w:r>
      <w:r w:rsidRPr="00FB43A3">
        <w:rPr>
          <w:lang w:val="fr-FR"/>
        </w:rPr>
        <w:tab/>
      </w:r>
      <w:r w:rsidRPr="00FB43A3">
        <w:rPr>
          <w:lang w:val="fr-FR"/>
        </w:rPr>
        <w:tab/>
        <w:t>(2</w:t>
      </w:r>
      <w:r w:rsidRPr="006121B3">
        <w:rPr>
          <w:lang w:val="fr-CH"/>
        </w:rPr>
        <w:t>b</w:t>
      </w:r>
      <w:r w:rsidRPr="00FB43A3">
        <w:rPr>
          <w:lang w:val="fr-FR"/>
        </w:rPr>
        <w:t>)</w:t>
      </w:r>
    </w:p>
    <w:p w:rsidR="001F1C99" w:rsidRPr="006121B3" w:rsidRDefault="001F1C99" w:rsidP="001A3BEB">
      <w:pPr>
        <w:pStyle w:val="H23GR"/>
        <w:ind w:left="1985" w:hanging="851"/>
      </w:pPr>
      <w:r w:rsidRPr="006121B3">
        <w:t>2.</w:t>
      </w:r>
      <w:r w:rsidRPr="006121B3">
        <w:tab/>
        <w:t>Определение среднего уровня звука по каждой категории транспортных средств и для каждой точки измерения</w:t>
      </w:r>
    </w:p>
    <w:p w:rsidR="001F1C99" w:rsidRPr="006121B3" w:rsidRDefault="001A3BEB" w:rsidP="00AB3D71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В ходе измерений СПП применительно к каждому из проходящих непосредственно перед микрофоном транспортных средств измеряют скорость движения и уровень звука. Для каждой точки измерения исходя из уровня звука, определенного по зависимости от логарифма замеренной скорости, строят линии регрессии для легковых автомобилей и тяжелых транспортных средств.</w:t>
      </w:r>
    </w:p>
    <w:p w:rsidR="001F1C99" w:rsidRPr="006121B3" w:rsidRDefault="001A3BEB" w:rsidP="00AB3D71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Результаты, полученные для легковых автомобилей или тяжелых автотранспортных средств в той или иной точке измерения, нельзя использовать для определения корректировочного коэффициента дорожного покрытия, если половинный 95-</w:t>
      </w:r>
      <w:r w:rsidR="005B2A54">
        <w:t>процентны</w:t>
      </w:r>
      <w:r w:rsidR="001F1C99" w:rsidRPr="006121B3">
        <w:t xml:space="preserve">й доверительный интервал линии регрессии по данной точке измерения при замеренной </w:t>
      </w:r>
      <w:r w:rsidR="001F1C99" w:rsidRPr="006121B3">
        <w:rPr>
          <w:i/>
        </w:rPr>
        <w:t>средней скорости</w:t>
      </w:r>
      <w:r w:rsidR="001F1C99" w:rsidRPr="006121B3">
        <w:t xml:space="preserve"> движения легких или тяжелых автотранспортных средств и после округления до одного десятичного знака превышает:</w:t>
      </w:r>
    </w:p>
    <w:p w:rsidR="001F1C99" w:rsidRPr="006121B3" w:rsidRDefault="001F1C99" w:rsidP="00AB3D71">
      <w:pPr>
        <w:pStyle w:val="SingleTxtGR"/>
        <w:tabs>
          <w:tab w:val="clear" w:pos="1701"/>
        </w:tabs>
        <w:ind w:left="1985" w:hanging="851"/>
      </w:pPr>
      <w:r w:rsidRPr="006121B3">
        <w:tab/>
        <w:t>0,3∙√(99/(</w:t>
      </w:r>
      <w:r w:rsidRPr="006121B3">
        <w:rPr>
          <w:i/>
          <w:iCs/>
        </w:rPr>
        <w:t>N</w:t>
      </w:r>
      <w:r w:rsidRPr="006121B3">
        <w:rPr>
          <w:i/>
          <w:iCs/>
          <w:vertAlign w:val="subscript"/>
        </w:rPr>
        <w:t>1</w:t>
      </w:r>
      <w:r w:rsidRPr="006121B3">
        <w:t>-1)) для легковых автомобилей</w:t>
      </w:r>
      <w:r w:rsidRPr="006121B3">
        <w:tab/>
      </w:r>
      <w:r w:rsidRPr="006121B3">
        <w:tab/>
      </w:r>
      <w:r w:rsidRPr="006121B3">
        <w:tab/>
        <w:t>(3a) и</w:t>
      </w:r>
    </w:p>
    <w:p w:rsidR="001F1C99" w:rsidRPr="006121B3" w:rsidRDefault="001F1C99" w:rsidP="00AB3D71">
      <w:pPr>
        <w:pStyle w:val="SingleTxtGR"/>
        <w:tabs>
          <w:tab w:val="clear" w:pos="1701"/>
        </w:tabs>
        <w:ind w:left="1985" w:hanging="851"/>
      </w:pPr>
      <w:r w:rsidRPr="006121B3">
        <w:tab/>
        <w:t>0,8∙√(49/(</w:t>
      </w:r>
      <w:r w:rsidRPr="006121B3">
        <w:rPr>
          <w:i/>
          <w:iCs/>
        </w:rPr>
        <w:t>N</w:t>
      </w:r>
      <w:r w:rsidRPr="006121B3">
        <w:rPr>
          <w:i/>
          <w:iCs/>
          <w:vertAlign w:val="subscript"/>
        </w:rPr>
        <w:t>2b</w:t>
      </w:r>
      <w:r w:rsidRPr="006121B3">
        <w:t>-1)) для тяжелых транспортных средств</w:t>
      </w:r>
      <w:r w:rsidRPr="006121B3">
        <w:tab/>
        <w:t>(3b).</w:t>
      </w:r>
    </w:p>
    <w:p w:rsidR="001F1C99" w:rsidRPr="006121B3" w:rsidRDefault="001A3BEB" w:rsidP="00AB3D71">
      <w:pPr>
        <w:pStyle w:val="SingleTxtGR"/>
        <w:tabs>
          <w:tab w:val="clear" w:pos="1701"/>
        </w:tabs>
        <w:ind w:left="1985" w:hanging="851"/>
      </w:pPr>
      <w:r>
        <w:rPr>
          <w:i/>
          <w:iCs/>
        </w:rPr>
        <w:tab/>
      </w:r>
      <w:r w:rsidR="001F1C99" w:rsidRPr="006121B3">
        <w:rPr>
          <w:i/>
          <w:iCs/>
        </w:rPr>
        <w:t>N</w:t>
      </w:r>
      <w:r w:rsidR="001F1C99" w:rsidRPr="006121B3">
        <w:rPr>
          <w:i/>
          <w:iCs/>
          <w:vertAlign w:val="subscript"/>
        </w:rPr>
        <w:t>1</w:t>
      </w:r>
      <w:r w:rsidR="001F1C99" w:rsidRPr="006121B3">
        <w:t xml:space="preserve"> – это число испытуемых легковых автомобилей, а </w:t>
      </w:r>
      <w:r w:rsidR="001F1C99" w:rsidRPr="006121B3">
        <w:rPr>
          <w:i/>
          <w:iCs/>
        </w:rPr>
        <w:t>N</w:t>
      </w:r>
      <w:r w:rsidR="001F1C99" w:rsidRPr="006121B3">
        <w:rPr>
          <w:i/>
          <w:iCs/>
          <w:vertAlign w:val="subscript"/>
        </w:rPr>
        <w:t>2b</w:t>
      </w:r>
      <w:r w:rsidR="001F1C99" w:rsidRPr="006121B3">
        <w:t xml:space="preserve"> – число испытуемых тяжелых транспортных средств.</w:t>
      </w:r>
    </w:p>
    <w:p w:rsidR="001F1C99" w:rsidRPr="006121B3" w:rsidRDefault="001A3BEB" w:rsidP="00AB3D71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Из этой линии регрессии для дискретных зна</w:t>
      </w:r>
      <w:r>
        <w:t>чений скорости 30, 40, ... 130 </w:t>
      </w:r>
      <w:r w:rsidR="001F1C99" w:rsidRPr="006121B3">
        <w:t>км/ч (с шагом приращения 10 км/ч; для тяжелых транспортных средств</w:t>
      </w:r>
      <w:r>
        <w:t> </w:t>
      </w:r>
      <w:r w:rsidR="001F1C99" w:rsidRPr="006121B3">
        <w:t>– до 100 км/ч) и после коррекции по температуре согласно разделу 1.3 выводят усредненный взвешенный по шкале А уровень звука и 95-</w:t>
      </w:r>
      <w:r w:rsidR="005B2A54">
        <w:t>процентны</w:t>
      </w:r>
      <w:r w:rsidR="001F1C99" w:rsidRPr="006121B3">
        <w:t>й доверительный интервал этого уровня звука.</w:t>
      </w:r>
    </w:p>
    <w:p w:rsidR="00AB3D71" w:rsidRDefault="001A3BEB" w:rsidP="00AB3D71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В приведенном на рис. 1 примере на диаграмме слева показаны зарегистрированные при опорной скорости максимальные уровни звука </w:t>
      </w:r>
      <w:r w:rsidR="001F1C99" w:rsidRPr="006121B3">
        <w:rPr>
          <w:rFonts w:eastAsia="Times-Italic"/>
          <w:i/>
          <w:iCs/>
        </w:rPr>
        <w:t>L</w:t>
      </w:r>
      <w:r w:rsidR="001F1C99" w:rsidRPr="006121B3">
        <w:rPr>
          <w:rFonts w:eastAsia="Times-Italic"/>
          <w:i/>
          <w:iCs/>
          <w:position w:val="-4"/>
        </w:rPr>
        <w:t xml:space="preserve">A,max </w:t>
      </w:r>
      <w:r w:rsidR="001F1C99" w:rsidRPr="006121B3">
        <w:t>проходящих транспортных сред</w:t>
      </w:r>
      <w:r>
        <w:t>ств одной и той же категории (в </w:t>
      </w:r>
      <w:r w:rsidR="001F1C99" w:rsidRPr="006121B3">
        <w:t>данном случае легковых автомобилей) с указанием линии регрессионной зависимости и пределов 95-</w:t>
      </w:r>
      <w:r>
        <w:t>процентн</w:t>
      </w:r>
      <w:r w:rsidR="001F1C99" w:rsidRPr="006121B3">
        <w:t>ого доверительного интервала линии регрессии. На диаграмме справа показаны значения линии регрессии с шагом приращения 10 км/ч.</w:t>
      </w:r>
    </w:p>
    <w:p w:rsidR="00AB3D71" w:rsidRPr="00797710" w:rsidRDefault="00AB3D71" w:rsidP="00AB3D71">
      <w:pPr>
        <w:ind w:left="1134" w:right="1134"/>
        <w:jc w:val="both"/>
      </w:pPr>
      <w:r>
        <w:t>Рис</w:t>
      </w:r>
      <w:r w:rsidRPr="00797710">
        <w:t xml:space="preserve">. 1 </w:t>
      </w:r>
    </w:p>
    <w:p w:rsidR="00AB3D71" w:rsidRPr="00797710" w:rsidRDefault="00AB3D71" w:rsidP="00B952B7">
      <w:pPr>
        <w:spacing w:after="120"/>
        <w:ind w:left="1134" w:right="567"/>
        <w:rPr>
          <w:b/>
          <w:bCs/>
        </w:rPr>
      </w:pPr>
      <w:r w:rsidRPr="006121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F3804" wp14:editId="77349378">
                <wp:simplePos x="0" y="0"/>
                <wp:positionH relativeFrom="column">
                  <wp:posOffset>3804409</wp:posOffset>
                </wp:positionH>
                <wp:positionV relativeFrom="paragraph">
                  <wp:posOffset>1004809</wp:posOffset>
                </wp:positionV>
                <wp:extent cx="2315655" cy="302375"/>
                <wp:effectExtent l="0" t="0" r="8890" b="254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55" cy="30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612513" w:rsidRDefault="0046700D" w:rsidP="00B952B7">
                            <w:pPr>
                              <w:spacing w:line="2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уровни звука </w:t>
                            </w:r>
                            <w:r w:rsidRPr="006121B3">
                              <w:rPr>
                                <w:sz w:val="18"/>
                                <w:szCs w:val="18"/>
                              </w:rPr>
                              <w:t>транспортного средства с учетом усредненного 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5-процентного 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3804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99.55pt;margin-top:79.1pt;width:182.3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" fillcolor="white [3201]" stroked="f" strokeweight=".5pt">
                <v:textbox inset="0,0,0,0">
                  <w:txbxContent>
                    <w:p w:rsidR="0046700D" w:rsidRPr="00612513" w:rsidRDefault="0046700D" w:rsidP="00B952B7">
                      <w:pPr>
                        <w:spacing w:line="2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уровни звука </w:t>
                      </w:r>
                      <w:r w:rsidRPr="006121B3">
                        <w:rPr>
                          <w:sz w:val="18"/>
                          <w:szCs w:val="18"/>
                        </w:rPr>
                        <w:t>транспортного средства с учетом усредненного 9</w:t>
                      </w:r>
                      <w:r>
                        <w:rPr>
                          <w:sz w:val="18"/>
                          <w:szCs w:val="18"/>
                        </w:rPr>
                        <w:t>5-процентного ДИ</w:t>
                      </w:r>
                    </w:p>
                  </w:txbxContent>
                </v:textbox>
              </v:shape>
            </w:pict>
          </mc:Fallback>
        </mc:AlternateContent>
      </w:r>
      <w:r w:rsidRPr="006121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A4E45" wp14:editId="21696CD5">
                <wp:simplePos x="0" y="0"/>
                <wp:positionH relativeFrom="column">
                  <wp:posOffset>1191837</wp:posOffset>
                </wp:positionH>
                <wp:positionV relativeFrom="paragraph">
                  <wp:posOffset>998871</wp:posOffset>
                </wp:positionV>
                <wp:extent cx="1490354" cy="469076"/>
                <wp:effectExtent l="0" t="0" r="0" b="762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54" cy="469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3D3851" w:rsidRDefault="0046700D" w:rsidP="00AB3D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851">
                              <w:rPr>
                                <w:sz w:val="16"/>
                                <w:szCs w:val="16"/>
                              </w:rPr>
                              <w:t>линейная регрессия</w:t>
                            </w:r>
                          </w:p>
                          <w:p w:rsidR="0046700D" w:rsidRPr="003D3851" w:rsidRDefault="0046700D" w:rsidP="00AB3D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851">
                              <w:rPr>
                                <w:sz w:val="16"/>
                                <w:szCs w:val="16"/>
                              </w:rPr>
                              <w:t>95%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-й</w:t>
                            </w:r>
                            <w:r w:rsidRPr="003D38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ДИ линейной регрессии</w:t>
                            </w:r>
                          </w:p>
                          <w:p w:rsidR="0046700D" w:rsidRPr="003D3851" w:rsidRDefault="0046700D" w:rsidP="00AB3D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замер по отдельному транс. ср-ву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A4E45" id="Надпись 21" o:spid="_x0000_s1027" type="#_x0000_t202" style="position:absolute;left:0;text-align:left;margin-left:93.85pt;margin-top:78.65pt;width:117.35pt;height:36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" fillcolor="white [3201]" stroked="f" strokeweight=".5pt">
                <v:textbox inset="0,0,0,0">
                  <w:txbxContent>
                    <w:p w:rsidR="0046700D" w:rsidRPr="003D3851" w:rsidRDefault="0046700D" w:rsidP="00AB3D71">
                      <w:pPr>
                        <w:rPr>
                          <w:sz w:val="16"/>
                          <w:szCs w:val="16"/>
                        </w:rPr>
                      </w:pPr>
                      <w:r w:rsidRPr="003D3851">
                        <w:rPr>
                          <w:sz w:val="16"/>
                          <w:szCs w:val="16"/>
                        </w:rPr>
                        <w:t>линейная регрессия</w:t>
                      </w:r>
                    </w:p>
                    <w:p w:rsidR="0046700D" w:rsidRPr="003D3851" w:rsidRDefault="0046700D" w:rsidP="00AB3D71">
                      <w:pPr>
                        <w:rPr>
                          <w:sz w:val="16"/>
                          <w:szCs w:val="16"/>
                        </w:rPr>
                      </w:pPr>
                      <w:r w:rsidRPr="003D3851">
                        <w:rPr>
                          <w:sz w:val="16"/>
                          <w:szCs w:val="16"/>
                        </w:rPr>
                        <w:t>95%</w:t>
                      </w:r>
                      <w:r>
                        <w:rPr>
                          <w:sz w:val="16"/>
                          <w:szCs w:val="16"/>
                        </w:rPr>
                        <w:t>-й</w:t>
                      </w:r>
                      <w:r w:rsidRPr="003D385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ДИ линейной регрессии</w:t>
                      </w:r>
                    </w:p>
                    <w:p w:rsidR="0046700D" w:rsidRPr="003D3851" w:rsidRDefault="0046700D" w:rsidP="00AB3D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замер по отдельному транс. ср-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21B3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480F0F5" wp14:editId="41A8CF14">
            <wp:simplePos x="0" y="0"/>
            <wp:positionH relativeFrom="column">
              <wp:posOffset>3148965</wp:posOffset>
            </wp:positionH>
            <wp:positionV relativeFrom="paragraph">
              <wp:posOffset>763905</wp:posOffset>
            </wp:positionV>
            <wp:extent cx="3099435" cy="2897505"/>
            <wp:effectExtent l="0" t="0" r="5715" b="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23" name="Grafiek 33">
              <a:extLst xmlns:a="http://schemas.openxmlformats.org/drawingml/2006/main">
                <a:ext uri="{FF2B5EF4-FFF2-40B4-BE49-F238E27FC236}">
                  <a16:creationId xmlns:a16="http://schemas.microsoft.com/office/drawing/2014/main" id="{2460BE56-2DCA-4CA2-B406-3C7C320A8B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1B3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41D1793" wp14:editId="6B1E05B1">
            <wp:simplePos x="0" y="0"/>
            <wp:positionH relativeFrom="margin">
              <wp:posOffset>-635</wp:posOffset>
            </wp:positionH>
            <wp:positionV relativeFrom="paragraph">
              <wp:posOffset>764117</wp:posOffset>
            </wp:positionV>
            <wp:extent cx="3024505" cy="2868930"/>
            <wp:effectExtent l="0" t="0" r="4445" b="7620"/>
            <wp:wrapTight wrapText="bothSides">
              <wp:wrapPolygon edited="0">
                <wp:start x="0" y="0"/>
                <wp:lineTo x="0" y="21514"/>
                <wp:lineTo x="21496" y="21514"/>
                <wp:lineTo x="21496" y="0"/>
                <wp:lineTo x="0" y="0"/>
              </wp:wrapPolygon>
            </wp:wrapTight>
            <wp:docPr id="24" name="Grafiek 32">
              <a:extLst xmlns:a="http://schemas.openxmlformats.org/drawingml/2006/main">
                <a:ext uri="{FF2B5EF4-FFF2-40B4-BE49-F238E27FC236}">
                  <a16:creationId xmlns:a16="http://schemas.microsoft.com/office/drawing/2014/main" id="{902E0742-50E0-46E8-B233-4E645F32E6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1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D4657" wp14:editId="53107F4D">
                <wp:simplePos x="0" y="0"/>
                <wp:positionH relativeFrom="column">
                  <wp:posOffset>332740</wp:posOffset>
                </wp:positionH>
                <wp:positionV relativeFrom="paragraph">
                  <wp:posOffset>3217333</wp:posOffset>
                </wp:positionV>
                <wp:extent cx="2623820" cy="169545"/>
                <wp:effectExtent l="0" t="0" r="5080" b="13970"/>
                <wp:wrapNone/>
                <wp:docPr id="22" name="Text Box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Default="0046700D" w:rsidP="00AB3D71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60       70       80      90   100  110 120 130 140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4657" id="Text Box 10" o:spid="_x0000_s1028" type="#_x0000_t202" style="position:absolute;left:0;text-align:left;margin-left:26.2pt;margin-top:253.35pt;width:206.6pt;height:13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" filled="f" stroked="f">
                <v:textbox inset="2.88pt,2.16pt,0,0">
                  <w:txbxContent>
                    <w:p w:rsidR="0046700D" w:rsidRDefault="0046700D" w:rsidP="00AB3D71">
                      <w:pPr>
                        <w:pStyle w:val="affe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60       70       80      90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100  110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120 130 140</w:t>
                      </w:r>
                    </w:p>
                  </w:txbxContent>
                </v:textbox>
              </v:shape>
            </w:pict>
          </mc:Fallback>
        </mc:AlternateContent>
      </w:r>
      <w:r w:rsidRPr="006121B3">
        <w:rPr>
          <w:b/>
          <w:bCs/>
        </w:rPr>
        <w:t xml:space="preserve">Пример линии регрессии (слева </w:t>
      </w:r>
      <w:r w:rsidRPr="006121B3">
        <w:rPr>
          <w:b/>
        </w:rPr>
        <w:t>– при</w:t>
      </w:r>
      <w:r w:rsidRPr="006121B3">
        <w:rPr>
          <w:b/>
          <w:bCs/>
        </w:rPr>
        <w:t xml:space="preserve"> </w:t>
      </w:r>
      <w:r w:rsidRPr="006121B3">
        <w:rPr>
          <w:b/>
        </w:rPr>
        <w:t>95-</w:t>
      </w:r>
      <w:r w:rsidR="005B2A54">
        <w:rPr>
          <w:b/>
        </w:rPr>
        <w:t>процентно</w:t>
      </w:r>
      <w:r w:rsidRPr="006121B3">
        <w:rPr>
          <w:b/>
        </w:rPr>
        <w:t>м доверительном интервале (ДИ)</w:t>
      </w:r>
      <w:r w:rsidRPr="006121B3">
        <w:rPr>
          <w:b/>
          <w:bCs/>
        </w:rPr>
        <w:t xml:space="preserve">) </w:t>
      </w:r>
      <w:r>
        <w:rPr>
          <w:b/>
          <w:bCs/>
        </w:rPr>
        <w:t>для </w:t>
      </w:r>
      <w:r w:rsidRPr="006121B3">
        <w:rPr>
          <w:b/>
          <w:bCs/>
        </w:rPr>
        <w:t>отдельной точки измерения и отдельной категории транспортных средств (</w:t>
      </w:r>
      <w:r w:rsidRPr="006121B3">
        <w:rPr>
          <w:b/>
        </w:rPr>
        <w:t>легковых автомобилей</w:t>
      </w:r>
      <w:r w:rsidRPr="006121B3">
        <w:rPr>
          <w:b/>
          <w:bCs/>
        </w:rPr>
        <w:t xml:space="preserve">) </w:t>
      </w:r>
      <w:r w:rsidRPr="006121B3">
        <w:rPr>
          <w:b/>
        </w:rPr>
        <w:t xml:space="preserve">исходя из уровней звука </w:t>
      </w:r>
      <w:r w:rsidRPr="00107D22">
        <w:rPr>
          <w:b/>
          <w:bCs/>
          <w:i/>
        </w:rPr>
        <w:t>L</w:t>
      </w:r>
      <w:r w:rsidRPr="00107D22">
        <w:rPr>
          <w:b/>
          <w:bCs/>
          <w:i/>
          <w:vertAlign w:val="subscript"/>
        </w:rPr>
        <w:t>A,max</w:t>
      </w:r>
      <w:r>
        <w:rPr>
          <w:b/>
        </w:rPr>
        <w:t>, определенных по </w:t>
      </w:r>
      <w:r w:rsidRPr="006121B3">
        <w:rPr>
          <w:b/>
        </w:rPr>
        <w:t>зависимости от логарифма замеренной скорости</w:t>
      </w:r>
      <w:r w:rsidRPr="006121B3">
        <w:rPr>
          <w:b/>
          <w:bCs/>
        </w:rPr>
        <w:t xml:space="preserve">; справа </w:t>
      </w:r>
      <w:r w:rsidRPr="006121B3">
        <w:rPr>
          <w:b/>
        </w:rPr>
        <w:t>показаны значения линии рег</w:t>
      </w:r>
      <w:r w:rsidR="00B952B7">
        <w:rPr>
          <w:b/>
        </w:rPr>
        <w:t>рессии с </w:t>
      </w:r>
      <w:r w:rsidRPr="002866B7">
        <w:rPr>
          <w:b/>
        </w:rPr>
        <w:t xml:space="preserve">шагом приращения 10 км/ч при соответствующем доверительном </w:t>
      </w:r>
      <w:r w:rsidRPr="00B952B7">
        <w:rPr>
          <w:b/>
        </w:rPr>
        <w:t>интервале</w:t>
      </w:r>
    </w:p>
    <w:p w:rsidR="00AB3D71" w:rsidRDefault="00AB3D71" w:rsidP="00AB3D71">
      <w:pPr>
        <w:pStyle w:val="SingleTxtGR"/>
        <w:tabs>
          <w:tab w:val="clear" w:pos="1701"/>
        </w:tabs>
        <w:ind w:left="1985" w:hanging="851"/>
      </w:pPr>
      <w:r>
        <w:tab/>
      </w:r>
      <w:r w:rsidRPr="006121B3">
        <w:t xml:space="preserve">Величина уровня звука, определенная по линии регрессии для конкретного значения скорости (с шагом приращения 10 км/ч), квалифицируются как </w:t>
      </w:r>
      <w:r w:rsidR="000040D3">
        <w:t>«</w:t>
      </w:r>
      <w:r w:rsidRPr="006121B3">
        <w:t>достоверная</w:t>
      </w:r>
      <w:r w:rsidR="000040D3">
        <w:t>»</w:t>
      </w:r>
      <w:r w:rsidRPr="006121B3">
        <w:t>, если половинный 95-</w:t>
      </w:r>
      <w:r w:rsidR="005B2A54">
        <w:t>процентны</w:t>
      </w:r>
      <w:r w:rsidRPr="006121B3">
        <w:t>й доверительный интервал для данной скорости, после округления до одного десятичного знака, не превышает: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tab/>
        <w:t>0,3∙√(99/(</w:t>
      </w:r>
      <w:r w:rsidRPr="00107D22">
        <w:rPr>
          <w:i/>
        </w:rPr>
        <w:t>N</w:t>
      </w:r>
      <w:r w:rsidRPr="00107D22">
        <w:rPr>
          <w:i/>
          <w:vertAlign w:val="subscript"/>
        </w:rPr>
        <w:t>1</w:t>
      </w:r>
      <w:r w:rsidRPr="006121B3">
        <w:t>-1)) для легковых автомобилей и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tab/>
        <w:t>0,8∙√(49/(</w:t>
      </w:r>
      <w:r w:rsidRPr="00107D22">
        <w:rPr>
          <w:i/>
        </w:rPr>
        <w:t>N</w:t>
      </w:r>
      <w:r w:rsidRPr="00107D22">
        <w:rPr>
          <w:i/>
          <w:vertAlign w:val="subscript"/>
        </w:rPr>
        <w:t>2b</w:t>
      </w:r>
      <w:r w:rsidRPr="006121B3">
        <w:t>-1)) для тяжелых автотранспортных средств.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В таблице 1 указаны пределы 95-</w:t>
      </w:r>
      <w:r>
        <w:t>процентн</w:t>
      </w:r>
      <w:r w:rsidR="001F1C99" w:rsidRPr="006121B3">
        <w:t>ого доверительного интервала в зависимости от числа измерений.</w:t>
      </w:r>
    </w:p>
    <w:p w:rsidR="00B952B7" w:rsidRDefault="00B952B7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1F1C99" w:rsidRPr="00B952B7" w:rsidRDefault="00B952B7" w:rsidP="00B952B7">
      <w:pPr>
        <w:pStyle w:val="H23GR"/>
        <w:rPr>
          <w:rFonts w:cs="Arial"/>
          <w:kern w:val="18"/>
        </w:rPr>
      </w:pPr>
      <w:r>
        <w:tab/>
      </w:r>
      <w:r>
        <w:tab/>
      </w:r>
      <w:r w:rsidR="001F1C99" w:rsidRPr="00B952B7">
        <w:rPr>
          <w:b w:val="0"/>
        </w:rPr>
        <w:t xml:space="preserve">Таблица </w:t>
      </w:r>
      <w:r w:rsidR="001F1C99" w:rsidRPr="00B952B7">
        <w:rPr>
          <w:rFonts w:cs="Arial"/>
          <w:b w:val="0"/>
          <w:kern w:val="18"/>
        </w:rPr>
        <w:t>1</w:t>
      </w:r>
      <w:r>
        <w:rPr>
          <w:rFonts w:cs="Arial"/>
          <w:kern w:val="18"/>
        </w:rPr>
        <w:br/>
      </w:r>
      <w:r w:rsidR="001F1C99" w:rsidRPr="00B952B7">
        <w:t xml:space="preserve">Величина уровня звука транспортных средств определенной категории при конкретной скорости в точке измерения квалифицируется как </w:t>
      </w:r>
      <w:r w:rsidR="000040D3">
        <w:t>«</w:t>
      </w:r>
      <w:r w:rsidR="001F1C99" w:rsidRPr="00B952B7">
        <w:t>достоверная</w:t>
      </w:r>
      <w:r w:rsidR="000040D3">
        <w:t>»</w:t>
      </w:r>
      <w:r w:rsidR="001F1C99" w:rsidRPr="00B952B7">
        <w:t>, если половинный 95-</w:t>
      </w:r>
      <w:r w:rsidR="005B2A54">
        <w:t>процентны</w:t>
      </w:r>
      <w:r w:rsidR="001F1C99" w:rsidRPr="00B952B7">
        <w:t>й доверительный интервал не превышает заданных значений</w:t>
      </w:r>
      <w:r w:rsidR="001F1C99" w:rsidRPr="00B952B7">
        <w:rPr>
          <w:rFonts w:cs="Arial"/>
          <w:kern w:val="18"/>
        </w:rPr>
        <w:t xml:space="preserve"> Δ95% ci</w:t>
      </w:r>
      <w:r w:rsidR="001F1C99" w:rsidRPr="00B952B7">
        <w:rPr>
          <w:rFonts w:cs="Arial"/>
          <w:kern w:val="18"/>
          <w:vertAlign w:val="subscript"/>
        </w:rPr>
        <w:t>max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985"/>
        <w:gridCol w:w="1219"/>
      </w:tblGrid>
      <w:tr w:rsidR="001F1C99" w:rsidRPr="00107D22" w:rsidTr="001F1C99">
        <w:trPr>
          <w:trHeight w:val="227"/>
        </w:trPr>
        <w:tc>
          <w:tcPr>
            <w:tcW w:w="3369" w:type="dxa"/>
            <w:gridSpan w:val="2"/>
            <w:tcBorders>
              <w:bottom w:val="single" w:sz="4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 xml:space="preserve">Легковые автомобили </w:t>
            </w:r>
          </w:p>
        </w:tc>
        <w:tc>
          <w:tcPr>
            <w:tcW w:w="3204" w:type="dxa"/>
            <w:gridSpan w:val="2"/>
            <w:tcBorders>
              <w:bottom w:val="single" w:sz="4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>Тяжелые транспортные средства</w:t>
            </w:r>
          </w:p>
        </w:tc>
      </w:tr>
      <w:tr w:rsidR="001F1C99" w:rsidRPr="00107D22" w:rsidTr="001F1C99">
        <w:trPr>
          <w:trHeight w:val="227"/>
        </w:trPr>
        <w:tc>
          <w:tcPr>
            <w:tcW w:w="1951" w:type="dxa"/>
            <w:tcBorders>
              <w:bottom w:val="single" w:sz="12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>Число</w:t>
            </w:r>
            <w:r w:rsidRPr="00107D22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107D22">
              <w:rPr>
                <w:rFonts w:cs="Arial"/>
                <w:i/>
                <w:sz w:val="16"/>
                <w:szCs w:val="16"/>
              </w:rPr>
              <w:t>прохождений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>Δ95%ci</w:t>
            </w:r>
            <w:r w:rsidRPr="00107D22">
              <w:rPr>
                <w:rFonts w:cs="Arial"/>
                <w:i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>Число</w:t>
            </w:r>
            <w:r w:rsidRPr="00107D22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107D22">
              <w:rPr>
                <w:rFonts w:cs="Arial"/>
                <w:i/>
                <w:sz w:val="16"/>
                <w:szCs w:val="16"/>
              </w:rPr>
              <w:t>прохождений</w:t>
            </w:r>
          </w:p>
        </w:tc>
        <w:tc>
          <w:tcPr>
            <w:tcW w:w="1219" w:type="dxa"/>
            <w:tcBorders>
              <w:bottom w:val="single" w:sz="12" w:space="0" w:color="000000"/>
            </w:tcBorders>
          </w:tcPr>
          <w:p w:rsidR="001F1C99" w:rsidRPr="00107D22" w:rsidRDefault="001F1C99" w:rsidP="001F1C99">
            <w:pPr>
              <w:spacing w:before="60" w:after="60"/>
              <w:jc w:val="center"/>
              <w:rPr>
                <w:rFonts w:eastAsia="Frutiger-Roman" w:cs="Arial"/>
                <w:i/>
                <w:sz w:val="16"/>
                <w:szCs w:val="16"/>
              </w:rPr>
            </w:pPr>
            <w:r w:rsidRPr="00107D22">
              <w:rPr>
                <w:rFonts w:cs="Arial"/>
                <w:i/>
                <w:sz w:val="16"/>
                <w:szCs w:val="16"/>
              </w:rPr>
              <w:t>Δ95%ci</w:t>
            </w:r>
            <w:r w:rsidRPr="00107D22">
              <w:rPr>
                <w:rFonts w:cs="Arial"/>
                <w:i/>
                <w:sz w:val="16"/>
                <w:szCs w:val="16"/>
                <w:vertAlign w:val="subscript"/>
              </w:rPr>
              <w:t>max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1,9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1,6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1,1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0,8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0,7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0,7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0,6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985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219" w:type="dxa"/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0,5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0,4</w:t>
            </w:r>
          </w:p>
        </w:tc>
      </w:tr>
      <w:tr w:rsidR="001F1C99" w:rsidRPr="006121B3" w:rsidTr="001F1C99">
        <w:trPr>
          <w:trHeight w:val="227"/>
        </w:trPr>
        <w:tc>
          <w:tcPr>
            <w:tcW w:w="1951" w:type="dxa"/>
            <w:tcBorders>
              <w:bottom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1</w:t>
            </w:r>
            <w:r w:rsidR="00B952B7">
              <w:rPr>
                <w:rFonts w:cs="Arial"/>
                <w:sz w:val="18"/>
                <w:szCs w:val="18"/>
              </w:rPr>
              <w:t> </w:t>
            </w:r>
            <w:r w:rsidRPr="006121B3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  <w:r w:rsidRPr="006121B3"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12" w:space="0" w:color="000000"/>
            </w:tcBorders>
            <w:vAlign w:val="center"/>
          </w:tcPr>
          <w:p w:rsidR="001F1C99" w:rsidRPr="006121B3" w:rsidRDefault="001F1C99" w:rsidP="001F1C99">
            <w:pPr>
              <w:jc w:val="center"/>
              <w:rPr>
                <w:rFonts w:eastAsia="Frutiger-Roman" w:cs="Arial"/>
                <w:sz w:val="18"/>
                <w:szCs w:val="18"/>
              </w:rPr>
            </w:pPr>
          </w:p>
        </w:tc>
      </w:tr>
    </w:tbl>
    <w:p w:rsidR="001F1C99" w:rsidRPr="00C1101F" w:rsidRDefault="001F1C99" w:rsidP="00B952B7">
      <w:pPr>
        <w:pStyle w:val="H23GR"/>
        <w:ind w:left="1985" w:hanging="851"/>
      </w:pPr>
      <w:r w:rsidRPr="006121B3">
        <w:t>3.</w:t>
      </w:r>
      <w:r w:rsidRPr="006121B3">
        <w:tab/>
        <w:t xml:space="preserve">Уровень снижения </w:t>
      </w:r>
      <w:r w:rsidRPr="00E2406D">
        <w:t>шума</w:t>
      </w:r>
      <w:r w:rsidRPr="00C1101F">
        <w:t xml:space="preserve"> </w:t>
      </w:r>
      <w:r>
        <w:t>по результатам измерения в одной отдельной точке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Для целей определения уровня снижения шума (СШ) по результатам одного измерения СПП минимальное число проходящих мимо микрофона испытуемых транспортных средств должно быть следующим: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1F1C99">
        <w:tab/>
      </w:r>
      <w:r w:rsidR="00B952B7">
        <w:t>–</w:t>
      </w:r>
      <w:r w:rsidRPr="006121B3">
        <w:t xml:space="preserve"> 100 легковых автомобилей (</w:t>
      </w:r>
      <w:r w:rsidRPr="006121B3">
        <w:rPr>
          <w:lang w:val="en-US"/>
        </w:rPr>
        <w:t>m</w:t>
      </w:r>
      <w:r w:rsidRPr="006121B3">
        <w:t>=1),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tab/>
      </w:r>
      <w:r w:rsidR="00B952B7">
        <w:t>–</w:t>
      </w:r>
      <w:r w:rsidRPr="006121B3">
        <w:t xml:space="preserve"> 50 тяжелых автотранспортных средств (</w:t>
      </w:r>
      <w:r w:rsidRPr="006121B3">
        <w:rPr>
          <w:lang w:val="en-US"/>
        </w:rPr>
        <w:t>m</w:t>
      </w:r>
      <w:r w:rsidRPr="006121B3">
        <w:t>=2</w:t>
      </w:r>
      <w:r w:rsidRPr="006121B3">
        <w:rPr>
          <w:lang w:val="en-US"/>
        </w:rPr>
        <w:t>b</w:t>
      </w:r>
      <w:r w:rsidRPr="006121B3">
        <w:t>).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Величины уровня звука, определенные по линии регрессии для конкретного значения скорости (с шагом приращения 10 км/ч), квалифицируют в качестве </w:t>
      </w:r>
      <w:r w:rsidR="000040D3">
        <w:t>«</w:t>
      </w:r>
      <w:r w:rsidR="001F1C99" w:rsidRPr="006121B3">
        <w:t>достоверного</w:t>
      </w:r>
      <w:r w:rsidR="000040D3">
        <w:t>»</w:t>
      </w:r>
      <w:r w:rsidR="001F1C99" w:rsidRPr="006121B3">
        <w:t xml:space="preserve"> результата измерения СПП только в том случае, если половинный 95-</w:t>
      </w:r>
      <w:r w:rsidR="00E765D7">
        <w:t>процентны</w:t>
      </w:r>
      <w:r w:rsidR="001F1C99" w:rsidRPr="006121B3">
        <w:t>й доверительный интервал для данной скорости, после округления до одного десятичного знака, не превышает:</w:t>
      </w:r>
    </w:p>
    <w:p w:rsidR="001F1C99" w:rsidRPr="00B952B7" w:rsidRDefault="001F1C99" w:rsidP="00B952B7">
      <w:pPr>
        <w:pStyle w:val="SingleTxtGR"/>
        <w:tabs>
          <w:tab w:val="clear" w:pos="1701"/>
        </w:tabs>
        <w:ind w:left="1985" w:hanging="851"/>
      </w:pPr>
      <w:r w:rsidRPr="00B952B7">
        <w:tab/>
      </w:r>
      <w:r w:rsidRPr="006121B3">
        <w:t>0,3</w:t>
      </w:r>
      <w:r w:rsidRPr="00B952B7">
        <w:t>∙√</w:t>
      </w:r>
      <w:r w:rsidRPr="006121B3">
        <w:t>(99/(</w:t>
      </w:r>
      <w:r w:rsidRPr="00107D22">
        <w:rPr>
          <w:i/>
        </w:rPr>
        <w:t>N</w:t>
      </w:r>
      <w:r w:rsidRPr="00107D22">
        <w:rPr>
          <w:i/>
          <w:vertAlign w:val="subscript"/>
        </w:rPr>
        <w:t>1</w:t>
      </w:r>
      <w:r w:rsidRPr="006121B3">
        <w:t>-1)) для легковых автомобилей и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rPr>
          <w:szCs w:val="18"/>
        </w:rPr>
        <w:tab/>
      </w:r>
      <w:r w:rsidRPr="006121B3">
        <w:t>0,8</w:t>
      </w:r>
      <w:r w:rsidRPr="006121B3">
        <w:rPr>
          <w:b/>
        </w:rPr>
        <w:t>∙√</w:t>
      </w:r>
      <w:r w:rsidRPr="006121B3">
        <w:t>(49/(</w:t>
      </w:r>
      <w:r w:rsidRPr="006121B3">
        <w:rPr>
          <w:i/>
          <w:iCs/>
          <w:szCs w:val="18"/>
        </w:rPr>
        <w:t>N</w:t>
      </w:r>
      <w:r w:rsidRPr="006121B3">
        <w:rPr>
          <w:i/>
          <w:iCs/>
          <w:sz w:val="22"/>
          <w:vertAlign w:val="subscript"/>
        </w:rPr>
        <w:t>2b</w:t>
      </w:r>
      <w:r w:rsidRPr="006121B3">
        <w:t>-1)) для тяжелых транспортных средств.</w:t>
      </w:r>
    </w:p>
    <w:p w:rsidR="001F1C99" w:rsidRPr="001F1C99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Достоверные величины уровня звука сопоставляются со значениями, полученными для эталонной поверхности. Расчет</w:t>
      </w:r>
      <w:r w:rsidR="001F1C99" w:rsidRPr="001F1C99">
        <w:t xml:space="preserve"> </w:t>
      </w:r>
      <w:r w:rsidR="001F1C99" w:rsidRPr="006121B3">
        <w:t>последних</w:t>
      </w:r>
      <w:r w:rsidR="001F1C99" w:rsidRPr="001F1C99">
        <w:t xml:space="preserve"> </w:t>
      </w:r>
      <w:r w:rsidR="001F1C99" w:rsidRPr="006121B3">
        <w:t>может</w:t>
      </w:r>
      <w:r w:rsidR="001F1C99" w:rsidRPr="001F1C99">
        <w:t xml:space="preserve"> </w:t>
      </w:r>
      <w:r w:rsidR="001F1C99" w:rsidRPr="006121B3">
        <w:t>производиться</w:t>
      </w:r>
      <w:r w:rsidR="001F1C99" w:rsidRPr="001F1C99">
        <w:t xml:space="preserve"> </w:t>
      </w:r>
      <w:r w:rsidR="001F1C99" w:rsidRPr="006121B3">
        <w:t>по</w:t>
      </w:r>
      <w:r w:rsidR="001F1C99" w:rsidRPr="001F1C99">
        <w:t xml:space="preserve"> </w:t>
      </w:r>
      <w:r w:rsidR="001F1C99" w:rsidRPr="006121B3">
        <w:t>формуле</w:t>
      </w:r>
      <w:r w:rsidR="001F1C99" w:rsidRPr="001F1C99">
        <w:t>:</w:t>
      </w:r>
    </w:p>
    <w:p w:rsidR="001F1C99" w:rsidRPr="001F1C99" w:rsidRDefault="001F1C99" w:rsidP="00B952B7">
      <w:pPr>
        <w:pStyle w:val="SingleTxtGR"/>
        <w:tabs>
          <w:tab w:val="clear" w:pos="1701"/>
        </w:tabs>
        <w:ind w:left="1985" w:hanging="851"/>
      </w:pPr>
      <w:r w:rsidRPr="001F1C99">
        <w:rPr>
          <w:rFonts w:ascii="Arial" w:hAnsi="Arial" w:cs="Arial"/>
          <w:i/>
        </w:rPr>
        <w:tab/>
      </w:r>
      <w:r w:rsidRPr="006121B3">
        <w:rPr>
          <w:i/>
          <w:lang w:val="en-US"/>
        </w:rPr>
        <w:t>L</w:t>
      </w:r>
      <w:r w:rsidRPr="006121B3">
        <w:rPr>
          <w:i/>
          <w:iCs/>
          <w:position w:val="-4"/>
          <w:vertAlign w:val="subscript"/>
          <w:lang w:val="en-US"/>
        </w:rPr>
        <w:t>ref</w:t>
      </w:r>
      <w:r w:rsidRPr="001F1C99">
        <w:rPr>
          <w:i/>
          <w:iCs/>
          <w:position w:val="-4"/>
          <w:vertAlign w:val="subscript"/>
        </w:rPr>
        <w:t xml:space="preserve">, </w:t>
      </w:r>
      <w:r w:rsidRPr="006121B3">
        <w:rPr>
          <w:i/>
          <w:iCs/>
          <w:position w:val="-4"/>
          <w:vertAlign w:val="subscript"/>
          <w:lang w:val="en-US"/>
        </w:rPr>
        <w:t>m</w:t>
      </w:r>
      <w:r w:rsidRPr="001F1C99">
        <w:rPr>
          <w:i/>
          <w:iCs/>
          <w:position w:val="-4"/>
          <w:vertAlign w:val="subscript"/>
        </w:rPr>
        <w:t>=1</w:t>
      </w:r>
      <w:r w:rsidRPr="001F1C99">
        <w:rPr>
          <w:iCs/>
        </w:rPr>
        <w:t>(</w:t>
      </w:r>
      <w:r w:rsidRPr="006121B3">
        <w:rPr>
          <w:i/>
          <w:lang w:val="en-US"/>
        </w:rPr>
        <w:t>v</w:t>
      </w:r>
      <w:r w:rsidRPr="001F1C99">
        <w:t xml:space="preserve">) = 77,2 + </w:t>
      </w:r>
      <w:r w:rsidRPr="001F1C99">
        <w:rPr>
          <w:iCs/>
        </w:rPr>
        <w:t xml:space="preserve">30,6 </w:t>
      </w:r>
      <w:r w:rsidRPr="006121B3">
        <w:rPr>
          <w:iCs/>
          <w:lang w:val="en-US"/>
        </w:rPr>
        <w:t>log</w:t>
      </w:r>
      <w:r w:rsidRPr="001F1C99">
        <w:rPr>
          <w:iCs/>
        </w:rPr>
        <w:t>(</w:t>
      </w:r>
      <w:r w:rsidRPr="006121B3">
        <w:rPr>
          <w:i/>
          <w:lang w:val="en-US"/>
        </w:rPr>
        <w:t>v</w:t>
      </w:r>
      <w:r w:rsidRPr="001F1C99">
        <w:rPr>
          <w:i/>
        </w:rPr>
        <w:t xml:space="preserve"> /</w:t>
      </w:r>
      <w:r w:rsidRPr="006121B3">
        <w:rPr>
          <w:i/>
          <w:lang w:val="en-US"/>
        </w:rPr>
        <w:t>v</w:t>
      </w:r>
      <w:r w:rsidRPr="001F1C99">
        <w:rPr>
          <w:i/>
          <w:iCs/>
          <w:vertAlign w:val="subscript"/>
        </w:rPr>
        <w:t>0.</w:t>
      </w:r>
      <w:r w:rsidRPr="006121B3">
        <w:rPr>
          <w:i/>
          <w:iCs/>
          <w:vertAlign w:val="subscript"/>
          <w:lang w:val="en-US"/>
        </w:rPr>
        <w:t>m</w:t>
      </w:r>
      <w:r w:rsidRPr="001F1C99">
        <w:rPr>
          <w:i/>
          <w:iCs/>
          <w:vertAlign w:val="subscript"/>
        </w:rPr>
        <w:t>=1</w:t>
      </w:r>
      <w:r w:rsidRPr="001F1C99">
        <w:rPr>
          <w:iCs/>
        </w:rPr>
        <w:t xml:space="preserve">) </w:t>
      </w:r>
      <w:r w:rsidRPr="006121B3">
        <w:t>для</w:t>
      </w:r>
      <w:r w:rsidRPr="001F1C99">
        <w:t xml:space="preserve"> </w:t>
      </w:r>
      <w:r w:rsidRPr="006121B3">
        <w:t>легковых</w:t>
      </w:r>
      <w:r w:rsidRPr="001F1C99">
        <w:t xml:space="preserve"> </w:t>
      </w:r>
      <w:r w:rsidRPr="006121B3">
        <w:t>автомобилей</w:t>
      </w:r>
      <w:r w:rsidRPr="001F1C99">
        <w:rPr>
          <w:iCs/>
        </w:rPr>
        <w:t xml:space="preserve"> </w:t>
      </w:r>
      <w:r w:rsidRPr="006121B3">
        <w:rPr>
          <w:iCs/>
        </w:rPr>
        <w:t>при</w:t>
      </w:r>
      <w:r w:rsidRPr="001F1C99">
        <w:rPr>
          <w:iCs/>
        </w:rPr>
        <w:t xml:space="preserve"> </w:t>
      </w:r>
      <w:r w:rsidRPr="001F1C99">
        <w:rPr>
          <w:b/>
          <w:bCs/>
          <w:sz w:val="24"/>
          <w:szCs w:val="24"/>
        </w:rPr>
        <w:br/>
      </w:r>
      <w:r w:rsidRPr="006121B3">
        <w:rPr>
          <w:i/>
          <w:iCs/>
          <w:lang w:val="en-US"/>
        </w:rPr>
        <w:t>v</w:t>
      </w:r>
      <w:r w:rsidRPr="001F1C99">
        <w:rPr>
          <w:i/>
          <w:iCs/>
          <w:vertAlign w:val="subscript"/>
        </w:rPr>
        <w:t>0.</w:t>
      </w:r>
      <w:r w:rsidRPr="006121B3">
        <w:rPr>
          <w:i/>
          <w:iCs/>
          <w:vertAlign w:val="subscript"/>
          <w:lang w:val="en-US"/>
        </w:rPr>
        <w:t>m</w:t>
      </w:r>
      <w:r w:rsidRPr="001F1C99">
        <w:rPr>
          <w:i/>
          <w:iCs/>
          <w:vertAlign w:val="subscript"/>
        </w:rPr>
        <w:t>=1</w:t>
      </w:r>
      <w:r w:rsidRPr="001F1C99">
        <w:rPr>
          <w:iCs/>
        </w:rPr>
        <w:t xml:space="preserve"> = 80 </w:t>
      </w:r>
      <w:r w:rsidRPr="006121B3">
        <w:rPr>
          <w:iCs/>
        </w:rPr>
        <w:t>км</w:t>
      </w:r>
      <w:r w:rsidRPr="001F1C99">
        <w:rPr>
          <w:iCs/>
        </w:rPr>
        <w:t>/</w:t>
      </w:r>
      <w:r w:rsidRPr="006121B3">
        <w:rPr>
          <w:iCs/>
        </w:rPr>
        <w:t>ч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и</w:t>
      </w:r>
      <w:r w:rsidR="001F1C99" w:rsidRPr="006121B3">
        <w:rPr>
          <w:i/>
        </w:rPr>
        <w:tab/>
      </w:r>
      <w:r w:rsidR="001F1C99" w:rsidRPr="006121B3">
        <w:rPr>
          <w:i/>
          <w:lang w:val="en-US"/>
        </w:rPr>
        <w:t>L</w:t>
      </w:r>
      <w:r w:rsidR="001F1C99" w:rsidRPr="006121B3">
        <w:rPr>
          <w:i/>
          <w:iCs/>
          <w:position w:val="-4"/>
          <w:vertAlign w:val="subscript"/>
          <w:lang w:val="en-GB"/>
        </w:rPr>
        <w:t>ref</w:t>
      </w:r>
      <w:r w:rsidR="001F1C99" w:rsidRPr="006121B3">
        <w:rPr>
          <w:i/>
          <w:iCs/>
          <w:position w:val="-4"/>
          <w:vertAlign w:val="subscript"/>
        </w:rPr>
        <w:t xml:space="preserve">, </w:t>
      </w:r>
      <w:r w:rsidR="001F1C99" w:rsidRPr="006121B3">
        <w:rPr>
          <w:i/>
          <w:iCs/>
          <w:position w:val="-4"/>
          <w:vertAlign w:val="subscript"/>
          <w:lang w:val="en-GB"/>
        </w:rPr>
        <w:t>m</w:t>
      </w:r>
      <w:r w:rsidR="001F1C99" w:rsidRPr="006121B3">
        <w:rPr>
          <w:i/>
          <w:iCs/>
          <w:position w:val="-4"/>
          <w:vertAlign w:val="subscript"/>
        </w:rPr>
        <w:t>=2</w:t>
      </w:r>
      <w:r w:rsidR="001F1C99" w:rsidRPr="006121B3">
        <w:rPr>
          <w:i/>
          <w:iCs/>
          <w:position w:val="-4"/>
          <w:vertAlign w:val="subscript"/>
          <w:lang w:val="en-GB"/>
        </w:rPr>
        <w:t>b</w:t>
      </w:r>
      <w:r w:rsidR="001F1C99" w:rsidRPr="006121B3">
        <w:rPr>
          <w:iCs/>
        </w:rPr>
        <w:t>(</w:t>
      </w:r>
      <w:r w:rsidR="001F1C99" w:rsidRPr="006121B3">
        <w:rPr>
          <w:i/>
          <w:lang w:val="en-GB"/>
        </w:rPr>
        <w:t>v</w:t>
      </w:r>
      <w:r w:rsidR="001F1C99" w:rsidRPr="006121B3">
        <w:t xml:space="preserve">) = 84,4 + </w:t>
      </w:r>
      <w:r w:rsidR="001F1C99" w:rsidRPr="006121B3">
        <w:rPr>
          <w:iCs/>
        </w:rPr>
        <w:t xml:space="preserve">27,0 </w:t>
      </w:r>
      <w:r w:rsidR="001F1C99" w:rsidRPr="006121B3">
        <w:rPr>
          <w:iCs/>
          <w:lang w:val="en-GB"/>
        </w:rPr>
        <w:t>log</w:t>
      </w:r>
      <w:r w:rsidR="001F1C99" w:rsidRPr="006121B3">
        <w:rPr>
          <w:iCs/>
        </w:rPr>
        <w:t>(</w:t>
      </w:r>
      <w:r w:rsidR="001F1C99" w:rsidRPr="006121B3">
        <w:rPr>
          <w:i/>
          <w:lang w:val="en-GB"/>
        </w:rPr>
        <w:t>v</w:t>
      </w:r>
      <w:r w:rsidR="001F1C99" w:rsidRPr="006121B3">
        <w:rPr>
          <w:i/>
        </w:rPr>
        <w:t xml:space="preserve"> /</w:t>
      </w:r>
      <w:r w:rsidR="001F1C99" w:rsidRPr="006121B3">
        <w:rPr>
          <w:i/>
          <w:lang w:val="en-GB"/>
        </w:rPr>
        <w:t>v</w:t>
      </w:r>
      <w:r w:rsidR="001F1C99" w:rsidRPr="006121B3">
        <w:rPr>
          <w:i/>
          <w:iCs/>
          <w:vertAlign w:val="subscript"/>
        </w:rPr>
        <w:t>0.</w:t>
      </w:r>
      <w:r w:rsidR="001F1C99" w:rsidRPr="006121B3">
        <w:rPr>
          <w:i/>
          <w:iCs/>
          <w:vertAlign w:val="subscript"/>
          <w:lang w:val="en-GB"/>
        </w:rPr>
        <w:t>m</w:t>
      </w:r>
      <w:r w:rsidR="001F1C99" w:rsidRPr="006121B3">
        <w:rPr>
          <w:i/>
          <w:iCs/>
          <w:vertAlign w:val="subscript"/>
        </w:rPr>
        <w:t>=2</w:t>
      </w:r>
      <w:r w:rsidR="001F1C99" w:rsidRPr="006121B3">
        <w:rPr>
          <w:i/>
          <w:iCs/>
          <w:vertAlign w:val="subscript"/>
          <w:lang w:val="en-GB"/>
        </w:rPr>
        <w:t>b</w:t>
      </w:r>
      <w:r w:rsidR="001F1C99" w:rsidRPr="006121B3">
        <w:rPr>
          <w:iCs/>
        </w:rPr>
        <w:t xml:space="preserve">) </w:t>
      </w:r>
      <w:r w:rsidR="001F1C99" w:rsidRPr="006121B3">
        <w:t>для тяжелых транспортных средств</w:t>
      </w:r>
      <w:r w:rsidR="001F1C99" w:rsidRPr="006121B3">
        <w:rPr>
          <w:iCs/>
        </w:rPr>
        <w:t xml:space="preserve"> при </w:t>
      </w:r>
      <w:r w:rsidR="001F1C99" w:rsidRPr="006121B3">
        <w:rPr>
          <w:i/>
          <w:iCs/>
          <w:lang w:val="en-GB"/>
        </w:rPr>
        <w:t>v</w:t>
      </w:r>
      <w:r w:rsidR="001F1C99" w:rsidRPr="006121B3">
        <w:rPr>
          <w:i/>
          <w:iCs/>
          <w:vertAlign w:val="subscript"/>
        </w:rPr>
        <w:t>0.</w:t>
      </w:r>
      <w:r w:rsidR="001F1C99" w:rsidRPr="006121B3">
        <w:rPr>
          <w:i/>
          <w:iCs/>
          <w:vertAlign w:val="subscript"/>
          <w:lang w:val="en-GB"/>
        </w:rPr>
        <w:t>m</w:t>
      </w:r>
      <w:r w:rsidR="001F1C99" w:rsidRPr="006121B3">
        <w:rPr>
          <w:i/>
          <w:iCs/>
          <w:vertAlign w:val="subscript"/>
        </w:rPr>
        <w:t>=2</w:t>
      </w:r>
      <w:r w:rsidR="001F1C99" w:rsidRPr="006121B3">
        <w:rPr>
          <w:i/>
          <w:iCs/>
          <w:vertAlign w:val="subscript"/>
          <w:lang w:val="en-GB"/>
        </w:rPr>
        <w:t>b</w:t>
      </w:r>
      <w:r w:rsidR="001F1C99" w:rsidRPr="006121B3">
        <w:rPr>
          <w:iCs/>
        </w:rPr>
        <w:t xml:space="preserve"> = 70 км/ч.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tab/>
        <w:t xml:space="preserve">Уровень снижения шума (СШ) при конкретной скорости определяется как разность между результатом измерения СПП и значением, полученным для эталонной поверхности. В таблице 2 приводится пример измерения СПП при общем числе проходящих мимо микрофона легковых автомобилей, составляющем 106. Заданное значение </w:t>
      </w:r>
      <w:r w:rsidRPr="006121B3">
        <w:rPr>
          <w:rFonts w:cs="Arial"/>
          <w:kern w:val="18"/>
        </w:rPr>
        <w:t>Δ95%ci</w:t>
      </w:r>
      <w:r w:rsidRPr="006121B3">
        <w:rPr>
          <w:rFonts w:cs="Arial"/>
          <w:kern w:val="18"/>
          <w:vertAlign w:val="subscript"/>
        </w:rPr>
        <w:t>max</w:t>
      </w:r>
      <w:r w:rsidRPr="006121B3">
        <w:t xml:space="preserve"> для данного числа прохождений не должно превышать 0,3 дБ.</w:t>
      </w:r>
    </w:p>
    <w:p w:rsidR="00B952B7" w:rsidRDefault="00B952B7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rPr>
          <w:b/>
        </w:rPr>
        <w:br w:type="page"/>
      </w:r>
    </w:p>
    <w:p w:rsidR="001F1C99" w:rsidRPr="006121B3" w:rsidRDefault="001F1C99" w:rsidP="00B952B7">
      <w:pPr>
        <w:pStyle w:val="H23GR"/>
        <w:ind w:left="567" w:right="567" w:firstLine="0"/>
        <w:rPr>
          <w:rFonts w:cs="Arial"/>
          <w:kern w:val="18"/>
        </w:rPr>
      </w:pPr>
      <w:r w:rsidRPr="00B952B7">
        <w:rPr>
          <w:b w:val="0"/>
        </w:rPr>
        <w:t xml:space="preserve">Таблица </w:t>
      </w:r>
      <w:r w:rsidRPr="00B952B7">
        <w:rPr>
          <w:rFonts w:cs="Arial"/>
          <w:b w:val="0"/>
          <w:kern w:val="18"/>
        </w:rPr>
        <w:t>2</w:t>
      </w:r>
      <w:r w:rsidR="00B952B7" w:rsidRPr="00B952B7">
        <w:rPr>
          <w:rFonts w:cs="Arial"/>
          <w:b w:val="0"/>
          <w:kern w:val="18"/>
        </w:rPr>
        <w:br/>
      </w:r>
      <w:r w:rsidRPr="006121B3">
        <w:t xml:space="preserve">Величина уровня звука легковых автомобилей и соответствующий им показатель снижения шума (СШ) квалифицируются как </w:t>
      </w:r>
      <w:r w:rsidR="000040D3">
        <w:t>«</w:t>
      </w:r>
      <w:r w:rsidRPr="006121B3">
        <w:t>достоверные</w:t>
      </w:r>
      <w:r w:rsidR="000040D3">
        <w:t>»</w:t>
      </w:r>
      <w:r w:rsidRPr="006121B3">
        <w:t>, если половинный 95-</w:t>
      </w:r>
      <w:r w:rsidR="005B2A54">
        <w:t>процентны</w:t>
      </w:r>
      <w:r w:rsidRPr="006121B3">
        <w:t xml:space="preserve">й доверительный интервал не превышает заданных значений </w:t>
      </w:r>
      <w:r w:rsidRPr="006121B3">
        <w:rPr>
          <w:rFonts w:cs="Arial"/>
          <w:kern w:val="18"/>
        </w:rPr>
        <w:t>Δ95%ci</w:t>
      </w:r>
      <w:r w:rsidRPr="006121B3">
        <w:rPr>
          <w:rFonts w:cs="Arial"/>
          <w:kern w:val="18"/>
          <w:vertAlign w:val="subscript"/>
        </w:rPr>
        <w:t>max</w:t>
      </w:r>
    </w:p>
    <w:tbl>
      <w:tblPr>
        <w:tblStyle w:val="TableGrid"/>
        <w:tblW w:w="0" w:type="auto"/>
        <w:tblInd w:w="471" w:type="dxa"/>
        <w:tblLook w:val="04A0" w:firstRow="1" w:lastRow="0" w:firstColumn="1" w:lastColumn="0" w:noHBand="0" w:noVBand="1"/>
      </w:tblPr>
      <w:tblGrid>
        <w:gridCol w:w="2359"/>
        <w:gridCol w:w="1476"/>
        <w:gridCol w:w="814"/>
        <w:gridCol w:w="814"/>
        <w:gridCol w:w="814"/>
        <w:gridCol w:w="814"/>
        <w:gridCol w:w="814"/>
        <w:gridCol w:w="814"/>
      </w:tblGrid>
      <w:tr w:rsidR="001F1C99" w:rsidRPr="00672A7B" w:rsidTr="00107D22">
        <w:tc>
          <w:tcPr>
            <w:tcW w:w="2359" w:type="dxa"/>
            <w:tcBorders>
              <w:bottom w:val="nil"/>
            </w:tcBorders>
            <w:vAlign w:val="bottom"/>
          </w:tcPr>
          <w:p w:rsidR="001F1C99" w:rsidRPr="00672A7B" w:rsidRDefault="001F1C99" w:rsidP="001F1C99">
            <w:pPr>
              <w:spacing w:after="80" w:line="250" w:lineRule="atLeast"/>
              <w:rPr>
                <w:i/>
                <w:sz w:val="16"/>
                <w:szCs w:val="16"/>
              </w:rPr>
            </w:pPr>
          </w:p>
        </w:tc>
        <w:tc>
          <w:tcPr>
            <w:tcW w:w="6360" w:type="dxa"/>
            <w:gridSpan w:val="7"/>
          </w:tcPr>
          <w:p w:rsidR="001F1C99" w:rsidRPr="00672A7B" w:rsidRDefault="001F1C99" w:rsidP="001F1C99">
            <w:pPr>
              <w:spacing w:after="80"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</w:rPr>
              <w:t>Скорость</w:t>
            </w:r>
            <w:r w:rsidRPr="00672A7B">
              <w:rPr>
                <w:i/>
                <w:sz w:val="16"/>
                <w:szCs w:val="16"/>
                <w:lang w:val="en-US"/>
              </w:rPr>
              <w:t xml:space="preserve"> [км/ч]</w:t>
            </w:r>
          </w:p>
        </w:tc>
      </w:tr>
      <w:tr w:rsidR="001F1C99" w:rsidRPr="00672A7B" w:rsidTr="00107D22">
        <w:tc>
          <w:tcPr>
            <w:tcW w:w="2359" w:type="dxa"/>
            <w:tcBorders>
              <w:top w:val="nil"/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[дБ]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90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672A7B" w:rsidRDefault="001F1C99" w:rsidP="001F1C99">
            <w:pPr>
              <w:spacing w:line="250" w:lineRule="atLeast"/>
              <w:jc w:val="center"/>
              <w:rPr>
                <w:i/>
                <w:sz w:val="16"/>
                <w:szCs w:val="16"/>
                <w:lang w:val="en-US"/>
              </w:rPr>
            </w:pPr>
            <w:r w:rsidRPr="00672A7B">
              <w:rPr>
                <w:i/>
                <w:sz w:val="16"/>
                <w:szCs w:val="16"/>
                <w:lang w:val="en-US"/>
              </w:rPr>
              <w:t>110</w:t>
            </w:r>
          </w:p>
        </w:tc>
      </w:tr>
      <w:tr w:rsidR="001F1C99" w:rsidRPr="00F8086B" w:rsidTr="00107D22">
        <w:tc>
          <w:tcPr>
            <w:tcW w:w="2359" w:type="dxa"/>
            <w:tcBorders>
              <w:top w:val="single" w:sz="12" w:space="0" w:color="auto"/>
            </w:tcBorders>
          </w:tcPr>
          <w:p w:rsidR="001F1C99" w:rsidRPr="008F24AF" w:rsidRDefault="001F1C99" w:rsidP="001F1C99">
            <w:pPr>
              <w:spacing w:line="250" w:lineRule="atLeast"/>
              <w:rPr>
                <w:sz w:val="18"/>
                <w:szCs w:val="18"/>
              </w:rPr>
            </w:pPr>
            <w:r w:rsidRPr="008F24AF">
              <w:rPr>
                <w:sz w:val="18"/>
                <w:szCs w:val="18"/>
              </w:rPr>
              <w:t xml:space="preserve">Результат измерения СПП </w:t>
            </w:r>
            <w:r w:rsidRPr="008F24AF">
              <w:rPr>
                <w:sz w:val="18"/>
                <w:szCs w:val="18"/>
              </w:rPr>
              <w:br/>
              <w:t>(</w:t>
            </w:r>
            <w:r w:rsidRPr="008F24AF">
              <w:rPr>
                <w:i/>
                <w:sz w:val="18"/>
                <w:szCs w:val="18"/>
                <w:lang w:val="en-US"/>
              </w:rPr>
              <w:t>L</w:t>
            </w:r>
            <w:r w:rsidRPr="008F24AF">
              <w:rPr>
                <w:i/>
                <w:sz w:val="18"/>
                <w:szCs w:val="18"/>
                <w:vertAlign w:val="subscript"/>
                <w:lang w:val="en-US"/>
              </w:rPr>
              <w:t>m</w:t>
            </w:r>
            <w:r w:rsidRPr="008F24AF">
              <w:rPr>
                <w:i/>
                <w:sz w:val="18"/>
                <w:szCs w:val="18"/>
                <w:vertAlign w:val="subscript"/>
              </w:rPr>
              <w:t>=1</w:t>
            </w:r>
            <w:r w:rsidRPr="008F24AF">
              <w:rPr>
                <w:sz w:val="18"/>
                <w:szCs w:val="18"/>
              </w:rPr>
              <w:t xml:space="preserve"> (</w:t>
            </w:r>
            <w:r w:rsidRPr="008F24AF">
              <w:rPr>
                <w:i/>
                <w:sz w:val="18"/>
                <w:szCs w:val="18"/>
                <w:lang w:val="en-US"/>
              </w:rPr>
              <w:t>Δ</w:t>
            </w:r>
            <w:r w:rsidRPr="008F24AF">
              <w:rPr>
                <w:i/>
                <w:sz w:val="18"/>
                <w:szCs w:val="18"/>
              </w:rPr>
              <w:t>95%</w:t>
            </w:r>
            <w:r w:rsidRPr="008F24AF">
              <w:rPr>
                <w:i/>
                <w:sz w:val="18"/>
                <w:szCs w:val="18"/>
                <w:lang w:val="en-US"/>
              </w:rPr>
              <w:t>ci</w:t>
            </w:r>
            <w:r w:rsidRPr="008F24AF">
              <w:rPr>
                <w:i/>
                <w:sz w:val="18"/>
                <w:szCs w:val="18"/>
                <w:vertAlign w:val="subscript"/>
                <w:lang w:val="en-US"/>
              </w:rPr>
              <w:t>max</w:t>
            </w:r>
            <w:r w:rsidRPr="008F24AF">
              <w:rPr>
                <w:sz w:val="18"/>
                <w:szCs w:val="18"/>
              </w:rPr>
              <w:t>))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65,8 (1,0)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68,4 (0,6)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70,5 (0,3)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72,4 (0,3)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74,0 (0,4)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75,5 (0,6)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76,8 (0,8)</w:t>
            </w:r>
          </w:p>
        </w:tc>
      </w:tr>
      <w:tr w:rsidR="001F1C99" w:rsidRPr="00F8086B" w:rsidTr="00107D22">
        <w:tc>
          <w:tcPr>
            <w:tcW w:w="2359" w:type="dxa"/>
            <w:tcBorders>
              <w:bottom w:val="single" w:sz="4" w:space="0" w:color="auto"/>
            </w:tcBorders>
          </w:tcPr>
          <w:p w:rsidR="001F1C99" w:rsidRPr="008F24AF" w:rsidRDefault="001F1C99" w:rsidP="001F1C99">
            <w:pPr>
              <w:spacing w:line="250" w:lineRule="atLeast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Эталонная поверхность</w:t>
            </w:r>
            <w:r w:rsidRPr="008F24AF">
              <w:rPr>
                <w:sz w:val="18"/>
                <w:szCs w:val="18"/>
                <w:lang w:val="en-US"/>
              </w:rPr>
              <w:t xml:space="preserve"> </w:t>
            </w:r>
            <w:r w:rsidRPr="008F24AF">
              <w:rPr>
                <w:i/>
                <w:sz w:val="18"/>
                <w:szCs w:val="18"/>
                <w:lang w:val="en-US"/>
              </w:rPr>
              <w:t>(L</w:t>
            </w:r>
            <w:r w:rsidRPr="008F24AF">
              <w:rPr>
                <w:i/>
                <w:sz w:val="18"/>
                <w:szCs w:val="18"/>
                <w:vertAlign w:val="subscript"/>
                <w:lang w:val="en-US"/>
              </w:rPr>
              <w:t>ref</w:t>
            </w:r>
            <w:r w:rsidRPr="008F24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71,0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73,4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75,4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77,2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78,8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80,2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81,4</w:t>
            </w:r>
          </w:p>
        </w:tc>
      </w:tr>
      <w:tr w:rsidR="001F1C99" w:rsidRPr="00F8086B" w:rsidTr="00107D22">
        <w:tc>
          <w:tcPr>
            <w:tcW w:w="2359" w:type="dxa"/>
            <w:tcBorders>
              <w:bottom w:val="single" w:sz="12" w:space="0" w:color="auto"/>
            </w:tcBorders>
          </w:tcPr>
          <w:p w:rsidR="001F1C99" w:rsidRPr="008F24AF" w:rsidRDefault="001F1C99" w:rsidP="001F1C99">
            <w:pPr>
              <w:spacing w:line="250" w:lineRule="atLeast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</w:rPr>
              <w:t>Снижение шума</w:t>
            </w:r>
            <w:r w:rsidRPr="008F24AF">
              <w:rPr>
                <w:sz w:val="18"/>
                <w:szCs w:val="18"/>
                <w:lang w:val="en-US"/>
              </w:rPr>
              <w:t xml:space="preserve"> (СШ)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1F1C99" w:rsidRPr="00B952B7" w:rsidRDefault="00B952B7" w:rsidP="001F1C99">
            <w:pPr>
              <w:spacing w:line="25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B952B7" w:rsidRDefault="00B952B7" w:rsidP="001F1C99">
            <w:pPr>
              <w:spacing w:line="25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8F24AF" w:rsidRDefault="001F1C99" w:rsidP="00B952B7">
            <w:pPr>
              <w:spacing w:line="250" w:lineRule="atLeast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4,9</w:t>
            </w:r>
            <w:r w:rsidRPr="008F24AF">
              <w:rPr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8F24AF" w:rsidRDefault="001F1C99" w:rsidP="001F1C99">
            <w:pPr>
              <w:spacing w:line="250" w:lineRule="atLeast"/>
              <w:jc w:val="center"/>
              <w:rPr>
                <w:sz w:val="18"/>
                <w:szCs w:val="18"/>
                <w:lang w:val="en-US"/>
              </w:rPr>
            </w:pPr>
            <w:r w:rsidRPr="008F24AF">
              <w:rPr>
                <w:sz w:val="18"/>
                <w:szCs w:val="18"/>
                <w:lang w:val="en-US"/>
              </w:rPr>
              <w:t>4,8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B952B7" w:rsidRDefault="00B952B7" w:rsidP="001F1C99">
            <w:pPr>
              <w:spacing w:line="25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B952B7" w:rsidRDefault="00B952B7" w:rsidP="001F1C99">
            <w:pPr>
              <w:spacing w:line="25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F1C99" w:rsidRPr="00B952B7" w:rsidRDefault="00B952B7" w:rsidP="001F1C99">
            <w:pPr>
              <w:spacing w:line="25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1F1C99" w:rsidRPr="00B952B7" w:rsidRDefault="001F1C99" w:rsidP="00B952B7">
      <w:pPr>
        <w:spacing w:before="120" w:after="120" w:line="220" w:lineRule="exact"/>
        <w:ind w:left="567" w:right="567" w:firstLine="170"/>
        <w:rPr>
          <w:sz w:val="18"/>
          <w:szCs w:val="18"/>
        </w:rPr>
      </w:pPr>
      <w:r w:rsidRPr="00B952B7">
        <w:rPr>
          <w:sz w:val="18"/>
          <w:szCs w:val="18"/>
          <w:vertAlign w:val="superscript"/>
        </w:rPr>
        <w:t>1)</w:t>
      </w:r>
      <w:r w:rsidR="00B952B7">
        <w:rPr>
          <w:sz w:val="18"/>
          <w:szCs w:val="18"/>
        </w:rPr>
        <w:t xml:space="preserve">  </w:t>
      </w:r>
      <w:r w:rsidRPr="00B952B7">
        <w:rPr>
          <w:sz w:val="18"/>
          <w:szCs w:val="18"/>
        </w:rPr>
        <w:t>Следует отметить, что величина, полученная при 70 км/ч, не является надлежащим показателем СШ, который определяется на скорости 80 км/ч.</w:t>
      </w:r>
    </w:p>
    <w:p w:rsidR="001F1C99" w:rsidRPr="00B952B7" w:rsidRDefault="001F1C99" w:rsidP="00B952B7">
      <w:pPr>
        <w:pStyle w:val="H23GR"/>
        <w:ind w:left="1985" w:hanging="851"/>
      </w:pPr>
      <w:r w:rsidRPr="00B952B7">
        <w:t>4.</w:t>
      </w:r>
      <w:r w:rsidRPr="00B952B7">
        <w:tab/>
        <w:t>Усреднение результатов измерений, проведенных в различных точках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rPr>
          <w:shd w:val="clear" w:color="auto" w:fill="FFFFFF"/>
        </w:rPr>
        <w:tab/>
      </w:r>
      <w:r w:rsidR="001F1C99" w:rsidRPr="006121B3">
        <w:rPr>
          <w:shd w:val="clear" w:color="auto" w:fill="FFFFFF"/>
        </w:rPr>
        <w:t xml:space="preserve">Следует иметь в виду, что положения настоящего раздела не актуальны для определения </w:t>
      </w:r>
      <w:r w:rsidR="001F1C99" w:rsidRPr="006121B3">
        <w:t>показателя снижения шума (СШ) какой-либо конкретной дорожной поверхности</w:t>
      </w:r>
      <w:r w:rsidR="001F1C99" w:rsidRPr="006121B3">
        <w:rPr>
          <w:shd w:val="clear" w:color="auto" w:fill="FFFFFF"/>
        </w:rPr>
        <w:t>.</w:t>
      </w:r>
    </w:p>
    <w:p w:rsidR="001F1C99" w:rsidRPr="006121B3" w:rsidRDefault="001F1C99" w:rsidP="00B952B7">
      <w:pPr>
        <w:pStyle w:val="SingleTxtGR"/>
        <w:tabs>
          <w:tab w:val="clear" w:pos="1701"/>
        </w:tabs>
        <w:ind w:left="1985" w:hanging="851"/>
      </w:pPr>
      <w:r w:rsidRPr="006121B3">
        <w:t>4.1</w:t>
      </w:r>
      <w:r w:rsidRPr="006121B3">
        <w:tab/>
        <w:t>Проверка разброса значений, полученных по всем точкам измерения</w:t>
      </w:r>
    </w:p>
    <w:p w:rsidR="001F1C99" w:rsidRPr="006121B3" w:rsidRDefault="00B952B7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На основании результатов по разделам 1 и 2 для каждого дискретного значения скорости 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 (с шагом приращения 10 км/ч) и применительно к категории транспортных средств </w:t>
      </w:r>
      <w:r w:rsidR="001F1C99" w:rsidRPr="00107D22">
        <w:t>m</w:t>
      </w:r>
      <w:r w:rsidR="001F1C99" w:rsidRPr="006121B3">
        <w:t xml:space="preserve"> (m = 1 или 2b) получают обобщенные взвешенные по шкале А показатели уровня звука проходящих автомобилей, измеренного в различных – (по крайней мере) пяти – точках </w:t>
      </w:r>
      <w:r w:rsidR="001F1C99" w:rsidRPr="00107D22">
        <w:t>k</w:t>
      </w:r>
      <w:r w:rsidR="001F1C99" w:rsidRPr="006121B3">
        <w:t xml:space="preserve"> (k = 1, 2, ….):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). Некоторые из имеющихся для конкретной скорости показателей могут быть</w:t>
      </w:r>
      <w:r w:rsidR="001F1C99" w:rsidRPr="006121B3">
        <w:rPr>
          <w:b/>
        </w:rPr>
        <w:t xml:space="preserve"> </w:t>
      </w:r>
      <w:r w:rsidR="001F1C99" w:rsidRPr="006121B3">
        <w:t>квалифицированы</w:t>
      </w:r>
      <w:r w:rsidR="005B2A54">
        <w:t xml:space="preserve"> как </w:t>
      </w:r>
      <w:r w:rsidR="000040D3">
        <w:t>«</w:t>
      </w:r>
      <w:r w:rsidR="005B2A54">
        <w:t>достоверные</w:t>
      </w:r>
      <w:r w:rsidR="000040D3">
        <w:t>»</w:t>
      </w:r>
      <w:r w:rsidR="005B2A54">
        <w:t xml:space="preserve"> исходя из 95</w:t>
      </w:r>
      <w:r w:rsidR="001F1C99" w:rsidRPr="006121B3">
        <w:t>-</w:t>
      </w:r>
      <w:r w:rsidR="005B2A54">
        <w:t>процентно</w:t>
      </w:r>
      <w:r w:rsidR="001F1C99" w:rsidRPr="006121B3">
        <w:t>го доверительного интервала с учетом пределов, указанных в разделе 2. Затем применительно к каждому значению скорости проверяют, не превышает ли</w:t>
      </w:r>
      <w:r w:rsidR="005B2A54">
        <w:t> </w:t>
      </w:r>
      <w:r w:rsidR="001F1C99" w:rsidRPr="006121B3">
        <w:t xml:space="preserve">– для этих достоверных показателей – разброс (в диапазоне от минимума до максимума) значений, полученных по </w:t>
      </w:r>
      <w:r w:rsidR="005B2A54">
        <w:t>различным точкам измерения, 2,0 </w:t>
      </w:r>
      <w:r w:rsidR="001F1C99" w:rsidRPr="006121B3">
        <w:t>дБ(А). Если такой разброс выше, то точка, в которой зарегистрировано значение, резко отклоняющееся от среднего значения, квалифицируемого как достоверное, не должна приниматься в расчет для рассматриваемой категории транспортных средств. При необходимости данную процедуру повторяют до тех пор, пока разброс не составит меньше 2,0 дБ(А). Если в итоге число точек измерения оказывается меньше пяти, то этого уже недостаточно для определения корректировочного коэффициента дорожного покрытия, что диктует необходимость в дополнительных (новых) данных измерений.</w:t>
      </w:r>
    </w:p>
    <w:p w:rsidR="001F1C99" w:rsidRPr="006121B3" w:rsidRDefault="005B2A54" w:rsidP="00B952B7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В таблице 3 в качестве примера приводятся усредненные уровни звука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) по результатам измерения в шести </w:t>
      </w:r>
      <w:r>
        <w:t>точках, указанные в колонках (в </w:t>
      </w:r>
      <w:r w:rsidR="001F1C99" w:rsidRPr="006121B3">
        <w:t>зависимости от скорости), а в таблице 4 – соответствующие значения Δ</w:t>
      </w:r>
      <w:r w:rsidR="001F1C99" w:rsidRPr="006121B3">
        <w:rPr>
          <w:i/>
          <w:iCs/>
        </w:rPr>
        <w:t>95%ci</w:t>
      </w:r>
      <w:r w:rsidR="001F1C99" w:rsidRPr="006121B3">
        <w:rPr>
          <w:i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(</w:t>
      </w:r>
      <w:r w:rsidR="001F1C99" w:rsidRPr="006121B3">
        <w:rPr>
          <w:kern w:val="18"/>
        </w:rPr>
        <w:t>половинный 95-</w:t>
      </w:r>
      <w:r>
        <w:rPr>
          <w:kern w:val="18"/>
        </w:rPr>
        <w:t>процентны</w:t>
      </w:r>
      <w:r w:rsidR="001F1C99" w:rsidRPr="006121B3">
        <w:rPr>
          <w:kern w:val="18"/>
        </w:rPr>
        <w:t>й доверительный интервал</w:t>
      </w:r>
      <w:r w:rsidR="001F1C99" w:rsidRPr="006121B3">
        <w:t xml:space="preserve">). Величины, квалифицируемые как </w:t>
      </w:r>
      <w:r w:rsidR="000040D3">
        <w:t>«</w:t>
      </w:r>
      <w:r w:rsidR="001F1C99" w:rsidRPr="006121B3">
        <w:t>достоверные</w:t>
      </w:r>
      <w:r w:rsidR="000040D3">
        <w:t>»</w:t>
      </w:r>
      <w:r w:rsidR="001F1C99" w:rsidRPr="006121B3">
        <w:t>, выделены в таблице 3 зеленым цветом. Совершенно очевидно, что на скоростях 80 и 90 км/ч разброс выделенных зеленым цветом значений по всем точкам измерения превышает 2,0 дБ(А) и что значения в точке 6 (красная рамка) резко отклоняются от средних показателей, выделенных зеленым цветом. Поэтому для целей определения корректировочного коэффициента дорожного покрытия применительно к рассматриваемой категории транспортных средств точку измерения 6 исключают.</w:t>
      </w:r>
    </w:p>
    <w:p w:rsidR="001F1C99" w:rsidRPr="00107D22" w:rsidRDefault="00107D22" w:rsidP="003C0289">
      <w:pPr>
        <w:pStyle w:val="H23GR"/>
        <w:ind w:left="284" w:firstLine="0"/>
      </w:pPr>
      <w:r>
        <w:tab/>
      </w:r>
      <w:r w:rsidR="001F1C99" w:rsidRPr="00107D22">
        <w:rPr>
          <w:b w:val="0"/>
        </w:rPr>
        <w:t xml:space="preserve">Таблица </w:t>
      </w:r>
      <w:r w:rsidR="001F1C99" w:rsidRPr="00107D22">
        <w:rPr>
          <w:rFonts w:cs="Arial"/>
          <w:b w:val="0"/>
          <w:kern w:val="18"/>
        </w:rPr>
        <w:t>3</w:t>
      </w:r>
      <w:r w:rsidRPr="00107D22">
        <w:rPr>
          <w:rFonts w:cs="Arial"/>
          <w:b w:val="0"/>
          <w:kern w:val="18"/>
        </w:rPr>
        <w:br/>
      </w:r>
      <w:r w:rsidR="001F1C99" w:rsidRPr="00107D22">
        <w:t xml:space="preserve">Пример результатов измерения </w:t>
      </w:r>
      <w:r w:rsidR="001F1C99" w:rsidRPr="00107D22">
        <w:rPr>
          <w:i/>
        </w:rPr>
        <w:t>L</w:t>
      </w:r>
      <w:r w:rsidR="001F1C99" w:rsidRPr="00107D22">
        <w:rPr>
          <w:i/>
          <w:vertAlign w:val="subscript"/>
        </w:rPr>
        <w:t>k,m</w:t>
      </w:r>
      <w:r w:rsidR="001F1C99" w:rsidRPr="00107D22">
        <w:rPr>
          <w:i/>
        </w:rPr>
        <w:t>(v</w:t>
      </w:r>
      <w:r w:rsidR="001F1C99" w:rsidRPr="00107D22">
        <w:rPr>
          <w:i/>
          <w:vertAlign w:val="subscript"/>
        </w:rPr>
        <w:t>m</w:t>
      </w:r>
      <w:r w:rsidR="001F1C99" w:rsidRPr="00107D22">
        <w:rPr>
          <w:i/>
        </w:rPr>
        <w:t>)</w:t>
      </w:r>
      <w:r w:rsidR="001F1C99" w:rsidRPr="00107D22">
        <w:t xml:space="preserve"> в шести точках с проверкой разброса полученных значений и расчетом взвешенного среднего </w:t>
      </w:r>
      <w:r w:rsidR="001F1C99" w:rsidRPr="00107D22">
        <w:rPr>
          <w:i/>
        </w:rPr>
        <w:t>L</w:t>
      </w:r>
      <w:r w:rsidR="001F1C99" w:rsidRPr="00107D22">
        <w:rPr>
          <w:i/>
          <w:vertAlign w:val="subscript"/>
        </w:rPr>
        <w:t>mean,m</w:t>
      </w:r>
      <w:r w:rsidR="001F1C99" w:rsidRPr="00107D22">
        <w:rPr>
          <w:i/>
        </w:rPr>
        <w:t>(v</w:t>
      </w:r>
      <w:r w:rsidR="001F1C99" w:rsidRPr="00107D22">
        <w:rPr>
          <w:i/>
          <w:vertAlign w:val="subscript"/>
        </w:rPr>
        <w:t>m</w:t>
      </w:r>
      <w:r w:rsidR="001F1C99" w:rsidRPr="00107D22">
        <w:rPr>
          <w:i/>
        </w:rPr>
        <w:t xml:space="preserve">) </w:t>
      </w:r>
      <w:r w:rsidR="001F1C99" w:rsidRPr="00107D22">
        <w:t>по всем точкам измерения</w:t>
      </w:r>
    </w:p>
    <w:tbl>
      <w:tblPr>
        <w:tblW w:w="87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B8CCE4" w:fill="auto"/>
        <w:tblLayout w:type="fixed"/>
        <w:tblLook w:val="00A0" w:firstRow="1" w:lastRow="0" w:firstColumn="1" w:lastColumn="0" w:noHBand="0" w:noVBand="0"/>
      </w:tblPr>
      <w:tblGrid>
        <w:gridCol w:w="959"/>
        <w:gridCol w:w="1026"/>
        <w:gridCol w:w="992"/>
        <w:gridCol w:w="1134"/>
        <w:gridCol w:w="992"/>
        <w:gridCol w:w="1134"/>
        <w:gridCol w:w="992"/>
        <w:gridCol w:w="1528"/>
      </w:tblGrid>
      <w:tr w:rsidR="001F1C99" w:rsidRPr="005B2A54" w:rsidTr="005B2A54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bottom"/>
            <w:hideMark/>
          </w:tcPr>
          <w:p w:rsidR="001F1C99" w:rsidRPr="005B2A54" w:rsidRDefault="001F1C99" w:rsidP="005B2A54">
            <w:pPr>
              <w:pStyle w:val="Tabelptinterlinie10pt"/>
              <w:widowControl/>
              <w:tabs>
                <w:tab w:val="center" w:pos="-533"/>
                <w:tab w:val="decimal" w:pos="1651"/>
                <w:tab w:val="decimal" w:pos="2429"/>
                <w:tab w:val="decimal" w:pos="3236"/>
                <w:tab w:val="decimal" w:pos="4054"/>
                <w:tab w:val="decimal" w:pos="4829"/>
                <w:tab w:val="decimal" w:pos="5651"/>
                <w:tab w:val="decimal" w:pos="6576"/>
              </w:tabs>
              <w:suppressAutoHyphens w:val="0"/>
              <w:spacing w:before="80" w:after="80"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  <w:r w:rsidRPr="005B2A54">
              <w:rPr>
                <w:rFonts w:ascii="Times New Roman" w:hAnsi="Times New Roman" w:cs="Times New Roman"/>
                <w:i/>
                <w:color w:val="auto"/>
                <w:lang w:val="ru-RU"/>
              </w:rPr>
              <w:t>Скорость</w:t>
            </w:r>
            <w:r w:rsidRPr="005B2A54">
              <w:rPr>
                <w:rFonts w:ascii="Times New Roman" w:hAnsi="Times New Roman" w:cs="Times New Roman"/>
                <w:i/>
                <w:color w:val="auto"/>
                <w:lang w:val="en-GB"/>
              </w:rPr>
              <w:t xml:space="preserve"> v</w:t>
            </w:r>
            <w:r w:rsidRPr="005B2A54">
              <w:rPr>
                <w:rFonts w:ascii="Times New Roman" w:hAnsi="Times New Roman" w:cs="Times New Roman"/>
                <w:i/>
                <w:iCs/>
                <w:color w:val="auto"/>
                <w:vertAlign w:val="subscript"/>
                <w:lang w:val="en-GB"/>
              </w:rPr>
              <w:t>m</w:t>
            </w:r>
            <w:r w:rsidRPr="005B2A54">
              <w:rPr>
                <w:rFonts w:ascii="Times New Roman" w:hAnsi="Times New Roman" w:cs="Times New Roman"/>
                <w:i/>
                <w:color w:val="auto"/>
                <w:lang w:val="en-GB"/>
              </w:rPr>
              <w:t xml:space="preserve"> [км/ч]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pStyle w:val="Tabelkop"/>
              <w:widowControl/>
              <w:tabs>
                <w:tab w:val="center" w:pos="617"/>
                <w:tab w:val="left" w:pos="1394"/>
                <w:tab w:val="left" w:pos="2185"/>
                <w:tab w:val="left" w:pos="2976"/>
                <w:tab w:val="left" w:pos="3753"/>
                <w:tab w:val="left" w:pos="4544"/>
                <w:tab w:val="left" w:pos="5348"/>
                <w:tab w:val="left" w:pos="6192"/>
              </w:tabs>
              <w:suppressAutoHyphens w:val="0"/>
              <w:spacing w:before="80" w:after="8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</w:pPr>
            <w:r w:rsidRPr="005B2A54">
              <w:rPr>
                <w:rFonts w:ascii="Times New Roman" w:hAnsi="Times New Roman" w:cs="Times New Roman"/>
                <w:b w:val="0"/>
                <w:i/>
                <w:iCs/>
                <w:color w:val="auto"/>
                <w:sz w:val="16"/>
                <w:szCs w:val="16"/>
                <w:lang w:val="en-GB"/>
              </w:rPr>
              <w:t>L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i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ru-RU"/>
              </w:rPr>
              <w:t>,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(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v</w:t>
            </w:r>
            <w:r w:rsidRPr="005B2A54">
              <w:rPr>
                <w:rFonts w:ascii="Times New Roman" w:hAnsi="Times New Roman" w:cs="Times New Roman"/>
                <w:b w:val="0"/>
                <w:i/>
                <w:iCs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)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ab/>
              <w:t xml:space="preserve"> 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br/>
              <w:t xml:space="preserve">Усредненные уровни звука </w:t>
            </w:r>
            <w:r w:rsidRPr="005B2A54">
              <w:rPr>
                <w:rFonts w:ascii="Times New Roman" w:eastAsia="Times-Italic" w:hAnsi="Times New Roman" w:cs="Times New Roman"/>
                <w:b w:val="0"/>
                <w:i/>
                <w:iCs/>
                <w:color w:val="auto"/>
                <w:sz w:val="16"/>
                <w:szCs w:val="16"/>
                <w:lang w:val="en-GB"/>
              </w:rPr>
              <w:t>L</w:t>
            </w:r>
            <w:r w:rsidRPr="005B2A54">
              <w:rPr>
                <w:rFonts w:ascii="Times New Roman" w:eastAsia="Times-Italic" w:hAnsi="Times New Roman" w:cs="Times New Roman"/>
                <w:b w:val="0"/>
                <w:i/>
                <w:iCs/>
                <w:color w:val="auto"/>
                <w:position w:val="-4"/>
                <w:sz w:val="16"/>
                <w:szCs w:val="16"/>
                <w:vertAlign w:val="subscript"/>
                <w:lang w:val="en-GB"/>
              </w:rPr>
              <w:t>A</w:t>
            </w:r>
            <w:r w:rsidRPr="005B2A54">
              <w:rPr>
                <w:rFonts w:ascii="Times New Roman" w:eastAsia="Times-Italic" w:hAnsi="Times New Roman" w:cs="Times New Roman"/>
                <w:b w:val="0"/>
                <w:i/>
                <w:iCs/>
                <w:color w:val="auto"/>
                <w:position w:val="-4"/>
                <w:sz w:val="16"/>
                <w:szCs w:val="16"/>
                <w:vertAlign w:val="subscript"/>
                <w:lang w:val="ru-RU"/>
              </w:rPr>
              <w:t>,</w:t>
            </w:r>
            <w:r w:rsidRPr="005B2A54">
              <w:rPr>
                <w:rFonts w:ascii="Times New Roman" w:eastAsia="Times-Italic" w:hAnsi="Times New Roman" w:cs="Times New Roman"/>
                <w:b w:val="0"/>
                <w:i/>
                <w:iCs/>
                <w:color w:val="auto"/>
                <w:position w:val="-4"/>
                <w:sz w:val="16"/>
                <w:szCs w:val="16"/>
                <w:vertAlign w:val="subscript"/>
                <w:lang w:val="en-GB"/>
              </w:rPr>
              <w:t>max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 xml:space="preserve"> проходящих автомобилей для точки измерения 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i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br/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 xml:space="preserve">и категории транспортных средств 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m</w:t>
            </w:r>
            <w:r w:rsidRPr="005B2A54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 xml:space="preserve"> = 1 (легковые автомобили)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bottom"/>
            <w:hideMark/>
          </w:tcPr>
          <w:p w:rsidR="001F1C99" w:rsidRPr="005B2A54" w:rsidRDefault="001F1C99" w:rsidP="005B2A54">
            <w:pPr>
              <w:tabs>
                <w:tab w:val="decimal" w:pos="392"/>
              </w:tabs>
              <w:suppressAutoHyphens w:val="0"/>
              <w:spacing w:before="80" w:after="80"/>
              <w:jc w:val="center"/>
              <w:rPr>
                <w:rFonts w:eastAsia="Frutiger-Bold"/>
                <w:i/>
                <w:color w:val="FF0000"/>
                <w:sz w:val="16"/>
                <w:szCs w:val="16"/>
              </w:rPr>
            </w:pPr>
            <w:r w:rsidRPr="005B2A54">
              <w:rPr>
                <w:i/>
                <w:iCs/>
                <w:sz w:val="16"/>
                <w:szCs w:val="16"/>
              </w:rPr>
              <w:t>L</w:t>
            </w:r>
            <w:r w:rsidRPr="005B2A54">
              <w:rPr>
                <w:i/>
                <w:iCs/>
                <w:sz w:val="16"/>
                <w:szCs w:val="16"/>
                <w:vertAlign w:val="subscript"/>
              </w:rPr>
              <w:t>mean,m</w:t>
            </w:r>
            <w:r w:rsidRPr="005B2A54">
              <w:rPr>
                <w:i/>
                <w:sz w:val="16"/>
                <w:szCs w:val="16"/>
              </w:rPr>
              <w:t>(v</w:t>
            </w:r>
            <w:r w:rsidRPr="005B2A54">
              <w:rPr>
                <w:i/>
                <w:iCs/>
                <w:sz w:val="16"/>
                <w:szCs w:val="16"/>
                <w:vertAlign w:val="subscript"/>
              </w:rPr>
              <w:t>m</w:t>
            </w:r>
            <w:r w:rsidRPr="005B2A54">
              <w:rPr>
                <w:i/>
                <w:sz w:val="16"/>
                <w:szCs w:val="16"/>
              </w:rPr>
              <w:t>)</w:t>
            </w:r>
            <w:r w:rsidR="005B2A54">
              <w:rPr>
                <w:i/>
                <w:sz w:val="16"/>
                <w:szCs w:val="16"/>
              </w:rPr>
              <w:br/>
            </w:r>
            <w:r w:rsidRPr="005B2A54">
              <w:rPr>
                <w:i/>
                <w:sz w:val="16"/>
                <w:szCs w:val="16"/>
              </w:rPr>
              <w:t xml:space="preserve">Взвешенное </w:t>
            </w:r>
            <w:r w:rsidR="005B2A54">
              <w:rPr>
                <w:i/>
                <w:sz w:val="16"/>
                <w:szCs w:val="16"/>
              </w:rPr>
              <w:br/>
            </w:r>
            <w:r w:rsidRPr="005B2A54">
              <w:rPr>
                <w:i/>
                <w:sz w:val="16"/>
                <w:szCs w:val="16"/>
              </w:rPr>
              <w:t>среднее по всем точкам измерения</w:t>
            </w:r>
          </w:p>
        </w:tc>
      </w:tr>
      <w:tr w:rsidR="001F1C99" w:rsidRPr="005B2A54" w:rsidTr="005B2A54">
        <w:trPr>
          <w:trHeight w:val="20"/>
        </w:trPr>
        <w:tc>
          <w:tcPr>
            <w:tcW w:w="9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center" w:pos="-533"/>
              </w:tabs>
              <w:suppressAutoHyphens w:val="0"/>
              <w:spacing w:before="80" w:after="80" w:line="200" w:lineRule="exact"/>
              <w:jc w:val="center"/>
              <w:rPr>
                <w:rFonts w:eastAsia="Frutiger-Roman"/>
                <w:i/>
                <w:color w:val="000000"/>
                <w:kern w:val="2"/>
                <w:sz w:val="16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19"/>
              </w:tabs>
              <w:suppressAutoHyphens w:val="0"/>
              <w:spacing w:before="80" w:after="80" w:line="200" w:lineRule="exact"/>
              <w:jc w:val="center"/>
              <w:rPr>
                <w:rFonts w:eastAsia="Geneva"/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33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39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17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41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tabs>
                <w:tab w:val="decimal" w:pos="392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B2A54">
              <w:rPr>
                <w:i/>
                <w:position w:val="3"/>
                <w:sz w:val="16"/>
                <w:szCs w:val="16"/>
              </w:rPr>
              <w:t>Точка 6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5B2A54" w:rsidRDefault="001F1C99" w:rsidP="005B2A54">
            <w:pPr>
              <w:suppressAutoHyphens w:val="0"/>
              <w:spacing w:before="80" w:after="80" w:line="200" w:lineRule="exact"/>
              <w:rPr>
                <w:rFonts w:eastAsia="Frutiger-Bold"/>
                <w:i/>
                <w:kern w:val="2"/>
                <w:sz w:val="16"/>
                <w:szCs w:val="18"/>
              </w:rPr>
            </w:pP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30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59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78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59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58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57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61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10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b/>
                <w:color w:val="C00000"/>
                <w:position w:val="3"/>
                <w:sz w:val="18"/>
                <w:szCs w:val="18"/>
              </w:rPr>
            </w:pPr>
            <w:r w:rsidRPr="0069725E">
              <w:rPr>
                <w:b/>
                <w:color w:val="C00000"/>
                <w:position w:val="3"/>
                <w:sz w:val="18"/>
              </w:rPr>
              <w:t>58</w:t>
            </w:r>
            <w:r>
              <w:rPr>
                <w:b/>
                <w:color w:val="C00000"/>
                <w:position w:val="3"/>
                <w:sz w:val="18"/>
              </w:rPr>
              <w:t>,</w:t>
            </w:r>
            <w:r w:rsidRPr="0069725E">
              <w:rPr>
                <w:b/>
                <w:color w:val="C00000"/>
                <w:position w:val="3"/>
                <w:sz w:val="18"/>
              </w:rPr>
              <w:t>84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62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62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62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61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80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64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60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b/>
                <w:color w:val="C00000"/>
                <w:position w:val="3"/>
                <w:sz w:val="18"/>
                <w:szCs w:val="18"/>
              </w:rPr>
            </w:pPr>
            <w:r w:rsidRPr="0069725E">
              <w:rPr>
                <w:b/>
                <w:color w:val="C00000"/>
                <w:position w:val="3"/>
                <w:sz w:val="18"/>
              </w:rPr>
              <w:t>61</w:t>
            </w:r>
            <w:r>
              <w:rPr>
                <w:b/>
                <w:color w:val="C00000"/>
                <w:position w:val="3"/>
                <w:sz w:val="18"/>
              </w:rPr>
              <w:t>,</w:t>
            </w:r>
            <w:r w:rsidRPr="0069725E">
              <w:rPr>
                <w:b/>
                <w:color w:val="C00000"/>
                <w:position w:val="3"/>
                <w:sz w:val="18"/>
              </w:rPr>
              <w:t>68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63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63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82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b/>
                <w:color w:val="C00000"/>
                <w:position w:val="3"/>
                <w:sz w:val="18"/>
                <w:szCs w:val="18"/>
              </w:rPr>
            </w:pPr>
            <w:r w:rsidRPr="0069725E">
              <w:rPr>
                <w:b/>
                <w:color w:val="C00000"/>
                <w:position w:val="3"/>
                <w:sz w:val="18"/>
              </w:rPr>
              <w:t>64</w:t>
            </w:r>
            <w:r>
              <w:rPr>
                <w:b/>
                <w:color w:val="C00000"/>
                <w:position w:val="3"/>
                <w:sz w:val="18"/>
              </w:rPr>
              <w:t>,</w:t>
            </w:r>
            <w:r w:rsidRPr="0069725E">
              <w:rPr>
                <w:b/>
                <w:color w:val="C00000"/>
                <w:position w:val="3"/>
                <w:sz w:val="18"/>
              </w:rPr>
              <w:t>36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66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78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68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40</w:t>
            </w:r>
          </w:p>
        </w:tc>
        <w:tc>
          <w:tcPr>
            <w:tcW w:w="992" w:type="dxa"/>
            <w:tcBorders>
              <w:top w:val="nil"/>
              <w:bottom w:val="single" w:sz="12" w:space="0" w:color="FF0000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72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68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66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71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71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72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70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FF0000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70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22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74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58</w:t>
            </w:r>
          </w:p>
        </w:tc>
        <w:tc>
          <w:tcPr>
            <w:tcW w:w="1528" w:type="dxa"/>
            <w:tcBorders>
              <w:top w:val="nil"/>
              <w:left w:val="single" w:sz="12" w:space="0" w:color="FF0000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70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58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73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73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73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72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FF0000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71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76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36</w:t>
            </w:r>
          </w:p>
        </w:tc>
        <w:tc>
          <w:tcPr>
            <w:tcW w:w="1528" w:type="dxa"/>
            <w:tcBorders>
              <w:top w:val="nil"/>
              <w:left w:val="single" w:sz="12" w:space="0" w:color="FF0000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72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43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74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74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74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73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73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26</w:t>
            </w:r>
          </w:p>
        </w:tc>
        <w:tc>
          <w:tcPr>
            <w:tcW w:w="992" w:type="dxa"/>
            <w:tcBorders>
              <w:top w:val="single" w:sz="12" w:space="0" w:color="FF0000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74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23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Bold"/>
                <w:b/>
                <w:bCs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75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Bold"/>
                <w:b/>
                <w:bCs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75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76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75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74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56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79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75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62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77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75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80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72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76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78</w:t>
            </w:r>
          </w:p>
        </w:tc>
      </w:tr>
      <w:tr w:rsidR="001F1C99" w:rsidRPr="0069725E" w:rsidTr="005B2A54">
        <w:trPr>
          <w:trHeight w:val="20"/>
        </w:trPr>
        <w:tc>
          <w:tcPr>
            <w:tcW w:w="95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center" w:pos="-533"/>
              </w:tabs>
              <w:spacing w:before="40" w:after="40"/>
              <w:ind w:left="34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19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eastAsia="Frutiger-Roman"/>
                <w:color w:val="00B050"/>
                <w:sz w:val="18"/>
                <w:szCs w:val="18"/>
              </w:rPr>
            </w:pPr>
            <w:r w:rsidRPr="0069725E">
              <w:rPr>
                <w:rFonts w:eastAsia="Frutiger-Bold"/>
                <w:b/>
                <w:color w:val="00B050"/>
                <w:sz w:val="18"/>
              </w:rPr>
              <w:t>77</w:t>
            </w:r>
            <w:r>
              <w:rPr>
                <w:rFonts w:eastAsia="Frutiger-Bold"/>
                <w:b/>
                <w:color w:val="00B050"/>
                <w:sz w:val="18"/>
              </w:rPr>
              <w:t>,</w:t>
            </w:r>
            <w:r w:rsidRPr="0069725E">
              <w:rPr>
                <w:rFonts w:eastAsia="Frutiger-Bold"/>
                <w:b/>
                <w:color w:val="00B050"/>
                <w:sz w:val="18"/>
              </w:rPr>
              <w:t>98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77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45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Frutiger-Roman"/>
                <w:color w:val="000000"/>
                <w:sz w:val="18"/>
                <w:szCs w:val="18"/>
              </w:rPr>
            </w:pPr>
            <w:r w:rsidRPr="0069725E">
              <w:rPr>
                <w:sz w:val="18"/>
              </w:rPr>
              <w:t>81</w:t>
            </w:r>
            <w:r>
              <w:rPr>
                <w:sz w:val="18"/>
              </w:rPr>
              <w:t>,</w:t>
            </w:r>
            <w:r w:rsidRPr="0069725E">
              <w:rPr>
                <w:sz w:val="18"/>
              </w:rPr>
              <w:t>93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69725E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eastAsia="Geneva"/>
                <w:position w:val="3"/>
                <w:sz w:val="18"/>
                <w:szCs w:val="18"/>
              </w:rPr>
            </w:pPr>
            <w:r w:rsidRPr="0069725E">
              <w:rPr>
                <w:position w:val="3"/>
                <w:sz w:val="18"/>
              </w:rPr>
              <w:t>77</w:t>
            </w:r>
            <w:r>
              <w:rPr>
                <w:position w:val="3"/>
                <w:sz w:val="18"/>
              </w:rPr>
              <w:t>,</w:t>
            </w:r>
            <w:r w:rsidRPr="0069725E">
              <w:rPr>
                <w:position w:val="3"/>
                <w:sz w:val="18"/>
              </w:rPr>
              <w:t>75</w:t>
            </w:r>
          </w:p>
        </w:tc>
      </w:tr>
    </w:tbl>
    <w:p w:rsidR="001F1C99" w:rsidRPr="006121B3" w:rsidRDefault="001F1C99" w:rsidP="00672A7B">
      <w:pPr>
        <w:pStyle w:val="H23GR"/>
        <w:ind w:left="284" w:right="567" w:firstLine="0"/>
      </w:pPr>
      <w:r w:rsidRPr="00672A7B">
        <w:rPr>
          <w:b w:val="0"/>
        </w:rPr>
        <w:t xml:space="preserve">Таблица </w:t>
      </w:r>
      <w:r w:rsidRPr="00672A7B">
        <w:rPr>
          <w:b w:val="0"/>
          <w:kern w:val="18"/>
        </w:rPr>
        <w:t>4</w:t>
      </w:r>
      <w:r w:rsidR="00672A7B">
        <w:rPr>
          <w:b w:val="0"/>
          <w:kern w:val="18"/>
        </w:rPr>
        <w:br/>
      </w:r>
      <w:r w:rsidRPr="00720202">
        <w:t xml:space="preserve">Пример значений </w:t>
      </w:r>
      <w:r w:rsidRPr="00107D22">
        <w:rPr>
          <w:i/>
        </w:rPr>
        <w:t>Δ95%ci</w:t>
      </w:r>
      <w:r w:rsidRPr="00107D22">
        <w:rPr>
          <w:i/>
          <w:vertAlign w:val="subscript"/>
        </w:rPr>
        <w:t>k,m</w:t>
      </w:r>
      <w:r w:rsidRPr="00107D22">
        <w:rPr>
          <w:i/>
        </w:rPr>
        <w:t>(v</w:t>
      </w:r>
      <w:r w:rsidRPr="00107D22">
        <w:rPr>
          <w:i/>
          <w:vertAlign w:val="subscript"/>
        </w:rPr>
        <w:t>m</w:t>
      </w:r>
      <w:r w:rsidRPr="00107D22">
        <w:rPr>
          <w:i/>
        </w:rPr>
        <w:t>)</w:t>
      </w:r>
      <w:r w:rsidRPr="00720202">
        <w:t xml:space="preserve"> (</w:t>
      </w:r>
      <w:r>
        <w:t>п</w:t>
      </w:r>
      <w:r w:rsidRPr="00720202">
        <w:t>оловинный 95-</w:t>
      </w:r>
      <w:r w:rsidR="00E765D7">
        <w:t>процентны</w:t>
      </w:r>
      <w:r w:rsidRPr="00720202">
        <w:t xml:space="preserve">й доверительный интервал) </w:t>
      </w:r>
      <w:r w:rsidR="00672A7B">
        <w:t>для</w:t>
      </w:r>
      <w:r w:rsidR="00E765D7">
        <w:t> </w:t>
      </w:r>
      <w:r w:rsidR="00672A7B">
        <w:t>данных из </w:t>
      </w:r>
      <w:r>
        <w:t>таблицы 3</w:t>
      </w:r>
    </w:p>
    <w:tbl>
      <w:tblPr>
        <w:tblW w:w="8789" w:type="dxa"/>
        <w:tblInd w:w="250" w:type="dxa"/>
        <w:shd w:val="clear" w:color="B8CCE4" w:fill="auto"/>
        <w:tblLayout w:type="fixed"/>
        <w:tblLook w:val="00A0" w:firstRow="1" w:lastRow="0" w:firstColumn="1" w:lastColumn="0" w:noHBand="0" w:noVBand="0"/>
      </w:tblPr>
      <w:tblGrid>
        <w:gridCol w:w="992"/>
        <w:gridCol w:w="993"/>
        <w:gridCol w:w="992"/>
        <w:gridCol w:w="1134"/>
        <w:gridCol w:w="992"/>
        <w:gridCol w:w="1134"/>
        <w:gridCol w:w="992"/>
        <w:gridCol w:w="1560"/>
      </w:tblGrid>
      <w:tr w:rsidR="001F1C99" w:rsidRPr="00A25672" w:rsidTr="00107D22">
        <w:trPr>
          <w:trHeight w:val="2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bottom"/>
            <w:hideMark/>
          </w:tcPr>
          <w:p w:rsidR="001F1C99" w:rsidRPr="00107D22" w:rsidRDefault="001F1C99" w:rsidP="00107D22">
            <w:pPr>
              <w:pStyle w:val="Tabelptinterlinie10pt"/>
              <w:widowControl/>
              <w:tabs>
                <w:tab w:val="center" w:pos="624"/>
                <w:tab w:val="decimal" w:pos="1651"/>
                <w:tab w:val="decimal" w:pos="2429"/>
                <w:tab w:val="decimal" w:pos="3236"/>
                <w:tab w:val="decimal" w:pos="4054"/>
                <w:tab w:val="decimal" w:pos="4829"/>
                <w:tab w:val="decimal" w:pos="5651"/>
                <w:tab w:val="decimal" w:pos="6576"/>
              </w:tabs>
              <w:suppressAutoHyphens w:val="0"/>
              <w:spacing w:before="80" w:after="80"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  <w:r w:rsidRPr="00107D22">
              <w:rPr>
                <w:rFonts w:ascii="Times New Roman" w:hAnsi="Times New Roman" w:cs="Times New Roman"/>
                <w:i/>
                <w:color w:val="auto"/>
                <w:lang w:val="ru-RU"/>
              </w:rPr>
              <w:t>Скорость</w:t>
            </w:r>
            <w:r w:rsidRPr="00107D22">
              <w:rPr>
                <w:rFonts w:ascii="Times New Roman" w:hAnsi="Times New Roman" w:cs="Times New Roman"/>
                <w:i/>
                <w:color w:val="auto"/>
                <w:lang w:val="en-GB"/>
              </w:rPr>
              <w:t xml:space="preserve"> v</w:t>
            </w:r>
            <w:r w:rsidRPr="00107D22">
              <w:rPr>
                <w:rFonts w:ascii="Times New Roman" w:hAnsi="Times New Roman" w:cs="Times New Roman"/>
                <w:i/>
                <w:iCs/>
                <w:color w:val="auto"/>
                <w:vertAlign w:val="subscript"/>
                <w:lang w:val="en-GB"/>
              </w:rPr>
              <w:t>m</w:t>
            </w:r>
            <w:r w:rsidRPr="00107D22">
              <w:rPr>
                <w:rFonts w:ascii="Times New Roman" w:hAnsi="Times New Roman" w:cs="Times New Roman"/>
                <w:i/>
                <w:color w:val="auto"/>
                <w:lang w:val="en-GB"/>
              </w:rPr>
              <w:t xml:space="preserve"> [км/ч]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pStyle w:val="Tabelkop"/>
              <w:widowControl/>
              <w:tabs>
                <w:tab w:val="center" w:pos="617"/>
                <w:tab w:val="left" w:pos="1394"/>
                <w:tab w:val="left" w:pos="2185"/>
                <w:tab w:val="left" w:pos="2976"/>
                <w:tab w:val="left" w:pos="3753"/>
                <w:tab w:val="left" w:pos="4544"/>
                <w:tab w:val="left" w:pos="5348"/>
                <w:tab w:val="left" w:pos="6192"/>
              </w:tabs>
              <w:suppressAutoHyphens w:val="0"/>
              <w:spacing w:before="80" w:after="8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</w:pP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Δ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95%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ci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k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ru-RU"/>
              </w:rPr>
              <w:t>,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(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v</w:t>
            </w:r>
            <w:r w:rsidRPr="00107D22">
              <w:rPr>
                <w:rFonts w:ascii="Times New Roman" w:hAnsi="Times New Roman" w:cs="Times New Roman"/>
                <w:b w:val="0"/>
                <w:i/>
                <w:iCs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)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br/>
              <w:t>Половинный 95-</w:t>
            </w:r>
            <w:r w:rsidR="00E765D7"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процентны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 xml:space="preserve">й доверительный интервал для </w:t>
            </w:r>
            <w:r w:rsidRPr="00107D22">
              <w:rPr>
                <w:rFonts w:ascii="Times New Roman" w:hAnsi="Times New Roman" w:cs="Times New Roman"/>
                <w:b w:val="0"/>
                <w:i/>
                <w:iCs/>
                <w:color w:val="auto"/>
                <w:sz w:val="16"/>
                <w:szCs w:val="16"/>
                <w:lang w:val="en-GB"/>
              </w:rPr>
              <w:t>L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i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ru-RU"/>
              </w:rPr>
              <w:t>,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(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en-GB"/>
              </w:rPr>
              <w:t>v</w:t>
            </w:r>
            <w:r w:rsidRPr="00107D22">
              <w:rPr>
                <w:rFonts w:ascii="Times New Roman" w:hAnsi="Times New Roman" w:cs="Times New Roman"/>
                <w:b w:val="0"/>
                <w:i/>
                <w:iCs/>
                <w:color w:val="auto"/>
                <w:sz w:val="16"/>
                <w:szCs w:val="16"/>
                <w:vertAlign w:val="subscript"/>
                <w:lang w:val="en-GB"/>
              </w:rPr>
              <w:t>m</w:t>
            </w:r>
            <w:r w:rsidRPr="00107D22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  <w:lang w:val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bottom"/>
            <w:hideMark/>
          </w:tcPr>
          <w:p w:rsidR="001F1C99" w:rsidRPr="00107D22" w:rsidRDefault="001F1C99" w:rsidP="00107D22">
            <w:pPr>
              <w:tabs>
                <w:tab w:val="decimal" w:pos="392"/>
              </w:tabs>
              <w:suppressAutoHyphens w:val="0"/>
              <w:spacing w:before="80" w:after="80"/>
              <w:jc w:val="center"/>
              <w:rPr>
                <w:i/>
                <w:sz w:val="16"/>
                <w:szCs w:val="16"/>
                <w:lang w:val="en-US"/>
              </w:rPr>
            </w:pPr>
            <w:r w:rsidRPr="00107D22">
              <w:rPr>
                <w:i/>
                <w:sz w:val="16"/>
                <w:szCs w:val="16"/>
              </w:rPr>
              <w:t>Δ</w:t>
            </w:r>
            <w:r w:rsidRPr="00107D22">
              <w:rPr>
                <w:i/>
                <w:sz w:val="16"/>
                <w:szCs w:val="16"/>
                <w:lang w:val="en-US"/>
              </w:rPr>
              <w:t>95%ci</w:t>
            </w:r>
            <w:r w:rsidRPr="00107D22">
              <w:rPr>
                <w:i/>
                <w:iCs/>
                <w:sz w:val="16"/>
                <w:szCs w:val="16"/>
                <w:vertAlign w:val="subscript"/>
                <w:lang w:val="en-US"/>
              </w:rPr>
              <w:t>mean,m</w:t>
            </w:r>
            <w:r w:rsidRPr="00107D22">
              <w:rPr>
                <w:i/>
                <w:sz w:val="16"/>
                <w:szCs w:val="16"/>
                <w:lang w:val="en-US"/>
              </w:rPr>
              <w:t>(v</w:t>
            </w:r>
            <w:r w:rsidRPr="00107D22">
              <w:rPr>
                <w:i/>
                <w:iCs/>
                <w:sz w:val="16"/>
                <w:szCs w:val="16"/>
                <w:vertAlign w:val="subscript"/>
                <w:lang w:val="en-US"/>
              </w:rPr>
              <w:t>m</w:t>
            </w:r>
            <w:r w:rsidRPr="00107D22">
              <w:rPr>
                <w:i/>
                <w:sz w:val="16"/>
                <w:szCs w:val="16"/>
                <w:lang w:val="en-US"/>
              </w:rPr>
              <w:t xml:space="preserve">) </w:t>
            </w:r>
            <w:r w:rsidRPr="00107D22">
              <w:rPr>
                <w:i/>
                <w:sz w:val="16"/>
                <w:szCs w:val="16"/>
              </w:rPr>
              <w:t>для</w:t>
            </w:r>
            <w:r w:rsidRPr="00107D2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107D22">
              <w:rPr>
                <w:i/>
                <w:iCs/>
                <w:sz w:val="16"/>
                <w:szCs w:val="16"/>
                <w:lang w:val="en-US"/>
              </w:rPr>
              <w:t>L</w:t>
            </w:r>
            <w:r w:rsidRPr="00107D22">
              <w:rPr>
                <w:i/>
                <w:iCs/>
                <w:sz w:val="16"/>
                <w:szCs w:val="16"/>
                <w:vertAlign w:val="subscript"/>
                <w:lang w:val="en-US"/>
              </w:rPr>
              <w:t>mean,m</w:t>
            </w:r>
            <w:r w:rsidRPr="00107D22">
              <w:rPr>
                <w:i/>
                <w:sz w:val="16"/>
                <w:szCs w:val="16"/>
                <w:lang w:val="en-US"/>
              </w:rPr>
              <w:t>(v</w:t>
            </w:r>
            <w:r w:rsidRPr="00107D22">
              <w:rPr>
                <w:i/>
                <w:iCs/>
                <w:sz w:val="16"/>
                <w:szCs w:val="16"/>
                <w:vertAlign w:val="subscript"/>
                <w:lang w:val="en-US"/>
              </w:rPr>
              <w:t>m</w:t>
            </w:r>
            <w:r w:rsidRPr="00107D22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F1C99" w:rsidRPr="00107D22" w:rsidTr="00107D22">
        <w:trPr>
          <w:trHeight w:val="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suppressAutoHyphens w:val="0"/>
              <w:spacing w:before="80" w:after="80"/>
              <w:rPr>
                <w:rFonts w:eastAsia="Frutiger-Roman" w:cs="Arial"/>
                <w:i/>
                <w:color w:val="000000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19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Точка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33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i/>
                <w:position w:val="3"/>
                <w:sz w:val="16"/>
                <w:szCs w:val="16"/>
              </w:rPr>
              <w:t xml:space="preserve">Точка </w:t>
            </w: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39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i/>
                <w:position w:val="3"/>
                <w:sz w:val="16"/>
                <w:szCs w:val="16"/>
              </w:rPr>
              <w:t xml:space="preserve">Точка </w:t>
            </w: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17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i/>
                <w:position w:val="3"/>
                <w:sz w:val="16"/>
                <w:szCs w:val="16"/>
              </w:rPr>
              <w:t xml:space="preserve">Точка </w:t>
            </w: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41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i/>
                <w:position w:val="3"/>
                <w:sz w:val="16"/>
                <w:szCs w:val="16"/>
              </w:rPr>
              <w:t xml:space="preserve">Точка </w:t>
            </w: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tabs>
                <w:tab w:val="decimal" w:pos="392"/>
              </w:tabs>
              <w:suppressAutoHyphens w:val="0"/>
              <w:spacing w:before="80" w:after="80"/>
              <w:jc w:val="center"/>
              <w:rPr>
                <w:rFonts w:cs="Arial"/>
                <w:i/>
                <w:position w:val="3"/>
                <w:sz w:val="16"/>
                <w:szCs w:val="16"/>
              </w:rPr>
            </w:pPr>
            <w:r w:rsidRPr="00107D22">
              <w:rPr>
                <w:i/>
                <w:position w:val="3"/>
                <w:sz w:val="16"/>
                <w:szCs w:val="16"/>
              </w:rPr>
              <w:t xml:space="preserve">Точка </w:t>
            </w:r>
            <w:r w:rsidRPr="00107D22">
              <w:rPr>
                <w:rFonts w:cs="Arial"/>
                <w:i/>
                <w:position w:val="3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B8CCE4" w:fill="auto"/>
            <w:vAlign w:val="center"/>
            <w:hideMark/>
          </w:tcPr>
          <w:p w:rsidR="001F1C99" w:rsidRPr="00107D22" w:rsidRDefault="001F1C99" w:rsidP="00107D22">
            <w:pPr>
              <w:suppressAutoHyphens w:val="0"/>
              <w:spacing w:before="80" w:after="80"/>
              <w:rPr>
                <w:rFonts w:eastAsia="Geneva" w:cs="Arial"/>
                <w:b/>
                <w:i/>
                <w:kern w:val="2"/>
                <w:sz w:val="16"/>
                <w:szCs w:val="18"/>
              </w:rPr>
            </w:pPr>
          </w:p>
        </w:tc>
      </w:tr>
      <w:tr w:rsidR="001F1C99" w:rsidRPr="003A6D07" w:rsidTr="00107D22">
        <w:trPr>
          <w:trHeight w:val="20"/>
        </w:trPr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b/>
                <w:color w:val="C00000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0</w:t>
            </w:r>
            <w:r>
              <w:rPr>
                <w:rFonts w:cs="Arial"/>
                <w:b/>
                <w:color w:val="C00000"/>
                <w:position w:val="3"/>
                <w:sz w:val="18"/>
              </w:rPr>
              <w:t>,</w:t>
            </w: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6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40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48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24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32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99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97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79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b/>
                <w:color w:val="C00000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0</w:t>
            </w:r>
            <w:r>
              <w:rPr>
                <w:rFonts w:cs="Arial"/>
                <w:b/>
                <w:color w:val="C00000"/>
                <w:position w:val="3"/>
                <w:sz w:val="18"/>
              </w:rPr>
              <w:t>,</w:t>
            </w: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5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31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03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17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79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58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b/>
                <w:color w:val="C00000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0</w:t>
            </w:r>
            <w:r>
              <w:rPr>
                <w:rFonts w:cs="Arial"/>
                <w:b/>
                <w:color w:val="C00000"/>
                <w:position w:val="3"/>
                <w:sz w:val="18"/>
              </w:rPr>
              <w:t>,</w:t>
            </w:r>
            <w:r w:rsidRPr="003A6D07">
              <w:rPr>
                <w:rFonts w:cs="Arial"/>
                <w:b/>
                <w:color w:val="C00000"/>
                <w:position w:val="3"/>
                <w:sz w:val="18"/>
              </w:rPr>
              <w:t>4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60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15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82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02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47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45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37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3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70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85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63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86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30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23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35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2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80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60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46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67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19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25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28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1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90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40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32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51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20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29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30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1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25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22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37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43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35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1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110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23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19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26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80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42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1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120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41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39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24</w:t>
            </w:r>
          </w:p>
        </w:tc>
        <w:tc>
          <w:tcPr>
            <w:tcW w:w="992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54</w:t>
            </w:r>
          </w:p>
        </w:tc>
        <w:tc>
          <w:tcPr>
            <w:tcW w:w="1134" w:type="dxa"/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97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53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2</w:t>
            </w:r>
          </w:p>
        </w:tc>
      </w:tr>
      <w:tr w:rsidR="001F1C99" w:rsidRPr="003A6D07" w:rsidTr="001F1C99">
        <w:trPr>
          <w:trHeight w:val="20"/>
        </w:trPr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130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3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3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17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41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A6D07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,</w:t>
            </w:r>
            <w:r w:rsidRPr="003A6D07">
              <w:rPr>
                <w:rFonts w:cs="Arial"/>
                <w:sz w:val="18"/>
              </w:rPr>
              <w:t>62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B8CCE4" w:fill="auto"/>
            <w:vAlign w:val="center"/>
            <w:hideMark/>
          </w:tcPr>
          <w:p w:rsidR="001F1C99" w:rsidRPr="003A6D07" w:rsidRDefault="001F1C99" w:rsidP="001F1C99">
            <w:pPr>
              <w:tabs>
                <w:tab w:val="decimal" w:pos="392"/>
              </w:tabs>
              <w:spacing w:before="40" w:after="40"/>
              <w:jc w:val="center"/>
              <w:rPr>
                <w:rFonts w:cs="Arial"/>
                <w:position w:val="3"/>
                <w:sz w:val="18"/>
                <w:szCs w:val="18"/>
              </w:rPr>
            </w:pPr>
            <w:r w:rsidRPr="003A6D07">
              <w:rPr>
                <w:rFonts w:cs="Arial"/>
                <w:position w:val="3"/>
                <w:sz w:val="18"/>
              </w:rPr>
              <w:t>0</w:t>
            </w:r>
            <w:r>
              <w:rPr>
                <w:rFonts w:cs="Arial"/>
                <w:position w:val="3"/>
                <w:sz w:val="18"/>
              </w:rPr>
              <w:t>,</w:t>
            </w:r>
            <w:r w:rsidRPr="003A6D07">
              <w:rPr>
                <w:rFonts w:cs="Arial"/>
                <w:position w:val="3"/>
                <w:sz w:val="18"/>
              </w:rPr>
              <w:t>2</w:t>
            </w:r>
          </w:p>
        </w:tc>
      </w:tr>
    </w:tbl>
    <w:p w:rsidR="001F1C99" w:rsidRPr="006121B3" w:rsidRDefault="001F1C99" w:rsidP="00672A7B">
      <w:pPr>
        <w:pStyle w:val="SingleTxtGR"/>
        <w:tabs>
          <w:tab w:val="clear" w:pos="1701"/>
        </w:tabs>
        <w:spacing w:before="120"/>
        <w:ind w:left="1985" w:hanging="851"/>
      </w:pPr>
      <w:r w:rsidRPr="006121B3">
        <w:t>4.2</w:t>
      </w:r>
      <w:r w:rsidRPr="006121B3">
        <w:tab/>
        <w:t>Определение взвешенного среднего по всем точкам измерения</w:t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Для каждой категории транспортных средств </w:t>
      </w:r>
      <w:r w:rsidR="001F1C99" w:rsidRPr="006121B3">
        <w:rPr>
          <w:i/>
        </w:rPr>
        <w:t>m</w:t>
      </w:r>
      <w:r w:rsidR="001F1C99" w:rsidRPr="006121B3">
        <w:t xml:space="preserve"> по (не менее пяти) усредненным показателям уровня звука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), полученным в различных точках измерения </w:t>
      </w:r>
      <w:r w:rsidR="001F1C99" w:rsidRPr="006121B3">
        <w:rPr>
          <w:i/>
        </w:rPr>
        <w:t>k</w:t>
      </w:r>
      <w:r w:rsidR="001F1C99" w:rsidRPr="006121B3">
        <w:t xml:space="preserve"> на скорости 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 (с шагом приращения 10 км/ч), рассчитывают взвешенное среднее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mean,m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по нижеуказанной формуле:</w:t>
      </w:r>
    </w:p>
    <w:p w:rsidR="001F1C99" w:rsidRPr="006121B3" w:rsidRDefault="00672A7B" w:rsidP="00672A7B">
      <w:pPr>
        <w:spacing w:after="60"/>
        <w:ind w:left="1985" w:right="1134" w:hanging="851"/>
        <w:jc w:val="both"/>
      </w:pPr>
      <w:r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mean,m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95%ci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k,m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95%ci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k,m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nary>
          </m:den>
        </m:f>
      </m:oMath>
      <w:r w:rsidR="001F1C99" w:rsidRPr="006121B3">
        <w:tab/>
      </w:r>
      <w:r w:rsidR="001F1C99" w:rsidRPr="006121B3">
        <w:tab/>
      </w:r>
      <w:r w:rsidR="001F1C99" w:rsidRPr="006121B3">
        <w:tab/>
        <w:t>(4).</w:t>
      </w:r>
      <w:r w:rsidR="001F1C99" w:rsidRPr="006121B3">
        <w:br/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>В этой формуле Δ</w:t>
      </w:r>
      <w:r w:rsidR="001F1C99" w:rsidRPr="006121B3">
        <w:rPr>
          <w:i/>
          <w:iCs/>
        </w:rPr>
        <w:t>95%ci</w:t>
      </w:r>
      <w:r w:rsidR="001F1C99" w:rsidRPr="006121B3">
        <w:rPr>
          <w:i/>
          <w:iCs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представляет собой половинный 95</w:t>
      </w:r>
      <w:r w:rsidR="0026263F">
        <w:noBreakHyphen/>
      </w:r>
      <w:r w:rsidR="00E765D7">
        <w:t>процентны</w:t>
      </w:r>
      <w:r w:rsidR="001F1C99" w:rsidRPr="006121B3">
        <w:t xml:space="preserve">й доверительный интервал при измерении в точке </w:t>
      </w:r>
      <w:r w:rsidR="001F1C99" w:rsidRPr="006121B3">
        <w:rPr>
          <w:i/>
        </w:rPr>
        <w:t>k</w:t>
      </w:r>
      <w:r w:rsidR="001F1C99" w:rsidRPr="006121B3">
        <w:t xml:space="preserve"> и для категории транспортных средств </w:t>
      </w:r>
      <w:r w:rsidR="001F1C99" w:rsidRPr="006121B3">
        <w:rPr>
          <w:i/>
        </w:rPr>
        <w:t>m</w:t>
      </w:r>
      <w:r w:rsidR="001F1C99" w:rsidRPr="006121B3">
        <w:t xml:space="preserve">. Соответственно, от величины этого доверительного интервала зависит, в какой мере результат, полученный в той или иной точке измерения, учитывается при расчете среднего показателя. Для целей определения среднего показателя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k,m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) подходят все значения, а не только значения, квалифицируемые согласно разделу 4.1 как </w:t>
      </w:r>
      <w:r w:rsidR="000040D3">
        <w:t>«</w:t>
      </w:r>
      <w:r w:rsidR="001F1C99" w:rsidRPr="006121B3">
        <w:t>достоверные</w:t>
      </w:r>
      <w:r w:rsidR="000040D3">
        <w:t>»</w:t>
      </w:r>
      <w:r w:rsidR="001F1C99" w:rsidRPr="006121B3">
        <w:t>. Чем меньше доверительный интервал, тем в меньшей степени соответствующие значения будут учитываться при расчете среднего показателя.</w:t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Для взвешенного среднего значений, полученных по всем точкам измерения на скорости 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 (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mean,m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)), также определяют соответствующий половинный доверительный интервал (Δ</w:t>
      </w:r>
      <w:r w:rsidR="001F1C99" w:rsidRPr="006121B3">
        <w:rPr>
          <w:i/>
          <w:iCs/>
        </w:rPr>
        <w:t>95%ci</w:t>
      </w:r>
      <w:r w:rsidR="001F1C99" w:rsidRPr="006121B3">
        <w:rPr>
          <w:i/>
          <w:iCs/>
          <w:vertAlign w:val="subscript"/>
        </w:rPr>
        <w:t>mean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)); расчет производят по следующей формуле:</w:t>
      </w:r>
    </w:p>
    <w:p w:rsidR="001F1C99" w:rsidRPr="006121B3" w:rsidRDefault="00672A7B" w:rsidP="00672A7B">
      <w:pPr>
        <w:spacing w:after="60"/>
        <w:ind w:left="1985" w:right="1134" w:hanging="851"/>
        <w:jc w:val="both"/>
        <w:rPr>
          <w:rFonts w:eastAsia="Times-Roman"/>
          <w:kern w:val="2"/>
        </w:rPr>
      </w:pPr>
      <w:r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∆95%ci</m:t>
            </m:r>
          </m:e>
          <m:sub>
            <m:r>
              <w:rPr>
                <w:rFonts w:ascii="Cambria Math" w:hAnsi="Cambria Math"/>
              </w:rPr>
              <m:t>mean,m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95%ci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k,m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e>
            </m:rad>
          </m:den>
        </m:f>
      </m:oMath>
      <w:r w:rsidR="001F1C99" w:rsidRPr="006121B3">
        <w:rPr>
          <w:rFonts w:eastAsia="Times-Roman"/>
        </w:rPr>
        <w:tab/>
      </w:r>
      <w:r w:rsidR="001F1C99" w:rsidRPr="006121B3">
        <w:rPr>
          <w:rFonts w:eastAsia="Times-Roman"/>
        </w:rPr>
        <w:tab/>
        <w:t>(5).</w:t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В примерах, приведенных в таблицах 3 и 4, значения </w:t>
      </w:r>
      <w:r w:rsidR="001F1C99" w:rsidRPr="006121B3">
        <w:rPr>
          <w:i/>
          <w:iCs/>
        </w:rPr>
        <w:t>L</w:t>
      </w:r>
      <w:r w:rsidR="001F1C99" w:rsidRPr="006121B3">
        <w:rPr>
          <w:i/>
          <w:vertAlign w:val="subscript"/>
        </w:rPr>
        <w:t>mean,m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и Δ</w:t>
      </w:r>
      <w:r w:rsidR="001F1C99" w:rsidRPr="006121B3">
        <w:rPr>
          <w:i/>
          <w:iCs/>
        </w:rPr>
        <w:t>95%ci</w:t>
      </w:r>
      <w:r w:rsidR="001F1C99" w:rsidRPr="006121B3">
        <w:rPr>
          <w:i/>
          <w:vertAlign w:val="subscript"/>
        </w:rPr>
        <w:t>mean,m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указаны в последней колонке.</w:t>
      </w:r>
    </w:p>
    <w:p w:rsidR="001F1C99" w:rsidRPr="006121B3" w:rsidRDefault="001F1C99" w:rsidP="00672A7B">
      <w:pPr>
        <w:pStyle w:val="SingleTxtGR"/>
        <w:tabs>
          <w:tab w:val="clear" w:pos="1701"/>
        </w:tabs>
        <w:ind w:left="1985" w:hanging="851"/>
      </w:pPr>
      <w:r w:rsidRPr="006121B3">
        <w:t>4.3</w:t>
      </w:r>
      <w:r w:rsidRPr="006121B3">
        <w:tab/>
        <w:t>Регрессионный анализ</w:t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На основе средних значений, полученных по всем точкам измерения при дискретных значениях скорости (с шагом приращения 10 км/ч), для каждой категории транспортных средств </w:t>
      </w:r>
      <w:r w:rsidR="001F1C99" w:rsidRPr="006121B3">
        <w:rPr>
          <w:i/>
        </w:rPr>
        <w:t>m</w:t>
      </w:r>
      <w:r w:rsidR="001F1C99" w:rsidRPr="006121B3">
        <w:t xml:space="preserve"> можно вывести зависимость обобщенного взвешенного по шкале А уровня звука от логарифма скорости; линейная регрессия приобретает вид a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 + b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 xml:space="preserve"> log (</w:t>
      </w:r>
      <w:r w:rsidR="001F1C99" w:rsidRPr="006121B3">
        <w:rPr>
          <w:i/>
          <w:iCs/>
        </w:rPr>
        <w:t>v</w:t>
      </w:r>
      <w:r w:rsidR="001F1C99" w:rsidRPr="006121B3">
        <w:t>/</w:t>
      </w:r>
      <w:r w:rsidR="001F1C99" w:rsidRPr="006121B3">
        <w:rPr>
          <w:i/>
          <w:iCs/>
        </w:rPr>
        <w:t>v</w:t>
      </w:r>
      <w:r w:rsidR="001F1C99" w:rsidRPr="006121B3">
        <w:rPr>
          <w:i/>
          <w:iCs/>
          <w:vertAlign w:val="subscript"/>
        </w:rPr>
        <w:t>0,m</w:t>
      </w:r>
      <w:r w:rsidR="001F1C99" w:rsidRPr="006121B3">
        <w:t>). Линейный регрессионный анализ проводят на основе только тех средних значений, которые отвечают нижеследующим критериям:</w:t>
      </w:r>
    </w:p>
    <w:p w:rsidR="001F1C99" w:rsidRPr="00672A7B" w:rsidRDefault="001F1C99" w:rsidP="00672A7B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552" w:hanging="567"/>
        <w:rPr>
          <w:lang w:val="ru-RU"/>
        </w:rPr>
      </w:pPr>
      <w:r w:rsidRPr="006121B3">
        <w:rPr>
          <w:lang w:val="en-US"/>
        </w:rPr>
        <w:t>i</w:t>
      </w:r>
      <w:r w:rsidRPr="00672A7B">
        <w:rPr>
          <w:lang w:val="ru-RU"/>
        </w:rPr>
        <w:t>)</w:t>
      </w:r>
      <w:r w:rsidRPr="00672A7B">
        <w:rPr>
          <w:lang w:val="ru-RU"/>
        </w:rPr>
        <w:tab/>
        <w:t>легкие транспортные средства (</w:t>
      </w:r>
      <w:r w:rsidRPr="006121B3">
        <w:t>m</w:t>
      </w:r>
      <w:r w:rsidRPr="00672A7B">
        <w:rPr>
          <w:lang w:val="ru-RU"/>
        </w:rPr>
        <w:t xml:space="preserve"> = 1): диапазон скоростей </w:t>
      </w:r>
      <w:r w:rsidR="00672A7B" w:rsidRPr="00672A7B">
        <w:rPr>
          <w:lang w:val="ru-RU"/>
        </w:rPr>
        <w:br/>
      </w:r>
      <w:r w:rsidRPr="00672A7B">
        <w:rPr>
          <w:lang w:val="ru-RU"/>
        </w:rPr>
        <w:t>30</w:t>
      </w:r>
      <w:r w:rsidR="00485599">
        <w:rPr>
          <w:lang w:val="ru-RU"/>
        </w:rPr>
        <w:t>–</w:t>
      </w:r>
      <w:r w:rsidRPr="00672A7B">
        <w:rPr>
          <w:lang w:val="ru-RU"/>
        </w:rPr>
        <w:t xml:space="preserve">130 км/ч и </w:t>
      </w:r>
      <w:r w:rsidRPr="006121B3">
        <w:t>Δ</w:t>
      </w:r>
      <w:r w:rsidRPr="00672A7B">
        <w:rPr>
          <w:i/>
          <w:lang w:val="ru-RU"/>
        </w:rPr>
        <w:t>95%</w:t>
      </w:r>
      <w:r w:rsidRPr="006121B3">
        <w:rPr>
          <w:i/>
        </w:rPr>
        <w:t>ci</w:t>
      </w:r>
      <w:r w:rsidRPr="006121B3">
        <w:rPr>
          <w:i/>
          <w:vertAlign w:val="subscript"/>
        </w:rPr>
        <w:t>mean</w:t>
      </w:r>
      <w:r w:rsidRPr="00672A7B">
        <w:rPr>
          <w:i/>
          <w:vertAlign w:val="subscript"/>
          <w:lang w:val="ru-RU"/>
        </w:rPr>
        <w:t>,</w:t>
      </w:r>
      <w:r w:rsidRPr="006121B3">
        <w:rPr>
          <w:i/>
          <w:vertAlign w:val="subscript"/>
        </w:rPr>
        <w:t>m</w:t>
      </w:r>
      <w:r w:rsidRPr="00672A7B">
        <w:rPr>
          <w:lang w:val="ru-RU"/>
        </w:rPr>
        <w:t xml:space="preserve"> (после округления</w:t>
      </w:r>
      <w:r w:rsidR="00485599">
        <w:rPr>
          <w:lang w:val="ru-RU"/>
        </w:rPr>
        <w:t xml:space="preserve"> до одного десятичного знака) ≤</w:t>
      </w:r>
      <w:r w:rsidRPr="00672A7B">
        <w:rPr>
          <w:lang w:val="ru-RU"/>
        </w:rPr>
        <w:t>0,3;</w:t>
      </w:r>
    </w:p>
    <w:p w:rsidR="001F1C99" w:rsidRPr="00FB43A3" w:rsidRDefault="001F1C99" w:rsidP="00672A7B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552" w:hanging="567"/>
        <w:rPr>
          <w:lang w:val="ru-RU"/>
        </w:rPr>
      </w:pPr>
      <w:r w:rsidRPr="006121B3">
        <w:t>ii</w:t>
      </w:r>
      <w:r w:rsidRPr="00FB43A3">
        <w:rPr>
          <w:lang w:val="ru-RU"/>
        </w:rPr>
        <w:t>)</w:t>
      </w:r>
      <w:r w:rsidRPr="00FB43A3">
        <w:rPr>
          <w:lang w:val="ru-RU"/>
        </w:rPr>
        <w:tab/>
        <w:t>многоосные тяжелые транспортные средства (</w:t>
      </w:r>
      <w:r w:rsidRPr="006121B3">
        <w:t>m</w:t>
      </w:r>
      <w:r w:rsidRPr="00FB43A3">
        <w:rPr>
          <w:lang w:val="ru-RU"/>
        </w:rPr>
        <w:t xml:space="preserve"> = 2</w:t>
      </w:r>
      <w:r w:rsidRPr="006121B3">
        <w:t>b</w:t>
      </w:r>
      <w:r w:rsidR="00485599">
        <w:rPr>
          <w:lang w:val="ru-RU"/>
        </w:rPr>
        <w:t>): диапазон скоростей 30–</w:t>
      </w:r>
      <w:r w:rsidRPr="00FB43A3">
        <w:rPr>
          <w:lang w:val="ru-RU"/>
        </w:rPr>
        <w:t xml:space="preserve">100 км/ч и </w:t>
      </w:r>
      <w:r w:rsidRPr="006121B3">
        <w:t>Δ</w:t>
      </w:r>
      <w:r w:rsidRPr="00FB43A3">
        <w:rPr>
          <w:i/>
          <w:lang w:val="ru-RU"/>
        </w:rPr>
        <w:t>95%</w:t>
      </w:r>
      <w:r w:rsidRPr="006121B3">
        <w:rPr>
          <w:i/>
        </w:rPr>
        <w:t>ci</w:t>
      </w:r>
      <w:r w:rsidRPr="006121B3">
        <w:rPr>
          <w:i/>
          <w:vertAlign w:val="subscript"/>
        </w:rPr>
        <w:t>mean</w:t>
      </w:r>
      <w:r w:rsidRPr="00FB43A3">
        <w:rPr>
          <w:i/>
          <w:vertAlign w:val="subscript"/>
          <w:lang w:val="ru-RU"/>
        </w:rPr>
        <w:t>,</w:t>
      </w:r>
      <w:r w:rsidRPr="006121B3">
        <w:rPr>
          <w:i/>
          <w:vertAlign w:val="subscript"/>
        </w:rPr>
        <w:t>m</w:t>
      </w:r>
      <w:r w:rsidRPr="00FB43A3">
        <w:rPr>
          <w:lang w:val="ru-RU"/>
        </w:rPr>
        <w:t xml:space="preserve"> (после округления до одного десятичного знак</w:t>
      </w:r>
      <w:r w:rsidR="00485599">
        <w:rPr>
          <w:lang w:val="ru-RU"/>
        </w:rPr>
        <w:t>а) ≤</w:t>
      </w:r>
      <w:r w:rsidRPr="00FB43A3">
        <w:rPr>
          <w:lang w:val="ru-RU"/>
        </w:rPr>
        <w:t>0,8.</w:t>
      </w:r>
    </w:p>
    <w:p w:rsidR="001F1C99" w:rsidRPr="006121B3" w:rsidRDefault="00672A7B" w:rsidP="00672A7B">
      <w:pPr>
        <w:pStyle w:val="SingleTxtGR"/>
        <w:tabs>
          <w:tab w:val="clear" w:pos="1701"/>
        </w:tabs>
        <w:ind w:left="1985" w:hanging="851"/>
      </w:pPr>
      <w:r>
        <w:tab/>
      </w:r>
      <w:r w:rsidR="001F1C99" w:rsidRPr="006121B3">
        <w:t xml:space="preserve">Согласно примеру, приведенному в таблице 3, выделенные красным цветом значения </w:t>
      </w:r>
      <w:r w:rsidR="001F1C99" w:rsidRPr="006121B3">
        <w:rPr>
          <w:i/>
          <w:iCs/>
        </w:rPr>
        <w:t>L</w:t>
      </w:r>
      <w:r w:rsidR="001F1C99" w:rsidRPr="006121B3">
        <w:rPr>
          <w:i/>
          <w:iCs/>
          <w:vertAlign w:val="subscript"/>
        </w:rPr>
        <w:t>mean,m</w:t>
      </w:r>
      <w:r w:rsidR="001F1C99" w:rsidRPr="006121B3">
        <w:t>(</w:t>
      </w:r>
      <w:r w:rsidR="001F1C99" w:rsidRPr="006121B3">
        <w:rPr>
          <w:i/>
        </w:rPr>
        <w:t>v</w:t>
      </w:r>
      <w:r w:rsidR="001F1C99" w:rsidRPr="006121B3">
        <w:rPr>
          <w:i/>
          <w:iCs/>
          <w:vertAlign w:val="subscript"/>
        </w:rPr>
        <w:t>m</w:t>
      </w:r>
      <w:r w:rsidR="001F1C99" w:rsidRPr="006121B3">
        <w:t>) для диапазона скоростей 30–50 км/ч при построении линии регрессии, показанной на рис. 2, исключаются.</w:t>
      </w:r>
    </w:p>
    <w:p w:rsidR="00672A7B" w:rsidRDefault="00672A7B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1F1C99" w:rsidRPr="00672A7B" w:rsidRDefault="00672A7B" w:rsidP="00672A7B">
      <w:pPr>
        <w:pStyle w:val="H23GR"/>
        <w:spacing w:after="0"/>
        <w:rPr>
          <w:b w:val="0"/>
        </w:rPr>
      </w:pPr>
      <w:r>
        <w:tab/>
      </w:r>
      <w:r>
        <w:tab/>
      </w:r>
      <w:r w:rsidR="001F1C99" w:rsidRPr="00672A7B">
        <w:rPr>
          <w:b w:val="0"/>
        </w:rPr>
        <w:t>Рис. 2</w:t>
      </w:r>
    </w:p>
    <w:p w:rsidR="001F1C99" w:rsidRPr="006121B3" w:rsidRDefault="001F1C99" w:rsidP="001F1C99">
      <w:pPr>
        <w:pStyle w:val="nrfiguur"/>
        <w:numPr>
          <w:ilvl w:val="0"/>
          <w:numId w:val="0"/>
        </w:numPr>
        <w:spacing w:before="0" w:after="120"/>
        <w:ind w:left="1134" w:right="1134"/>
        <w:rPr>
          <w:rFonts w:ascii="Times New Roman" w:hAnsi="Times New Roman"/>
          <w:b/>
          <w:bCs/>
          <w:i w:val="0"/>
          <w:sz w:val="20"/>
          <w:szCs w:val="20"/>
          <w:lang w:val="ru-RU"/>
        </w:rPr>
      </w:pP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 xml:space="preserve">Пример результатов измерения </w:t>
      </w:r>
      <w:r w:rsidRPr="00672A7B">
        <w:rPr>
          <w:rFonts w:ascii="Times New Roman" w:hAnsi="Times New Roman"/>
          <w:b/>
          <w:bCs/>
          <w:sz w:val="20"/>
          <w:szCs w:val="20"/>
          <w:lang w:val="en-GB"/>
        </w:rPr>
        <w:t>L</w:t>
      </w:r>
      <w:r w:rsidRPr="00672A7B">
        <w:rPr>
          <w:rFonts w:ascii="Times New Roman" w:hAnsi="Times New Roman"/>
          <w:b/>
          <w:bCs/>
          <w:iCs/>
          <w:sz w:val="20"/>
          <w:szCs w:val="20"/>
          <w:vertAlign w:val="subscript"/>
          <w:lang w:val="en-GB"/>
        </w:rPr>
        <w:t>mean</w:t>
      </w:r>
      <w:r w:rsidRPr="00672A7B">
        <w:rPr>
          <w:rFonts w:ascii="Times New Roman" w:hAnsi="Times New Roman"/>
          <w:b/>
          <w:bCs/>
          <w:iCs/>
          <w:sz w:val="20"/>
          <w:szCs w:val="20"/>
          <w:vertAlign w:val="subscript"/>
          <w:lang w:val="ru-RU"/>
        </w:rPr>
        <w:t>,</w:t>
      </w:r>
      <w:r w:rsidRPr="00672A7B">
        <w:rPr>
          <w:rFonts w:ascii="Times New Roman" w:hAnsi="Times New Roman"/>
          <w:b/>
          <w:bCs/>
          <w:iCs/>
          <w:sz w:val="20"/>
          <w:szCs w:val="20"/>
          <w:vertAlign w:val="subscript"/>
          <w:lang w:val="en-GB"/>
        </w:rPr>
        <w:t>m</w:t>
      </w:r>
      <w:r w:rsidRPr="00672A7B">
        <w:rPr>
          <w:rFonts w:ascii="Times New Roman" w:hAnsi="Times New Roman"/>
          <w:b/>
          <w:bCs/>
          <w:sz w:val="20"/>
          <w:szCs w:val="20"/>
          <w:lang w:val="ru-RU"/>
        </w:rPr>
        <w:t>(</w:t>
      </w:r>
      <w:r w:rsidRPr="00672A7B">
        <w:rPr>
          <w:rFonts w:ascii="Times New Roman" w:hAnsi="Times New Roman"/>
          <w:b/>
          <w:bCs/>
          <w:sz w:val="20"/>
          <w:szCs w:val="20"/>
          <w:lang w:val="en-GB"/>
        </w:rPr>
        <w:t>v</w:t>
      </w:r>
      <w:r w:rsidRPr="00672A7B">
        <w:rPr>
          <w:rFonts w:ascii="Times New Roman" w:hAnsi="Times New Roman"/>
          <w:b/>
          <w:bCs/>
          <w:sz w:val="20"/>
          <w:szCs w:val="20"/>
          <w:lang w:val="ru-RU"/>
        </w:rPr>
        <w:t>)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 xml:space="preserve"> по всем точкам с регрессионной </w:t>
      </w:r>
      <w:r w:rsidR="00672A7B">
        <w:rPr>
          <w:rFonts w:ascii="Times New Roman" w:hAnsi="Times New Roman"/>
          <w:b/>
          <w:bCs/>
          <w:i w:val="0"/>
          <w:sz w:val="20"/>
          <w:szCs w:val="20"/>
          <w:lang w:val="ru-RU"/>
        </w:rPr>
        <w:br/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>зависимостью от логарифма скорости (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en-GB"/>
        </w:rPr>
        <w:t>v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>/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en-GB"/>
        </w:rPr>
        <w:t>v</w:t>
      </w:r>
      <w:r w:rsidRPr="006121B3">
        <w:rPr>
          <w:rFonts w:ascii="Times New Roman" w:hAnsi="Times New Roman"/>
          <w:b/>
          <w:bCs/>
          <w:i w:val="0"/>
          <w:sz w:val="20"/>
          <w:szCs w:val="20"/>
          <w:vertAlign w:val="subscript"/>
          <w:lang w:val="ru-RU"/>
        </w:rPr>
        <w:t>0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>) для легковых автомобилей (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en-GB"/>
        </w:rPr>
        <w:t>m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 xml:space="preserve"> = 1, </w:t>
      </w:r>
      <w:r w:rsidR="00672A7B">
        <w:rPr>
          <w:rFonts w:ascii="Times New Roman" w:hAnsi="Times New Roman"/>
          <w:b/>
          <w:bCs/>
          <w:i w:val="0"/>
          <w:sz w:val="20"/>
          <w:szCs w:val="20"/>
          <w:lang w:val="ru-RU"/>
        </w:rPr>
        <w:br/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en-GB"/>
        </w:rPr>
        <w:t>v</w:t>
      </w:r>
      <w:r w:rsidRPr="006121B3">
        <w:rPr>
          <w:rFonts w:ascii="Times New Roman" w:hAnsi="Times New Roman"/>
          <w:b/>
          <w:bCs/>
          <w:i w:val="0"/>
          <w:sz w:val="20"/>
          <w:szCs w:val="20"/>
          <w:vertAlign w:val="subscript"/>
          <w:lang w:val="ru-RU"/>
        </w:rPr>
        <w:t>0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 xml:space="preserve"> = 80 км/ч). С опорой на значения </w:t>
      </w:r>
      <w:r w:rsidRPr="00672A7B">
        <w:rPr>
          <w:rFonts w:ascii="Times New Roman" w:hAnsi="Times New Roman"/>
          <w:b/>
          <w:bCs/>
          <w:sz w:val="20"/>
          <w:szCs w:val="20"/>
          <w:lang w:val="en-GB"/>
        </w:rPr>
        <w:t>Δ</w:t>
      </w:r>
      <w:r w:rsidRPr="00672A7B">
        <w:rPr>
          <w:rFonts w:ascii="Times New Roman" w:hAnsi="Times New Roman"/>
          <w:b/>
          <w:bCs/>
          <w:sz w:val="20"/>
          <w:szCs w:val="20"/>
          <w:lang w:val="ru-RU"/>
        </w:rPr>
        <w:t>95%</w:t>
      </w:r>
      <w:r w:rsidRPr="00672A7B">
        <w:rPr>
          <w:rFonts w:ascii="Times New Roman" w:hAnsi="Times New Roman"/>
          <w:b/>
          <w:bCs/>
          <w:sz w:val="20"/>
          <w:szCs w:val="20"/>
          <w:lang w:val="en-GB"/>
        </w:rPr>
        <w:t>ci</w:t>
      </w:r>
      <w:r w:rsidRPr="00672A7B">
        <w:rPr>
          <w:rFonts w:ascii="Times New Roman" w:hAnsi="Times New Roman"/>
          <w:b/>
          <w:bCs/>
          <w:sz w:val="20"/>
          <w:szCs w:val="20"/>
          <w:vertAlign w:val="subscript"/>
          <w:lang w:val="en-GB"/>
        </w:rPr>
        <w:t>mean</w:t>
      </w:r>
      <w:r w:rsidRPr="00672A7B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>,</w:t>
      </w:r>
      <w:r w:rsidRPr="00672A7B">
        <w:rPr>
          <w:rFonts w:ascii="Times New Roman" w:hAnsi="Times New Roman"/>
          <w:b/>
          <w:bCs/>
          <w:sz w:val="20"/>
          <w:szCs w:val="20"/>
          <w:vertAlign w:val="subscript"/>
          <w:lang w:val="en-GB"/>
        </w:rPr>
        <w:t>m</w:t>
      </w:r>
      <w:r w:rsidRPr="00672A7B">
        <w:rPr>
          <w:rFonts w:ascii="Times New Roman" w:hAnsi="Times New Roman"/>
          <w:b/>
          <w:bCs/>
          <w:sz w:val="20"/>
          <w:szCs w:val="20"/>
          <w:lang w:val="ru-RU"/>
        </w:rPr>
        <w:t>(</w:t>
      </w:r>
      <w:r w:rsidRPr="00672A7B">
        <w:rPr>
          <w:rFonts w:ascii="Times New Roman" w:hAnsi="Times New Roman"/>
          <w:b/>
          <w:bCs/>
          <w:sz w:val="20"/>
          <w:szCs w:val="20"/>
          <w:lang w:val="en-GB"/>
        </w:rPr>
        <w:t>v</w:t>
      </w:r>
      <w:r w:rsidRPr="00672A7B">
        <w:rPr>
          <w:rFonts w:ascii="Times New Roman" w:hAnsi="Times New Roman"/>
          <w:b/>
          <w:bCs/>
          <w:sz w:val="20"/>
          <w:szCs w:val="20"/>
          <w:lang w:val="ru-RU"/>
        </w:rPr>
        <w:t>)</w:t>
      </w:r>
      <w:r w:rsidRPr="006121B3">
        <w:rPr>
          <w:rFonts w:ascii="Times New Roman" w:hAnsi="Times New Roman"/>
          <w:b/>
          <w:bCs/>
          <w:i w:val="0"/>
          <w:sz w:val="20"/>
          <w:szCs w:val="20"/>
          <w:lang w:val="ru-RU"/>
        </w:rPr>
        <w:t>, взятые из таблицы 4,</w:t>
      </w:r>
      <w:r w:rsidRPr="006121B3">
        <w:rPr>
          <w:rFonts w:ascii="Times New Roman" w:hAnsi="Times New Roman"/>
          <w:b/>
          <w:i w:val="0"/>
          <w:sz w:val="20"/>
          <w:szCs w:val="20"/>
          <w:lang w:val="ru-RU"/>
        </w:rPr>
        <w:t xml:space="preserve"> </w:t>
      </w:r>
      <w:r w:rsidR="00672A7B">
        <w:rPr>
          <w:rFonts w:ascii="Times New Roman" w:hAnsi="Times New Roman"/>
          <w:b/>
          <w:i w:val="0"/>
          <w:sz w:val="20"/>
          <w:szCs w:val="20"/>
          <w:lang w:val="ru-RU"/>
        </w:rPr>
        <w:br/>
      </w:r>
      <w:r w:rsidRPr="006121B3">
        <w:rPr>
          <w:rFonts w:ascii="Times New Roman" w:hAnsi="Times New Roman"/>
          <w:b/>
          <w:i w:val="0"/>
          <w:sz w:val="20"/>
          <w:szCs w:val="20"/>
          <w:lang w:val="ru-RU"/>
        </w:rPr>
        <w:t xml:space="preserve">значения </w:t>
      </w:r>
      <w:r w:rsidRPr="00672A7B">
        <w:rPr>
          <w:rFonts w:ascii="Times New Roman" w:hAnsi="Times New Roman"/>
          <w:b/>
          <w:iCs/>
          <w:sz w:val="20"/>
          <w:szCs w:val="20"/>
        </w:rPr>
        <w:t>L</w:t>
      </w:r>
      <w:r w:rsidRPr="00672A7B">
        <w:rPr>
          <w:rFonts w:ascii="Times New Roman" w:hAnsi="Times New Roman"/>
          <w:b/>
          <w:iCs/>
          <w:sz w:val="20"/>
          <w:szCs w:val="20"/>
          <w:vertAlign w:val="subscript"/>
        </w:rPr>
        <w:t>mean</w:t>
      </w:r>
      <w:r w:rsidRPr="00672A7B">
        <w:rPr>
          <w:rFonts w:ascii="Times New Roman" w:hAnsi="Times New Roman"/>
          <w:b/>
          <w:iCs/>
          <w:sz w:val="20"/>
          <w:szCs w:val="20"/>
          <w:vertAlign w:val="subscript"/>
          <w:lang w:val="ru-RU"/>
        </w:rPr>
        <w:t>,</w:t>
      </w:r>
      <w:r w:rsidRPr="00672A7B">
        <w:rPr>
          <w:rFonts w:ascii="Times New Roman" w:hAnsi="Times New Roman"/>
          <w:b/>
          <w:iCs/>
          <w:sz w:val="20"/>
          <w:szCs w:val="20"/>
          <w:vertAlign w:val="subscript"/>
        </w:rPr>
        <w:t>m</w:t>
      </w:r>
      <w:r w:rsidRPr="00672A7B">
        <w:rPr>
          <w:rFonts w:ascii="Times New Roman" w:hAnsi="Times New Roman"/>
          <w:b/>
          <w:sz w:val="20"/>
          <w:szCs w:val="20"/>
          <w:lang w:val="ru-RU"/>
        </w:rPr>
        <w:t>(</w:t>
      </w:r>
      <w:r w:rsidRPr="00672A7B">
        <w:rPr>
          <w:rFonts w:ascii="Times New Roman" w:hAnsi="Times New Roman"/>
          <w:b/>
          <w:sz w:val="20"/>
          <w:szCs w:val="20"/>
        </w:rPr>
        <w:t>v</w:t>
      </w:r>
      <w:r w:rsidRPr="00672A7B">
        <w:rPr>
          <w:rFonts w:ascii="Times New Roman" w:hAnsi="Times New Roman"/>
          <w:b/>
          <w:iCs/>
          <w:sz w:val="20"/>
          <w:szCs w:val="20"/>
          <w:vertAlign w:val="subscript"/>
        </w:rPr>
        <w:t>m</w:t>
      </w:r>
      <w:r w:rsidRPr="00672A7B">
        <w:rPr>
          <w:rFonts w:ascii="Times New Roman" w:hAnsi="Times New Roman"/>
          <w:b/>
          <w:sz w:val="20"/>
          <w:szCs w:val="20"/>
          <w:lang w:val="ru-RU"/>
        </w:rPr>
        <w:t xml:space="preserve">) </w:t>
      </w:r>
      <w:r w:rsidRPr="006121B3">
        <w:rPr>
          <w:rFonts w:ascii="Times New Roman" w:hAnsi="Times New Roman"/>
          <w:b/>
          <w:i w:val="0"/>
          <w:sz w:val="20"/>
          <w:szCs w:val="20"/>
          <w:lang w:val="ru-RU"/>
        </w:rPr>
        <w:t>для диапазона скоростей 30–50 км/ч при построении линии регрессии исключаются</w:t>
      </w:r>
    </w:p>
    <w:p w:rsidR="001F1C99" w:rsidRPr="00543955" w:rsidRDefault="001F1C99" w:rsidP="001F1C99">
      <w:pPr>
        <w:spacing w:after="120"/>
        <w:ind w:left="1134" w:right="1134"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D1DD" wp14:editId="0D5E0319">
                <wp:simplePos x="0" y="0"/>
                <wp:positionH relativeFrom="column">
                  <wp:posOffset>1482421</wp:posOffset>
                </wp:positionH>
                <wp:positionV relativeFrom="paragraph">
                  <wp:posOffset>2220926</wp:posOffset>
                </wp:positionV>
                <wp:extent cx="3816626" cy="277586"/>
                <wp:effectExtent l="0" t="0" r="0" b="8255"/>
                <wp:wrapNone/>
                <wp:docPr id="35" name="Tekstvak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6" cy="27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0D" w:rsidRDefault="0046700D" w:rsidP="001F1C99">
                            <w:pPr>
                              <w:pStyle w:val="NormalWeb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19"/>
                                <w:szCs w:val="19"/>
                              </w:rPr>
                              <w:t xml:space="preserve">       30                 40            50        60       70    80   90  100 110 120 130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6D1DD" id="Tekstvak 2" o:spid="_x0000_s1029" type="#_x0000_t202" style="position:absolute;left:0;text-align:left;margin-left:116.75pt;margin-top:174.9pt;width:300.5pt;height:2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" fillcolor="white [3201]" stroked="f">
                <v:textbox>
                  <w:txbxContent>
                    <w:p w:rsidR="0046700D" w:rsidRDefault="0046700D" w:rsidP="001F1C99">
                      <w:pPr>
                        <w:pStyle w:val="affe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19"/>
                          <w:szCs w:val="19"/>
                        </w:rPr>
                        <w:t xml:space="preserve">       30                 40            50        60       70    80   </w:t>
                      </w:r>
                      <w:proofErr w:type="gramStart"/>
                      <w:r>
                        <w:rPr>
                          <w:rFonts w:ascii="Calibri" w:hAnsi="Calibri" w:cstheme="minorBidi"/>
                          <w:color w:val="000000"/>
                          <w:sz w:val="19"/>
                          <w:szCs w:val="19"/>
                        </w:rPr>
                        <w:t>90  100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/>
                          <w:sz w:val="19"/>
                          <w:szCs w:val="19"/>
                        </w:rPr>
                        <w:t xml:space="preserve"> 110 120 130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A99AA4" wp14:editId="079E6723">
            <wp:extent cx="4249616" cy="2655276"/>
            <wp:effectExtent l="0" t="0" r="17780" b="12065"/>
            <wp:docPr id="34" name="Grafiek 34">
              <a:extLst xmlns:a="http://schemas.openxmlformats.org/drawingml/2006/main">
                <a:ext uri="{FF2B5EF4-FFF2-40B4-BE49-F238E27FC236}">
                  <a16:creationId xmlns:a16="http://schemas.microsoft.com/office/drawing/2014/main" id="{D99A0E3A-A495-4BFC-8DC2-BA4D67D93C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1C99" w:rsidRPr="00BD5769" w:rsidRDefault="001F1C99" w:rsidP="00672A7B">
      <w:pPr>
        <w:spacing w:after="120"/>
        <w:ind w:left="1985" w:right="1134" w:hanging="851"/>
        <w:jc w:val="both"/>
      </w:pPr>
      <w:r w:rsidRPr="00BD5769">
        <w:t xml:space="preserve">4.4 </w:t>
      </w:r>
      <w:r w:rsidRPr="00BD5769">
        <w:tab/>
        <w:t>Определение исходного корректировочного коэффициента дорожного покрытия по разности со значениями для эталонной дорожной поверхности</w:t>
      </w:r>
    </w:p>
    <w:p w:rsidR="001F1C99" w:rsidRPr="00BD5769" w:rsidRDefault="00672A7B" w:rsidP="00672A7B">
      <w:pPr>
        <w:spacing w:after="120"/>
        <w:ind w:left="1985" w:right="1134" w:hanging="851"/>
        <w:jc w:val="both"/>
      </w:pPr>
      <w:r>
        <w:tab/>
      </w:r>
      <w:r w:rsidR="001F1C99" w:rsidRPr="00BD5769">
        <w:t>По разности значений a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 xml:space="preserve"> и b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rPr>
          <w:iCs/>
        </w:rPr>
        <w:t>, указанных в разделе</w:t>
      </w:r>
      <w:r w:rsidR="001F1C99" w:rsidRPr="00BD5769">
        <w:t xml:space="preserve"> 4.3, и значений a</w:t>
      </w:r>
      <w:r w:rsidR="001F1C99" w:rsidRPr="00BD5769">
        <w:rPr>
          <w:i/>
          <w:vertAlign w:val="subscript"/>
        </w:rPr>
        <w:t>ref,m</w:t>
      </w:r>
      <w:r w:rsidR="001F1C99" w:rsidRPr="00BD5769">
        <w:t xml:space="preserve"> и b</w:t>
      </w:r>
      <w:r w:rsidR="001F1C99" w:rsidRPr="00BD5769">
        <w:rPr>
          <w:i/>
          <w:vertAlign w:val="subscript"/>
        </w:rPr>
        <w:t>ref,m</w:t>
      </w:r>
      <w:r w:rsidR="001F1C99" w:rsidRPr="00BD5769">
        <w:t xml:space="preserve"> для эталонной дорожной поверхности получают значения </w:t>
      </w:r>
      <w:r w:rsidR="001F1C99" w:rsidRPr="00BD5769">
        <w:rPr>
          <w:i/>
          <w:iCs/>
        </w:rPr>
        <w:t>ΔL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 xml:space="preserve"> и 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>, которые служат для определения исходного корректировочного коэффициента дорожного покрытия (</w:t>
      </w:r>
      <w:r w:rsidR="001F1C99" w:rsidRPr="00BD5769">
        <w:rPr>
          <w:i/>
        </w:rPr>
        <w:t>C</w:t>
      </w:r>
      <w:r w:rsidR="001F1C99" w:rsidRPr="00BD5769">
        <w:rPr>
          <w:i/>
          <w:vertAlign w:val="subscript"/>
        </w:rPr>
        <w:t>initial</w:t>
      </w:r>
      <w:r w:rsidR="001F1C99" w:rsidRPr="00BD5769">
        <w:t>):</w:t>
      </w:r>
    </w:p>
    <w:p w:rsidR="001F1C99" w:rsidRPr="001F1C99" w:rsidRDefault="001F1C99" w:rsidP="00672A7B">
      <w:pPr>
        <w:spacing w:after="120"/>
        <w:ind w:left="1985" w:right="1134" w:hanging="851"/>
        <w:jc w:val="both"/>
        <w:rPr>
          <w:lang w:val="en-US"/>
        </w:rPr>
      </w:pPr>
      <w:r w:rsidRPr="00BD5769">
        <w:rPr>
          <w:i/>
          <w:iCs/>
        </w:rPr>
        <w:tab/>
      </w:r>
      <w:r w:rsidRPr="00BD5769">
        <w:rPr>
          <w:i/>
        </w:rPr>
        <w:t>Δ</w:t>
      </w:r>
      <w:r w:rsidRPr="001F1C99">
        <w:rPr>
          <w:i/>
          <w:lang w:val="en-US"/>
        </w:rPr>
        <w:t>L</w:t>
      </w:r>
      <w:r w:rsidRPr="001F1C99">
        <w:rPr>
          <w:i/>
          <w:vertAlign w:val="subscript"/>
          <w:lang w:val="en-US"/>
        </w:rPr>
        <w:t>m</w:t>
      </w:r>
      <w:r w:rsidRPr="001F1C99">
        <w:rPr>
          <w:lang w:val="en-US"/>
        </w:rPr>
        <w:t xml:space="preserve"> = a</w:t>
      </w:r>
      <w:r w:rsidRPr="001F1C99">
        <w:rPr>
          <w:i/>
          <w:vertAlign w:val="subscript"/>
          <w:lang w:val="en-US"/>
        </w:rPr>
        <w:t>m</w:t>
      </w:r>
      <w:r w:rsidRPr="001F1C99">
        <w:rPr>
          <w:lang w:val="en-US"/>
        </w:rPr>
        <w:t xml:space="preserve"> – a</w:t>
      </w:r>
      <w:r w:rsidRPr="001F1C99">
        <w:rPr>
          <w:i/>
          <w:vertAlign w:val="subscript"/>
          <w:lang w:val="en-US"/>
        </w:rPr>
        <w:t>ref,m</w:t>
      </w:r>
      <w:r w:rsidRPr="001F1C99">
        <w:rPr>
          <w:i/>
          <w:iCs/>
          <w:vertAlign w:val="subscript"/>
          <w:lang w:val="en-US"/>
        </w:rPr>
        <w:tab/>
      </w:r>
      <w:r w:rsidRPr="001F1C99">
        <w:rPr>
          <w:i/>
          <w:iCs/>
          <w:vertAlign w:val="subscript"/>
          <w:lang w:val="en-US"/>
        </w:rPr>
        <w:tab/>
      </w:r>
      <w:r w:rsidRPr="001F1C99">
        <w:rPr>
          <w:i/>
          <w:iCs/>
          <w:vertAlign w:val="subscript"/>
          <w:lang w:val="en-US"/>
        </w:rPr>
        <w:tab/>
      </w:r>
      <w:r w:rsidRPr="001F1C99">
        <w:rPr>
          <w:i/>
          <w:iCs/>
          <w:vertAlign w:val="subscript"/>
          <w:lang w:val="en-US"/>
        </w:rPr>
        <w:tab/>
      </w:r>
      <w:r w:rsidRPr="001F1C99">
        <w:rPr>
          <w:iCs/>
          <w:lang w:val="en-US"/>
        </w:rPr>
        <w:t>(6a)</w:t>
      </w:r>
    </w:p>
    <w:p w:rsidR="001F1C99" w:rsidRPr="00BD5769" w:rsidRDefault="00672A7B" w:rsidP="00672A7B">
      <w:pPr>
        <w:spacing w:after="120"/>
        <w:ind w:left="1985" w:right="1134" w:hanging="851"/>
        <w:jc w:val="both"/>
        <w:rPr>
          <w:vertAlign w:val="subscript"/>
          <w:lang w:val="en-US"/>
        </w:rPr>
      </w:pPr>
      <w:r>
        <w:rPr>
          <w:i/>
          <w:iCs/>
          <w:lang w:val="en-US"/>
        </w:rPr>
        <w:tab/>
      </w:r>
      <w:r w:rsidR="001F1C99" w:rsidRPr="00BD5769">
        <w:rPr>
          <w:i/>
          <w:iCs/>
        </w:rPr>
        <w:sym w:font="Symbol" w:char="F074"/>
      </w:r>
      <w:r w:rsidR="001F1C99" w:rsidRPr="001F1C99">
        <w:rPr>
          <w:i/>
          <w:vertAlign w:val="subscript"/>
          <w:lang w:val="en-US"/>
        </w:rPr>
        <w:t>m</w:t>
      </w:r>
      <w:r w:rsidR="001F1C99" w:rsidRPr="001F1C99">
        <w:rPr>
          <w:lang w:val="en-US"/>
        </w:rPr>
        <w:t xml:space="preserve"> = b</w:t>
      </w:r>
      <w:r w:rsidR="001F1C99" w:rsidRPr="001F1C99">
        <w:rPr>
          <w:i/>
          <w:vertAlign w:val="subscript"/>
          <w:lang w:val="en-US"/>
        </w:rPr>
        <w:t>m</w:t>
      </w:r>
      <w:r w:rsidR="001F1C99" w:rsidRPr="001F1C99">
        <w:rPr>
          <w:lang w:val="en-US"/>
        </w:rPr>
        <w:t xml:space="preserve"> – b</w:t>
      </w:r>
      <w:r w:rsidR="001F1C99" w:rsidRPr="001F1C99">
        <w:rPr>
          <w:i/>
          <w:vertAlign w:val="subscript"/>
          <w:lang w:val="en-US"/>
        </w:rPr>
        <w:t>ref,m,</w:t>
      </w:r>
      <w:r w:rsidR="001F1C99" w:rsidRPr="001F1C99">
        <w:rPr>
          <w:vertAlign w:val="subscript"/>
          <w:lang w:val="en-US"/>
        </w:rPr>
        <w:tab/>
      </w:r>
      <w:r w:rsidR="001F1C99" w:rsidRPr="001F1C99">
        <w:rPr>
          <w:vertAlign w:val="subscript"/>
          <w:lang w:val="en-US"/>
        </w:rPr>
        <w:tab/>
      </w:r>
      <w:r w:rsidR="001F1C99" w:rsidRPr="001F1C99">
        <w:rPr>
          <w:vertAlign w:val="subscript"/>
          <w:lang w:val="en-US"/>
        </w:rPr>
        <w:tab/>
      </w:r>
      <w:r w:rsidR="001F1C99" w:rsidRPr="001F1C99">
        <w:rPr>
          <w:vertAlign w:val="subscript"/>
          <w:lang w:val="en-US"/>
        </w:rPr>
        <w:tab/>
      </w:r>
      <w:r w:rsidR="001F1C99" w:rsidRPr="001F1C99">
        <w:rPr>
          <w:lang w:val="en-US"/>
        </w:rPr>
        <w:t>(6b)</w:t>
      </w:r>
    </w:p>
    <w:p w:rsidR="001F1C99" w:rsidRPr="00BD5769" w:rsidRDefault="00672A7B" w:rsidP="00672A7B">
      <w:pPr>
        <w:spacing w:after="120"/>
        <w:ind w:left="1985" w:right="1134" w:hanging="851"/>
        <w:jc w:val="both"/>
        <w:rPr>
          <w:lang w:val="en-US"/>
        </w:rPr>
      </w:pPr>
      <w:r w:rsidRPr="00FB43A3">
        <w:rPr>
          <w:lang w:val="en-US"/>
        </w:rPr>
        <w:tab/>
      </w:r>
      <w:r w:rsidR="001F1C99" w:rsidRPr="00BD5769">
        <w:t>при</w:t>
      </w:r>
    </w:p>
    <w:p w:rsidR="001F1C99" w:rsidRPr="00BD5769" w:rsidRDefault="00672A7B" w:rsidP="00672A7B">
      <w:pPr>
        <w:spacing w:after="120"/>
        <w:ind w:left="1985" w:right="1134" w:hanging="851"/>
        <w:jc w:val="both"/>
      </w:pPr>
      <w:r w:rsidRPr="00FB43A3">
        <w:rPr>
          <w:lang w:val="en-US"/>
        </w:rPr>
        <w:tab/>
      </w:r>
      <w:r w:rsidR="001F1C99" w:rsidRPr="00BD5769">
        <w:t>a</w:t>
      </w:r>
      <w:r w:rsidR="001F1C99" w:rsidRPr="00BD5769">
        <w:rPr>
          <w:i/>
          <w:iCs/>
          <w:vertAlign w:val="subscript"/>
        </w:rPr>
        <w:t>ref,1</w:t>
      </w:r>
      <w:r w:rsidR="001F1C99" w:rsidRPr="00BD5769">
        <w:t xml:space="preserve"> = 77,2 и b</w:t>
      </w:r>
      <w:r w:rsidR="001F1C99" w:rsidRPr="00BD5769">
        <w:rPr>
          <w:i/>
          <w:iCs/>
          <w:vertAlign w:val="subscript"/>
        </w:rPr>
        <w:t>ref,1</w:t>
      </w:r>
      <w:r w:rsidR="001F1C99" w:rsidRPr="00BD5769">
        <w:t xml:space="preserve"> = 30,6 для легковых автомобилей (</w:t>
      </w:r>
      <w:r w:rsidR="001F1C99" w:rsidRPr="00BD5769">
        <w:rPr>
          <w:i/>
        </w:rPr>
        <w:t>m</w:t>
      </w:r>
      <w:r w:rsidR="001F1C99" w:rsidRPr="00BD5769">
        <w:t xml:space="preserve"> = 1) и </w:t>
      </w:r>
    </w:p>
    <w:p w:rsidR="001F1C99" w:rsidRPr="00BD5769" w:rsidRDefault="00470052" w:rsidP="00672A7B">
      <w:pPr>
        <w:spacing w:after="120"/>
        <w:ind w:left="1985" w:right="1134" w:hanging="851"/>
        <w:jc w:val="both"/>
      </w:pPr>
      <w:r>
        <w:tab/>
      </w:r>
      <w:r w:rsidR="001F1C99" w:rsidRPr="00BD5769">
        <w:t>a</w:t>
      </w:r>
      <w:r w:rsidR="001F1C99" w:rsidRPr="00BD5769">
        <w:rPr>
          <w:i/>
          <w:vertAlign w:val="subscript"/>
        </w:rPr>
        <w:t>ref,2b</w:t>
      </w:r>
      <w:r w:rsidR="001F1C99" w:rsidRPr="00BD5769">
        <w:t xml:space="preserve"> = 84,4 и b</w:t>
      </w:r>
      <w:r w:rsidR="001F1C99" w:rsidRPr="00BD5769">
        <w:rPr>
          <w:i/>
          <w:vertAlign w:val="subscript"/>
        </w:rPr>
        <w:t>ref,2b</w:t>
      </w:r>
      <w:r w:rsidR="001F1C99" w:rsidRPr="00BD5769">
        <w:t xml:space="preserve"> = 27,0 для тяжелых транспортных средств (</w:t>
      </w:r>
      <w:r w:rsidR="001F1C99" w:rsidRPr="00BD5769">
        <w:rPr>
          <w:i/>
        </w:rPr>
        <w:t>m</w:t>
      </w:r>
      <w:r w:rsidR="001F1C99" w:rsidRPr="00BD5769">
        <w:t xml:space="preserve"> = 2b).</w:t>
      </w:r>
    </w:p>
    <w:p w:rsidR="001F1C99" w:rsidRPr="00BD5769" w:rsidRDefault="001F1C99" w:rsidP="00672A7B">
      <w:pPr>
        <w:spacing w:after="120"/>
        <w:ind w:left="1985" w:right="1134" w:hanging="851"/>
        <w:jc w:val="both"/>
        <w:rPr>
          <w:rFonts w:cs="Times New Roman"/>
        </w:rPr>
      </w:pPr>
      <w:r w:rsidRPr="00BD5769">
        <w:rPr>
          <w:rFonts w:cs="Times New Roman"/>
        </w:rPr>
        <w:tab/>
        <w:t xml:space="preserve">Значения </w:t>
      </w:r>
      <w:r w:rsidRPr="00BD5769">
        <w:rPr>
          <w:rFonts w:cs="Times New Roman"/>
          <w:i/>
          <w:iCs/>
          <w:lang w:val="en-GB"/>
        </w:rPr>
        <w:t>ΔL</w:t>
      </w:r>
      <w:r w:rsidRPr="00BD5769">
        <w:rPr>
          <w:rFonts w:cs="Times New Roman"/>
          <w:i/>
          <w:iCs/>
          <w:vertAlign w:val="subscript"/>
          <w:lang w:val="en-GB"/>
        </w:rPr>
        <w:t>m</w:t>
      </w:r>
      <w:r w:rsidRPr="00BD5769">
        <w:rPr>
          <w:rFonts w:cs="Times New Roman"/>
        </w:rPr>
        <w:t xml:space="preserve"> и </w:t>
      </w:r>
      <w:r w:rsidRPr="00BD5769">
        <w:rPr>
          <w:rFonts w:cs="Times New Roman"/>
          <w:i/>
          <w:iCs/>
          <w:lang w:val="en-GB"/>
        </w:rPr>
        <w:sym w:font="Symbol" w:char="F074"/>
      </w:r>
      <w:r w:rsidRPr="00BD5769">
        <w:rPr>
          <w:rFonts w:cs="Times New Roman"/>
          <w:i/>
          <w:iCs/>
          <w:vertAlign w:val="subscript"/>
          <w:lang w:val="en-GB"/>
        </w:rPr>
        <w:t>m</w:t>
      </w:r>
      <w:r w:rsidRPr="00BD5769">
        <w:rPr>
          <w:rFonts w:cs="Times New Roman"/>
        </w:rPr>
        <w:t xml:space="preserve"> служат для определения </w:t>
      </w:r>
      <w:r w:rsidRPr="00BD5769">
        <w:t xml:space="preserve">исходного корректировочного коэффициента дорожного покрытия </w:t>
      </w:r>
      <w:r w:rsidRPr="00BD5769">
        <w:rPr>
          <w:rFonts w:cs="Times New Roman"/>
          <w:i/>
          <w:lang w:val="en-GB"/>
        </w:rPr>
        <w:t>C</w:t>
      </w:r>
      <w:r w:rsidRPr="00BD5769">
        <w:rPr>
          <w:rFonts w:cs="Times New Roman"/>
          <w:i/>
          <w:iCs/>
          <w:position w:val="-4"/>
          <w:vertAlign w:val="subscript"/>
          <w:lang w:val="en-GB"/>
        </w:rPr>
        <w:t>initial</w:t>
      </w:r>
      <w:r w:rsidRPr="00BD5769">
        <w:rPr>
          <w:rFonts w:cs="Times New Roman"/>
          <w:iCs/>
          <w:position w:val="-4"/>
          <w:vertAlign w:val="subscript"/>
        </w:rPr>
        <w:t>,</w:t>
      </w:r>
      <w:r w:rsidRPr="00BD5769">
        <w:rPr>
          <w:rFonts w:cs="Times New Roman"/>
          <w:i/>
          <w:iCs/>
          <w:position w:val="-4"/>
          <w:vertAlign w:val="subscript"/>
          <w:lang w:val="en-GB"/>
        </w:rPr>
        <w:t>m</w:t>
      </w:r>
      <w:r w:rsidRPr="00BD5769">
        <w:rPr>
          <w:rFonts w:cs="Times New Roman"/>
        </w:rPr>
        <w:t xml:space="preserve"> по следующей формуле:</w:t>
      </w:r>
    </w:p>
    <w:p w:rsidR="001F1C99" w:rsidRPr="00BD5769" w:rsidRDefault="001F1C99" w:rsidP="00672A7B">
      <w:pPr>
        <w:spacing w:after="120"/>
        <w:ind w:left="1985" w:right="1134" w:hanging="851"/>
        <w:jc w:val="both"/>
        <w:rPr>
          <w:rFonts w:cs="Times New Roman"/>
          <w:lang w:val="en-US"/>
        </w:rPr>
      </w:pPr>
      <w:r w:rsidRPr="001F1C99">
        <w:rPr>
          <w:rFonts w:cs="Times New Roman"/>
          <w:i/>
        </w:rPr>
        <w:tab/>
      </w:r>
      <w:r w:rsidRPr="00BD5769">
        <w:rPr>
          <w:rFonts w:cs="Times New Roman"/>
          <w:i/>
          <w:lang w:val="en-GB"/>
        </w:rPr>
        <w:t>C</w:t>
      </w:r>
      <w:r w:rsidRPr="00BD5769">
        <w:rPr>
          <w:rFonts w:cs="Times New Roman"/>
          <w:i/>
          <w:iCs/>
          <w:position w:val="-4"/>
          <w:vertAlign w:val="subscript"/>
          <w:lang w:val="en-GB"/>
        </w:rPr>
        <w:t>initial</w:t>
      </w:r>
      <w:r w:rsidRPr="00BD5769">
        <w:rPr>
          <w:rFonts w:cs="Times New Roman"/>
          <w:iCs/>
          <w:position w:val="-4"/>
          <w:vertAlign w:val="subscript"/>
          <w:lang w:val="en-GB"/>
        </w:rPr>
        <w:t>,</w:t>
      </w:r>
      <w:r w:rsidRPr="00BD5769">
        <w:rPr>
          <w:rFonts w:cs="Times New Roman"/>
          <w:i/>
          <w:iCs/>
          <w:position w:val="-4"/>
          <w:vertAlign w:val="subscript"/>
          <w:lang w:val="en-GB"/>
        </w:rPr>
        <w:t>m</w:t>
      </w:r>
      <w:r w:rsidRPr="00BD5769">
        <w:rPr>
          <w:rFonts w:cs="Times New Roman"/>
          <w:iCs/>
          <w:lang w:val="en-GB"/>
        </w:rPr>
        <w:t>(</w:t>
      </w:r>
      <w:r w:rsidRPr="00BD5769">
        <w:rPr>
          <w:rFonts w:cs="Times New Roman"/>
          <w:i/>
          <w:lang w:val="en-GB"/>
        </w:rPr>
        <w:t>v</w:t>
      </w:r>
      <w:r w:rsidRPr="00BD5769">
        <w:rPr>
          <w:rFonts w:cs="Times New Roman"/>
          <w:i/>
          <w:iCs/>
          <w:vertAlign w:val="subscript"/>
          <w:lang w:val="en-GB"/>
        </w:rPr>
        <w:t>m</w:t>
      </w:r>
      <w:r w:rsidRPr="00BD5769">
        <w:rPr>
          <w:rFonts w:cs="Times New Roman"/>
          <w:lang w:val="en-GB"/>
        </w:rPr>
        <w:t xml:space="preserve">) = </w:t>
      </w:r>
      <w:r w:rsidRPr="00BD5769">
        <w:rPr>
          <w:rFonts w:cs="Times New Roman"/>
          <w:i/>
          <w:lang w:val="en-GB"/>
        </w:rPr>
        <w:t>ΔL</w:t>
      </w:r>
      <w:r w:rsidRPr="00BD5769">
        <w:rPr>
          <w:rFonts w:cs="Times New Roman"/>
          <w:i/>
          <w:vertAlign w:val="subscript"/>
          <w:lang w:val="en-GB"/>
        </w:rPr>
        <w:t>m</w:t>
      </w:r>
      <w:r w:rsidRPr="00BD5769">
        <w:rPr>
          <w:rFonts w:cs="Times New Roman"/>
          <w:lang w:val="en-GB"/>
        </w:rPr>
        <w:t xml:space="preserve"> + </w:t>
      </w:r>
      <w:r w:rsidRPr="00BD5769">
        <w:rPr>
          <w:rFonts w:cs="Times New Roman"/>
          <w:i/>
          <w:iCs/>
          <w:lang w:val="en-GB"/>
        </w:rPr>
        <w:sym w:font="Symbol" w:char="F074"/>
      </w:r>
      <w:r w:rsidRPr="00BD5769">
        <w:rPr>
          <w:rFonts w:cs="Times New Roman"/>
          <w:i/>
          <w:iCs/>
          <w:vertAlign w:val="subscript"/>
          <w:lang w:val="en-GB"/>
        </w:rPr>
        <w:t xml:space="preserve">m </w:t>
      </w:r>
      <w:r w:rsidRPr="00BD5769">
        <w:rPr>
          <w:rFonts w:cs="Times New Roman"/>
          <w:iCs/>
          <w:lang w:val="en-GB"/>
        </w:rPr>
        <w:t>log(</w:t>
      </w:r>
      <w:r w:rsidRPr="00BD5769">
        <w:rPr>
          <w:rFonts w:cs="Times New Roman"/>
          <w:i/>
          <w:lang w:val="en-GB"/>
        </w:rPr>
        <w:t>v</w:t>
      </w:r>
      <w:r w:rsidRPr="00BD5769">
        <w:rPr>
          <w:rFonts w:cs="Times New Roman"/>
          <w:i/>
          <w:iCs/>
          <w:vertAlign w:val="subscript"/>
          <w:lang w:val="en-GB"/>
        </w:rPr>
        <w:t>m</w:t>
      </w:r>
      <w:r w:rsidRPr="00BD5769">
        <w:rPr>
          <w:rFonts w:cs="Times New Roman"/>
          <w:i/>
          <w:lang w:val="en-GB"/>
        </w:rPr>
        <w:t xml:space="preserve"> /v</w:t>
      </w:r>
      <w:r w:rsidRPr="00BD5769">
        <w:rPr>
          <w:rFonts w:cs="Times New Roman"/>
          <w:i/>
          <w:iCs/>
          <w:vertAlign w:val="subscript"/>
          <w:lang w:val="en-GB"/>
        </w:rPr>
        <w:t>0,m</w:t>
      </w:r>
      <w:r w:rsidRPr="00BD5769">
        <w:rPr>
          <w:rFonts w:cs="Times New Roman"/>
          <w:iCs/>
          <w:lang w:val="en-GB"/>
        </w:rPr>
        <w:t>)</w:t>
      </w:r>
      <w:r w:rsidRPr="00BD5769">
        <w:rPr>
          <w:rFonts w:cs="Times New Roman"/>
          <w:iCs/>
          <w:lang w:val="en-GB"/>
        </w:rPr>
        <w:tab/>
      </w:r>
      <w:r w:rsidRPr="00BD5769">
        <w:rPr>
          <w:rFonts w:cs="Times New Roman"/>
          <w:iCs/>
          <w:lang w:val="en-GB"/>
        </w:rPr>
        <w:tab/>
        <w:t>(7)</w:t>
      </w:r>
      <w:r w:rsidRPr="00BD5769">
        <w:rPr>
          <w:rFonts w:cs="Times New Roman"/>
          <w:iCs/>
          <w:lang w:val="en-US"/>
        </w:rPr>
        <w:t>.</w:t>
      </w:r>
    </w:p>
    <w:p w:rsidR="001F1C99" w:rsidRPr="00BD5769" w:rsidRDefault="001F1C99" w:rsidP="00672A7B">
      <w:pPr>
        <w:spacing w:after="120"/>
        <w:ind w:left="1985" w:right="1134" w:hanging="851"/>
        <w:jc w:val="both"/>
      </w:pPr>
      <w:r w:rsidRPr="00BD5769">
        <w:t>4.5</w:t>
      </w:r>
      <w:r w:rsidRPr="00BD5769">
        <w:tab/>
        <w:t>Диапазон скоростей, для которого исходный корректировочный коэффициент дорожного покрытия применим</w:t>
      </w:r>
    </w:p>
    <w:p w:rsidR="001F1C99" w:rsidRPr="00BD5769" w:rsidRDefault="00470052" w:rsidP="00672A7B">
      <w:pPr>
        <w:spacing w:after="120"/>
        <w:ind w:left="1985" w:right="1134" w:hanging="851"/>
        <w:jc w:val="both"/>
      </w:pPr>
      <w:r>
        <w:tab/>
      </w:r>
      <w:r w:rsidR="001F1C99" w:rsidRPr="00BD5769">
        <w:t>В разделе 4.2 приводится формула расчета величины 95-</w:t>
      </w:r>
      <w:r w:rsidR="00485599">
        <w:t>процентн</w:t>
      </w:r>
      <w:r w:rsidR="001F1C99" w:rsidRPr="00BD5769">
        <w:t>ого доверительного интервала Δ</w:t>
      </w:r>
      <w:r w:rsidR="001F1C99" w:rsidRPr="00BD5769">
        <w:rPr>
          <w:i/>
          <w:iCs/>
        </w:rPr>
        <w:t>95%ci</w:t>
      </w:r>
      <w:r w:rsidR="001F1C99" w:rsidRPr="00BD5769">
        <w:rPr>
          <w:i/>
          <w:vertAlign w:val="subscript"/>
        </w:rPr>
        <w:t>mean,m</w:t>
      </w:r>
      <w:r w:rsidR="001F1C99" w:rsidRPr="00BD5769">
        <w:t>(</w:t>
      </w:r>
      <w:r w:rsidR="001F1C99" w:rsidRPr="00BD5769">
        <w:rPr>
          <w:i/>
          <w:iCs/>
        </w:rPr>
        <w:t>v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 xml:space="preserve">) взвешенного среднего </w:t>
      </w:r>
      <w:r w:rsidR="001F1C99" w:rsidRPr="00BD5769">
        <w:rPr>
          <w:i/>
          <w:iCs/>
        </w:rPr>
        <w:t>L</w:t>
      </w:r>
      <w:r w:rsidR="001F1C99" w:rsidRPr="00BD5769">
        <w:rPr>
          <w:i/>
          <w:vertAlign w:val="subscript"/>
        </w:rPr>
        <w:t>mean,m</w:t>
      </w:r>
      <w:r w:rsidR="001F1C99" w:rsidRPr="00BD5769">
        <w:t>(</w:t>
      </w:r>
      <w:r w:rsidR="001F1C99" w:rsidRPr="00BD5769">
        <w:rPr>
          <w:i/>
          <w:iCs/>
        </w:rPr>
        <w:t>v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>) значений, полученных по всем точкам измерения. Исходный корректировочный коэффициент дорожного покрытия применим только к тем значениям скорости, для которых Δ</w:t>
      </w:r>
      <w:r w:rsidR="001F1C99" w:rsidRPr="00BD5769">
        <w:rPr>
          <w:i/>
          <w:iCs/>
        </w:rPr>
        <w:t>95%ci</w:t>
      </w:r>
      <w:r w:rsidR="001F1C99" w:rsidRPr="00BD5769">
        <w:rPr>
          <w:i/>
          <w:iCs/>
          <w:vertAlign w:val="subscript"/>
        </w:rPr>
        <w:t>mean,m</w:t>
      </w:r>
      <w:r w:rsidR="001F1C99" w:rsidRPr="00BD5769">
        <w:t>(</w:t>
      </w:r>
      <w:r w:rsidR="001F1C99" w:rsidRPr="00BD5769">
        <w:rPr>
          <w:i/>
        </w:rPr>
        <w:t>v</w:t>
      </w:r>
      <w:r w:rsidR="001F1C99" w:rsidRPr="00BD5769">
        <w:rPr>
          <w:i/>
          <w:iCs/>
          <w:vertAlign w:val="subscript"/>
        </w:rPr>
        <w:t>m</w:t>
      </w:r>
      <w:r w:rsidR="001F1C99" w:rsidRPr="00BD5769">
        <w:t>), после округления до одного десятичного знака, не превышает 0,1 в случае легковых автомобилей (</w:t>
      </w:r>
      <w:r w:rsidR="001F1C99" w:rsidRPr="00BD5769">
        <w:rPr>
          <w:i/>
        </w:rPr>
        <w:t>m</w:t>
      </w:r>
      <w:r w:rsidR="001F1C99" w:rsidRPr="00BD5769">
        <w:t xml:space="preserve"> = 1) и составляет не более 0,4 дБ(А) в случае тяжелых транспортных средств (</w:t>
      </w:r>
      <w:r w:rsidR="001F1C99" w:rsidRPr="00BD5769">
        <w:rPr>
          <w:i/>
        </w:rPr>
        <w:t>m</w:t>
      </w:r>
      <w:r w:rsidR="001F1C99" w:rsidRPr="00BD5769">
        <w:t xml:space="preserve"> = 2b). В целом же диапазон скоростей, к которому применим корректировочный коэффициент дорожного покрытия, будет являться различным для легковых автомобилей и </w:t>
      </w:r>
      <w:r w:rsidR="00485599">
        <w:t>тяжелых транспортных средств. В </w:t>
      </w:r>
      <w:r w:rsidR="001F1C99" w:rsidRPr="00BD5769">
        <w:t xml:space="preserve">примерах, приведенных в таблицах 3 и 4, исходный корректировочный коэффициент дорожного покрытия применим к диапазону скоростей </w:t>
      </w:r>
      <w:r w:rsidR="00485599">
        <w:br/>
      </w:r>
      <w:r w:rsidR="001F1C99" w:rsidRPr="00BD5769">
        <w:t>80–110 км/ч.</w:t>
      </w:r>
    </w:p>
    <w:p w:rsidR="001F1C99" w:rsidRPr="00BD5769" w:rsidRDefault="001F1C99" w:rsidP="00672A7B">
      <w:pPr>
        <w:spacing w:after="120"/>
        <w:ind w:left="1985" w:right="1134" w:hanging="851"/>
        <w:jc w:val="both"/>
      </w:pPr>
      <w:r w:rsidRPr="00BD5769">
        <w:t>4.6</w:t>
      </w:r>
      <w:r w:rsidRPr="00BD5769">
        <w:tab/>
        <w:t>Показатель снижения шума (СШ) для определенного типа дорожного полотна</w:t>
      </w:r>
    </w:p>
    <w:p w:rsidR="001F1C99" w:rsidRPr="00BD5769" w:rsidRDefault="001F1C99" w:rsidP="00672A7B">
      <w:pPr>
        <w:spacing w:after="120"/>
        <w:ind w:left="1985" w:right="1134" w:hanging="851"/>
        <w:jc w:val="both"/>
      </w:pPr>
      <w:r w:rsidRPr="00BD5769">
        <w:tab/>
        <w:t xml:space="preserve">Применительно к показателю снижения шума (СШ) для определенного типа дорожного полотна (объединенные в группу аналогичные дорожные поверхности) коэффициент </w:t>
      </w:r>
      <w:r w:rsidRPr="00BD5769">
        <w:rPr>
          <w:i/>
        </w:rPr>
        <w:t>C</w:t>
      </w:r>
      <w:r w:rsidRPr="00BD5769">
        <w:rPr>
          <w:i/>
          <w:vertAlign w:val="subscript"/>
        </w:rPr>
        <w:t>initial</w:t>
      </w:r>
      <w:r w:rsidRPr="00BD5769">
        <w:t xml:space="preserve"> легковых автомобилей, проходящих на скорости 80 км/ч, имеет знак минус:</w:t>
      </w:r>
    </w:p>
    <w:p w:rsidR="001F1C99" w:rsidRPr="00BD5769" w:rsidRDefault="00470052" w:rsidP="00672A7B">
      <w:pPr>
        <w:spacing w:after="120"/>
        <w:ind w:left="1985" w:right="1134" w:hanging="851"/>
        <w:jc w:val="both"/>
      </w:pPr>
      <w:r>
        <w:rPr>
          <w:i/>
        </w:rPr>
        <w:tab/>
      </w:r>
      <w:r w:rsidR="001F1C99" w:rsidRPr="00BD5769">
        <w:rPr>
          <w:i/>
        </w:rPr>
        <w:t>СШ = - C</w:t>
      </w:r>
      <w:r w:rsidR="001F1C99" w:rsidRPr="00BD5769">
        <w:rPr>
          <w:i/>
          <w:vertAlign w:val="subscript"/>
        </w:rPr>
        <w:t xml:space="preserve">initial, m=1 </w:t>
      </w:r>
      <w:r w:rsidR="001F1C99" w:rsidRPr="0026263F">
        <w:rPr>
          <w:i/>
        </w:rPr>
        <w:t xml:space="preserve">(v = 80 км/ч) в дБ(A) </w:t>
      </w:r>
      <w:r w:rsidR="001F1C99" w:rsidRPr="00BD5769">
        <w:rPr>
          <w:iCs/>
        </w:rPr>
        <w:tab/>
      </w:r>
      <w:r w:rsidR="001F1C99" w:rsidRPr="00BD5769">
        <w:rPr>
          <w:iCs/>
        </w:rPr>
        <w:tab/>
        <w:t>(8).</w:t>
      </w:r>
    </w:p>
    <w:p w:rsidR="001F1C99" w:rsidRPr="002959E4" w:rsidRDefault="001F1C99" w:rsidP="001F1C99">
      <w:pPr>
        <w:spacing w:after="120"/>
        <w:ind w:left="1134" w:right="1134"/>
        <w:jc w:val="both"/>
        <w:rPr>
          <w:b/>
        </w:rPr>
      </w:pPr>
      <w:r w:rsidRPr="002959E4">
        <w:br w:type="page"/>
      </w:r>
    </w:p>
    <w:p w:rsidR="001F1C99" w:rsidRPr="00BD5769" w:rsidRDefault="001F1C99" w:rsidP="001F1C99">
      <w:pPr>
        <w:pStyle w:val="HChG"/>
        <w:rPr>
          <w:rFonts w:eastAsia="Times New Roman"/>
          <w:lang w:val="ru-RU"/>
        </w:rPr>
      </w:pPr>
      <w:bookmarkStart w:id="9" w:name="_Toc516489328"/>
      <w:r w:rsidRPr="00BD5769">
        <w:rPr>
          <w:rFonts w:eastAsia="Times New Roman"/>
          <w:lang w:val="ru-RU"/>
        </w:rPr>
        <w:t xml:space="preserve">Приложение </w:t>
      </w:r>
      <w:r w:rsidRPr="00BD5769">
        <w:rPr>
          <w:rFonts w:eastAsia="Times New Roman"/>
        </w:rPr>
        <w:t>III</w:t>
      </w:r>
      <w:r w:rsidRPr="00BD5769">
        <w:rPr>
          <w:rFonts w:eastAsia="Times New Roman"/>
          <w:lang w:val="ru-RU"/>
        </w:rPr>
        <w:t xml:space="preserve">  </w:t>
      </w:r>
    </w:p>
    <w:p w:rsidR="001F1C99" w:rsidRPr="00BD5769" w:rsidRDefault="001F1C99" w:rsidP="001F1C99">
      <w:pPr>
        <w:pStyle w:val="HChG"/>
        <w:rPr>
          <w:rFonts w:eastAsia="Times New Roman"/>
          <w:lang w:val="ru-RU"/>
        </w:rPr>
      </w:pPr>
      <w:r w:rsidRPr="00BD5769">
        <w:rPr>
          <w:rFonts w:eastAsia="Times New Roman"/>
          <w:lang w:val="ru-RU"/>
        </w:rPr>
        <w:tab/>
      </w:r>
      <w:r w:rsidRPr="00BD5769">
        <w:rPr>
          <w:rFonts w:eastAsia="Times New Roman"/>
          <w:lang w:val="ru-RU"/>
        </w:rPr>
        <w:tab/>
        <w:t xml:space="preserve">Определение сопротивления заносу </w:t>
      </w:r>
      <w:bookmarkEnd w:id="9"/>
    </w:p>
    <w:p w:rsidR="001F1C99" w:rsidRPr="00BD5769" w:rsidRDefault="00470052" w:rsidP="00470052">
      <w:pPr>
        <w:pStyle w:val="SingleTxtGR"/>
      </w:pPr>
      <w:r>
        <w:tab/>
      </w:r>
      <w:r w:rsidR="001F1C99" w:rsidRPr="00BD5769">
        <w:t xml:space="preserve">Величину сопротивления заносу (SR) надлежит определять на скорости 80 км/ч с соблюдением нормативов технического испытания (название по-немецки) [TP Griff-StB 07 (SKM): Technische Prüfvorschriften für Griffigkeitsmessungen im Straßenbau; Teil: Seitenkraftmessverfahren (SKM), Ausgabe 2007, FGSV Köln DE] в пределах </w:t>
      </w:r>
      <w:r w:rsidR="0026263F">
        <w:t>двух</w:t>
      </w:r>
      <w:r>
        <w:t>–</w:t>
      </w:r>
      <w:r w:rsidR="0026263F">
        <w:t>девяти</w:t>
      </w:r>
      <w:r w:rsidR="001F1C99" w:rsidRPr="00BD5769">
        <w:t xml:space="preserve"> месяцев после ввода полотна в эксплуатацию.</w:t>
      </w:r>
    </w:p>
    <w:p w:rsidR="001F1C99" w:rsidRPr="00BD5769" w:rsidRDefault="00470052" w:rsidP="00470052">
      <w:pPr>
        <w:pStyle w:val="SingleTxtGR"/>
      </w:pPr>
      <w:r>
        <w:tab/>
      </w:r>
      <w:r w:rsidR="001F1C99" w:rsidRPr="00BD5769">
        <w:t>Допускается использование других методов при условии, что они обеспечивают получение тех же результатов, причем в пределах точности, присущей исходному методу.</w:t>
      </w:r>
    </w:p>
    <w:p w:rsidR="001F1C99" w:rsidRPr="00BD5769" w:rsidRDefault="00470052" w:rsidP="00470052">
      <w:pPr>
        <w:pStyle w:val="SingleTxtGR"/>
      </w:pPr>
      <w:r>
        <w:tab/>
      </w:r>
      <w:r w:rsidR="001F1C99" w:rsidRPr="00BD5769">
        <w:t>Для целей конкурсного распределения подрядов, т.</w:t>
      </w:r>
      <w:r>
        <w:t xml:space="preserve"> </w:t>
      </w:r>
      <w:r w:rsidR="001F1C99" w:rsidRPr="00BD5769">
        <w:t>е. до начала укладки дорожного полотна, за основу могут браться ориентировочные величины сопротивления заносу, полученные путем испытания на станции. Однако решающее значение приобретают величины, характеризующие реальную эксплуатационную эффективность и определенные в соответствии с настоящим приложением.</w:t>
      </w:r>
    </w:p>
    <w:p w:rsidR="001F1C99" w:rsidRDefault="001F1C99" w:rsidP="001F1C99">
      <w:pPr>
        <w:spacing w:line="240" w:lineRule="auto"/>
        <w:rPr>
          <w:b/>
          <w:sz w:val="26"/>
        </w:rPr>
      </w:pPr>
      <w:r>
        <w:br w:type="page"/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bookmarkStart w:id="10" w:name="_Toc516489329"/>
      <w:r w:rsidRPr="008E70C2">
        <w:rPr>
          <w:rFonts w:eastAsia="Times New Roman"/>
          <w:lang w:val="ru-RU"/>
        </w:rPr>
        <w:t xml:space="preserve">Приложение </w:t>
      </w:r>
      <w:r w:rsidRPr="008E70C2">
        <w:rPr>
          <w:rFonts w:eastAsia="Times New Roman"/>
        </w:rPr>
        <w:t>IV</w:t>
      </w:r>
      <w:r w:rsidRPr="008E70C2">
        <w:rPr>
          <w:rFonts w:eastAsia="Times New Roman"/>
          <w:lang w:val="ru-RU"/>
        </w:rPr>
        <w:t xml:space="preserve">  </w:t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r w:rsidRPr="008E70C2">
        <w:rPr>
          <w:rFonts w:eastAsia="Times New Roman"/>
          <w:lang w:val="ru-RU"/>
        </w:rPr>
        <w:tab/>
      </w:r>
      <w:r w:rsidRPr="008E70C2">
        <w:rPr>
          <w:rFonts w:eastAsia="Times New Roman"/>
          <w:lang w:val="ru-RU"/>
        </w:rPr>
        <w:tab/>
        <w:t>Определение уровня снижения сопротивления качению</w:t>
      </w:r>
      <w:bookmarkEnd w:id="10"/>
    </w:p>
    <w:p w:rsidR="001F1C99" w:rsidRPr="008E70C2" w:rsidRDefault="00470052" w:rsidP="00470052">
      <w:pPr>
        <w:pStyle w:val="SingleTxtGR"/>
      </w:pPr>
      <w:r>
        <w:tab/>
      </w:r>
      <w:r w:rsidR="001F1C99" w:rsidRPr="008E70C2">
        <w:t>Уровень снижения сопротивления качению (ССК) надлежит определять на скорости 80 км/ч по процедуре, подробно изложенной в настоящем приложении. Допускается использование других методов при условии, что они обеспечивают получение тех же результатов, причем в пределах точности, присущей исходному методу.</w:t>
      </w:r>
    </w:p>
    <w:p w:rsidR="001F1C99" w:rsidRPr="008E70C2" w:rsidRDefault="00470052" w:rsidP="00470052">
      <w:pPr>
        <w:pStyle w:val="SingleTxtGR"/>
      </w:pPr>
      <w:r>
        <w:tab/>
      </w:r>
      <w:r w:rsidR="001F1C99" w:rsidRPr="008E70C2">
        <w:t xml:space="preserve">Для целей конкурсного распределения подрядов, </w:t>
      </w:r>
      <w:r w:rsidR="000040D3">
        <w:t>т. е.</w:t>
      </w:r>
      <w:r w:rsidR="001F1C99" w:rsidRPr="008E70C2">
        <w:t xml:space="preserve"> до начала укладки дорожного полотна, за основу могут браться ориентировочные величины снижения сопротивления качению, полученные путем испытания на станции. Однако решающее значение приобретают величины, характеризующие реальную эксплуатационную эффективность и определенные в соответствии с настоящим приложением.</w:t>
      </w:r>
    </w:p>
    <w:p w:rsidR="001F1C99" w:rsidRPr="00470052" w:rsidRDefault="001F1C99" w:rsidP="00470052">
      <w:pPr>
        <w:pStyle w:val="H23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470052">
        <w:rPr>
          <w:lang w:val="ru-RU"/>
        </w:rPr>
        <w:t>1.</w:t>
      </w:r>
      <w:r w:rsidRPr="00470052">
        <w:rPr>
          <w:lang w:val="ru-RU"/>
        </w:rPr>
        <w:tab/>
        <w:t>Процедура определения уровня снижения сопротивления качению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rFonts w:eastAsiaTheme="minorHAnsi"/>
          <w:lang w:val="ru-RU"/>
        </w:rPr>
        <w:t xml:space="preserve">Уровень снижения сопротивления качению </w:t>
      </w:r>
      <w:r w:rsidRPr="00FB43A3">
        <w:rPr>
          <w:lang w:val="ru-RU"/>
        </w:rPr>
        <w:t>представляет собой разность между исходным коэффициентом сопротивления качению (КСК) и КСК дорожной поверхности, подлежащей оценке. Под коэффициентом сопротивления качению понимается соотношение горизонтальной и вертикальной сил, и, соответственно, физической единицей его измерения является ньютон/ньютон. Для облегчения понимания он выражается здесь – как это общепринято в международной практике – в килограмм-сила/тонна-сила (кг/т).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 xml:space="preserve">Исходный коэффициент сопротивления качению определяют на </w:t>
      </w:r>
      <w:r w:rsidR="000040D3">
        <w:rPr>
          <w:lang w:val="ru-RU"/>
        </w:rPr>
        <w:t>«</w:t>
      </w:r>
      <w:r w:rsidRPr="00FB43A3">
        <w:rPr>
          <w:lang w:val="ru-RU"/>
        </w:rPr>
        <w:t>виртуальной</w:t>
      </w:r>
      <w:r w:rsidR="000040D3">
        <w:rPr>
          <w:lang w:val="ru-RU"/>
        </w:rPr>
        <w:t>»</w:t>
      </w:r>
      <w:r w:rsidRPr="00FB43A3">
        <w:rPr>
          <w:lang w:val="ru-RU"/>
        </w:rPr>
        <w:t xml:space="preserve"> эталонной дорожной поверхности, представляющей собой либо щебеночно-мастичный асфальтобетон (ЩМА), либо пористый асфальтобетон, в обоих случаях при максимальной крупности зерен заполнителя 11 мм.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>Существуют два метода определения уровня снижения сопротивления качению:</w:t>
      </w:r>
    </w:p>
    <w:p w:rsidR="001F1C99" w:rsidRPr="00470052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3119" w:hanging="567"/>
        <w:rPr>
          <w:lang w:val="ru-RU"/>
        </w:rPr>
      </w:pPr>
      <w:r w:rsidRPr="008E70C2">
        <w:rPr>
          <w:lang w:val="en-US"/>
        </w:rPr>
        <w:t>i</w:t>
      </w:r>
      <w:r w:rsidRPr="00470052">
        <w:rPr>
          <w:lang w:val="ru-RU"/>
        </w:rPr>
        <w:t>)</w:t>
      </w:r>
      <w:r w:rsidRPr="00470052">
        <w:rPr>
          <w:lang w:val="ru-RU"/>
        </w:rPr>
        <w:tab/>
      </w:r>
      <w:r w:rsidRPr="00470052">
        <w:rPr>
          <w:shd w:val="clear" w:color="auto" w:fill="FFFFFF"/>
          <w:lang w:val="ru-RU"/>
        </w:rPr>
        <w:t xml:space="preserve">непосредственное измерение сопротивления качению применительно как к покрытию, подлежащему оценке, так и </w:t>
      </w:r>
      <w:r w:rsidRPr="00470052">
        <w:rPr>
          <w:lang w:val="ru-RU"/>
        </w:rPr>
        <w:t>эталонной поверхности</w:t>
      </w:r>
      <w:r w:rsidRPr="00470052">
        <w:rPr>
          <w:shd w:val="clear" w:color="auto" w:fill="FFFFFF"/>
          <w:lang w:val="ru-RU"/>
        </w:rPr>
        <w:t xml:space="preserve">, с расчетом величины </w:t>
      </w:r>
      <w:r w:rsidRPr="00470052">
        <w:rPr>
          <w:lang w:val="ru-RU"/>
        </w:rPr>
        <w:t>ССК</w:t>
      </w:r>
      <w:r w:rsidRPr="00470052">
        <w:rPr>
          <w:shd w:val="clear" w:color="auto" w:fill="FFFFFF"/>
          <w:lang w:val="ru-RU"/>
        </w:rPr>
        <w:t>; и</w:t>
      </w:r>
    </w:p>
    <w:p w:rsidR="001F1C99" w:rsidRPr="00470052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3119" w:hanging="567"/>
        <w:rPr>
          <w:lang w:val="ru-RU"/>
        </w:rPr>
      </w:pPr>
      <w:r w:rsidRPr="008E70C2">
        <w:rPr>
          <w:lang w:val="en-US"/>
        </w:rPr>
        <w:t>ii</w:t>
      </w:r>
      <w:r w:rsidRPr="00470052">
        <w:rPr>
          <w:lang w:val="ru-RU"/>
        </w:rPr>
        <w:t>)</w:t>
      </w:r>
      <w:r w:rsidRPr="00470052">
        <w:rPr>
          <w:lang w:val="ru-RU"/>
        </w:rPr>
        <w:tab/>
        <w:t>оценка уровня снижения сопротивления качению на основе результатов измерений текстуры поверхности.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 xml:space="preserve">Для получения наиболее точных результатов предпочтительнее использовать метод </w:t>
      </w:r>
      <w:r w:rsidRPr="00FB43A3">
        <w:rPr>
          <w:shd w:val="clear" w:color="auto" w:fill="FFFFFF"/>
          <w:lang w:val="ru-RU"/>
        </w:rPr>
        <w:t xml:space="preserve">непосредственного измерения сопротивления качению. Однако устройства непосредственного измерения являются менее доступными по сравнению с </w:t>
      </w:r>
      <w:r w:rsidRPr="00FB43A3">
        <w:rPr>
          <w:lang w:val="ru-RU"/>
        </w:rPr>
        <w:t>приборами для измерений текстуры поверхности. Выбор конкретного метода оставляется на усмотрение подрядчика, подающего заявку на ма</w:t>
      </w:r>
      <w:r w:rsidRPr="00FB43A3">
        <w:rPr>
          <w:shd w:val="clear" w:color="auto" w:fill="FFFFFF"/>
          <w:lang w:val="ru-RU"/>
        </w:rPr>
        <w:t>ркировочное обозначение дорожной поверхности.</w:t>
      </w:r>
    </w:p>
    <w:p w:rsidR="001F1C99" w:rsidRPr="00FB43A3" w:rsidRDefault="001F1C99" w:rsidP="00470052">
      <w:pPr>
        <w:pStyle w:val="H23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FB43A3">
        <w:rPr>
          <w:lang w:val="ru-RU"/>
        </w:rPr>
        <w:t>2.</w:t>
      </w:r>
      <w:r w:rsidRPr="00FB43A3">
        <w:rPr>
          <w:lang w:val="ru-RU"/>
        </w:rPr>
        <w:tab/>
      </w:r>
      <w:r w:rsidRPr="00FB43A3">
        <w:rPr>
          <w:shd w:val="clear" w:color="auto" w:fill="FFFFFF"/>
          <w:lang w:val="ru-RU"/>
        </w:rPr>
        <w:t>Непосредственные измерения сопротивления качению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FB43A3">
        <w:rPr>
          <w:lang w:val="ru-RU"/>
        </w:rPr>
        <w:t>2.1</w:t>
      </w:r>
      <w:r w:rsidRPr="00FB43A3">
        <w:rPr>
          <w:lang w:val="ru-RU"/>
        </w:rPr>
        <w:tab/>
        <w:t>Метод измерения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470052">
        <w:rPr>
          <w:shd w:val="clear" w:color="auto" w:fill="FFFFFF"/>
          <w:lang w:val="ru-RU"/>
        </w:rPr>
        <w:t>Непосредственное измерение сопротивления качению для реальной</w:t>
      </w:r>
      <w:r w:rsidRPr="00470052">
        <w:rPr>
          <w:lang w:val="ru-RU"/>
        </w:rPr>
        <w:t xml:space="preserve"> дорожной поверхности проводят с использованием специальных измерительных прицепов. </w:t>
      </w:r>
      <w:r w:rsidRPr="00FB43A3">
        <w:rPr>
          <w:lang w:val="ru-RU"/>
        </w:rPr>
        <w:t>Сопротивление испытуемого(ых) колеса (колес) качению измеряют при движении транспортного средства с нормальной скоростью. В процессе прогона измерительная система производит замер воздействующего на катящуюся шину усилия отвода (например, при помощи датчиков силы или путем точного измерения угла наклона вращающегося подвеса).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 xml:space="preserve">Соответствующего стандарта на проведение измерений (например, ИСО, ЕКС) пока не существует. Поэтому для определения того, </w:t>
      </w:r>
      <w:r w:rsidRPr="00FB43A3">
        <w:rPr>
          <w:shd w:val="clear" w:color="auto" w:fill="FFFFFF"/>
          <w:lang w:val="ru-RU"/>
        </w:rPr>
        <w:t xml:space="preserve">к какому классу (для целей маркировки) по уровню снижения сопротивления качению будет отнесено покрытие, </w:t>
      </w:r>
      <w:r w:rsidRPr="00FB43A3">
        <w:rPr>
          <w:lang w:val="ru-RU"/>
        </w:rPr>
        <w:t xml:space="preserve">в принципе можно использовать любое устройство </w:t>
      </w:r>
      <w:r w:rsidRPr="00FB43A3">
        <w:rPr>
          <w:shd w:val="clear" w:color="auto" w:fill="FFFFFF"/>
          <w:lang w:val="ru-RU"/>
        </w:rPr>
        <w:t>измерения сопротивления качению, но при условии соблюдения следующих требований:</w:t>
      </w:r>
    </w:p>
    <w:p w:rsidR="001F1C99" w:rsidRPr="008E70C2" w:rsidRDefault="001F1C99" w:rsidP="00470052">
      <w:pPr>
        <w:pStyle w:val="Bullet2GR"/>
      </w:pPr>
      <w:r w:rsidRPr="008E70C2">
        <w:t>измерения должны проводиться с использованием СЭИШ (стандартная эталонная испытательная шина) [ASTM F2493-18]. Для резины значения твердости H</w:t>
      </w:r>
      <w:r w:rsidRPr="008E70C2">
        <w:rPr>
          <w:vertAlign w:val="subscript"/>
        </w:rPr>
        <w:t>A</w:t>
      </w:r>
      <w:r w:rsidRPr="008E70C2">
        <w:t xml:space="preserve"> (по Шору А) должны находиться в пределах 62–73 единиц при температуре 23</w:t>
      </w:r>
      <w:r w:rsidRPr="008E70C2">
        <w:rPr>
          <w:lang w:val="en-US"/>
        </w:rPr>
        <w:t> </w:t>
      </w:r>
      <w:r w:rsidRPr="008E70C2">
        <w:t>°</w:t>
      </w:r>
      <w:r w:rsidRPr="008E70C2">
        <w:rPr>
          <w:lang w:val="en-US"/>
        </w:rPr>
        <w:t>C</w:t>
      </w:r>
      <w:r w:rsidRPr="008E70C2">
        <w:t xml:space="preserve">. </w:t>
      </w:r>
      <w:r w:rsidRPr="008E70C2">
        <w:rPr>
          <w:shd w:val="clear" w:color="auto" w:fill="FFFFFF"/>
        </w:rPr>
        <w:t xml:space="preserve">Нагрузка на шину должна составлять 400 ± 40 кг. </w:t>
      </w:r>
      <w:r w:rsidRPr="008E70C2">
        <w:t xml:space="preserve">Период обкатки шин должен составлять не менее 400 км для прицепа либо 200 км для четырехколесного механического транспортного средства. </w:t>
      </w:r>
      <w:r w:rsidRPr="008E70C2">
        <w:rPr>
          <w:shd w:val="clear" w:color="auto" w:fill="FFFFFF"/>
        </w:rPr>
        <w:t>Минимальная глубина рисунка протектора должна составлять 70% глубины протектора новой шины;</w:t>
      </w:r>
    </w:p>
    <w:p w:rsidR="001F1C99" w:rsidRPr="008E70C2" w:rsidRDefault="001F1C99" w:rsidP="00470052">
      <w:pPr>
        <w:pStyle w:val="Bullet2GR"/>
      </w:pPr>
      <w:r w:rsidRPr="008E70C2">
        <w:t>надлежит непрерывно регистрировать температуру шин посередине боковины шины. Результаты измерений подлежат температурной коррекции с соблюдением указанных ниже процедур. Факультативно допускается регистрация значений температуры воздуха и дорожного покрытия;</w:t>
      </w:r>
    </w:p>
    <w:p w:rsidR="001F1C99" w:rsidRPr="008E70C2" w:rsidRDefault="001F1C99" w:rsidP="00470052">
      <w:pPr>
        <w:pStyle w:val="Bullet2GR"/>
      </w:pPr>
      <w:r w:rsidRPr="008E70C2">
        <w:t>перед началом измерений шину разогревают, пока температура боковины шины не стабилизируется. В процессе прогона регулируют давление в шине для поддержание его на уровне 210</w:t>
      </w:r>
      <w:r w:rsidRPr="008E70C2">
        <w:rPr>
          <w:lang w:val="en-US"/>
        </w:rPr>
        <w:t> </w:t>
      </w:r>
      <w:r w:rsidRPr="008E70C2">
        <w:t>±</w:t>
      </w:r>
      <w:r w:rsidR="00FB43A3">
        <w:rPr>
          <w:lang w:val="en-US"/>
        </w:rPr>
        <w:t> </w:t>
      </w:r>
      <w:r w:rsidRPr="008E70C2">
        <w:t>10 кПа;</w:t>
      </w:r>
    </w:p>
    <w:p w:rsidR="001F1C99" w:rsidRPr="008E70C2" w:rsidRDefault="001F1C99" w:rsidP="00470052">
      <w:pPr>
        <w:pStyle w:val="Bullet2GR"/>
      </w:pPr>
      <w:r w:rsidRPr="008E70C2">
        <w:t>скорость во время измерений должна быть стабильной; разрешенная скорость составляет 80 ±</w:t>
      </w:r>
      <w:r w:rsidR="00FB43A3">
        <w:rPr>
          <w:lang w:val="en-US"/>
        </w:rPr>
        <w:t> </w:t>
      </w:r>
      <w:r w:rsidRPr="008E70C2">
        <w:t>1 км/ч. Данные замеров, полученные при других значениях номинальной скорости, подлежат корректировке по репрезентативному значению при 80 км/ч. Применяемые поправочные коэффициенты заносят в протокол;</w:t>
      </w:r>
    </w:p>
    <w:p w:rsidR="001F1C99" w:rsidRPr="008E70C2" w:rsidRDefault="001F1C99" w:rsidP="00470052">
      <w:pPr>
        <w:pStyle w:val="Bullet2GR"/>
      </w:pPr>
      <w:r w:rsidRPr="008E70C2">
        <w:t>в случае больших уклонов (&gt;2%), крутых поворотов и проч. результаты измерений не учитывают. Поправки на паразитные помехи должны быть минимальными за счет устранения, насколько это возможно, таких помех. Для компенсации воздействия на результаты измерений уклонов, ветра и ускорения прибегают к процедурам корректировки;</w:t>
      </w:r>
    </w:p>
    <w:p w:rsidR="001F1C99" w:rsidRPr="008E70C2" w:rsidRDefault="001F1C99" w:rsidP="00470052">
      <w:pPr>
        <w:pStyle w:val="Bullet2GR"/>
      </w:pPr>
      <w:r w:rsidRPr="008E70C2">
        <w:t>дорожная поверхность, на которой проводят измерения, должна быть сухой и чистой (без грязи);</w:t>
      </w:r>
    </w:p>
    <w:p w:rsidR="001F1C99" w:rsidRPr="008E70C2" w:rsidRDefault="001F1C99" w:rsidP="00470052">
      <w:pPr>
        <w:pStyle w:val="Bullet2GR"/>
      </w:pPr>
      <w:r w:rsidRPr="008E70C2">
        <w:t>измерения допускается проводить при температуре воздуха 5–35 °</w:t>
      </w:r>
      <w:r w:rsidRPr="008E70C2">
        <w:rPr>
          <w:lang w:val="en-US"/>
        </w:rPr>
        <w:t>C</w:t>
      </w:r>
      <w:r w:rsidRPr="008E70C2">
        <w:t>;</w:t>
      </w:r>
    </w:p>
    <w:p w:rsidR="001F1C99" w:rsidRPr="008E70C2" w:rsidRDefault="001F1C99" w:rsidP="00470052">
      <w:pPr>
        <w:pStyle w:val="Bullet2GR"/>
      </w:pPr>
      <w:r w:rsidRPr="008E70C2">
        <w:t>желательно, чтобы протяженность измерительного участка дорожного полотна составляла не менее 400 м. В противном случае допускается усреднение результатов нескольких прогонов, однако минимальное пройденное расстояние должно составлять 400 м. Минимальная протяженность измерительного участка дорожного полотна – 50 м;</w:t>
      </w:r>
    </w:p>
    <w:p w:rsidR="001F1C99" w:rsidRPr="008E70C2" w:rsidRDefault="001F1C99" w:rsidP="00470052">
      <w:pPr>
        <w:pStyle w:val="Bullet2GR"/>
      </w:pPr>
      <w:r w:rsidRPr="008E70C2">
        <w:t xml:space="preserve">измерения должны проводиться на новых, однако уже </w:t>
      </w:r>
      <w:r w:rsidR="000040D3">
        <w:t>«</w:t>
      </w:r>
      <w:r w:rsidRPr="008E70C2">
        <w:t>обкатанных</w:t>
      </w:r>
      <w:r w:rsidR="000040D3">
        <w:t>»</w:t>
      </w:r>
      <w:r w:rsidRPr="008E70C2">
        <w:t xml:space="preserve"> </w:t>
      </w:r>
      <w:r w:rsidR="00FB43A3">
        <w:br/>
      </w:r>
      <w:r w:rsidRPr="008E70C2">
        <w:t>(2–24 месяца) дорожных поверхностях;</w:t>
      </w:r>
    </w:p>
    <w:p w:rsidR="001F1C99" w:rsidRPr="008E70C2" w:rsidRDefault="001F1C99" w:rsidP="00470052">
      <w:pPr>
        <w:pStyle w:val="Bullet2GR"/>
      </w:pPr>
      <w:r w:rsidRPr="008E70C2">
        <w:t>как правило измерения проводятся по центру расстояния между следами колес при помощи мерного ролика. Отклонения от траектории подлежат указанию.</w:t>
      </w:r>
    </w:p>
    <w:p w:rsidR="001F1C99" w:rsidRPr="008E70C2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</w:pPr>
      <w:r w:rsidRPr="008E70C2">
        <w:t>2.2</w:t>
      </w:r>
      <w:r w:rsidRPr="008E70C2">
        <w:tab/>
        <w:t>Эталонная дорожная поверхность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 xml:space="preserve">Для сведения к минимуму влияния системных погрешностей, связанных с используемыми измерительными системами, уровень снижения сопротивления качению рассчитывают как снижение сопротивления по отношению к </w:t>
      </w:r>
      <w:r w:rsidR="000040D3">
        <w:rPr>
          <w:lang w:val="ru-RU"/>
        </w:rPr>
        <w:t>«</w:t>
      </w:r>
      <w:r w:rsidRPr="00FB43A3">
        <w:rPr>
          <w:lang w:val="ru-RU"/>
        </w:rPr>
        <w:t>виртуальной</w:t>
      </w:r>
      <w:r w:rsidR="000040D3">
        <w:rPr>
          <w:lang w:val="ru-RU"/>
        </w:rPr>
        <w:t>»</w:t>
      </w:r>
      <w:r w:rsidRPr="00FB43A3">
        <w:rPr>
          <w:lang w:val="ru-RU"/>
        </w:rPr>
        <w:t xml:space="preserve"> эталонной дорожной поверхности, представляющей собой щебеночно-мастичный асфальтобетон (ЩМА) [</w:t>
      </w:r>
      <w:r w:rsidRPr="008E70C2">
        <w:t>EN</w:t>
      </w:r>
      <w:r w:rsidR="00FB43A3">
        <w:rPr>
          <w:lang w:val="ru-RU"/>
        </w:rPr>
        <w:t> </w:t>
      </w:r>
      <w:r w:rsidRPr="00FB43A3">
        <w:rPr>
          <w:lang w:val="ru-RU"/>
        </w:rPr>
        <w:t>13108-5] либо пористый асфальтобетон [</w:t>
      </w:r>
      <w:r w:rsidRPr="008E70C2">
        <w:t>EN</w:t>
      </w:r>
      <w:r w:rsidRPr="00FB43A3">
        <w:rPr>
          <w:lang w:val="ru-RU"/>
        </w:rPr>
        <w:t xml:space="preserve"> 13108-7], при максимальной крупности зерен заполнителя 11 мм. Используемая для замеров измерительная система также должна производить измерение сопротивления качению этой эталонной дорожной поверхности гранулометрического состава 0/11 для получения применительно к данной конкретной системе опорного результата измерения.</w:t>
      </w:r>
    </w:p>
    <w:p w:rsidR="001F1C99" w:rsidRPr="00FB43A3" w:rsidRDefault="001F1C99" w:rsidP="00470052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/>
        <w:rPr>
          <w:lang w:val="ru-RU"/>
        </w:rPr>
      </w:pPr>
      <w:r w:rsidRPr="00FB43A3">
        <w:rPr>
          <w:lang w:val="ru-RU"/>
        </w:rPr>
        <w:t>Замеры сопротивления качению эталонных дорожных поверхностей гранулометрического состава 0/11 должны проводиться по крайней мере:</w:t>
      </w:r>
    </w:p>
    <w:p w:rsidR="001F1C99" w:rsidRPr="008E70C2" w:rsidRDefault="001F1C99" w:rsidP="00470052">
      <w:pPr>
        <w:pStyle w:val="Bullet2GR"/>
      </w:pPr>
      <w:r w:rsidRPr="008E70C2">
        <w:t>ежегодно минимум на пяти различных контрольных участках дорожного полотна гранулометрического состава 0</w:t>
      </w:r>
      <w:r w:rsidR="00FB43A3">
        <w:t>/11 протяженностью не менее 400 </w:t>
      </w:r>
      <w:r w:rsidRPr="008E70C2">
        <w:t xml:space="preserve">м. Эти участки должны находиться в полной исправности и иметь эксплуатационную </w:t>
      </w:r>
      <w:r w:rsidR="000040D3">
        <w:t>«</w:t>
      </w:r>
      <w:r w:rsidRPr="008E70C2">
        <w:t>наработку</w:t>
      </w:r>
      <w:r w:rsidR="000040D3">
        <w:t>»</w:t>
      </w:r>
      <w:r w:rsidRPr="008E70C2">
        <w:t xml:space="preserve"> 2–60 месяцев. Для обеспечения долгосрочной (многолетней) устойчивости результатов рекомендуется поддерживать такую контрольную группу участков в как можно более стабильном состоянии и заменять по сравнению с последним контрольным замером максимум 25% соответствующих участков. Среднее значение, полученное для данной группы участков дорожного полотна, используют при расчете параметров </w:t>
      </w:r>
      <w:r w:rsidR="000040D3">
        <w:t>«</w:t>
      </w:r>
      <w:r w:rsidRPr="008E70C2">
        <w:t>виртуальной эталонной дорожной поверхности</w:t>
      </w:r>
      <w:r w:rsidR="000040D3">
        <w:t>»</w:t>
      </w:r>
      <w:r w:rsidRPr="008E70C2">
        <w:t>;</w:t>
      </w:r>
    </w:p>
    <w:p w:rsidR="001F1C99" w:rsidRPr="008E70C2" w:rsidRDefault="001F1C99" w:rsidP="00470052">
      <w:pPr>
        <w:pStyle w:val="Bullet2GR"/>
      </w:pPr>
      <w:r w:rsidRPr="008E70C2">
        <w:t xml:space="preserve">раз в сутки на одном из вышеуказанных контрольных участков всякий день, когда используется измерительная система. Результат такого </w:t>
      </w:r>
      <w:r w:rsidR="000040D3">
        <w:t>«</w:t>
      </w:r>
      <w:r w:rsidRPr="008E70C2">
        <w:t>ежесуточного измерения эталонной дорожной поверхности</w:t>
      </w:r>
      <w:r w:rsidR="000040D3">
        <w:t>»</w:t>
      </w:r>
      <w:r w:rsidRPr="008E70C2">
        <w:t xml:space="preserve"> подлежит сопоставлению с более ранними замерами, проведенными на этом же дорожном покрытии в ходе последнего aпробирования </w:t>
      </w:r>
      <w:r w:rsidR="000040D3">
        <w:t>«</w:t>
      </w:r>
      <w:r w:rsidRPr="008E70C2">
        <w:t>виртуальной эталонной дорожной поверхности</w:t>
      </w:r>
      <w:r w:rsidR="000040D3">
        <w:t>»</w:t>
      </w:r>
      <w:r w:rsidRPr="008E70C2">
        <w:t xml:space="preserve">. Периодическую (посуточную) калибровку измерительной системы производят на основе отклонений, не превышающих 0,5 кг/т. Если же отклонения составляют более 0,5 кг/т, то результаты последующих измерений не учитываются, и надлежит устранить обусловившие данное отклонение причины за счет проверки, ремонта или регулировки измерительной системы либо исключения этой эталонной дорожной поверхности из группы </w:t>
      </w:r>
      <w:r w:rsidR="000040D3">
        <w:t>«</w:t>
      </w:r>
      <w:r w:rsidRPr="008E70C2">
        <w:t>виртуальных эталонных дорожных поверхностей</w:t>
      </w:r>
      <w:r w:rsidR="000040D3">
        <w:t>»</w:t>
      </w:r>
      <w:r w:rsidRPr="008E70C2">
        <w:t xml:space="preserve">. В последнем случае подбирают и используют другую </w:t>
      </w:r>
      <w:r w:rsidR="000040D3">
        <w:t>«</w:t>
      </w:r>
      <w:r w:rsidRPr="008E70C2">
        <w:t>эталонную дорожную поверхность для ежесуточного измерения</w:t>
      </w:r>
      <w:r w:rsidR="000040D3">
        <w:t>»</w:t>
      </w:r>
      <w:r w:rsidRPr="008E70C2">
        <w:t>.</w:t>
      </w:r>
    </w:p>
    <w:p w:rsidR="001F1C99" w:rsidRPr="002C6D30" w:rsidRDefault="001F1C99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>2.3</w:t>
      </w:r>
      <w:r w:rsidRPr="002C6D30">
        <w:rPr>
          <w:lang w:val="ru-RU"/>
        </w:rPr>
        <w:tab/>
        <w:t>Толкование результатов измерений</w:t>
      </w:r>
    </w:p>
    <w:p w:rsidR="001F1C99" w:rsidRDefault="00FB43A3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>
        <w:rPr>
          <w:lang w:val="ru-RU"/>
        </w:rPr>
        <w:tab/>
      </w:r>
      <w:r w:rsidR="001F1C99" w:rsidRPr="00FB43A3">
        <w:rPr>
          <w:lang w:val="ru-RU"/>
        </w:rPr>
        <w:t>Поскольку исходные величины получены, как правило, при различных условиях окружающей среды, надлежит скорректировать все измеренные значения с учетом контрольной температуры боковины шины, составляющей 25</w:t>
      </w:r>
      <w:r w:rsidR="001F1C99" w:rsidRPr="008E70C2">
        <w:rPr>
          <w:lang w:val="en-US"/>
        </w:rPr>
        <w:t> </w:t>
      </w:r>
      <w:r w:rsidR="001F1C99" w:rsidRPr="00FB43A3">
        <w:rPr>
          <w:lang w:val="ru-RU"/>
        </w:rPr>
        <w:t>°</w:t>
      </w:r>
      <w:r w:rsidR="001F1C99" w:rsidRPr="008E70C2">
        <w:rPr>
          <w:lang w:val="en-US"/>
        </w:rPr>
        <w:t>C</w:t>
      </w:r>
      <w:r w:rsidR="001F1C99" w:rsidRPr="00FB43A3">
        <w:rPr>
          <w:lang w:val="ru-RU"/>
        </w:rPr>
        <w:t>. Результат измерения с поправкой на температуру определяют по следующей формуле:</w:t>
      </w:r>
    </w:p>
    <w:p w:rsidR="001F1C99" w:rsidRPr="002C6D30" w:rsidRDefault="00FB43A3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  <w:t>1)</w:t>
      </w:r>
      <w:r w:rsidRPr="002C6D3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КСК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шины,</m:t>
            </m:r>
            <m:r>
              <w:rPr>
                <w:rFonts w:ascii="Cambria Math" w:hAnsi="Cambria Math"/>
              </w:rPr>
              <m:t> </m:t>
            </m:r>
            <m:r>
              <w:rPr>
                <w:rFonts w:ascii="Cambria Math" w:hAnsi="Cambria Math"/>
                <w:lang w:val="ru-RU"/>
              </w:rPr>
              <m:t xml:space="preserve">  скорр. 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КСК</m:t>
            </m:r>
          </m:e>
          <m:sub>
            <m:r>
              <w:rPr>
                <w:rFonts w:ascii="Cambria Math" w:hAnsi="Cambria Math"/>
                <w:lang w:val="ru-RU"/>
              </w:rPr>
              <m:t>нескорр.</m:t>
            </m:r>
          </m:sub>
        </m:sSub>
        <m:r>
          <w:rPr>
            <w:rFonts w:ascii="Cambria Math" w:hAnsi="Cambria Math"/>
            <w:lang w:val="ru-RU"/>
          </w:rPr>
          <m:t>-0,17∙(25-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 xml:space="preserve">боковины шины </m:t>
            </m:r>
          </m:sub>
        </m:sSub>
        <m:r>
          <w:rPr>
            <w:rFonts w:ascii="Cambria Math" w:hAnsi="Cambria Math"/>
            <w:lang w:val="ru-RU"/>
          </w:rPr>
          <m:t>)</m:t>
        </m:r>
      </m:oMath>
    </w:p>
    <w:p w:rsidR="001F1C99" w:rsidRDefault="00FB43A3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>
        <w:rPr>
          <w:lang w:val="ru-RU"/>
        </w:rPr>
        <w:tab/>
      </w:r>
      <w:r w:rsidR="001F1C99" w:rsidRPr="00FB43A3">
        <w:rPr>
          <w:lang w:val="ru-RU"/>
        </w:rPr>
        <w:t xml:space="preserve">Маркировочную величину снижения сопротивления качению (ССК; англ. – </w:t>
      </w:r>
      <w:r w:rsidR="001F1C99" w:rsidRPr="008E70C2">
        <w:rPr>
          <w:lang w:val="en-US"/>
        </w:rPr>
        <w:t>RRR</w:t>
      </w:r>
      <w:r w:rsidR="001F1C99" w:rsidRPr="00FB43A3">
        <w:rPr>
          <w:lang w:val="ru-RU"/>
        </w:rPr>
        <w:t>) для конкретного дорожного покрытия рассчитывают следующим образом:</w:t>
      </w:r>
    </w:p>
    <w:p w:rsidR="001F1C99" w:rsidRPr="002C6D30" w:rsidRDefault="00FB43A3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iCs/>
          <w:lang w:val="ru-RU"/>
        </w:rPr>
      </w:pPr>
      <w:r>
        <w:rPr>
          <w:lang w:val="ru-RU"/>
        </w:rPr>
        <w:tab/>
      </w:r>
      <w:r w:rsidRPr="002C6D30">
        <w:rPr>
          <w:lang w:val="ru-RU"/>
        </w:rPr>
        <w:t>2)</w:t>
      </w:r>
      <w:r w:rsidRPr="002C6D3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ССК</m:t>
            </m:r>
          </m:e>
          <m:sub>
            <m:r>
              <w:rPr>
                <w:rFonts w:ascii="Cambria Math" w:hAnsi="Cambria Math"/>
                <w:lang w:val="ru-RU"/>
              </w:rPr>
              <m:t>марк.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КСК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шины,скорр.,  контр.дорожн.поверхность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 xml:space="preserve">       КСК</m:t>
            </m:r>
          </m:e>
          <m:sub>
            <m:r>
              <w:rPr>
                <w:rFonts w:ascii="Cambria Math" w:hAnsi="Cambria Math"/>
                <w:lang w:val="ru-RU"/>
              </w:rPr>
              <m:t xml:space="preserve"> 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шины,  скорр.,испыт.дорожн.поверхность</m:t>
            </m:r>
          </m:sub>
        </m:sSub>
      </m:oMath>
    </w:p>
    <w:p w:rsidR="001F1C99" w:rsidRPr="002C6D30" w:rsidRDefault="00A90DA8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2C6D30">
        <w:rPr>
          <w:lang w:val="ru-RU"/>
        </w:rPr>
        <w:t>Полученные величины округляют до одного десятичного знака.</w:t>
      </w:r>
    </w:p>
    <w:p w:rsidR="001F1C99" w:rsidRPr="002C6D30" w:rsidRDefault="001F1C99" w:rsidP="00485599">
      <w:pPr>
        <w:pStyle w:val="H23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>3.</w:t>
      </w:r>
      <w:r w:rsidRPr="002C6D30">
        <w:rPr>
          <w:lang w:val="ru-RU"/>
        </w:rPr>
        <w:tab/>
        <w:t>Оценка уровня снижения сопротивления качению на основе результатов измерений текстуры</w:t>
      </w:r>
      <w:r w:rsidRPr="00485599">
        <w:rPr>
          <w:lang w:val="en-US"/>
        </w:rPr>
        <w:t> </w:t>
      </w:r>
      <w:r w:rsidRPr="002C6D30">
        <w:rPr>
          <w:lang w:val="ru-RU"/>
        </w:rPr>
        <w:t>поверхности</w:t>
      </w:r>
    </w:p>
    <w:p w:rsidR="001F1C99" w:rsidRPr="002C6D30" w:rsidRDefault="001F1C99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 xml:space="preserve">3.1 </w:t>
      </w:r>
      <w:r w:rsidRPr="002C6D30">
        <w:rPr>
          <w:lang w:val="ru-RU"/>
        </w:rPr>
        <w:tab/>
        <w:t>Метод измерения</w:t>
      </w:r>
    </w:p>
    <w:p w:rsidR="001F1C99" w:rsidRPr="00A90DA8" w:rsidRDefault="00A90DA8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A90DA8">
        <w:rPr>
          <w:lang w:val="ru-RU"/>
        </w:rPr>
        <w:t xml:space="preserve">Измерение текстуры </w:t>
      </w:r>
      <w:r w:rsidR="001F1C99" w:rsidRPr="00A90DA8">
        <w:rPr>
          <w:shd w:val="clear" w:color="auto" w:fill="FFFFFF"/>
          <w:lang w:val="ru-RU"/>
        </w:rPr>
        <w:t>реальной</w:t>
      </w:r>
      <w:r w:rsidR="001F1C99" w:rsidRPr="00A90DA8">
        <w:rPr>
          <w:lang w:val="ru-RU"/>
        </w:rPr>
        <w:t xml:space="preserve"> дорожной поверхности проводят при помощи измерительной системы, отвечающей предъявляемым стандартом </w:t>
      </w:r>
      <w:r w:rsidR="001F1C99" w:rsidRPr="008E70C2">
        <w:t>ISO</w:t>
      </w:r>
      <w:r>
        <w:t> </w:t>
      </w:r>
      <w:r w:rsidR="001F1C99" w:rsidRPr="00A90DA8">
        <w:rPr>
          <w:lang w:val="ru-RU"/>
        </w:rPr>
        <w:t xml:space="preserve">13473-3 требованиям класса </w:t>
      </w:r>
      <w:r w:rsidR="001F1C99" w:rsidRPr="008E70C2">
        <w:t>D</w:t>
      </w:r>
      <w:r w:rsidR="001F1C99" w:rsidRPr="00A90DA8">
        <w:rPr>
          <w:lang w:val="ru-RU"/>
        </w:rPr>
        <w:t xml:space="preserve"> – по разрешению в вертикальной плоскости (т.</w:t>
      </w:r>
      <w:r w:rsidRPr="00A90DA8">
        <w:rPr>
          <w:lang w:val="ru-RU"/>
        </w:rPr>
        <w:t xml:space="preserve"> </w:t>
      </w:r>
      <w:r w:rsidR="001F1C99" w:rsidRPr="00A90DA8">
        <w:rPr>
          <w:lang w:val="ru-RU"/>
        </w:rPr>
        <w:t>е. от 0,03 мм) и класса Е – по диапазону длины волн (т.</w:t>
      </w:r>
      <w:r w:rsidRPr="00A90DA8">
        <w:rPr>
          <w:lang w:val="ru-RU"/>
        </w:rPr>
        <w:t xml:space="preserve"> </w:t>
      </w:r>
      <w:r w:rsidR="001F1C99" w:rsidRPr="00A90DA8">
        <w:rPr>
          <w:lang w:val="ru-RU"/>
        </w:rPr>
        <w:t>е. свыше 200 мм).</w:t>
      </w:r>
    </w:p>
    <w:p w:rsidR="001F1C99" w:rsidRPr="00A90DA8" w:rsidRDefault="00A90DA8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A90DA8">
        <w:rPr>
          <w:lang w:val="ru-RU"/>
        </w:rPr>
        <w:t xml:space="preserve">Обработку первичного текстурного профиля производят в соответствии со стандартом </w:t>
      </w:r>
      <w:r w:rsidR="001F1C99" w:rsidRPr="008E70C2">
        <w:t>ISO</w:t>
      </w:r>
      <w:r w:rsidR="001F1C99" w:rsidRPr="00A90DA8">
        <w:rPr>
          <w:lang w:val="ru-RU"/>
        </w:rPr>
        <w:t xml:space="preserve"> 13473-1 для получения таких параметров текстуры, как средняя глубина профиля (СГП) и среднеквадратичное значение (СКЗ) как они определены в указанном стандарте </w:t>
      </w:r>
      <w:r w:rsidR="001F1C99" w:rsidRPr="008E70C2">
        <w:t>ISO</w:t>
      </w:r>
      <w:r w:rsidR="001F1C99" w:rsidRPr="00A90DA8">
        <w:rPr>
          <w:lang w:val="ru-RU"/>
        </w:rPr>
        <w:t>.</w:t>
      </w:r>
    </w:p>
    <w:p w:rsidR="001F1C99" w:rsidRPr="002C6D30" w:rsidRDefault="00A90DA8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A90DA8">
        <w:rPr>
          <w:lang w:val="ru-RU"/>
        </w:rPr>
        <w:t xml:space="preserve">Полученные текстурные параметры профиля усредняют по всей длине полотна дороги для получения репрезентативного результата, который может быть использован при оценке сопротивления качению. </w:t>
      </w:r>
      <w:r w:rsidR="001F1C99" w:rsidRPr="002C6D30">
        <w:rPr>
          <w:lang w:val="ru-RU"/>
        </w:rPr>
        <w:t>Протяженность измерительного участка дорожного полотна должна составлять не менее 400 м. В противном случае допускается усреднение результатов нескольких прогонов, однако минимальное пройденное расстояние должно составлять 400 м.</w:t>
      </w:r>
    </w:p>
    <w:p w:rsidR="001F1C99" w:rsidRPr="002C6D30" w:rsidRDefault="001F1C99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 xml:space="preserve">3.2 </w:t>
      </w:r>
      <w:r w:rsidRPr="002C6D30">
        <w:rPr>
          <w:lang w:val="ru-RU"/>
        </w:rPr>
        <w:tab/>
        <w:t>Толкование результатов измерений</w:t>
      </w:r>
    </w:p>
    <w:p w:rsidR="001F1C99" w:rsidRDefault="00A90DA8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A90DA8">
        <w:rPr>
          <w:lang w:val="ru-RU"/>
        </w:rPr>
        <w:t>Для расчета маркировочной величины снижения сопротивления качению используют следующую типовую формулу:</w:t>
      </w:r>
    </w:p>
    <w:p w:rsidR="00E64CD7" w:rsidRPr="00C606D3" w:rsidRDefault="00A90DA8" w:rsidP="00A90DA8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i/>
          <w:iCs/>
          <w:lang w:val="ru-RU"/>
        </w:rPr>
      </w:pPr>
      <w:r>
        <w:rPr>
          <w:lang w:val="ru-RU"/>
        </w:rPr>
        <w:tab/>
      </w:r>
      <w:r w:rsidRPr="00C606D3">
        <w:rPr>
          <w:lang w:val="ru-RU"/>
        </w:rPr>
        <w:t>1)</w:t>
      </w:r>
      <w:r w:rsidRPr="00C606D3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ССК</m:t>
            </m:r>
          </m:e>
          <m:sub>
            <m:r>
              <w:rPr>
                <w:rFonts w:ascii="Cambria Math" w:hAnsi="Cambria Math"/>
                <w:lang w:val="ru-RU"/>
              </w:rPr>
              <m:t>марк.</m:t>
            </m:r>
          </m:sub>
        </m:sSub>
        <m:r>
          <w:rPr>
            <w:rFonts w:ascii="Cambria Math" w:hAnsi="Cambria Math"/>
            <w:lang w:val="ru-RU"/>
          </w:rPr>
          <m:t>=-1,47∙СГП+0,24∙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СГП</m:t>
            </m:r>
          </m:num>
          <m:den>
            <m:r>
              <w:rPr>
                <w:rFonts w:ascii="Cambria Math" w:hAnsi="Cambria Math"/>
                <w:lang w:val="ru-RU"/>
              </w:rPr>
              <m:t>СКЗ</m:t>
            </m:r>
          </m:den>
        </m:f>
        <m:r>
          <w:rPr>
            <w:rFonts w:ascii="Cambria Math" w:hAnsi="Cambria Math"/>
            <w:lang w:val="ru-RU"/>
          </w:rPr>
          <m:t>+1,99</m:t>
        </m:r>
      </m:oMath>
      <w:r w:rsidR="001F1C99" w:rsidRPr="00C606D3">
        <w:rPr>
          <w:i/>
          <w:iCs/>
          <w:lang w:val="ru-RU"/>
        </w:rPr>
        <w:tab/>
      </w:r>
    </w:p>
    <w:p w:rsidR="001F1C99" w:rsidRPr="002C6D30" w:rsidRDefault="000468B7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shd w:val="clear" w:color="auto" w:fill="FFFFFF"/>
          <w:lang w:val="ru-RU"/>
        </w:rPr>
        <w:tab/>
      </w:r>
      <w:r w:rsidR="001F1C99" w:rsidRPr="000468B7">
        <w:rPr>
          <w:shd w:val="clear" w:color="auto" w:fill="FFFFFF"/>
          <w:lang w:val="ru-RU"/>
        </w:rPr>
        <w:t>Следует отметить, что эта типовая ф</w:t>
      </w:r>
      <w:r>
        <w:rPr>
          <w:shd w:val="clear" w:color="auto" w:fill="FFFFFF"/>
          <w:lang w:val="ru-RU"/>
        </w:rPr>
        <w:t>ормула действительна только для </w:t>
      </w:r>
      <w:r w:rsidR="001F1C99" w:rsidRPr="000468B7">
        <w:rPr>
          <w:shd w:val="clear" w:color="auto" w:fill="FFFFFF"/>
          <w:lang w:val="ru-RU"/>
        </w:rPr>
        <w:t xml:space="preserve">стандартных асфальтовых дорожных покрытий и значений </w:t>
      </w:r>
      <w:r w:rsidR="001F1C99" w:rsidRPr="000468B7">
        <w:rPr>
          <w:lang w:val="ru-RU"/>
        </w:rPr>
        <w:t xml:space="preserve">СГП в диапазоне 0,4–2,3 мм. </w:t>
      </w:r>
      <w:r w:rsidR="001F1C99" w:rsidRPr="002C6D30">
        <w:rPr>
          <w:lang w:val="ru-RU"/>
        </w:rPr>
        <w:t xml:space="preserve">Применимый диапазон СКЗ-значений составляет от 0,3 до 1,7 мм. </w:t>
      </w:r>
    </w:p>
    <w:p w:rsidR="001F1C99" w:rsidRPr="000468B7" w:rsidRDefault="000468B7" w:rsidP="00FB43A3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lang w:val="ru-RU"/>
        </w:rPr>
      </w:pPr>
      <w:r w:rsidRPr="002C6D30">
        <w:rPr>
          <w:lang w:val="ru-RU"/>
        </w:rPr>
        <w:tab/>
      </w:r>
      <w:r w:rsidR="001F1C99" w:rsidRPr="000468B7">
        <w:rPr>
          <w:lang w:val="ru-RU"/>
        </w:rPr>
        <w:t>Полученные величины снижения сопротивления качению округляют до одного десятичного знака.</w:t>
      </w:r>
    </w:p>
    <w:p w:rsidR="001F1C99" w:rsidRPr="00A86414" w:rsidRDefault="001F1C99" w:rsidP="001F1C99">
      <w:pPr>
        <w:spacing w:after="120"/>
        <w:ind w:left="1134" w:right="1134" w:firstLine="567"/>
        <w:jc w:val="both"/>
        <w:rPr>
          <w:b/>
        </w:rPr>
      </w:pPr>
      <w:r w:rsidRPr="00A86414">
        <w:br w:type="page"/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bookmarkStart w:id="11" w:name="_Toc516489330"/>
      <w:r w:rsidRPr="008E70C2">
        <w:rPr>
          <w:rFonts w:eastAsia="Times New Roman"/>
          <w:lang w:val="ru-RU"/>
        </w:rPr>
        <w:t xml:space="preserve">Приложение </w:t>
      </w:r>
      <w:r w:rsidRPr="008E70C2">
        <w:rPr>
          <w:rFonts w:eastAsia="Times New Roman"/>
        </w:rPr>
        <w:t>V</w:t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r w:rsidRPr="008E70C2">
        <w:rPr>
          <w:rFonts w:eastAsia="Times New Roman"/>
          <w:lang w:val="ru-RU"/>
        </w:rPr>
        <w:tab/>
      </w:r>
      <w:r w:rsidRPr="008E70C2">
        <w:rPr>
          <w:rFonts w:eastAsia="Times New Roman"/>
          <w:lang w:val="ru-RU"/>
        </w:rPr>
        <w:tab/>
        <w:t>Определение срока службы</w:t>
      </w:r>
      <w:bookmarkEnd w:id="11"/>
    </w:p>
    <w:p w:rsidR="001F1C99" w:rsidRPr="008E70C2" w:rsidRDefault="000468B7" w:rsidP="000468B7">
      <w:pPr>
        <w:pStyle w:val="SingleTxtGR"/>
      </w:pPr>
      <w:r>
        <w:tab/>
      </w:r>
      <w:r w:rsidR="001F1C99" w:rsidRPr="008E70C2">
        <w:t xml:space="preserve">Методология определения срока службы, включая соответствующие критерии, характеризующие состояние поверхности </w:t>
      </w:r>
      <w:r w:rsidR="001F1C99" w:rsidRPr="008E70C2">
        <w:rPr>
          <w:shd w:val="clear" w:color="auto" w:fill="FFFFFF"/>
        </w:rPr>
        <w:t>до</w:t>
      </w:r>
      <w:r w:rsidR="001F1C99" w:rsidRPr="008E70C2">
        <w:t xml:space="preserve">роги, должны оговариваться в рамках подрядных требований, предъявляемых к укладке </w:t>
      </w:r>
      <w:r w:rsidR="001F1C99" w:rsidRPr="008E70C2">
        <w:rPr>
          <w:shd w:val="clear" w:color="auto" w:fill="FFFFFF"/>
        </w:rPr>
        <w:t>дорожных покрытий, причем отдельно</w:t>
      </w:r>
      <w:r w:rsidR="001F1C99" w:rsidRPr="008E70C2">
        <w:t xml:space="preserve"> для стадии конкурсного распределения подрядов и для предусмотренного подрядным договором гарантийного периода</w:t>
      </w:r>
      <w:r w:rsidR="001F1C99" w:rsidRPr="008E70C2">
        <w:rPr>
          <w:shd w:val="clear" w:color="auto" w:fill="FFFFFF"/>
        </w:rPr>
        <w:t>, поскольку единой унифицированной методики определения срока службы не существует. Это продиктовано следующим</w:t>
      </w:r>
      <w:r w:rsidR="001F1C99" w:rsidRPr="008E70C2">
        <w:t>:</w:t>
      </w:r>
    </w:p>
    <w:p w:rsidR="001F1C99" w:rsidRPr="008E70C2" w:rsidRDefault="001F1C99" w:rsidP="000468B7">
      <w:pPr>
        <w:pStyle w:val="Bullet1GR"/>
      </w:pPr>
      <w:r w:rsidRPr="008E70C2">
        <w:t>степень разрушения/износа дорожной поверхности в значительной степени зависит от таких связанных с проектами факторов, как климатические условия, возможности дренажа и транспортный поток (интенсивность движения, весовая нагрузка, скорость, выполнение маневров, аварийность);</w:t>
      </w:r>
    </w:p>
    <w:p w:rsidR="001F1C99" w:rsidRPr="008E70C2" w:rsidRDefault="001F1C99" w:rsidP="000468B7">
      <w:pPr>
        <w:pStyle w:val="Bullet1GR"/>
      </w:pPr>
      <w:r w:rsidRPr="008E70C2">
        <w:t xml:space="preserve">критерии, по которым определяется приемлемость состояния поверхности </w:t>
      </w:r>
      <w:r w:rsidRPr="008E70C2">
        <w:rPr>
          <w:shd w:val="clear" w:color="auto" w:fill="FFFFFF"/>
        </w:rPr>
        <w:t>до</w:t>
      </w:r>
      <w:r w:rsidRPr="008E70C2">
        <w:t>роги (серьезность и распространенность таких дефектов полотна, как неровности, трещиноватость, выбоины, изнашивание, деформация швов и проч.), могут различаться в зависимости не только от категорий дорог (автомагистрали–сельские дороги), но также от типов покрытия, стран, регионов или дорожных служб;</w:t>
      </w:r>
    </w:p>
    <w:p w:rsidR="001F1C99" w:rsidRPr="008E70C2" w:rsidRDefault="001F1C99" w:rsidP="000468B7">
      <w:pPr>
        <w:pStyle w:val="Bullet1GR"/>
      </w:pPr>
      <w:r w:rsidRPr="008E70C2">
        <w:t xml:space="preserve">четко спрогнозировать срок службы дорожного покрытия на этапе до или непосредственно после его укладки не представляется возможным, ибо </w:t>
      </w:r>
      <w:r w:rsidRPr="008E70C2">
        <w:rPr>
          <w:shd w:val="clear" w:color="auto" w:fill="FFFFFF"/>
        </w:rPr>
        <w:t xml:space="preserve">не существует методики, позволяющей точно предсказать динамику деградации дорожного </w:t>
      </w:r>
      <w:r w:rsidRPr="008E70C2">
        <w:t>полотна и суммарный транспортный поток; поэтому заказчику необходимо затребовать конкретное обоснование заявляемого предположительного срока службы.</w:t>
      </w:r>
    </w:p>
    <w:p w:rsidR="001F1C99" w:rsidRPr="008E70C2" w:rsidRDefault="000468B7" w:rsidP="000468B7">
      <w:pPr>
        <w:pStyle w:val="SingleTxtGR"/>
      </w:pPr>
      <w:r>
        <w:tab/>
      </w:r>
      <w:r w:rsidR="001F1C99" w:rsidRPr="008E70C2">
        <w:t>На стадии конкурсного распределения подрядов заказчик может указать, какая именно информация запрашивается от подрядчика в обоснование заявляемого им срока службы дорожного полотна, подлежащего укладке.</w:t>
      </w:r>
    </w:p>
    <w:p w:rsidR="001F1C99" w:rsidRPr="008E70C2" w:rsidRDefault="000468B7" w:rsidP="000468B7">
      <w:pPr>
        <w:pStyle w:val="SingleTxtGR"/>
      </w:pPr>
      <w:r>
        <w:tab/>
      </w:r>
      <w:r w:rsidR="001F1C99" w:rsidRPr="008E70C2">
        <w:t xml:space="preserve">Что касается предусмотренного подрядным договором гарантийного периода, то здесь заказчик может конкретно оговорить критерии, по которым определяется приемлемость состояния поверхности </w:t>
      </w:r>
      <w:r w:rsidR="001F1C99" w:rsidRPr="008E70C2">
        <w:rPr>
          <w:shd w:val="clear" w:color="auto" w:fill="FFFFFF"/>
        </w:rPr>
        <w:t>до</w:t>
      </w:r>
      <w:r w:rsidR="001F1C99" w:rsidRPr="008E70C2">
        <w:t>роги.</w:t>
      </w:r>
    </w:p>
    <w:p w:rsidR="001F1C99" w:rsidRPr="008E70C2" w:rsidRDefault="001F1C99" w:rsidP="001F1C99">
      <w:pPr>
        <w:pStyle w:val="Heading1"/>
        <w:spacing w:after="120"/>
        <w:ind w:right="1134"/>
      </w:pPr>
      <w:r w:rsidRPr="008E70C2">
        <w:br w:type="page"/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bookmarkStart w:id="12" w:name="_Toc516489331"/>
      <w:r w:rsidRPr="008E70C2">
        <w:rPr>
          <w:rFonts w:eastAsia="Times New Roman"/>
          <w:lang w:val="ru-RU"/>
        </w:rPr>
        <w:t xml:space="preserve">Приложение </w:t>
      </w:r>
      <w:r w:rsidRPr="008E70C2">
        <w:rPr>
          <w:rFonts w:eastAsia="Times New Roman"/>
        </w:rPr>
        <w:t>VI</w:t>
      </w:r>
      <w:r w:rsidRPr="008E70C2">
        <w:rPr>
          <w:rFonts w:eastAsia="Times New Roman"/>
          <w:lang w:val="ru-RU"/>
        </w:rPr>
        <w:t xml:space="preserve">  </w:t>
      </w:r>
    </w:p>
    <w:p w:rsidR="001F1C99" w:rsidRPr="008E70C2" w:rsidRDefault="001F1C99" w:rsidP="001F1C99">
      <w:pPr>
        <w:pStyle w:val="HChG"/>
        <w:rPr>
          <w:rFonts w:eastAsia="Times New Roman"/>
          <w:lang w:val="ru-RU"/>
        </w:rPr>
      </w:pPr>
      <w:r w:rsidRPr="008E70C2">
        <w:rPr>
          <w:rFonts w:eastAsia="Times New Roman"/>
          <w:lang w:val="ru-RU"/>
        </w:rPr>
        <w:tab/>
      </w:r>
      <w:r w:rsidRPr="008E70C2">
        <w:rPr>
          <w:rFonts w:eastAsia="Times New Roman"/>
          <w:lang w:val="ru-RU"/>
        </w:rPr>
        <w:tab/>
        <w:t>Формат маркировочного обозначения</w:t>
      </w:r>
      <w:bookmarkEnd w:id="12"/>
    </w:p>
    <w:p w:rsidR="001F1C99" w:rsidRPr="008E70C2" w:rsidRDefault="000468B7" w:rsidP="000468B7">
      <w:pPr>
        <w:pStyle w:val="SingleTxtGR"/>
      </w:pPr>
      <w:r>
        <w:rPr>
          <w:shd w:val="clear" w:color="auto" w:fill="FFFFFF"/>
        </w:rPr>
        <w:tab/>
      </w:r>
      <w:r w:rsidR="001F1C99" w:rsidRPr="008E70C2">
        <w:rPr>
          <w:shd w:val="clear" w:color="auto" w:fill="FFFFFF"/>
        </w:rPr>
        <w:t>Маркировочное обозначение дорожной поверхности должно схематически соответствовать приведенному ниже примеру, где черные стрелки указывают надлежащий класс применительно к каждому из показателей эффективности.</w:t>
      </w:r>
    </w:p>
    <w:p w:rsidR="001F1C99" w:rsidRPr="005452E6" w:rsidRDefault="001F1C99" w:rsidP="009A029E">
      <w:pPr>
        <w:ind w:left="567"/>
      </w:pPr>
    </w:p>
    <w:p w:rsidR="001F1C99" w:rsidRDefault="005643BC" w:rsidP="009A029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12D3C" wp14:editId="2BF1191C">
                <wp:simplePos x="0" y="0"/>
                <wp:positionH relativeFrom="column">
                  <wp:posOffset>4740275</wp:posOffset>
                </wp:positionH>
                <wp:positionV relativeFrom="paragraph">
                  <wp:posOffset>170390</wp:posOffset>
                </wp:positionV>
                <wp:extent cx="795655" cy="499110"/>
                <wp:effectExtent l="3810" t="635" r="635" b="0"/>
                <wp:wrapNone/>
                <wp:docPr id="46" name="Rechthoe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5971" id="Rechthoek 46" o:spid="_x0000_s1026" style="position:absolute;margin-left:373.25pt;margin-top:13.4pt;width:62.6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5C6DA" wp14:editId="169A8C10">
                <wp:simplePos x="0" y="0"/>
                <wp:positionH relativeFrom="column">
                  <wp:posOffset>762993</wp:posOffset>
                </wp:positionH>
                <wp:positionV relativeFrom="paragraph">
                  <wp:posOffset>5290820</wp:posOffset>
                </wp:positionV>
                <wp:extent cx="672999" cy="109728"/>
                <wp:effectExtent l="0" t="0" r="0" b="5080"/>
                <wp:wrapNone/>
                <wp:docPr id="5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58E2" id="Rechthoek 3" o:spid="_x0000_s1026" style="position:absolute;margin-left:60.1pt;margin-top:416.6pt;width:53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C06BF" wp14:editId="7C9BAB6B">
                <wp:simplePos x="0" y="0"/>
                <wp:positionH relativeFrom="column">
                  <wp:posOffset>1434989</wp:posOffset>
                </wp:positionH>
                <wp:positionV relativeFrom="paragraph">
                  <wp:posOffset>3909695</wp:posOffset>
                </wp:positionV>
                <wp:extent cx="892175" cy="1269365"/>
                <wp:effectExtent l="0" t="0" r="3175" b="698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269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≥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1,5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1,0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1,5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0,5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0,0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0,5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–1,0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0,0</w:t>
                            </w:r>
                          </w:p>
                          <w:p w:rsidR="0046700D" w:rsidRDefault="0046700D" w:rsidP="00826858">
                            <w:r>
                              <w:rPr>
                                <w:sz w:val="18"/>
                                <w:szCs w:val="18"/>
                              </w:rPr>
                              <w:t>RRR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06BF" id="Надпись 26" o:spid="_x0000_s1030" type="#_x0000_t202" style="position:absolute;left:0;text-align:left;margin-left:113pt;margin-top:307.85pt;width:70.25pt;height:9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" fillcolor="white [3201]" stroked="f" strokeweight=".5pt">
                <v:textbox inset="0,0,0,0">
                  <w:txbxContent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≥ </w:t>
                      </w:r>
                      <w:r>
                        <w:rPr>
                          <w:sz w:val="18"/>
                          <w:szCs w:val="18"/>
                        </w:rPr>
                        <w:t>2,0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1,5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1,0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,5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0,5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</w:t>
                      </w:r>
                      <w:r>
                        <w:rPr>
                          <w:sz w:val="18"/>
                          <w:szCs w:val="18"/>
                        </w:rPr>
                        <w:t xml:space="preserve"> 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0,0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,5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–1,0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Default="0046700D" w:rsidP="00826858">
                      <w:r>
                        <w:rPr>
                          <w:sz w:val="18"/>
                          <w:szCs w:val="18"/>
                        </w:rPr>
                        <w:t>RRR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C267F" wp14:editId="1C2DD571">
                <wp:simplePos x="0" y="0"/>
                <wp:positionH relativeFrom="column">
                  <wp:posOffset>1427369</wp:posOffset>
                </wp:positionH>
                <wp:positionV relativeFrom="paragraph">
                  <wp:posOffset>3336925</wp:posOffset>
                </wp:positionV>
                <wp:extent cx="1449705" cy="544195"/>
                <wp:effectExtent l="0" t="0" r="0" b="825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5A167B" w:rsidRDefault="0046700D" w:rsidP="001F1C99">
                            <w:pPr>
                              <w:spacing w:line="26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06F3E">
                              <w:rPr>
                                <w:b/>
                              </w:rPr>
                              <w:t>Снижение сопротивления качению</w:t>
                            </w:r>
                            <w:r w:rsidRPr="005A16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RRR</w:t>
                            </w:r>
                            <w:r w:rsidRPr="005A167B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5A167B">
                              <w:rPr>
                                <w:sz w:val="21"/>
                                <w:szCs w:val="21"/>
                              </w:rPr>
                              <w:t xml:space="preserve"> кг/т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267F" id="Tekstvak 50" o:spid="_x0000_s1031" type="#_x0000_t202" style="position:absolute;left:0;text-align:left;margin-left:112.4pt;margin-top:262.75pt;width:114.15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" stroked="f">
                <v:textbox inset="0,0,0,0">
                  <w:txbxContent>
                    <w:p w:rsidR="0046700D" w:rsidRPr="005A167B" w:rsidRDefault="0046700D" w:rsidP="001F1C99">
                      <w:pPr>
                        <w:spacing w:line="260" w:lineRule="atLeast"/>
                        <w:rPr>
                          <w:sz w:val="21"/>
                          <w:szCs w:val="21"/>
                        </w:rPr>
                      </w:pPr>
                      <w:r w:rsidRPr="00A06F3E">
                        <w:rPr>
                          <w:b/>
                        </w:rPr>
                        <w:t>Снижение сопротивления качению</w:t>
                      </w:r>
                      <w:r w:rsidRPr="005A167B">
                        <w:rPr>
                          <w:b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RRR</w:t>
                      </w:r>
                      <w:r w:rsidRPr="005A167B">
                        <w:rPr>
                          <w:b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в</w:t>
                      </w:r>
                      <w:r w:rsidRPr="005A167B">
                        <w:rPr>
                          <w:sz w:val="21"/>
                          <w:szCs w:val="21"/>
                        </w:rPr>
                        <w:t xml:space="preserve"> кг/т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621AE8" wp14:editId="3FAEFB5E">
            <wp:simplePos x="0" y="0"/>
            <wp:positionH relativeFrom="column">
              <wp:posOffset>669814</wp:posOffset>
            </wp:positionH>
            <wp:positionV relativeFrom="paragraph">
              <wp:posOffset>3332480</wp:posOffset>
            </wp:positionV>
            <wp:extent cx="2252980" cy="18669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E0AC2" wp14:editId="651F847F">
                <wp:simplePos x="0" y="0"/>
                <wp:positionH relativeFrom="column">
                  <wp:posOffset>3948319</wp:posOffset>
                </wp:positionH>
                <wp:positionV relativeFrom="paragraph">
                  <wp:posOffset>3935095</wp:posOffset>
                </wp:positionV>
                <wp:extent cx="892175" cy="1278255"/>
                <wp:effectExtent l="0" t="0" r="317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27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≥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46700D" w:rsidRDefault="0046700D" w:rsidP="00826858">
                            <w:r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0AC2" id="Надпись 25" o:spid="_x0000_s1032" type="#_x0000_t202" style="position:absolute;left:0;text-align:left;margin-left:310.9pt;margin-top:309.85pt;width:70.25pt;height:10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" fillcolor="white [3201]" stroked="f" strokeweight=".5pt">
                <v:textbox inset="0,0,0,0">
                  <w:txbxContent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≥ </w:t>
                      </w:r>
                      <w:r>
                        <w:rPr>
                          <w:sz w:val="18"/>
                          <w:szCs w:val="18"/>
                        </w:rPr>
                        <w:t>18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18</w:t>
                      </w:r>
                      <w:proofErr w:type="gramEnd"/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proofErr w:type="gramEnd"/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</w:t>
                      </w:r>
                      <w:r>
                        <w:rPr>
                          <w:sz w:val="18"/>
                          <w:szCs w:val="18"/>
                        </w:rPr>
                        <w:t xml:space="preserve"> 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proofErr w:type="gramEnd"/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proofErr w:type="gramEnd"/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proofErr w:type="gramEnd"/>
                    </w:p>
                    <w:p w:rsidR="0046700D" w:rsidRDefault="0046700D" w:rsidP="00826858">
                      <w:r>
                        <w:rPr>
                          <w:sz w:val="18"/>
                          <w:szCs w:val="18"/>
                        </w:rPr>
                        <w:t>LS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AFC0B" wp14:editId="5D13E7CB">
                <wp:simplePos x="0" y="0"/>
                <wp:positionH relativeFrom="column">
                  <wp:posOffset>3919744</wp:posOffset>
                </wp:positionH>
                <wp:positionV relativeFrom="paragraph">
                  <wp:posOffset>3441065</wp:posOffset>
                </wp:positionV>
                <wp:extent cx="1449705" cy="467995"/>
                <wp:effectExtent l="0" t="0" r="0" b="8255"/>
                <wp:wrapNone/>
                <wp:docPr id="51" name="Tekstva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133BFC" w:rsidRDefault="0046700D" w:rsidP="001F1C99">
                            <w:pPr>
                              <w:rPr>
                                <w:b/>
                              </w:rPr>
                            </w:pPr>
                            <w:r w:rsidRPr="00133BFC">
                              <w:rPr>
                                <w:b/>
                              </w:rPr>
                              <w:t>Срок службы (LS)</w:t>
                            </w:r>
                          </w:p>
                          <w:p w:rsidR="0046700D" w:rsidRPr="00133BFC" w:rsidRDefault="0046700D" w:rsidP="001F1C99">
                            <w:r w:rsidRPr="00133BFC">
                              <w:t>в годах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C0B" id="Tekstvak 51" o:spid="_x0000_s1033" type="#_x0000_t202" style="position:absolute;left:0;text-align:left;margin-left:308.65pt;margin-top:270.95pt;width:114.1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" stroked="f">
                <v:textbox inset="1mm,0,0,0">
                  <w:txbxContent>
                    <w:p w:rsidR="0046700D" w:rsidRPr="00133BFC" w:rsidRDefault="0046700D" w:rsidP="001F1C99">
                      <w:pPr>
                        <w:rPr>
                          <w:b/>
                        </w:rPr>
                      </w:pPr>
                      <w:r w:rsidRPr="00133BFC">
                        <w:rPr>
                          <w:b/>
                        </w:rPr>
                        <w:t>Срок службы (LS)</w:t>
                      </w:r>
                    </w:p>
                    <w:p w:rsidR="0046700D" w:rsidRPr="00133BFC" w:rsidRDefault="0046700D" w:rsidP="001F1C99">
                      <w:r w:rsidRPr="00133BFC">
                        <w:t>в годах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FB0409E" wp14:editId="07ABE07E">
            <wp:simplePos x="0" y="0"/>
            <wp:positionH relativeFrom="column">
              <wp:posOffset>3160284</wp:posOffset>
            </wp:positionH>
            <wp:positionV relativeFrom="paragraph">
              <wp:posOffset>3366770</wp:posOffset>
            </wp:positionV>
            <wp:extent cx="2237740" cy="181927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FF53F" wp14:editId="300069EC">
                <wp:simplePos x="0" y="0"/>
                <wp:positionH relativeFrom="column">
                  <wp:posOffset>519334</wp:posOffset>
                </wp:positionH>
                <wp:positionV relativeFrom="paragraph">
                  <wp:posOffset>663656</wp:posOffset>
                </wp:positionV>
                <wp:extent cx="4598002" cy="44513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02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9A029E" w:rsidRDefault="0046700D" w:rsidP="001F1C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029E">
                              <w:rPr>
                                <w:b/>
                                <w:sz w:val="32"/>
                                <w:szCs w:val="32"/>
                              </w:rPr>
                              <w:t>[Идентификатор дорожной поверхности]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F53F" id="Tekstvak 45" o:spid="_x0000_s1034" type="#_x0000_t202" style="position:absolute;left:0;text-align:left;margin-left:40.9pt;margin-top:52.25pt;width:362.0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" stroked="f">
                <v:textbox>
                  <w:txbxContent>
                    <w:p w:rsidR="0046700D" w:rsidRPr="009A029E" w:rsidRDefault="0046700D" w:rsidP="001F1C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A029E">
                        <w:rPr>
                          <w:b/>
                          <w:sz w:val="32"/>
                          <w:szCs w:val="32"/>
                        </w:rPr>
                        <w:t>[Идентификатор дорожной поверхности]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C5C20" wp14:editId="789705D9">
                <wp:simplePos x="0" y="0"/>
                <wp:positionH relativeFrom="column">
                  <wp:posOffset>506333</wp:posOffset>
                </wp:positionH>
                <wp:positionV relativeFrom="paragraph">
                  <wp:posOffset>217290</wp:posOffset>
                </wp:positionV>
                <wp:extent cx="4134301" cy="445135"/>
                <wp:effectExtent l="0" t="0" r="0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301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9A029E" w:rsidRDefault="0046700D" w:rsidP="001F1C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029E">
                              <w:rPr>
                                <w:sz w:val="40"/>
                                <w:szCs w:val="40"/>
                              </w:rPr>
                              <w:t>Маркировка дорожной поверхности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5C20" id="Tekstvak 47" o:spid="_x0000_s1035" type="#_x0000_t202" style="position:absolute;left:0;text-align:left;margin-left:39.85pt;margin-top:17.1pt;width:325.5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" stroked="f">
                <v:textbox>
                  <w:txbxContent>
                    <w:p w:rsidR="0046700D" w:rsidRPr="009A029E" w:rsidRDefault="0046700D" w:rsidP="001F1C99">
                      <w:pPr>
                        <w:rPr>
                          <w:sz w:val="40"/>
                          <w:szCs w:val="40"/>
                        </w:rPr>
                      </w:pPr>
                      <w:r w:rsidRPr="009A029E">
                        <w:rPr>
                          <w:sz w:val="40"/>
                          <w:szCs w:val="40"/>
                        </w:rPr>
                        <w:t>Маркировка дорожной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847F2" wp14:editId="227D0155">
                <wp:simplePos x="0" y="0"/>
                <wp:positionH relativeFrom="column">
                  <wp:posOffset>1450229</wp:posOffset>
                </wp:positionH>
                <wp:positionV relativeFrom="paragraph">
                  <wp:posOffset>1794510</wp:posOffset>
                </wp:positionV>
                <wp:extent cx="892175" cy="1264920"/>
                <wp:effectExtent l="0" t="0" r="317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45E07">
                              <w:rPr>
                                <w:sz w:val="18"/>
                                <w:szCs w:val="18"/>
                              </w:rPr>
                              <w:t>NR ≥ 11,0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45E07">
                              <w:rPr>
                                <w:sz w:val="18"/>
                                <w:szCs w:val="18"/>
                              </w:rPr>
                              <w:t>8,0 ≤ NR &lt; 11,0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45E07">
                              <w:rPr>
                                <w:sz w:val="18"/>
                                <w:szCs w:val="18"/>
                              </w:rPr>
                              <w:t>5,0 ≤ NR &lt; 8,0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2,0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NR &lt; 5,0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>1,0 ≤ NR &lt; 2,0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4,0 ≤ NR &lt;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>1,0</w:t>
                            </w:r>
                          </w:p>
                          <w:p w:rsidR="0046700D" w:rsidRDefault="0046700D" w:rsidP="00826858">
                            <w:r>
                              <w:rPr>
                                <w:sz w:val="18"/>
                                <w:szCs w:val="18"/>
                              </w:rPr>
                              <w:t>NR &lt; –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>4,0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7F2" id="Надпись 12" o:spid="_x0000_s1036" type="#_x0000_t202" style="position:absolute;left:0;text-align:left;margin-left:114.2pt;margin-top:141.3pt;width:70.25pt;height:9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" fillcolor="white [3201]" stroked="f" strokeweight=".5pt">
                <v:textbox inset="0,0,0,0">
                  <w:txbxContent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545E07">
                        <w:rPr>
                          <w:sz w:val="18"/>
                          <w:szCs w:val="18"/>
                        </w:rPr>
                        <w:t>NR ≥ 11,0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545E07">
                        <w:rPr>
                          <w:sz w:val="18"/>
                          <w:szCs w:val="18"/>
                        </w:rPr>
                        <w:t xml:space="preserve">8,0 ≤ NR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>&lt; 11</w:t>
                      </w:r>
                      <w:proofErr w:type="gramEnd"/>
                      <w:r w:rsidRPr="00545E07"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545E07">
                        <w:rPr>
                          <w:sz w:val="18"/>
                          <w:szCs w:val="18"/>
                        </w:rPr>
                        <w:t xml:space="preserve">5,0 ≤ NR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>&lt; 8</w:t>
                      </w:r>
                      <w:proofErr w:type="gramEnd"/>
                      <w:r w:rsidRPr="00545E07"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2,0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NR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>&lt; 5</w:t>
                      </w:r>
                      <w:proofErr w:type="gramEnd"/>
                      <w:r w:rsidRPr="00545E07"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1,0 ≤ NR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>&lt; 2</w:t>
                      </w:r>
                      <w:proofErr w:type="gramEnd"/>
                      <w:r w:rsidRPr="00545E07">
                        <w:rPr>
                          <w:sz w:val="18"/>
                          <w:szCs w:val="18"/>
                        </w:rPr>
                        <w:t>,0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–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4,0 ≤ NR &lt;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–</w:t>
                      </w:r>
                      <w:r w:rsidRPr="00545E07">
                        <w:rPr>
                          <w:sz w:val="18"/>
                          <w:szCs w:val="18"/>
                        </w:rPr>
                        <w:t>1,0</w:t>
                      </w:r>
                    </w:p>
                    <w:p w:rsidR="0046700D" w:rsidRDefault="0046700D" w:rsidP="00826858">
                      <w:r>
                        <w:rPr>
                          <w:sz w:val="18"/>
                          <w:szCs w:val="18"/>
                        </w:rPr>
                        <w:t xml:space="preserve">NR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&lt; –</w:t>
                      </w:r>
                      <w:proofErr w:type="gramEnd"/>
                      <w:r w:rsidRPr="00545E07">
                        <w:rPr>
                          <w:sz w:val="18"/>
                          <w:szCs w:val="18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8DB5E" wp14:editId="58F4758C">
                <wp:simplePos x="0" y="0"/>
                <wp:positionH relativeFrom="column">
                  <wp:posOffset>1356249</wp:posOffset>
                </wp:positionH>
                <wp:positionV relativeFrom="paragraph">
                  <wp:posOffset>1287145</wp:posOffset>
                </wp:positionV>
                <wp:extent cx="1473200" cy="463550"/>
                <wp:effectExtent l="0" t="0" r="0" b="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133BFC" w:rsidRDefault="0046700D" w:rsidP="001F1C99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06F3E">
                              <w:rPr>
                                <w:b/>
                              </w:rPr>
                              <w:t>Снижение шума</w:t>
                            </w:r>
                            <w:r w:rsidRPr="00133BF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82E7C">
                              <w:rPr>
                                <w:b/>
                                <w:sz w:val="21"/>
                                <w:szCs w:val="21"/>
                              </w:rPr>
                              <w:t>NR</w:t>
                            </w:r>
                            <w:r w:rsidRPr="00133BFC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46700D" w:rsidRPr="00133BFC" w:rsidRDefault="0046700D" w:rsidP="001F1C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133BFC">
                              <w:rPr>
                                <w:sz w:val="21"/>
                                <w:szCs w:val="21"/>
                              </w:rPr>
                              <w:t xml:space="preserve"> дБ(</w:t>
                            </w:r>
                            <w:r w:rsidRPr="00A82E7C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Pr="00133BFC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DB5E" id="Tekstvak 48" o:spid="_x0000_s1037" type="#_x0000_t202" style="position:absolute;left:0;text-align:left;margin-left:106.8pt;margin-top:101.35pt;width:116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" stroked="f">
                <v:textbox inset=",,0">
                  <w:txbxContent>
                    <w:p w:rsidR="0046700D" w:rsidRPr="00133BFC" w:rsidRDefault="0046700D" w:rsidP="001F1C99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A06F3E">
                        <w:rPr>
                          <w:b/>
                        </w:rPr>
                        <w:t>Снижение шума</w:t>
                      </w:r>
                      <w:r w:rsidRPr="00133BFC">
                        <w:rPr>
                          <w:b/>
                          <w:sz w:val="21"/>
                          <w:szCs w:val="21"/>
                        </w:rPr>
                        <w:t xml:space="preserve"> (</w:t>
                      </w:r>
                      <w:r w:rsidRPr="00A82E7C">
                        <w:rPr>
                          <w:b/>
                          <w:sz w:val="21"/>
                          <w:szCs w:val="21"/>
                        </w:rPr>
                        <w:t>NR</w:t>
                      </w:r>
                      <w:r w:rsidRPr="00133BFC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46700D" w:rsidRPr="00133BFC" w:rsidRDefault="0046700D" w:rsidP="001F1C9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</w:t>
                      </w:r>
                      <w:r w:rsidRPr="00133BFC">
                        <w:rPr>
                          <w:sz w:val="21"/>
                          <w:szCs w:val="21"/>
                        </w:rPr>
                        <w:t xml:space="preserve"> дБ(</w:t>
                      </w:r>
                      <w:r w:rsidRPr="00A82E7C">
                        <w:rPr>
                          <w:sz w:val="21"/>
                          <w:szCs w:val="21"/>
                        </w:rPr>
                        <w:t>A</w:t>
                      </w:r>
                      <w:r w:rsidRPr="00133BFC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54E51E1" wp14:editId="18A7EC4C">
            <wp:simplePos x="0" y="0"/>
            <wp:positionH relativeFrom="column">
              <wp:posOffset>666639</wp:posOffset>
            </wp:positionH>
            <wp:positionV relativeFrom="paragraph">
              <wp:posOffset>1250315</wp:posOffset>
            </wp:positionV>
            <wp:extent cx="2272665" cy="1800225"/>
            <wp:effectExtent l="0" t="0" r="0" b="9525"/>
            <wp:wrapNone/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29E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0E4FD" wp14:editId="71FDC5C1">
                <wp:simplePos x="0" y="0"/>
                <wp:positionH relativeFrom="column">
                  <wp:posOffset>3935619</wp:posOffset>
                </wp:positionH>
                <wp:positionV relativeFrom="paragraph">
                  <wp:posOffset>1811655</wp:posOffset>
                </wp:positionV>
                <wp:extent cx="892175" cy="1282700"/>
                <wp:effectExtent l="0" t="0" r="3175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≥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1,14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0,91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1,14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0,78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0,91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0,64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0,78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0,52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0,64</w:t>
                            </w:r>
                          </w:p>
                          <w:p w:rsidR="0046700D" w:rsidRPr="00545E07" w:rsidRDefault="0046700D" w:rsidP="00826858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0,38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 ≤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0,52</w:t>
                            </w:r>
                          </w:p>
                          <w:p w:rsidR="0046700D" w:rsidRDefault="0046700D" w:rsidP="00826858"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45E07">
                              <w:rPr>
                                <w:sz w:val="18"/>
                                <w:szCs w:val="18"/>
                              </w:rPr>
                              <w:t xml:space="preserve">R &lt;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E4FD" id="Надпись 27" o:spid="_x0000_s1038" type="#_x0000_t202" style="position:absolute;left:0;text-align:left;margin-left:309.9pt;margin-top:142.65pt;width:70.25pt;height:10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" fillcolor="white [3201]" stroked="f" strokeweight=".5pt">
                <v:textbox inset="0,0,0,0">
                  <w:txbxContent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≥ </w:t>
                      </w:r>
                      <w:r>
                        <w:rPr>
                          <w:sz w:val="18"/>
                          <w:szCs w:val="18"/>
                        </w:rPr>
                        <w:t>1,14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0,91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,14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0,78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,91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0,64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</w:t>
                      </w:r>
                      <w:r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,78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0,52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,64</w:t>
                      </w:r>
                    </w:p>
                    <w:p w:rsidR="0046700D" w:rsidRPr="00545E07" w:rsidRDefault="0046700D" w:rsidP="00826858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0,38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 ≤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,52</w:t>
                      </w:r>
                    </w:p>
                    <w:p w:rsidR="0046700D" w:rsidRDefault="0046700D" w:rsidP="00826858"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45E07">
                        <w:rPr>
                          <w:sz w:val="18"/>
                          <w:szCs w:val="18"/>
                        </w:rPr>
                        <w:t xml:space="preserve">R </w:t>
                      </w:r>
                      <w:proofErr w:type="gramStart"/>
                      <w:r w:rsidRPr="00545E07">
                        <w:rPr>
                          <w:sz w:val="18"/>
                          <w:szCs w:val="18"/>
                        </w:rPr>
                        <w:t xml:space="preserve">&lt;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,38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86318" wp14:editId="041E4B71">
                <wp:simplePos x="0" y="0"/>
                <wp:positionH relativeFrom="column">
                  <wp:posOffset>3898154</wp:posOffset>
                </wp:positionH>
                <wp:positionV relativeFrom="paragraph">
                  <wp:posOffset>1291590</wp:posOffset>
                </wp:positionV>
                <wp:extent cx="1449705" cy="471170"/>
                <wp:effectExtent l="0" t="0" r="0" b="508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0D" w:rsidRPr="0000315E" w:rsidRDefault="0046700D" w:rsidP="001F1C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06F3E">
                              <w:rPr>
                                <w:b/>
                              </w:rPr>
                              <w:t>Сопротивление заносу</w:t>
                            </w:r>
                            <w:r w:rsidRPr="00133BF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82E7C">
                              <w:rPr>
                                <w:b/>
                                <w:sz w:val="21"/>
                                <w:szCs w:val="21"/>
                              </w:rPr>
                              <w:t>SR</w:t>
                            </w:r>
                            <w:r w:rsidRPr="00133BFC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6F3E">
                              <w:t xml:space="preserve">в </w:t>
                            </w:r>
                            <w:r w:rsidRPr="0000315E">
                              <w:t>виде коэффициента сцепления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6318" id="Tekstvak 49" o:spid="_x0000_s1039" type="#_x0000_t202" style="position:absolute;left:0;text-align:left;margin-left:306.95pt;margin-top:101.7pt;width:114.15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" stroked="f">
                <v:textbox inset="0,0,0,0">
                  <w:txbxContent>
                    <w:p w:rsidR="0046700D" w:rsidRPr="0000315E" w:rsidRDefault="0046700D" w:rsidP="001F1C99">
                      <w:pPr>
                        <w:rPr>
                          <w:sz w:val="21"/>
                          <w:szCs w:val="21"/>
                        </w:rPr>
                      </w:pPr>
                      <w:r w:rsidRPr="00A06F3E">
                        <w:rPr>
                          <w:b/>
                        </w:rPr>
                        <w:t>Сопротивление заносу</w:t>
                      </w:r>
                      <w:r w:rsidRPr="00133BFC">
                        <w:rPr>
                          <w:b/>
                          <w:sz w:val="21"/>
                          <w:szCs w:val="21"/>
                        </w:rPr>
                        <w:t xml:space="preserve"> (</w:t>
                      </w:r>
                      <w:r w:rsidRPr="00A82E7C">
                        <w:rPr>
                          <w:b/>
                          <w:sz w:val="21"/>
                          <w:szCs w:val="21"/>
                        </w:rPr>
                        <w:t>SR</w:t>
                      </w:r>
                      <w:r w:rsidRPr="00133BFC">
                        <w:rPr>
                          <w:b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06F3E">
                        <w:t xml:space="preserve">в </w:t>
                      </w:r>
                      <w:r w:rsidRPr="0000315E">
                        <w:t>виде коэффициента сцепления</w:t>
                      </w:r>
                    </w:p>
                  </w:txbxContent>
                </v:textbox>
              </v:shape>
            </w:pict>
          </mc:Fallback>
        </mc:AlternateContent>
      </w:r>
      <w:r w:rsidR="009A02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940D89D" wp14:editId="67C2B91A">
            <wp:simplePos x="0" y="0"/>
            <wp:positionH relativeFrom="column">
              <wp:posOffset>3170444</wp:posOffset>
            </wp:positionH>
            <wp:positionV relativeFrom="paragraph">
              <wp:posOffset>1288415</wp:posOffset>
            </wp:positionV>
            <wp:extent cx="2244725" cy="1762125"/>
            <wp:effectExtent l="0" t="0" r="3175" b="9525"/>
            <wp:wrapNone/>
            <wp:docPr id="1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C99">
        <w:rPr>
          <w:noProof/>
          <w:lang w:eastAsia="ru-RU"/>
        </w:rPr>
        <w:drawing>
          <wp:inline distT="0" distB="0" distL="0" distR="0" wp14:anchorId="420E9CAE" wp14:editId="459DA377">
            <wp:extent cx="5353050" cy="5572125"/>
            <wp:effectExtent l="0" t="0" r="0" b="9525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99" w:rsidRDefault="001F1C99" w:rsidP="001F1C99"/>
    <w:p w:rsidR="001F1C99" w:rsidRPr="001F1C99" w:rsidRDefault="001F1C99" w:rsidP="001F1C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1C99" w:rsidRPr="001F1C99" w:rsidSect="001F1C99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0D" w:rsidRPr="00A312BC" w:rsidRDefault="0046700D" w:rsidP="00A312BC"/>
  </w:endnote>
  <w:endnote w:type="continuationSeparator" w:id="0">
    <w:p w:rsidR="0046700D" w:rsidRPr="00A312BC" w:rsidRDefault="004670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-ReguItal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variable"/>
  </w:font>
  <w:font w:name="Frutiger-Roman">
    <w:altName w:val="Times New Roman"/>
    <w:charset w:val="4D"/>
    <w:family w:val="auto"/>
    <w:pitch w:val="default"/>
  </w:font>
  <w:font w:name="Frutiger-Bold">
    <w:altName w:val="Times New Roman"/>
    <w:charset w:val="4D"/>
    <w:family w:val="auto"/>
    <w:pitch w:val="default"/>
  </w:font>
  <w:font w:name="Times-Italic">
    <w:charset w:val="4D"/>
    <w:family w:val="script"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D" w:rsidRPr="001F1C99" w:rsidRDefault="0046700D">
    <w:pPr>
      <w:pStyle w:val="Footer"/>
    </w:pPr>
    <w:r w:rsidRPr="001F1C99">
      <w:rPr>
        <w:b/>
        <w:sz w:val="18"/>
      </w:rPr>
      <w:fldChar w:fldCharType="begin"/>
    </w:r>
    <w:r w:rsidRPr="001F1C99">
      <w:rPr>
        <w:b/>
        <w:sz w:val="18"/>
      </w:rPr>
      <w:instrText xml:space="preserve"> PAGE  \* MERGEFORMAT </w:instrText>
    </w:r>
    <w:r w:rsidRPr="001F1C99">
      <w:rPr>
        <w:b/>
        <w:sz w:val="18"/>
      </w:rPr>
      <w:fldChar w:fldCharType="separate"/>
    </w:r>
    <w:r w:rsidR="00721A4C">
      <w:rPr>
        <w:b/>
        <w:noProof/>
        <w:sz w:val="18"/>
      </w:rPr>
      <w:t>20</w:t>
    </w:r>
    <w:r w:rsidRPr="001F1C99">
      <w:rPr>
        <w:b/>
        <w:sz w:val="18"/>
      </w:rPr>
      <w:fldChar w:fldCharType="end"/>
    </w:r>
    <w:r>
      <w:rPr>
        <w:b/>
        <w:sz w:val="18"/>
      </w:rPr>
      <w:tab/>
    </w:r>
    <w:r>
      <w:t>GE.18-10865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D" w:rsidRPr="001F1C99" w:rsidRDefault="0046700D" w:rsidP="001F1C9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GE.18-10865</w:t>
    </w:r>
    <w:r>
      <w:tab/>
    </w:r>
    <w:r w:rsidRPr="001F1C99">
      <w:rPr>
        <w:b/>
        <w:sz w:val="18"/>
      </w:rPr>
      <w:fldChar w:fldCharType="begin"/>
    </w:r>
    <w:r w:rsidRPr="001F1C99">
      <w:rPr>
        <w:b/>
        <w:sz w:val="18"/>
      </w:rPr>
      <w:instrText xml:space="preserve"> PAGE  \* MERGEFORMAT </w:instrText>
    </w:r>
    <w:r w:rsidRPr="001F1C99">
      <w:rPr>
        <w:b/>
        <w:sz w:val="18"/>
      </w:rPr>
      <w:fldChar w:fldCharType="separate"/>
    </w:r>
    <w:r w:rsidR="00721A4C">
      <w:rPr>
        <w:b/>
        <w:noProof/>
        <w:sz w:val="18"/>
      </w:rPr>
      <w:t>21</w:t>
    </w:r>
    <w:r w:rsidRPr="001F1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D" w:rsidRPr="001F1C99" w:rsidRDefault="0046700D" w:rsidP="001F1C9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18-10865  (R)</w:t>
    </w:r>
    <w:r>
      <w:rPr>
        <w:lang w:val="en-US"/>
      </w:rPr>
      <w:t xml:space="preserve">  180718  190718</w:t>
    </w:r>
    <w:r>
      <w:br/>
    </w:r>
    <w:r w:rsidRPr="001F1C99">
      <w:rPr>
        <w:rFonts w:ascii="C39T30Lfz" w:hAnsi="C39T30Lfz"/>
        <w:kern w:val="14"/>
        <w:sz w:val="56"/>
      </w:rPr>
      <w:t></w:t>
    </w:r>
    <w:r w:rsidRPr="001F1C99">
      <w:rPr>
        <w:rFonts w:ascii="C39T30Lfz" w:hAnsi="C39T30Lfz"/>
        <w:kern w:val="14"/>
        <w:sz w:val="56"/>
      </w:rPr>
      <w:t></w:t>
    </w:r>
    <w:r w:rsidRPr="001F1C99">
      <w:rPr>
        <w:rFonts w:ascii="C39T30Lfz" w:hAnsi="C39T30Lfz"/>
        <w:kern w:val="14"/>
        <w:sz w:val="56"/>
      </w:rPr>
      <w:t></w:t>
    </w:r>
    <w:r w:rsidRPr="001F1C99">
      <w:rPr>
        <w:rFonts w:ascii="C39T30Lfz" w:hAnsi="C39T30Lfz"/>
        <w:kern w:val="14"/>
        <w:sz w:val="56"/>
      </w:rPr>
      <w:t></w:t>
    </w:r>
    <w:r w:rsidRPr="001F1C99">
      <w:rPr>
        <w:rFonts w:ascii="C39T30Lfz" w:hAnsi="C39T30Lfz"/>
        <w:kern w:val="14"/>
        <w:sz w:val="56"/>
      </w:rPr>
      <w:t></w:t>
    </w:r>
    <w:r w:rsidRPr="001F1C99">
      <w:rPr>
        <w:rFonts w:ascii="C39T30Lfz" w:hAnsi="C39T30Lfz"/>
        <w:kern w:val="14"/>
        <w:sz w:val="56"/>
      </w:rPr>
      <w:t></w:t>
    </w:r>
    <w:r w:rsidRPr="001F1C99">
      <w:rPr>
        <w:rFonts w:ascii="C39T30Lfz" w:hAnsi="C39T30Lfz"/>
        <w:kern w:val="14"/>
        <w:sz w:val="56"/>
      </w:rPr>
      <w:t></w:t>
    </w:r>
    <w:r w:rsidRPr="001F1C99">
      <w:rPr>
        <w:rFonts w:ascii="C39T30Lfz" w:hAnsi="C39T30Lfz"/>
        <w:kern w:val="14"/>
        <w:sz w:val="56"/>
      </w:rPr>
      <w:t></w:t>
    </w:r>
    <w:r w:rsidRPr="001F1C9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0D" w:rsidRPr="001075E9" w:rsidRDefault="004670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700D" w:rsidRDefault="004670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6700D" w:rsidRPr="00366ECC" w:rsidRDefault="0046700D" w:rsidP="001F1C99">
      <w:pPr>
        <w:pStyle w:val="FootnoteText"/>
        <w:rPr>
          <w:sz w:val="20"/>
        </w:rPr>
      </w:pPr>
      <w:r w:rsidRPr="00366ECC">
        <w:tab/>
      </w:r>
      <w:r w:rsidRPr="001F1C99">
        <w:rPr>
          <w:rStyle w:val="FootnoteReference"/>
          <w:sz w:val="20"/>
          <w:vertAlign w:val="baseline"/>
        </w:rPr>
        <w:t>*</w:t>
      </w:r>
      <w:r w:rsidRPr="00366ECC">
        <w:rPr>
          <w:sz w:val="20"/>
        </w:rPr>
        <w:tab/>
      </w:r>
      <w:r w:rsidRPr="00366ECC"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  <w:r w:rsidRPr="00366ECC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D" w:rsidRPr="001F1C99" w:rsidRDefault="00721A4C">
    <w:pPr>
      <w:pStyle w:val="Header"/>
    </w:pPr>
    <w:fldSimple w:instr=" TITLE  \* MERGEFORMAT ">
      <w:r>
        <w:t>ECE/TRANS/WP.29/GRB/2018/8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0D" w:rsidRPr="001F1C99" w:rsidRDefault="00721A4C" w:rsidP="001F1C99">
    <w:pPr>
      <w:pStyle w:val="Header"/>
      <w:jc w:val="right"/>
    </w:pPr>
    <w:fldSimple w:instr=" TITLE  \* MERGEFORMAT ">
      <w:r>
        <w:t>ECE/TRANS/WP.29/GRB/2018/8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4D478D"/>
    <w:multiLevelType w:val="multilevel"/>
    <w:tmpl w:val="EFF65F4C"/>
    <w:lvl w:ilvl="0">
      <w:start w:val="1"/>
      <w:numFmt w:val="bullet"/>
      <w:pStyle w:val="lijsttk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◦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36764B"/>
    <w:multiLevelType w:val="hybridMultilevel"/>
    <w:tmpl w:val="0D8AA164"/>
    <w:lvl w:ilvl="0" w:tplc="FDE4A94E">
      <w:start w:val="1"/>
      <w:numFmt w:val="decimal"/>
      <w:pStyle w:val="nummerfiguur"/>
      <w:lvlText w:val="figuur %1"/>
      <w:lvlJc w:val="left"/>
      <w:pPr>
        <w:tabs>
          <w:tab w:val="num" w:pos="-1474"/>
        </w:tabs>
        <w:ind w:left="-1474" w:firstLine="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C064A"/>
    <w:multiLevelType w:val="multilevel"/>
    <w:tmpl w:val="04A6B8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A590A5B"/>
    <w:multiLevelType w:val="hybridMultilevel"/>
    <w:tmpl w:val="F524F5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B21DF7"/>
    <w:multiLevelType w:val="hybridMultilevel"/>
    <w:tmpl w:val="752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6DB02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152F8"/>
    <w:multiLevelType w:val="hybridMultilevel"/>
    <w:tmpl w:val="1F6A6D94"/>
    <w:lvl w:ilvl="0" w:tplc="33AEE7BC">
      <w:start w:val="1"/>
      <w:numFmt w:val="decimal"/>
      <w:pStyle w:val="nrformule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70C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19" w15:restartNumberingAfterBreak="0">
    <w:nsid w:val="1DE16E4C"/>
    <w:multiLevelType w:val="multilevel"/>
    <w:tmpl w:val="451A5E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◦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0" w15:restartNumberingAfterBreak="0">
    <w:nsid w:val="235E0179"/>
    <w:multiLevelType w:val="hybridMultilevel"/>
    <w:tmpl w:val="78CE1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F2578"/>
    <w:multiLevelType w:val="hybridMultilevel"/>
    <w:tmpl w:val="784A539A"/>
    <w:lvl w:ilvl="0" w:tplc="4A18DD32">
      <w:start w:val="1"/>
      <w:numFmt w:val="decimal"/>
      <w:pStyle w:val="nrfiguur"/>
      <w:lvlText w:val="figure %1"/>
      <w:lvlJc w:val="left"/>
      <w:pPr>
        <w:ind w:left="-1114" w:hanging="36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1" w:tplc="050E2880">
      <w:start w:val="1"/>
      <w:numFmt w:val="upperRoman"/>
      <w:pStyle w:val="nummertabel"/>
      <w:lvlText w:val="tabel %2"/>
      <w:lvlJc w:val="left"/>
      <w:pPr>
        <w:tabs>
          <w:tab w:val="num" w:pos="-1474"/>
        </w:tabs>
        <w:ind w:left="-1474" w:firstLine="0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19"/>
        <w:szCs w:val="19"/>
        <w:vertAlign w:val="baseli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B3CCB"/>
    <w:multiLevelType w:val="hybridMultilevel"/>
    <w:tmpl w:val="E01C29E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C1778E2"/>
    <w:multiLevelType w:val="hybridMultilevel"/>
    <w:tmpl w:val="DFAA0750"/>
    <w:lvl w:ilvl="0" w:tplc="167033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CE2464"/>
    <w:multiLevelType w:val="hybridMultilevel"/>
    <w:tmpl w:val="3314D4E8"/>
    <w:lvl w:ilvl="0" w:tplc="F10CD88C">
      <w:numFmt w:val="bullet"/>
      <w:lvlText w:val="-"/>
      <w:lvlJc w:val="left"/>
      <w:pPr>
        <w:ind w:left="1710" w:hanging="5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A5F6E65"/>
    <w:multiLevelType w:val="hybridMultilevel"/>
    <w:tmpl w:val="D3A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6DB02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B6F74F8"/>
    <w:multiLevelType w:val="multilevel"/>
    <w:tmpl w:val="119E5FB4"/>
    <w:styleLink w:val="OpmaakprofielMetopsommingstekens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  <w:sz w:val="19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068" w:hanging="360"/>
      </w:pPr>
      <w:rPr>
        <w:rFonts w:ascii="Wingdings" w:hAnsi="Wingdings" w:cs="Courier New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2806A8"/>
    <w:multiLevelType w:val="hybridMultilevel"/>
    <w:tmpl w:val="3B520B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C90E3F"/>
    <w:multiLevelType w:val="hybridMultilevel"/>
    <w:tmpl w:val="71809966"/>
    <w:lvl w:ilvl="0" w:tplc="04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A4EF4"/>
    <w:multiLevelType w:val="hybridMultilevel"/>
    <w:tmpl w:val="63E4B08C"/>
    <w:lvl w:ilvl="0" w:tplc="DE9A72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C46DB02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6"/>
  </w:num>
  <w:num w:numId="4">
    <w:abstractNumId w:val="36"/>
  </w:num>
  <w:num w:numId="5">
    <w:abstractNumId w:val="2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0"/>
  </w:num>
  <w:num w:numId="19">
    <w:abstractNumId w:val="34"/>
  </w:num>
  <w:num w:numId="20">
    <w:abstractNumId w:val="27"/>
  </w:num>
  <w:num w:numId="21">
    <w:abstractNumId w:val="30"/>
  </w:num>
  <w:num w:numId="22">
    <w:abstractNumId w:val="13"/>
  </w:num>
  <w:num w:numId="23">
    <w:abstractNumId w:val="37"/>
  </w:num>
  <w:num w:numId="24">
    <w:abstractNumId w:val="23"/>
  </w:num>
  <w:num w:numId="25">
    <w:abstractNumId w:val="31"/>
  </w:num>
  <w:num w:numId="26">
    <w:abstractNumId w:val="12"/>
  </w:num>
  <w:num w:numId="27">
    <w:abstractNumId w:val="10"/>
  </w:num>
  <w:num w:numId="28">
    <w:abstractNumId w:val="33"/>
  </w:num>
  <w:num w:numId="29">
    <w:abstractNumId w:val="38"/>
  </w:num>
  <w:num w:numId="30">
    <w:abstractNumId w:val="14"/>
  </w:num>
  <w:num w:numId="31">
    <w:abstractNumId w:val="24"/>
  </w:num>
  <w:num w:numId="32">
    <w:abstractNumId w:val="32"/>
  </w:num>
  <w:num w:numId="33">
    <w:abstractNumId w:val="21"/>
  </w:num>
  <w:num w:numId="34">
    <w:abstractNumId w:val="18"/>
  </w:num>
  <w:num w:numId="35">
    <w:abstractNumId w:val="39"/>
  </w:num>
  <w:num w:numId="36">
    <w:abstractNumId w:val="20"/>
  </w:num>
  <w:num w:numId="37">
    <w:abstractNumId w:val="29"/>
  </w:num>
  <w:num w:numId="38">
    <w:abstractNumId w:val="11"/>
  </w:num>
  <w:num w:numId="39">
    <w:abstractNumId w:val="25"/>
  </w:num>
  <w:num w:numId="40">
    <w:abstractNumId w:val="19"/>
  </w:num>
  <w:num w:numId="41">
    <w:abstractNumId w:val="17"/>
  </w:num>
  <w:num w:numId="42">
    <w:abstractNumId w:val="26"/>
  </w:num>
  <w:num w:numId="43">
    <w:abstractNumId w:val="15"/>
  </w:num>
  <w:num w:numId="44">
    <w:abstractNumId w:val="27"/>
  </w:num>
  <w:num w:numId="4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69"/>
    <w:rsid w:val="000040D3"/>
    <w:rsid w:val="00033EE1"/>
    <w:rsid w:val="00042B72"/>
    <w:rsid w:val="000468B7"/>
    <w:rsid w:val="000558BD"/>
    <w:rsid w:val="000B57E7"/>
    <w:rsid w:val="000B6373"/>
    <w:rsid w:val="000E4E5B"/>
    <w:rsid w:val="000F09DF"/>
    <w:rsid w:val="000F61B2"/>
    <w:rsid w:val="001075E9"/>
    <w:rsid w:val="00107D22"/>
    <w:rsid w:val="0014152F"/>
    <w:rsid w:val="00180183"/>
    <w:rsid w:val="0018024D"/>
    <w:rsid w:val="0018649F"/>
    <w:rsid w:val="00196389"/>
    <w:rsid w:val="001A3BEB"/>
    <w:rsid w:val="001B3EF6"/>
    <w:rsid w:val="001C7A89"/>
    <w:rsid w:val="001F1C99"/>
    <w:rsid w:val="00255343"/>
    <w:rsid w:val="0026263F"/>
    <w:rsid w:val="0027151D"/>
    <w:rsid w:val="002A2EFC"/>
    <w:rsid w:val="002B0106"/>
    <w:rsid w:val="002B74B1"/>
    <w:rsid w:val="002C0E18"/>
    <w:rsid w:val="002C6D3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289"/>
    <w:rsid w:val="00407B78"/>
    <w:rsid w:val="00424203"/>
    <w:rsid w:val="00452493"/>
    <w:rsid w:val="00453318"/>
    <w:rsid w:val="00454AF2"/>
    <w:rsid w:val="00454E07"/>
    <w:rsid w:val="0046700D"/>
    <w:rsid w:val="00470052"/>
    <w:rsid w:val="00472C5C"/>
    <w:rsid w:val="00485599"/>
    <w:rsid w:val="004E05B7"/>
    <w:rsid w:val="0050108D"/>
    <w:rsid w:val="00513081"/>
    <w:rsid w:val="00517901"/>
    <w:rsid w:val="00526683"/>
    <w:rsid w:val="005639C1"/>
    <w:rsid w:val="005643BC"/>
    <w:rsid w:val="005709E0"/>
    <w:rsid w:val="00572E19"/>
    <w:rsid w:val="005961C8"/>
    <w:rsid w:val="005966F1"/>
    <w:rsid w:val="005B2A54"/>
    <w:rsid w:val="005D7914"/>
    <w:rsid w:val="005E2B41"/>
    <w:rsid w:val="005F0B42"/>
    <w:rsid w:val="00617A43"/>
    <w:rsid w:val="006345DB"/>
    <w:rsid w:val="00640F49"/>
    <w:rsid w:val="00672A7B"/>
    <w:rsid w:val="00680D03"/>
    <w:rsid w:val="00681A10"/>
    <w:rsid w:val="006A1ED8"/>
    <w:rsid w:val="006C2031"/>
    <w:rsid w:val="006D461A"/>
    <w:rsid w:val="006F35EE"/>
    <w:rsid w:val="006F4132"/>
    <w:rsid w:val="007021FF"/>
    <w:rsid w:val="00712895"/>
    <w:rsid w:val="00721A4C"/>
    <w:rsid w:val="00734ACB"/>
    <w:rsid w:val="00757357"/>
    <w:rsid w:val="00792497"/>
    <w:rsid w:val="00806737"/>
    <w:rsid w:val="00825F8D"/>
    <w:rsid w:val="00826858"/>
    <w:rsid w:val="00834B71"/>
    <w:rsid w:val="00840D71"/>
    <w:rsid w:val="0086445C"/>
    <w:rsid w:val="00880AEF"/>
    <w:rsid w:val="0089166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029E"/>
    <w:rsid w:val="009A24AC"/>
    <w:rsid w:val="009B1D1A"/>
    <w:rsid w:val="009C59D7"/>
    <w:rsid w:val="009C6FE6"/>
    <w:rsid w:val="009D7E7D"/>
    <w:rsid w:val="00A14DA8"/>
    <w:rsid w:val="00A25672"/>
    <w:rsid w:val="00A312BC"/>
    <w:rsid w:val="00A84021"/>
    <w:rsid w:val="00A84D35"/>
    <w:rsid w:val="00A90DA8"/>
    <w:rsid w:val="00A917B3"/>
    <w:rsid w:val="00AB3D71"/>
    <w:rsid w:val="00AB4B51"/>
    <w:rsid w:val="00B10CC7"/>
    <w:rsid w:val="00B36DF7"/>
    <w:rsid w:val="00B518CF"/>
    <w:rsid w:val="00B51C6C"/>
    <w:rsid w:val="00B53069"/>
    <w:rsid w:val="00B539E7"/>
    <w:rsid w:val="00B5669A"/>
    <w:rsid w:val="00B62458"/>
    <w:rsid w:val="00B86D35"/>
    <w:rsid w:val="00B952B7"/>
    <w:rsid w:val="00BC18B2"/>
    <w:rsid w:val="00BD33EE"/>
    <w:rsid w:val="00BE1CC7"/>
    <w:rsid w:val="00C106D6"/>
    <w:rsid w:val="00C119AE"/>
    <w:rsid w:val="00C606D3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61CF"/>
    <w:rsid w:val="00DD78D1"/>
    <w:rsid w:val="00DE32CD"/>
    <w:rsid w:val="00DF5767"/>
    <w:rsid w:val="00DF71B9"/>
    <w:rsid w:val="00E12C5F"/>
    <w:rsid w:val="00E64CD7"/>
    <w:rsid w:val="00E73F76"/>
    <w:rsid w:val="00E765D7"/>
    <w:rsid w:val="00EA2C9F"/>
    <w:rsid w:val="00EA420E"/>
    <w:rsid w:val="00ED0BDA"/>
    <w:rsid w:val="00EE142A"/>
    <w:rsid w:val="00EF1360"/>
    <w:rsid w:val="00EF1B3C"/>
    <w:rsid w:val="00EF3220"/>
    <w:rsid w:val="00F2523A"/>
    <w:rsid w:val="00F27CDA"/>
    <w:rsid w:val="00F40077"/>
    <w:rsid w:val="00F43903"/>
    <w:rsid w:val="00F94155"/>
    <w:rsid w:val="00F9783F"/>
    <w:rsid w:val="00FB43A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B45D32A-6F46-4C0D-AD93-5A0335C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27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7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7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F1C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nummerfiguur">
    <w:name w:val="nummer figuur"/>
    <w:basedOn w:val="Normal"/>
    <w:next w:val="Normal"/>
    <w:link w:val="nummerfiguurChar"/>
    <w:rsid w:val="001F1C99"/>
    <w:pPr>
      <w:numPr>
        <w:numId w:val="22"/>
      </w:numPr>
      <w:tabs>
        <w:tab w:val="left" w:pos="0"/>
      </w:tabs>
      <w:suppressAutoHyphens w:val="0"/>
      <w:spacing w:before="250" w:line="250" w:lineRule="atLeast"/>
    </w:pPr>
    <w:rPr>
      <w:rFonts w:ascii="Arial" w:eastAsia="Times New Roman" w:hAnsi="Arial" w:cs="Times New Roman"/>
      <w:i/>
      <w:sz w:val="19"/>
      <w:lang w:val="de-DE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1F1C99"/>
    <w:pPr>
      <w:spacing w:after="100"/>
    </w:pPr>
  </w:style>
  <w:style w:type="paragraph" w:customStyle="1" w:styleId="HChG">
    <w:name w:val="_ H _Ch_G"/>
    <w:basedOn w:val="Normal"/>
    <w:next w:val="Normal"/>
    <w:link w:val="HChGChar"/>
    <w:qFormat/>
    <w:rsid w:val="001F1C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1F1C99"/>
    <w:rPr>
      <w:rFonts w:eastAsiaTheme="minorEastAsia"/>
      <w:b/>
      <w:sz w:val="28"/>
      <w:lang w:val="en-GB" w:eastAsia="en-US"/>
    </w:rPr>
  </w:style>
  <w:style w:type="paragraph" w:customStyle="1" w:styleId="HMG">
    <w:name w:val="_ H __M_G"/>
    <w:basedOn w:val="Normal"/>
    <w:next w:val="Normal"/>
    <w:rsid w:val="001F1C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Theme="minorEastAsia" w:cs="Times New Roman"/>
      <w:b/>
      <w:sz w:val="34"/>
      <w:szCs w:val="20"/>
      <w:lang w:val="en-GB"/>
    </w:rPr>
  </w:style>
  <w:style w:type="character" w:customStyle="1" w:styleId="SingleTxtGChar">
    <w:name w:val="_ Single Txt_G Char"/>
    <w:link w:val="SingleTxtG"/>
    <w:rsid w:val="001F1C99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F1C9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1F1C99"/>
    <w:rPr>
      <w:rFonts w:eastAsiaTheme="minorEastAsia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F1C99"/>
    <w:rPr>
      <w:rFonts w:eastAsiaTheme="minorEastAsia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F1C99"/>
    <w:rPr>
      <w:rFonts w:eastAsiaTheme="minorEastAsia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F1C99"/>
    <w:rPr>
      <w:rFonts w:eastAsiaTheme="minorEastAsia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F1C99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1C99"/>
    <w:rPr>
      <w:rFonts w:eastAsiaTheme="minorEastAsia"/>
      <w:lang w:val="en-GB" w:eastAsia="en-US"/>
    </w:rPr>
  </w:style>
  <w:style w:type="paragraph" w:customStyle="1" w:styleId="SMG">
    <w:name w:val="__S_M_G"/>
    <w:basedOn w:val="Normal"/>
    <w:next w:val="Normal"/>
    <w:rsid w:val="001F1C99"/>
    <w:pPr>
      <w:keepNext/>
      <w:keepLines/>
      <w:spacing w:before="240" w:after="240" w:line="420" w:lineRule="exact"/>
      <w:ind w:left="1134" w:right="1134"/>
    </w:pPr>
    <w:rPr>
      <w:rFonts w:eastAsiaTheme="minorEastAsia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1F1C99"/>
    <w:pPr>
      <w:keepNext/>
      <w:keepLines/>
      <w:spacing w:before="240" w:after="240" w:line="580" w:lineRule="exact"/>
      <w:ind w:left="1134" w:right="1134"/>
    </w:pPr>
    <w:rPr>
      <w:rFonts w:eastAsiaTheme="minorEastAsia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1F1C99"/>
    <w:pPr>
      <w:keepNext/>
      <w:keepLines/>
      <w:spacing w:before="240" w:after="240" w:line="300" w:lineRule="exact"/>
      <w:ind w:left="1134" w:right="1134"/>
    </w:pPr>
    <w:rPr>
      <w:rFonts w:eastAsiaTheme="minorEastAsia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1F1C99"/>
    <w:pPr>
      <w:keepNext/>
      <w:keepLines/>
      <w:spacing w:before="240" w:after="240" w:line="420" w:lineRule="exact"/>
      <w:ind w:left="1134" w:right="1134"/>
    </w:pPr>
    <w:rPr>
      <w:rFonts w:eastAsiaTheme="minorEastAsia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1F1C99"/>
    <w:pPr>
      <w:numPr>
        <w:numId w:val="28"/>
      </w:numPr>
      <w:spacing w:after="120"/>
      <w:ind w:right="1134"/>
      <w:jc w:val="both"/>
    </w:pPr>
    <w:rPr>
      <w:rFonts w:eastAsiaTheme="minorEastAsia" w:cs="Times New Roman"/>
      <w:szCs w:val="20"/>
      <w:lang w:val="en-GB"/>
    </w:rPr>
  </w:style>
  <w:style w:type="character" w:styleId="CommentReference">
    <w:name w:val="annotation reference"/>
    <w:rsid w:val="001F1C99"/>
    <w:rPr>
      <w:sz w:val="6"/>
    </w:rPr>
  </w:style>
  <w:style w:type="paragraph" w:styleId="CommentText">
    <w:name w:val="annotation text"/>
    <w:basedOn w:val="Normal"/>
    <w:link w:val="CommentTextChar"/>
    <w:rsid w:val="001F1C99"/>
    <w:rPr>
      <w:rFonts w:eastAsiaTheme="minorEastAsia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F1C99"/>
    <w:rPr>
      <w:rFonts w:eastAsiaTheme="minorEastAsia"/>
      <w:lang w:val="en-GB" w:eastAsia="en-US"/>
    </w:rPr>
  </w:style>
  <w:style w:type="character" w:styleId="LineNumber">
    <w:name w:val="line number"/>
    <w:semiHidden/>
    <w:rsid w:val="001F1C99"/>
    <w:rPr>
      <w:sz w:val="14"/>
    </w:rPr>
  </w:style>
  <w:style w:type="paragraph" w:customStyle="1" w:styleId="Bullet2G">
    <w:name w:val="_Bullet 2_G"/>
    <w:basedOn w:val="Normal"/>
    <w:rsid w:val="001F1C99"/>
    <w:pPr>
      <w:numPr>
        <w:numId w:val="29"/>
      </w:numPr>
      <w:spacing w:after="120"/>
      <w:ind w:right="1134"/>
      <w:jc w:val="both"/>
    </w:pPr>
    <w:rPr>
      <w:rFonts w:eastAsiaTheme="minorEastAsia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F1C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qFormat/>
    <w:rsid w:val="001F1C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1F1C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1F1C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 w:cs="Times New Roman"/>
      <w:szCs w:val="20"/>
      <w:lang w:val="en-GB"/>
    </w:rPr>
  </w:style>
  <w:style w:type="numbering" w:styleId="111111">
    <w:name w:val="Outline List 2"/>
    <w:basedOn w:val="NoList"/>
    <w:semiHidden/>
    <w:rsid w:val="001F1C99"/>
    <w:pPr>
      <w:numPr>
        <w:numId w:val="25"/>
      </w:numPr>
    </w:pPr>
  </w:style>
  <w:style w:type="numbering" w:styleId="1ai">
    <w:name w:val="Outline List 1"/>
    <w:basedOn w:val="NoList"/>
    <w:semiHidden/>
    <w:rsid w:val="001F1C99"/>
    <w:pPr>
      <w:numPr>
        <w:numId w:val="26"/>
      </w:numPr>
    </w:pPr>
  </w:style>
  <w:style w:type="numbering" w:styleId="ArticleSection">
    <w:name w:val="Outline List 3"/>
    <w:basedOn w:val="NoList"/>
    <w:semiHidden/>
    <w:rsid w:val="001F1C99"/>
    <w:pPr>
      <w:numPr>
        <w:numId w:val="27"/>
      </w:numPr>
    </w:pPr>
  </w:style>
  <w:style w:type="paragraph" w:styleId="BodyText2">
    <w:name w:val="Body Text 2"/>
    <w:basedOn w:val="Normal"/>
    <w:link w:val="BodyText2Char"/>
    <w:semiHidden/>
    <w:rsid w:val="001F1C99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F1C99"/>
    <w:rPr>
      <w:rFonts w:eastAsiaTheme="minorEastAsia"/>
      <w:lang w:val="en-GB" w:eastAsia="en-US"/>
    </w:rPr>
  </w:style>
  <w:style w:type="paragraph" w:styleId="BodyText3">
    <w:name w:val="Body Text 3"/>
    <w:basedOn w:val="Normal"/>
    <w:link w:val="BodyText3Char"/>
    <w:semiHidden/>
    <w:rsid w:val="001F1C99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F1C99"/>
    <w:rPr>
      <w:rFonts w:eastAsiaTheme="minorEastAsi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F1C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1C99"/>
    <w:rPr>
      <w:rFonts w:eastAsiaTheme="minorEastAsia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F1C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1C99"/>
    <w:rPr>
      <w:rFonts w:eastAsiaTheme="minorEastAsia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F1C99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1C99"/>
    <w:rPr>
      <w:rFonts w:eastAsiaTheme="minorEastAsia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F1C99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1C99"/>
    <w:rPr>
      <w:rFonts w:eastAsiaTheme="minorEastAsia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1F1C99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1F1C99"/>
    <w:rPr>
      <w:rFonts w:eastAsiaTheme="minorEastAsia"/>
      <w:lang w:val="en-GB" w:eastAsia="en-US"/>
    </w:rPr>
  </w:style>
  <w:style w:type="paragraph" w:styleId="Date">
    <w:name w:val="Date"/>
    <w:basedOn w:val="Normal"/>
    <w:next w:val="Normal"/>
    <w:link w:val="DateChar"/>
    <w:rsid w:val="001F1C99"/>
    <w:rPr>
      <w:rFonts w:eastAsiaTheme="minorEastAsia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1F1C99"/>
    <w:rPr>
      <w:rFonts w:eastAsiaTheme="minorEastAsia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F1C99"/>
    <w:rPr>
      <w:rFonts w:eastAsiaTheme="minorEastAsia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F1C99"/>
    <w:rPr>
      <w:rFonts w:eastAsiaTheme="minorEastAsia"/>
      <w:lang w:val="en-GB" w:eastAsia="en-US"/>
    </w:rPr>
  </w:style>
  <w:style w:type="character" w:styleId="Emphasis">
    <w:name w:val="Emphasis"/>
    <w:uiPriority w:val="20"/>
    <w:qFormat/>
    <w:rsid w:val="001F1C99"/>
    <w:rPr>
      <w:i/>
      <w:iCs/>
    </w:rPr>
  </w:style>
  <w:style w:type="paragraph" w:styleId="EnvelopeReturn">
    <w:name w:val="envelope return"/>
    <w:basedOn w:val="Normal"/>
    <w:semiHidden/>
    <w:rsid w:val="001F1C99"/>
    <w:rPr>
      <w:rFonts w:ascii="Arial" w:eastAsiaTheme="minorEastAsia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1F1C99"/>
  </w:style>
  <w:style w:type="paragraph" w:styleId="HTMLAddress">
    <w:name w:val="HTML Address"/>
    <w:basedOn w:val="Normal"/>
    <w:link w:val="HTMLAddressChar"/>
    <w:semiHidden/>
    <w:rsid w:val="001F1C99"/>
    <w:rPr>
      <w:rFonts w:eastAsiaTheme="minorEastAsia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F1C99"/>
    <w:rPr>
      <w:rFonts w:eastAsiaTheme="minorEastAsia"/>
      <w:i/>
      <w:iCs/>
      <w:lang w:val="en-GB" w:eastAsia="en-US"/>
    </w:rPr>
  </w:style>
  <w:style w:type="character" w:styleId="HTMLCite">
    <w:name w:val="HTML Cite"/>
    <w:semiHidden/>
    <w:rsid w:val="001F1C99"/>
    <w:rPr>
      <w:i/>
      <w:iCs/>
    </w:rPr>
  </w:style>
  <w:style w:type="character" w:styleId="HTMLCode">
    <w:name w:val="HTML Code"/>
    <w:semiHidden/>
    <w:rsid w:val="001F1C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F1C99"/>
    <w:rPr>
      <w:i/>
      <w:iCs/>
    </w:rPr>
  </w:style>
  <w:style w:type="character" w:styleId="HTMLKeyboard">
    <w:name w:val="HTML Keyboard"/>
    <w:semiHidden/>
    <w:rsid w:val="001F1C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F1C99"/>
    <w:rPr>
      <w:rFonts w:ascii="Courier New" w:eastAsiaTheme="minorEastAsia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1C99"/>
    <w:rPr>
      <w:rFonts w:ascii="Courier New" w:eastAsiaTheme="minorEastAsia" w:hAnsi="Courier New" w:cs="Courier New"/>
      <w:lang w:val="en-GB" w:eastAsia="en-US"/>
    </w:rPr>
  </w:style>
  <w:style w:type="character" w:styleId="HTMLSample">
    <w:name w:val="HTML Sample"/>
    <w:semiHidden/>
    <w:rsid w:val="001F1C99"/>
    <w:rPr>
      <w:rFonts w:ascii="Courier New" w:hAnsi="Courier New" w:cs="Courier New"/>
    </w:rPr>
  </w:style>
  <w:style w:type="character" w:styleId="HTMLTypewriter">
    <w:name w:val="HTML Typewriter"/>
    <w:semiHidden/>
    <w:rsid w:val="001F1C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F1C99"/>
    <w:rPr>
      <w:i/>
      <w:iCs/>
    </w:rPr>
  </w:style>
  <w:style w:type="paragraph" w:styleId="List">
    <w:name w:val="List"/>
    <w:basedOn w:val="Normal"/>
    <w:semiHidden/>
    <w:rsid w:val="001F1C99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List2">
    <w:name w:val="List 2"/>
    <w:basedOn w:val="Normal"/>
    <w:semiHidden/>
    <w:rsid w:val="001F1C99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List3">
    <w:name w:val="List 3"/>
    <w:basedOn w:val="Normal"/>
    <w:semiHidden/>
    <w:rsid w:val="001F1C99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List4">
    <w:name w:val="List 4"/>
    <w:basedOn w:val="Normal"/>
    <w:rsid w:val="001F1C99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List5">
    <w:name w:val="List 5"/>
    <w:basedOn w:val="Normal"/>
    <w:rsid w:val="001F1C99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ListBullet">
    <w:name w:val="List Bullet"/>
    <w:basedOn w:val="Normal"/>
    <w:semiHidden/>
    <w:rsid w:val="001F1C99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ListBullet2">
    <w:name w:val="List Bullet 2"/>
    <w:basedOn w:val="Normal"/>
    <w:semiHidden/>
    <w:rsid w:val="001F1C99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ListBullet3">
    <w:name w:val="List Bullet 3"/>
    <w:basedOn w:val="Normal"/>
    <w:semiHidden/>
    <w:rsid w:val="001F1C99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ListBullet4">
    <w:name w:val="List Bullet 4"/>
    <w:basedOn w:val="Normal"/>
    <w:semiHidden/>
    <w:rsid w:val="001F1C99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ListBullet5">
    <w:name w:val="List Bullet 5"/>
    <w:basedOn w:val="Normal"/>
    <w:semiHidden/>
    <w:rsid w:val="001F1C99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ListContinue">
    <w:name w:val="List Continue"/>
    <w:basedOn w:val="Normal"/>
    <w:semiHidden/>
    <w:rsid w:val="001F1C99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ListContinue2">
    <w:name w:val="List Continue 2"/>
    <w:basedOn w:val="Normal"/>
    <w:semiHidden/>
    <w:rsid w:val="001F1C99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ListContinue3">
    <w:name w:val="List Continue 3"/>
    <w:basedOn w:val="Normal"/>
    <w:semiHidden/>
    <w:rsid w:val="001F1C99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ListContinue4">
    <w:name w:val="List Continue 4"/>
    <w:basedOn w:val="Normal"/>
    <w:semiHidden/>
    <w:rsid w:val="001F1C99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ListContinue5">
    <w:name w:val="List Continue 5"/>
    <w:basedOn w:val="Normal"/>
    <w:semiHidden/>
    <w:rsid w:val="001F1C99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ListNumber">
    <w:name w:val="List Number"/>
    <w:basedOn w:val="Normal"/>
    <w:rsid w:val="001F1C99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ListNumber2">
    <w:name w:val="List Number 2"/>
    <w:basedOn w:val="Normal"/>
    <w:semiHidden/>
    <w:rsid w:val="001F1C99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ListNumber3">
    <w:name w:val="List Number 3"/>
    <w:basedOn w:val="Normal"/>
    <w:semiHidden/>
    <w:rsid w:val="001F1C99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ListNumber4">
    <w:name w:val="List Number 4"/>
    <w:basedOn w:val="Normal"/>
    <w:semiHidden/>
    <w:rsid w:val="001F1C99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ListNumber5">
    <w:name w:val="List Number 5"/>
    <w:basedOn w:val="Normal"/>
    <w:semiHidden/>
    <w:rsid w:val="001F1C99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1F1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F1C99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1F1C99"/>
    <w:rPr>
      <w:rFonts w:eastAsiaTheme="minorEastAsia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1F1C99"/>
    <w:pPr>
      <w:ind w:left="567"/>
    </w:pPr>
    <w:rPr>
      <w:rFonts w:eastAsiaTheme="minorEastAsia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F1C99"/>
    <w:rPr>
      <w:rFonts w:eastAsiaTheme="minorEastAsia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F1C99"/>
    <w:rPr>
      <w:rFonts w:eastAsiaTheme="minorEastAsia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F1C99"/>
    <w:rPr>
      <w:rFonts w:eastAsiaTheme="minorEastAsia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1F1C99"/>
    <w:rPr>
      <w:rFonts w:eastAsiaTheme="minorEastAsia"/>
      <w:lang w:val="en-GB" w:eastAsia="en-US"/>
    </w:rPr>
  </w:style>
  <w:style w:type="paragraph" w:styleId="Signature">
    <w:name w:val="Signature"/>
    <w:basedOn w:val="Normal"/>
    <w:link w:val="SignatureChar"/>
    <w:rsid w:val="001F1C99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F1C99"/>
    <w:rPr>
      <w:rFonts w:eastAsiaTheme="minorEastAsia"/>
      <w:lang w:val="en-GB" w:eastAsia="en-US"/>
    </w:rPr>
  </w:style>
  <w:style w:type="character" w:styleId="Strong">
    <w:name w:val="Strong"/>
    <w:qFormat/>
    <w:rsid w:val="001F1C99"/>
    <w:rPr>
      <w:b/>
      <w:bCs/>
    </w:rPr>
  </w:style>
  <w:style w:type="paragraph" w:styleId="Subtitle">
    <w:name w:val="Subtitle"/>
    <w:basedOn w:val="Normal"/>
    <w:link w:val="SubtitleChar"/>
    <w:qFormat/>
    <w:rsid w:val="001F1C99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F1C99"/>
    <w:rPr>
      <w:rFonts w:ascii="Arial" w:eastAsiaTheme="minorEastAsia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F1C99"/>
    <w:pPr>
      <w:suppressAutoHyphens/>
      <w:spacing w:line="240" w:lineRule="atLeast"/>
    </w:pPr>
    <w:rPr>
      <w:rFonts w:eastAsiaTheme="minorEastAsia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F1C99"/>
    <w:pPr>
      <w:suppressAutoHyphens/>
      <w:spacing w:line="240" w:lineRule="atLeast"/>
    </w:pPr>
    <w:rPr>
      <w:rFonts w:eastAsiaTheme="minorEastAsia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F1C99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F1C99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F1C99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F1C99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F1C99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F1C99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F1C99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F1C99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F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99"/>
    <w:rPr>
      <w:rFonts w:eastAsiaTheme="minorEastAsia"/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F1C99"/>
    <w:pPr>
      <w:suppressAutoHyphens w:val="0"/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  <w:style w:type="character" w:customStyle="1" w:styleId="H1GChar">
    <w:name w:val="_ H_1_G Char"/>
    <w:link w:val="H1G"/>
    <w:rsid w:val="001F1C99"/>
    <w:rPr>
      <w:rFonts w:eastAsiaTheme="minorEastAsia"/>
      <w:b/>
      <w:sz w:val="24"/>
      <w:lang w:val="en-GB" w:eastAsia="en-US"/>
    </w:rPr>
  </w:style>
  <w:style w:type="paragraph" w:customStyle="1" w:styleId="para">
    <w:name w:val="para"/>
    <w:basedOn w:val="Normal"/>
    <w:link w:val="paraChar"/>
    <w:rsid w:val="001F1C99"/>
    <w:pPr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character" w:customStyle="1" w:styleId="paraChar">
    <w:name w:val="para Char"/>
    <w:link w:val="para"/>
    <w:rsid w:val="001F1C99"/>
    <w:rPr>
      <w:rFonts w:eastAsia="MS Mincho"/>
      <w:lang w:val="en-GB" w:eastAsia="en-US"/>
    </w:rPr>
  </w:style>
  <w:style w:type="paragraph" w:customStyle="1" w:styleId="Default">
    <w:name w:val="Default"/>
    <w:rsid w:val="001F1C9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character" w:customStyle="1" w:styleId="H23GChar">
    <w:name w:val="_ H_2/3_G Char"/>
    <w:link w:val="H23G"/>
    <w:rsid w:val="001F1C99"/>
    <w:rPr>
      <w:rFonts w:eastAsiaTheme="minorEastAsia"/>
      <w:b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F1C99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F1C9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F1C99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F1C99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F1C99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F1C99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F1C99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F1C99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Kopdocument">
    <w:name w:val="Kop document"/>
    <w:basedOn w:val="Normal"/>
    <w:next w:val="Normal"/>
    <w:rsid w:val="001F1C99"/>
    <w:pPr>
      <w:suppressAutoHyphens w:val="0"/>
      <w:spacing w:line="280" w:lineRule="atLeast"/>
      <w:jc w:val="both"/>
    </w:pPr>
    <w:rPr>
      <w:rFonts w:ascii="Arial" w:eastAsia="Times New Roman" w:hAnsi="Arial" w:cs="Times New Roman"/>
      <w:b/>
      <w:caps/>
      <w:spacing w:val="80"/>
      <w:sz w:val="28"/>
      <w:szCs w:val="20"/>
      <w:lang w:val="nl-NL" w:eastAsia="nl-NL"/>
    </w:rPr>
  </w:style>
  <w:style w:type="paragraph" w:customStyle="1" w:styleId="Bijlagen">
    <w:name w:val="Bijlagen"/>
    <w:basedOn w:val="Normal"/>
    <w:rsid w:val="001F1C99"/>
    <w:pPr>
      <w:tabs>
        <w:tab w:val="left" w:pos="1701"/>
        <w:tab w:val="left" w:pos="1985"/>
      </w:tabs>
      <w:suppressAutoHyphens w:val="0"/>
      <w:spacing w:line="240" w:lineRule="auto"/>
    </w:pPr>
    <w:rPr>
      <w:rFonts w:ascii="Arial" w:eastAsia="Times New Roman" w:hAnsi="Arial" w:cs="Times New Roman"/>
      <w:sz w:val="16"/>
      <w:szCs w:val="16"/>
      <w:lang w:val="nl-NL" w:eastAsia="nl-NL"/>
    </w:rPr>
  </w:style>
  <w:style w:type="paragraph" w:styleId="TOC2">
    <w:name w:val="toc 2"/>
    <w:basedOn w:val="Normal"/>
    <w:next w:val="Normal"/>
    <w:uiPriority w:val="39"/>
    <w:rsid w:val="001F1C99"/>
    <w:pPr>
      <w:suppressAutoHyphens w:val="0"/>
      <w:spacing w:line="280" w:lineRule="atLeast"/>
      <w:jc w:val="both"/>
    </w:pPr>
    <w:rPr>
      <w:rFonts w:ascii="Arial" w:eastAsia="Times New Roman" w:hAnsi="Arial" w:cs="Times New Roman"/>
      <w:szCs w:val="20"/>
      <w:lang w:val="nl-NL" w:eastAsia="nl-NL"/>
    </w:rPr>
  </w:style>
  <w:style w:type="paragraph" w:styleId="TOC3">
    <w:name w:val="toc 3"/>
    <w:basedOn w:val="Normal"/>
    <w:next w:val="Normal"/>
    <w:uiPriority w:val="39"/>
    <w:rsid w:val="001F1C99"/>
    <w:pPr>
      <w:suppressAutoHyphens w:val="0"/>
      <w:spacing w:line="280" w:lineRule="atLeast"/>
      <w:jc w:val="both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semiHidden/>
    <w:rsid w:val="001F1C99"/>
    <w:pPr>
      <w:suppressAutoHyphens w:val="0"/>
      <w:spacing w:line="280" w:lineRule="atLeast"/>
      <w:jc w:val="both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1F1C99"/>
    <w:pPr>
      <w:tabs>
        <w:tab w:val="left" w:pos="1418"/>
      </w:tabs>
      <w:suppressAutoHyphens w:val="0"/>
      <w:spacing w:line="280" w:lineRule="atLeast"/>
      <w:ind w:left="1418" w:hanging="1418"/>
      <w:jc w:val="both"/>
    </w:pPr>
    <w:rPr>
      <w:rFonts w:ascii="Arial" w:eastAsia="Times New Roman" w:hAnsi="Arial" w:cs="Times New Roman"/>
      <w:b/>
      <w:bCs/>
      <w:szCs w:val="20"/>
      <w:lang w:val="nl-NL" w:eastAsia="nl-NL"/>
    </w:rPr>
  </w:style>
  <w:style w:type="character" w:customStyle="1" w:styleId="fontstyle01">
    <w:name w:val="fontstyle01"/>
    <w:basedOn w:val="DefaultParagraphFont"/>
    <w:rsid w:val="001F1C99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  <w:style w:type="paragraph" w:customStyle="1" w:styleId="nummertabel">
    <w:name w:val="nummer tabel"/>
    <w:basedOn w:val="Normal"/>
    <w:next w:val="Normal"/>
    <w:rsid w:val="001F1C99"/>
    <w:pPr>
      <w:keepNext/>
      <w:numPr>
        <w:ilvl w:val="1"/>
        <w:numId w:val="33"/>
      </w:numPr>
      <w:tabs>
        <w:tab w:val="clear" w:pos="-1474"/>
        <w:tab w:val="left" w:pos="0"/>
      </w:tabs>
      <w:suppressAutoHyphens w:val="0"/>
      <w:spacing w:after="250" w:line="250" w:lineRule="atLeast"/>
    </w:pPr>
    <w:rPr>
      <w:rFonts w:ascii="Arial" w:eastAsia="Times New Roman" w:hAnsi="Arial" w:cs="Times New Roman"/>
      <w:i/>
      <w:sz w:val="19"/>
      <w:szCs w:val="19"/>
      <w:lang w:val="de-DE" w:eastAsia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1C99"/>
    <w:rPr>
      <w:rFonts w:eastAsiaTheme="minorEastAsia"/>
      <w:sz w:val="24"/>
      <w:szCs w:val="24"/>
      <w:lang w:val="en-GB" w:eastAsia="en-GB"/>
    </w:rPr>
  </w:style>
  <w:style w:type="paragraph" w:customStyle="1" w:styleId="nrformule">
    <w:name w:val="nr formule"/>
    <w:basedOn w:val="Normal"/>
    <w:next w:val="Normal"/>
    <w:uiPriority w:val="2"/>
    <w:qFormat/>
    <w:rsid w:val="001F1C99"/>
    <w:pPr>
      <w:numPr>
        <w:numId w:val="34"/>
      </w:numPr>
      <w:spacing w:after="250" w:line="250" w:lineRule="atLeast"/>
    </w:pPr>
    <w:rPr>
      <w:rFonts w:ascii="Arial" w:eastAsia="Times New Roman" w:hAnsi="Arial" w:cs="Times New Roman"/>
      <w:sz w:val="19"/>
      <w:lang w:val="nl-NL" w:eastAsia="nl-NL"/>
    </w:rPr>
  </w:style>
  <w:style w:type="paragraph" w:customStyle="1" w:styleId="nrfiguur">
    <w:name w:val="nr figuur"/>
    <w:basedOn w:val="Normal"/>
    <w:link w:val="nrfiguurChar"/>
    <w:uiPriority w:val="2"/>
    <w:qFormat/>
    <w:rsid w:val="001F1C99"/>
    <w:pPr>
      <w:numPr>
        <w:numId w:val="33"/>
      </w:numPr>
      <w:suppressAutoHyphens w:val="0"/>
      <w:spacing w:before="250" w:line="250" w:lineRule="atLeast"/>
    </w:pPr>
    <w:rPr>
      <w:rFonts w:ascii="Arial" w:eastAsia="Times New Roman" w:hAnsi="Arial" w:cs="Times New Roman"/>
      <w:i/>
      <w:sz w:val="19"/>
      <w:szCs w:val="19"/>
      <w:lang w:val="nl-NL" w:eastAsia="nl-NL"/>
    </w:rPr>
  </w:style>
  <w:style w:type="character" w:customStyle="1" w:styleId="nrfiguurChar">
    <w:name w:val="nr figuur Char"/>
    <w:basedOn w:val="DefaultParagraphFont"/>
    <w:link w:val="nrfiguur"/>
    <w:uiPriority w:val="2"/>
    <w:rsid w:val="001F1C99"/>
    <w:rPr>
      <w:rFonts w:ascii="Arial" w:hAnsi="Arial"/>
      <w:i/>
      <w:sz w:val="19"/>
      <w:szCs w:val="19"/>
      <w:lang w:val="nl-NL" w:eastAsia="nl-NL"/>
    </w:rPr>
  </w:style>
  <w:style w:type="character" w:customStyle="1" w:styleId="nummerfiguurChar">
    <w:name w:val="nummer figuur Char"/>
    <w:basedOn w:val="DefaultParagraphFont"/>
    <w:link w:val="nummerfiguur"/>
    <w:rsid w:val="001F1C99"/>
    <w:rPr>
      <w:rFonts w:ascii="Arial" w:hAnsi="Arial"/>
      <w:i/>
      <w:sz w:val="19"/>
      <w:szCs w:val="22"/>
      <w:lang w:val="de-DE" w:eastAsia="nl-NL"/>
    </w:rPr>
  </w:style>
  <w:style w:type="numbering" w:customStyle="1" w:styleId="OpmaakprofielMetopsommingstekens">
    <w:name w:val="Opmaakprofiel Met opsommingstekens"/>
    <w:semiHidden/>
    <w:rsid w:val="001F1C99"/>
    <w:pPr>
      <w:numPr>
        <w:numId w:val="37"/>
      </w:numPr>
    </w:pPr>
  </w:style>
  <w:style w:type="paragraph" w:customStyle="1" w:styleId="lijsttkn">
    <w:name w:val="lijst tkn"/>
    <w:basedOn w:val="Normal"/>
    <w:link w:val="lijsttknChar"/>
    <w:uiPriority w:val="3"/>
    <w:qFormat/>
    <w:rsid w:val="001F1C99"/>
    <w:pPr>
      <w:numPr>
        <w:numId w:val="38"/>
      </w:numPr>
      <w:suppressAutoHyphens w:val="0"/>
      <w:spacing w:line="250" w:lineRule="atLeast"/>
      <w:contextualSpacing/>
    </w:pPr>
    <w:rPr>
      <w:rFonts w:ascii="Arial" w:eastAsia="Times New Roman" w:hAnsi="Arial" w:cs="Times New Roman"/>
      <w:sz w:val="19"/>
      <w:szCs w:val="19"/>
      <w:lang w:val="en-US" w:eastAsia="nl-NL"/>
    </w:rPr>
  </w:style>
  <w:style w:type="character" w:customStyle="1" w:styleId="lijsttknChar">
    <w:name w:val="lijst tkn Char"/>
    <w:basedOn w:val="DefaultParagraphFont"/>
    <w:link w:val="lijsttkn"/>
    <w:uiPriority w:val="3"/>
    <w:rsid w:val="001F1C99"/>
    <w:rPr>
      <w:rFonts w:ascii="Arial" w:hAnsi="Arial"/>
      <w:sz w:val="19"/>
      <w:szCs w:val="19"/>
      <w:lang w:val="en-US" w:eastAsia="nl-NL"/>
    </w:rPr>
  </w:style>
  <w:style w:type="paragraph" w:customStyle="1" w:styleId="Plattetekst">
    <w:name w:val="• Platte tekst"/>
    <w:basedOn w:val="Normal"/>
    <w:rsid w:val="001F1C99"/>
    <w:pPr>
      <w:widowControl w:val="0"/>
      <w:tabs>
        <w:tab w:val="left" w:pos="170"/>
        <w:tab w:val="left" w:pos="340"/>
      </w:tabs>
      <w:autoSpaceDE w:val="0"/>
      <w:textAlignment w:val="center"/>
    </w:pPr>
    <w:rPr>
      <w:rFonts w:ascii="Times-Roman" w:eastAsia="Times-Roman" w:hAnsi="Times-Roman" w:cs="Times-Roman"/>
      <w:color w:val="000000"/>
      <w:kern w:val="1"/>
      <w:szCs w:val="20"/>
      <w:lang w:val="nl-NL" w:eastAsia="nl-NL"/>
    </w:rPr>
  </w:style>
  <w:style w:type="paragraph" w:customStyle="1" w:styleId="Bijschrift">
    <w:name w:val="• Bijschrift"/>
    <w:basedOn w:val="Normal"/>
    <w:rsid w:val="001F1C99"/>
    <w:pPr>
      <w:widowControl w:val="0"/>
      <w:autoSpaceDE w:val="0"/>
      <w:spacing w:line="180" w:lineRule="atLeast"/>
      <w:textAlignment w:val="center"/>
    </w:pPr>
    <w:rPr>
      <w:rFonts w:ascii="Frutiger-Roman" w:eastAsia="Frutiger-Roman" w:hAnsi="Frutiger-Roman" w:cs="Frutiger-Roman"/>
      <w:color w:val="000000"/>
      <w:kern w:val="1"/>
      <w:sz w:val="14"/>
      <w:szCs w:val="14"/>
      <w:lang w:val="nl-NL" w:eastAsia="nl-NL"/>
    </w:rPr>
  </w:style>
  <w:style w:type="paragraph" w:customStyle="1" w:styleId="Tabelkop">
    <w:name w:val="• Tabelkop"/>
    <w:basedOn w:val="Normal"/>
    <w:rsid w:val="001F1C99"/>
    <w:pPr>
      <w:widowControl w:val="0"/>
      <w:autoSpaceDE w:val="0"/>
      <w:spacing w:after="159"/>
      <w:textAlignment w:val="center"/>
    </w:pPr>
    <w:rPr>
      <w:rFonts w:ascii="Frutiger-Bold" w:eastAsia="Frutiger-Bold" w:hAnsi="Frutiger-Bold" w:cs="Frutiger-Bold"/>
      <w:b/>
      <w:bCs/>
      <w:color w:val="000000"/>
      <w:kern w:val="1"/>
      <w:sz w:val="17"/>
      <w:szCs w:val="17"/>
      <w:lang w:val="nl-NL" w:eastAsia="nl-NL"/>
    </w:rPr>
  </w:style>
  <w:style w:type="paragraph" w:customStyle="1" w:styleId="Tabelptinterlinie10pt">
    <w:name w:val="• Tabelpt interlinie 10 pt"/>
    <w:basedOn w:val="Normal"/>
    <w:rsid w:val="001F1C99"/>
    <w:pPr>
      <w:widowControl w:val="0"/>
      <w:autoSpaceDE w:val="0"/>
      <w:spacing w:line="200" w:lineRule="atLeast"/>
      <w:textAlignment w:val="center"/>
    </w:pPr>
    <w:rPr>
      <w:rFonts w:ascii="Frutiger-Roman" w:eastAsia="Frutiger-Roman" w:hAnsi="Frutiger-Roman" w:cs="Frutiger-Roman"/>
      <w:color w:val="000000"/>
      <w:kern w:val="1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C60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ufs01\Projecten\Proj2017\MIENM1703.EGr%20Geluid%20van%20het%20Wegverkeer\uitvoering\protocol%20vaststellen%20Croad_Cini\figures%20resolution_protocol%20Cinitial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67089893590134"/>
          <c:y val="6.8629766471712941E-2"/>
          <c:w val="0.8366925764124693"/>
          <c:h val="0.78041848730690722"/>
        </c:manualLayout>
      </c:layout>
      <c:scatterChart>
        <c:scatterStyle val="lineMarker"/>
        <c:varyColors val="0"/>
        <c:ser>
          <c:idx val="1"/>
          <c:order val="0"/>
          <c:spPr>
            <a:ln w="19050">
              <a:noFill/>
            </a:ln>
          </c:spPr>
          <c:marker>
            <c:symbol val="none"/>
          </c:marker>
          <c:errBars>
            <c:errDir val="y"/>
            <c:errBarType val="plus"/>
            <c:errValType val="cust"/>
            <c:noEndCap val="1"/>
            <c:plus>
              <c:numLit>
                <c:formatCode>General</c:formatCode>
                <c:ptCount val="1"/>
                <c:pt idx="0">
                  <c:v>30</c:v>
                </c:pt>
              </c:numLit>
            </c:plus>
            <c:spPr>
              <a:ln w="12700">
                <a:solidFill>
                  <a:srgbClr val="C4C4C4"/>
                </a:solidFill>
                <a:prstDash val="lgDash"/>
              </a:ln>
            </c:spPr>
          </c:errBars>
          <c:xVal>
            <c:numRef>
              <c:f>'lin regress'!$AI$24:$AI$42</c:f>
              <c:numCache>
                <c:formatCode>General</c:formatCode>
                <c:ptCount val="19"/>
                <c:pt idx="0">
                  <c:v>-1</c:v>
                </c:pt>
                <c:pt idx="1">
                  <c:v>-0.63092975357145742</c:v>
                </c:pt>
                <c:pt idx="2">
                  <c:v>-0.36907024642854264</c:v>
                </c:pt>
                <c:pt idx="3">
                  <c:v>-0.16595623285353023</c:v>
                </c:pt>
                <c:pt idx="4">
                  <c:v>-0.1</c:v>
                </c:pt>
                <c:pt idx="5">
                  <c:v>0.14031399558996488</c:v>
                </c:pt>
                <c:pt idx="6">
                  <c:v>0.26185950714291484</c:v>
                </c:pt>
                <c:pt idx="7">
                  <c:v>0.36907024642854258</c:v>
                </c:pt>
                <c:pt idx="8">
                  <c:v>0.46497352071792725</c:v>
                </c:pt>
                <c:pt idx="9">
                  <c:v>0.55172858507268063</c:v>
                </c:pt>
                <c:pt idx="10">
                  <c:v>0.63092975357145742</c:v>
                </c:pt>
                <c:pt idx="11">
                  <c:v>0.70378776590133518</c:v>
                </c:pt>
                <c:pt idx="12">
                  <c:v>0.77124374916142235</c:v>
                </c:pt>
                <c:pt idx="13">
                  <c:v>0.83404376714646977</c:v>
                </c:pt>
                <c:pt idx="14">
                  <c:v>0.89278926071437226</c:v>
                </c:pt>
                <c:pt idx="15">
                  <c:v>0.94797216959110853</c:v>
                </c:pt>
                <c:pt idx="16">
                  <c:v>1</c:v>
                </c:pt>
                <c:pt idx="17">
                  <c:v>1.049214105674918</c:v>
                </c:pt>
                <c:pt idx="18">
                  <c:v>1.0959032742893848</c:v>
                </c:pt>
              </c:numCache>
            </c:numRef>
          </c:xVal>
          <c:yVal>
            <c:numRef>
              <c:f>'lin regress'!$AJ$24:$AJ$42</c:f>
              <c:numCache>
                <c:formatCode>General</c:formatCode>
                <c:ptCount val="1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65-4A2C-8605-1F10DE8AB2AE}"/>
            </c:ext>
          </c:extLst>
        </c:ser>
        <c:ser>
          <c:idx val="4"/>
          <c:order val="1"/>
          <c:spPr>
            <a:ln w="19050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333374623764891E-2"/>
                  <c:y val="-0.876620100867762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65-4A2C-8605-1F10DE8AB2AE}"/>
                </c:ext>
              </c:extLst>
            </c:dLbl>
            <c:dLbl>
              <c:idx val="1"/>
              <c:layout>
                <c:manualLayout>
                  <c:x val="1.6667182797061138E-2"/>
                  <c:y val="-0.87465925039714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65-4A2C-8605-1F10DE8AB2AE}"/>
                </c:ext>
              </c:extLst>
            </c:dLbl>
            <c:dLbl>
              <c:idx val="2"/>
              <c:layout>
                <c:manualLayout>
                  <c:x val="1.8333901076767252E-2"/>
                  <c:y val="-0.87465925039714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65-4A2C-8605-1F10DE8AB2AE}"/>
                </c:ext>
              </c:extLst>
            </c:dLbl>
            <c:dLbl>
              <c:idx val="3"/>
              <c:layout>
                <c:manualLayout>
                  <c:x val="1.6667182797061138E-2"/>
                  <c:y val="-0.87465925039714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65-4A2C-8605-1F10DE8AB2AE}"/>
                </c:ext>
              </c:extLst>
            </c:dLbl>
            <c:dLbl>
              <c:idx val="4"/>
              <c:layout>
                <c:manualLayout>
                  <c:x val="-7.6362346985087181E-4"/>
                  <c:y val="-9.92419285355912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65-4A2C-8605-1F10DE8AB2AE}"/>
                </c:ext>
              </c:extLst>
            </c:dLbl>
            <c:dLbl>
              <c:idx val="5"/>
              <c:layout>
                <c:manualLayout>
                  <c:x val="-4.800417978627125E-3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65-4A2C-8605-1F10DE8AB2AE}"/>
                </c:ext>
              </c:extLst>
            </c:dLbl>
            <c:dLbl>
              <c:idx val="6"/>
              <c:layout>
                <c:manualLayout>
                  <c:x val="-4.8267705592371368E-3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65-4A2C-8605-1F10DE8AB2AE}"/>
                </c:ext>
              </c:extLst>
            </c:dLbl>
            <c:dLbl>
              <c:idx val="7"/>
              <c:layout>
                <c:manualLayout>
                  <c:x val="-4.5265902557172222E-3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65-4A2C-8605-1F10DE8AB2AE}"/>
                </c:ext>
              </c:extLst>
            </c:dLbl>
            <c:dLbl>
              <c:idx val="8"/>
              <c:layout>
                <c:manualLayout>
                  <c:x val="-1.4765765089912453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065-4A2C-8605-1F10DE8AB2AE}"/>
                </c:ext>
              </c:extLst>
            </c:dLbl>
            <c:dLbl>
              <c:idx val="9"/>
              <c:layout>
                <c:manualLayout>
                  <c:x val="-1.0684064740854815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065-4A2C-8605-1F10DE8AB2AE}"/>
                </c:ext>
              </c:extLst>
            </c:dLbl>
            <c:dLbl>
              <c:idx val="10"/>
              <c:layout>
                <c:manualLayout>
                  <c:x val="-1.3616017107420886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65-4A2C-8605-1F10DE8AB2AE}"/>
                </c:ext>
              </c:extLst>
            </c:dLbl>
            <c:dLbl>
              <c:idx val="11"/>
              <c:layout>
                <c:manualLayout>
                  <c:x val="-1.2907125679675002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65-4A2C-8605-1F10DE8AB2AE}"/>
                </c:ext>
              </c:extLst>
            </c:dLbl>
            <c:dLbl>
              <c:idx val="12"/>
              <c:layout>
                <c:manualLayout>
                  <c:x val="-1.101174075280642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65-4A2C-8605-1F10DE8AB2AE}"/>
                </c:ext>
              </c:extLst>
            </c:dLbl>
            <c:dLbl>
              <c:idx val="13"/>
              <c:layout>
                <c:manualLayout>
                  <c:x val="-1.5221420239565631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065-4A2C-8605-1F10DE8AB2AE}"/>
                </c:ext>
              </c:extLst>
            </c:dLbl>
            <c:dLbl>
              <c:idx val="14"/>
              <c:layout>
                <c:manualLayout>
                  <c:x val="-1.2705134280887931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065-4A2C-8605-1F10DE8AB2AE}"/>
                </c:ext>
              </c:extLst>
            </c:dLbl>
            <c:dLbl>
              <c:idx val="15"/>
              <c:layout>
                <c:manualLayout>
                  <c:x val="-1.3874916623733635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065-4A2C-8605-1F10DE8AB2AE}"/>
                </c:ext>
              </c:extLst>
            </c:dLbl>
            <c:dLbl>
              <c:idx val="16"/>
              <c:layout>
                <c:manualLayout>
                  <c:x val="1.4322944937597226E-2"/>
                  <c:y val="0.67709742970468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065-4A2C-8605-1F10DE8AB2AE}"/>
                </c:ext>
              </c:extLst>
            </c:dLbl>
            <c:dLbl>
              <c:idx val="17"/>
              <c:layout>
                <c:manualLayout>
                  <c:x val="-0.90228148353861737"/>
                  <c:y val="-0.876620100867762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065-4A2C-8605-1F10DE8AB2AE}"/>
                </c:ext>
              </c:extLst>
            </c:dLbl>
            <c:dLbl>
              <c:idx val="18"/>
              <c:layout>
                <c:manualLayout>
                  <c:x val="-0.89394789214008674"/>
                  <c:y val="-0.876620100867762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065-4A2C-8605-1F10DE8AB2A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'lin regress'!$AL$24:$AL$42</c:f>
              <c:numCache>
                <c:formatCode>General</c:formatCode>
                <c:ptCount val="19"/>
                <c:pt idx="0">
                  <c:v>-1.04</c:v>
                </c:pt>
                <c:pt idx="1">
                  <c:v>-0.67092975357145745</c:v>
                </c:pt>
                <c:pt idx="2">
                  <c:v>-0.40907024642854262</c:v>
                </c:pt>
                <c:pt idx="3">
                  <c:v>-0.20595623285353024</c:v>
                </c:pt>
                <c:pt idx="4">
                  <c:v>-0.04</c:v>
                </c:pt>
                <c:pt idx="5">
                  <c:v>0.10031399558996487</c:v>
                </c:pt>
                <c:pt idx="6">
                  <c:v>0.22185950714291483</c:v>
                </c:pt>
                <c:pt idx="7">
                  <c:v>0.3290702464285426</c:v>
                </c:pt>
                <c:pt idx="8">
                  <c:v>0.42497352071792727</c:v>
                </c:pt>
                <c:pt idx="9">
                  <c:v>0.5117285850726806</c:v>
                </c:pt>
                <c:pt idx="10">
                  <c:v>0.59092975357145738</c:v>
                </c:pt>
                <c:pt idx="11">
                  <c:v>0.66378776590133515</c:v>
                </c:pt>
                <c:pt idx="12">
                  <c:v>0.73124374916142232</c:v>
                </c:pt>
                <c:pt idx="13">
                  <c:v>0.79404376714646974</c:v>
                </c:pt>
                <c:pt idx="14">
                  <c:v>0.85278926071437222</c:v>
                </c:pt>
                <c:pt idx="15">
                  <c:v>0.90797216959110849</c:v>
                </c:pt>
                <c:pt idx="16">
                  <c:v>0.96</c:v>
                </c:pt>
                <c:pt idx="17">
                  <c:v>1.009214105674918</c:v>
                </c:pt>
                <c:pt idx="18">
                  <c:v>1.0559032742893848</c:v>
                </c:pt>
              </c:numCache>
            </c:numRef>
          </c:xVal>
          <c:yVal>
            <c:numRef>
              <c:f>'lin regress'!$AN$24:$AN$42</c:f>
              <c:numCache>
                <c:formatCode>General</c:formatCode>
                <c:ptCount val="19"/>
                <c:pt idx="0">
                  <c:v>62</c:v>
                </c:pt>
                <c:pt idx="1">
                  <c:v>62</c:v>
                </c:pt>
                <c:pt idx="2">
                  <c:v>62</c:v>
                </c:pt>
                <c:pt idx="3">
                  <c:v>62</c:v>
                </c:pt>
                <c:pt idx="4">
                  <c:v>62</c:v>
                </c:pt>
                <c:pt idx="5">
                  <c:v>62</c:v>
                </c:pt>
                <c:pt idx="6">
                  <c:v>62</c:v>
                </c:pt>
                <c:pt idx="7">
                  <c:v>62</c:v>
                </c:pt>
                <c:pt idx="8">
                  <c:v>62</c:v>
                </c:pt>
                <c:pt idx="9">
                  <c:v>62</c:v>
                </c:pt>
                <c:pt idx="10">
                  <c:v>62</c:v>
                </c:pt>
                <c:pt idx="11">
                  <c:v>62</c:v>
                </c:pt>
                <c:pt idx="12">
                  <c:v>62</c:v>
                </c:pt>
                <c:pt idx="13">
                  <c:v>62</c:v>
                </c:pt>
                <c:pt idx="14">
                  <c:v>62</c:v>
                </c:pt>
                <c:pt idx="15">
                  <c:v>62</c:v>
                </c:pt>
                <c:pt idx="16">
                  <c:v>62</c:v>
                </c:pt>
                <c:pt idx="17">
                  <c:v>62</c:v>
                </c:pt>
                <c:pt idx="18">
                  <c:v>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3065-4A2C-8605-1F10DE8AB2AE}"/>
            </c:ext>
          </c:extLst>
        </c:ser>
        <c:ser>
          <c:idx val="2"/>
          <c:order val="2"/>
          <c:tx>
            <c:v>vehicle sound levels including the averaged 95%-ci</c:v>
          </c:tx>
          <c:spPr>
            <a:ln w="19050">
              <a:noFill/>
            </a:ln>
          </c:spPr>
          <c:marker>
            <c:symbol val="square"/>
            <c:size val="5"/>
            <c:spPr>
              <a:solidFill>
                <a:srgbClr val="CC6611"/>
              </a:solidFill>
              <a:ln>
                <a:solidFill>
                  <a:srgbClr val="CC6611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'lin regress'!$C$24:$C$33</c:f>
                <c:numCache>
                  <c:formatCode>General</c:formatCode>
                  <c:ptCount val="10"/>
                  <c:pt idx="0">
                    <c:v>1.1118217558033368</c:v>
                  </c:pt>
                  <c:pt idx="1">
                    <c:v>0.84779830794513378</c:v>
                  </c:pt>
                  <c:pt idx="2">
                    <c:v>0.62207189786487427</c:v>
                  </c:pt>
                  <c:pt idx="3">
                    <c:v>0.42895361233119683</c:v>
                  </c:pt>
                  <c:pt idx="4">
                    <c:v>0.27142258782981665</c:v>
                  </c:pt>
                  <c:pt idx="5">
                    <c:v>0.17836179984628028</c:v>
                  </c:pt>
                  <c:pt idx="6">
                    <c:v>0.20412317324962367</c:v>
                  </c:pt>
                  <c:pt idx="7">
                    <c:v>0.30206669224544974</c:v>
                  </c:pt>
                  <c:pt idx="8">
                    <c:v>0.41443817613775386</c:v>
                  </c:pt>
                  <c:pt idx="9">
                    <c:v>0.52595641761731349</c:v>
                  </c:pt>
                </c:numCache>
              </c:numRef>
            </c:plus>
            <c:minus>
              <c:numRef>
                <c:f>'lin regress'!$C$24:$C$33</c:f>
                <c:numCache>
                  <c:formatCode>General</c:formatCode>
                  <c:ptCount val="10"/>
                  <c:pt idx="0">
                    <c:v>1.1118217558033368</c:v>
                  </c:pt>
                  <c:pt idx="1">
                    <c:v>0.84779830794513378</c:v>
                  </c:pt>
                  <c:pt idx="2">
                    <c:v>0.62207189786487427</c:v>
                  </c:pt>
                  <c:pt idx="3">
                    <c:v>0.42895361233119683</c:v>
                  </c:pt>
                  <c:pt idx="4">
                    <c:v>0.27142258782981665</c:v>
                  </c:pt>
                  <c:pt idx="5">
                    <c:v>0.17836179984628028</c:v>
                  </c:pt>
                  <c:pt idx="6">
                    <c:v>0.20412317324962367</c:v>
                  </c:pt>
                  <c:pt idx="7">
                    <c:v>0.30206669224544974</c:v>
                  </c:pt>
                  <c:pt idx="8">
                    <c:v>0.41443817613775386</c:v>
                  </c:pt>
                  <c:pt idx="9">
                    <c:v>0.52595641761731349</c:v>
                  </c:pt>
                </c:numCache>
              </c:numRef>
            </c:minus>
            <c:spPr>
              <a:ln w="254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'lin regress'!$D$23:$D$32</c:f>
              <c:numCache>
                <c:formatCode>General</c:formatCode>
                <c:ptCount val="10"/>
                <c:pt idx="0">
                  <c:v>-0.01</c:v>
                </c:pt>
                <c:pt idx="1">
                  <c:v>0</c:v>
                </c:pt>
                <c:pt idx="2">
                  <c:v>0.14031399558996488</c:v>
                </c:pt>
                <c:pt idx="3">
                  <c:v>0.26185950714291484</c:v>
                </c:pt>
                <c:pt idx="4">
                  <c:v>0.36907024642854258</c:v>
                </c:pt>
                <c:pt idx="5">
                  <c:v>0.46497352071792725</c:v>
                </c:pt>
                <c:pt idx="6">
                  <c:v>0.55172858507268063</c:v>
                </c:pt>
                <c:pt idx="7">
                  <c:v>0.63092975357145742</c:v>
                </c:pt>
                <c:pt idx="8">
                  <c:v>0.70378776590133518</c:v>
                </c:pt>
                <c:pt idx="9">
                  <c:v>0.77124374916142235</c:v>
                </c:pt>
              </c:numCache>
            </c:numRef>
          </c:xVal>
          <c:yVal>
            <c:numRef>
              <c:f>'lin regress'!$B$23:$B$32</c:f>
              <c:numCache>
                <c:formatCode>General</c:formatCode>
                <c:ptCount val="10"/>
                <c:pt idx="1">
                  <c:v>67.902656456068755</c:v>
                </c:pt>
                <c:pt idx="2">
                  <c:v>69.737448130065943</c:v>
                </c:pt>
                <c:pt idx="3">
                  <c:v>71.326816971509103</c:v>
                </c:pt>
                <c:pt idx="4">
                  <c:v>72.728739644848062</c:v>
                </c:pt>
                <c:pt idx="5">
                  <c:v>73.982802209564994</c:v>
                </c:pt>
                <c:pt idx="6">
                  <c:v>75.117239790690917</c:v>
                </c:pt>
                <c:pt idx="7">
                  <c:v>76.152900160288411</c:v>
                </c:pt>
                <c:pt idx="8">
                  <c:v>77.105615346288047</c:v>
                </c:pt>
                <c:pt idx="9">
                  <c:v>77.987691834285599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3065-4A2C-8605-1F10DE8AB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807680"/>
        <c:axId val="152808256"/>
      </c:scatterChart>
      <c:valAx>
        <c:axId val="152807680"/>
        <c:scaling>
          <c:orientation val="minMax"/>
          <c:max val="1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v [</a:t>
                </a:r>
                <a:r>
                  <a:rPr lang="ru-RU"/>
                  <a:t>км</a:t>
                </a:r>
                <a:r>
                  <a:rPr lang="nl-NL"/>
                  <a:t>/</a:t>
                </a:r>
                <a:r>
                  <a:rPr lang="ru-RU"/>
                  <a:t>ч</a:t>
                </a:r>
                <a:r>
                  <a:rPr lang="nl-NL"/>
                  <a:t>]</a:t>
                </a:r>
              </a:p>
            </c:rich>
          </c:tx>
          <c:layout>
            <c:manualLayout>
              <c:xMode val="edge"/>
              <c:yMode val="edge"/>
              <c:x val="0.49334857477257937"/>
              <c:y val="0.923560556451741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152808256"/>
        <c:crosses val="autoZero"/>
        <c:crossBetween val="midCat"/>
      </c:valAx>
      <c:valAx>
        <c:axId val="152808256"/>
        <c:scaling>
          <c:orientation val="minMax"/>
          <c:max val="85"/>
          <c:min val="65"/>
        </c:scaling>
        <c:delete val="0"/>
        <c:axPos val="l"/>
        <c:majorGridlines>
          <c:spPr>
            <a:ln w="3175">
              <a:solidFill>
                <a:srgbClr val="C4C4C4"/>
              </a:solidFill>
              <a:prstDash val="lg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L</a:t>
                </a:r>
                <a:r>
                  <a:rPr lang="nl-NL" baseline="-25000"/>
                  <a:t>A,max</a:t>
                </a:r>
                <a:r>
                  <a:rPr lang="nl-NL"/>
                  <a:t> [</a:t>
                </a:r>
                <a:r>
                  <a:rPr lang="ru-RU"/>
                  <a:t>дБ</a:t>
                </a:r>
                <a:r>
                  <a:rPr lang="nl-NL"/>
                  <a:t>]</a:t>
                </a:r>
              </a:p>
            </c:rich>
          </c:tx>
          <c:layout>
            <c:manualLayout>
              <c:xMode val="edge"/>
              <c:yMode val="edge"/>
              <c:x val="1.6667103384123572E-2"/>
              <c:y val="0.33726634829875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2807680"/>
        <c:crosses val="autoZero"/>
        <c:crossBetween val="midCat"/>
        <c:majorUnit val="5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15833824640472352"/>
          <c:y val="7.2551415352999735E-2"/>
          <c:w val="0.80566430355550833"/>
          <c:h val="0.123899481224525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anose="020B0604020202020204" pitchFamily="34" charset="0"/>
          <a:ea typeface="Eurostile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77429731119451"/>
          <c:y val="6.6400482639141806E-2"/>
          <c:w val="0.81805383174935209"/>
          <c:h val="0.792781519994602"/>
        </c:manualLayout>
      </c:layout>
      <c:scatterChart>
        <c:scatterStyle val="lineMarker"/>
        <c:varyColors val="0"/>
        <c:ser>
          <c:idx val="3"/>
          <c:order val="0"/>
          <c:tx>
            <c:v>linear regression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'lin regress'!$D$24:$D$41</c:f>
              <c:numCache>
                <c:formatCode>General</c:formatCode>
                <c:ptCount val="18"/>
                <c:pt idx="0">
                  <c:v>0</c:v>
                </c:pt>
                <c:pt idx="1">
                  <c:v>0.14031399558996488</c:v>
                </c:pt>
                <c:pt idx="2">
                  <c:v>0.26185950714291484</c:v>
                </c:pt>
                <c:pt idx="3">
                  <c:v>0.36907024642854258</c:v>
                </c:pt>
                <c:pt idx="4">
                  <c:v>0.46497352071792725</c:v>
                </c:pt>
                <c:pt idx="5">
                  <c:v>0.55172858507268063</c:v>
                </c:pt>
                <c:pt idx="6">
                  <c:v>0.63092975357145742</c:v>
                </c:pt>
                <c:pt idx="7">
                  <c:v>0.70378776590133518</c:v>
                </c:pt>
                <c:pt idx="8">
                  <c:v>0.77124374916142235</c:v>
                </c:pt>
                <c:pt idx="9">
                  <c:v>0.83404376714646977</c:v>
                </c:pt>
                <c:pt idx="10">
                  <c:v>0.89278926071437226</c:v>
                </c:pt>
                <c:pt idx="11">
                  <c:v>0.94797216959110853</c:v>
                </c:pt>
                <c:pt idx="12">
                  <c:v>1</c:v>
                </c:pt>
                <c:pt idx="13">
                  <c:v>1.049214105674918</c:v>
                </c:pt>
                <c:pt idx="14">
                  <c:v>1.0959032742893848</c:v>
                </c:pt>
                <c:pt idx="15">
                  <c:v>1.1403139955899648</c:v>
                </c:pt>
                <c:pt idx="16">
                  <c:v>1.1826583386441381</c:v>
                </c:pt>
                <c:pt idx="17">
                  <c:v>1.2231200766288137</c:v>
                </c:pt>
              </c:numCache>
            </c:numRef>
          </c:xVal>
          <c:yVal>
            <c:numRef>
              <c:f>'lin regress'!$B$24:$B$41</c:f>
              <c:numCache>
                <c:formatCode>General</c:formatCode>
                <c:ptCount val="18"/>
                <c:pt idx="0">
                  <c:v>67.902656456068755</c:v>
                </c:pt>
                <c:pt idx="1">
                  <c:v>69.737448130065943</c:v>
                </c:pt>
                <c:pt idx="2">
                  <c:v>71.326816971509103</c:v>
                </c:pt>
                <c:pt idx="3">
                  <c:v>72.728739644848062</c:v>
                </c:pt>
                <c:pt idx="4">
                  <c:v>73.982802209564994</c:v>
                </c:pt>
                <c:pt idx="5">
                  <c:v>75.117239790690917</c:v>
                </c:pt>
                <c:pt idx="6">
                  <c:v>76.152900160288411</c:v>
                </c:pt>
                <c:pt idx="7">
                  <c:v>77.105615346288047</c:v>
                </c:pt>
                <c:pt idx="8">
                  <c:v>77.987691834285599</c:v>
                </c:pt>
                <c:pt idx="9">
                  <c:v>78.808885398344302</c:v>
                </c:pt>
                <c:pt idx="10">
                  <c:v>79.57706067572876</c:v>
                </c:pt>
                <c:pt idx="11">
                  <c:v>80.298650431107532</c:v>
                </c:pt>
                <c:pt idx="12">
                  <c:v>80.978983349067718</c:v>
                </c:pt>
                <c:pt idx="13">
                  <c:v>81.622523082619537</c:v>
                </c:pt>
                <c:pt idx="14">
                  <c:v>82.23304591378465</c:v>
                </c:pt>
                <c:pt idx="15">
                  <c:v>82.813775023064906</c:v>
                </c:pt>
                <c:pt idx="16">
                  <c:v>83.367483494910573</c:v>
                </c:pt>
                <c:pt idx="17">
                  <c:v>83.896574407457067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E49-48D3-990D-650827E1CB47}"/>
            </c:ext>
          </c:extLst>
        </c:ser>
        <c:ser>
          <c:idx val="1"/>
          <c:order val="1"/>
          <c:spPr>
            <a:ln w="19050">
              <a:noFill/>
            </a:ln>
          </c:spPr>
          <c:marker>
            <c:symbol val="none"/>
          </c:marker>
          <c:errBars>
            <c:errDir val="y"/>
            <c:errBarType val="plus"/>
            <c:errValType val="cust"/>
            <c:noEndCap val="1"/>
            <c:plus>
              <c:numLit>
                <c:formatCode>General</c:formatCode>
                <c:ptCount val="1"/>
                <c:pt idx="0">
                  <c:v>30</c:v>
                </c:pt>
              </c:numLit>
            </c:plus>
            <c:spPr>
              <a:ln w="3175">
                <a:solidFill>
                  <a:srgbClr val="C4C4C4"/>
                </a:solidFill>
                <a:prstDash val="lgDash"/>
              </a:ln>
            </c:spPr>
          </c:errBars>
          <c:xVal>
            <c:numRef>
              <c:f>'lin regress'!$AI$24:$AI$42</c:f>
              <c:numCache>
                <c:formatCode>General</c:formatCode>
                <c:ptCount val="19"/>
                <c:pt idx="0">
                  <c:v>-1</c:v>
                </c:pt>
                <c:pt idx="1">
                  <c:v>-0.63092975357145742</c:v>
                </c:pt>
                <c:pt idx="2">
                  <c:v>-0.36907024642854264</c:v>
                </c:pt>
                <c:pt idx="3">
                  <c:v>-0.16595623285353023</c:v>
                </c:pt>
                <c:pt idx="4">
                  <c:v>-0.1</c:v>
                </c:pt>
                <c:pt idx="5">
                  <c:v>0.14031399558996488</c:v>
                </c:pt>
                <c:pt idx="6">
                  <c:v>0.26185950714291484</c:v>
                </c:pt>
                <c:pt idx="7">
                  <c:v>0.36907024642854258</c:v>
                </c:pt>
                <c:pt idx="8">
                  <c:v>0.46497352071792725</c:v>
                </c:pt>
                <c:pt idx="9">
                  <c:v>0.55172858507268063</c:v>
                </c:pt>
                <c:pt idx="10">
                  <c:v>0.63092975357145742</c:v>
                </c:pt>
                <c:pt idx="11">
                  <c:v>0.70378776590133518</c:v>
                </c:pt>
                <c:pt idx="12">
                  <c:v>0.77124374916142235</c:v>
                </c:pt>
                <c:pt idx="13">
                  <c:v>0.83404376714646977</c:v>
                </c:pt>
                <c:pt idx="14">
                  <c:v>0.89278926071437226</c:v>
                </c:pt>
                <c:pt idx="15">
                  <c:v>0.94797216959110853</c:v>
                </c:pt>
                <c:pt idx="16">
                  <c:v>1</c:v>
                </c:pt>
                <c:pt idx="17">
                  <c:v>1.049214105674918</c:v>
                </c:pt>
                <c:pt idx="18">
                  <c:v>1.0959032742893848</c:v>
                </c:pt>
              </c:numCache>
            </c:numRef>
          </c:xVal>
          <c:yVal>
            <c:numRef>
              <c:f>'lin regress'!$AJ$24:$AJ$42</c:f>
              <c:numCache>
                <c:formatCode>General</c:formatCode>
                <c:ptCount val="1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49-48D3-990D-650827E1CB47}"/>
            </c:ext>
          </c:extLst>
        </c:ser>
        <c:ser>
          <c:idx val="2"/>
          <c:order val="2"/>
          <c:tx>
            <c:v>95%-ci lin. regression</c:v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'lin regress'!$D$24:$D$41</c:f>
              <c:numCache>
                <c:formatCode>General</c:formatCode>
                <c:ptCount val="18"/>
                <c:pt idx="0">
                  <c:v>0</c:v>
                </c:pt>
                <c:pt idx="1">
                  <c:v>0.14031399558996488</c:v>
                </c:pt>
                <c:pt idx="2">
                  <c:v>0.26185950714291484</c:v>
                </c:pt>
                <c:pt idx="3">
                  <c:v>0.36907024642854258</c:v>
                </c:pt>
                <c:pt idx="4">
                  <c:v>0.46497352071792725</c:v>
                </c:pt>
                <c:pt idx="5">
                  <c:v>0.55172858507268063</c:v>
                </c:pt>
                <c:pt idx="6">
                  <c:v>0.63092975357145742</c:v>
                </c:pt>
                <c:pt idx="7">
                  <c:v>0.70378776590133518</c:v>
                </c:pt>
                <c:pt idx="8">
                  <c:v>0.77124374916142235</c:v>
                </c:pt>
                <c:pt idx="9">
                  <c:v>0.83404376714646977</c:v>
                </c:pt>
                <c:pt idx="10">
                  <c:v>0.89278926071437226</c:v>
                </c:pt>
                <c:pt idx="11">
                  <c:v>0.94797216959110853</c:v>
                </c:pt>
                <c:pt idx="12">
                  <c:v>1</c:v>
                </c:pt>
                <c:pt idx="13">
                  <c:v>1.049214105674918</c:v>
                </c:pt>
                <c:pt idx="14">
                  <c:v>1.0959032742893848</c:v>
                </c:pt>
                <c:pt idx="15">
                  <c:v>1.1403139955899648</c:v>
                </c:pt>
                <c:pt idx="16">
                  <c:v>1.1826583386441381</c:v>
                </c:pt>
                <c:pt idx="17">
                  <c:v>1.2231200766288137</c:v>
                </c:pt>
              </c:numCache>
            </c:numRef>
          </c:xVal>
          <c:yVal>
            <c:numRef>
              <c:f>'lin regress'!$E$24:$E$41</c:f>
              <c:numCache>
                <c:formatCode>General</c:formatCode>
                <c:ptCount val="18"/>
                <c:pt idx="0">
                  <c:v>66.790834700265421</c:v>
                </c:pt>
                <c:pt idx="1">
                  <c:v>68.889649822120802</c:v>
                </c:pt>
                <c:pt idx="2">
                  <c:v>70.704745073644233</c:v>
                </c:pt>
                <c:pt idx="3">
                  <c:v>72.299786032516863</c:v>
                </c:pt>
                <c:pt idx="4">
                  <c:v>73.711379621735176</c:v>
                </c:pt>
                <c:pt idx="5">
                  <c:v>74.938877990844631</c:v>
                </c:pt>
                <c:pt idx="6">
                  <c:v>75.948776987038784</c:v>
                </c:pt>
                <c:pt idx="7">
                  <c:v>76.803548654042601</c:v>
                </c:pt>
                <c:pt idx="8">
                  <c:v>77.573253658147848</c:v>
                </c:pt>
                <c:pt idx="9">
                  <c:v>78.282928980726993</c:v>
                </c:pt>
                <c:pt idx="10">
                  <c:v>78.943940024236738</c:v>
                </c:pt>
                <c:pt idx="11">
                  <c:v>79.563455759438881</c:v>
                </c:pt>
                <c:pt idx="12">
                  <c:v>80.146761595460035</c:v>
                </c:pt>
                <c:pt idx="13">
                  <c:v>80.698039034353613</c:v>
                </c:pt>
                <c:pt idx="14">
                  <c:v>81.220718226353583</c:v>
                </c:pt>
                <c:pt idx="15">
                  <c:v>81.717674502972685</c:v>
                </c:pt>
                <c:pt idx="16">
                  <c:v>82.191353842811324</c:v>
                </c:pt>
                <c:pt idx="17">
                  <c:v>82.643860063036385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E49-48D3-990D-650827E1CB47}"/>
            </c:ext>
          </c:extLst>
        </c:ser>
        <c:ser>
          <c:idx val="3"/>
          <c:order val="3"/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'lin regress'!$D$24:$D$41</c:f>
              <c:numCache>
                <c:formatCode>General</c:formatCode>
                <c:ptCount val="18"/>
                <c:pt idx="0">
                  <c:v>0</c:v>
                </c:pt>
                <c:pt idx="1">
                  <c:v>0.14031399558996488</c:v>
                </c:pt>
                <c:pt idx="2">
                  <c:v>0.26185950714291484</c:v>
                </c:pt>
                <c:pt idx="3">
                  <c:v>0.36907024642854258</c:v>
                </c:pt>
                <c:pt idx="4">
                  <c:v>0.46497352071792725</c:v>
                </c:pt>
                <c:pt idx="5">
                  <c:v>0.55172858507268063</c:v>
                </c:pt>
                <c:pt idx="6">
                  <c:v>0.63092975357145742</c:v>
                </c:pt>
                <c:pt idx="7">
                  <c:v>0.70378776590133518</c:v>
                </c:pt>
                <c:pt idx="8">
                  <c:v>0.77124374916142235</c:v>
                </c:pt>
                <c:pt idx="9">
                  <c:v>0.83404376714646977</c:v>
                </c:pt>
                <c:pt idx="10">
                  <c:v>0.89278926071437226</c:v>
                </c:pt>
                <c:pt idx="11">
                  <c:v>0.94797216959110853</c:v>
                </c:pt>
                <c:pt idx="12">
                  <c:v>1</c:v>
                </c:pt>
                <c:pt idx="13">
                  <c:v>1.049214105674918</c:v>
                </c:pt>
                <c:pt idx="14">
                  <c:v>1.0959032742893848</c:v>
                </c:pt>
                <c:pt idx="15">
                  <c:v>1.1403139955899648</c:v>
                </c:pt>
                <c:pt idx="16">
                  <c:v>1.1826583386441381</c:v>
                </c:pt>
                <c:pt idx="17">
                  <c:v>1.2231200766288137</c:v>
                </c:pt>
              </c:numCache>
            </c:numRef>
          </c:xVal>
          <c:yVal>
            <c:numRef>
              <c:f>'lin regress'!$F$24:$F$41</c:f>
              <c:numCache>
                <c:formatCode>General</c:formatCode>
                <c:ptCount val="18"/>
                <c:pt idx="0">
                  <c:v>69.014478211872088</c:v>
                </c:pt>
                <c:pt idx="1">
                  <c:v>70.585246438011083</c:v>
                </c:pt>
                <c:pt idx="2">
                  <c:v>71.948888869373974</c:v>
                </c:pt>
                <c:pt idx="3">
                  <c:v>73.157693257179261</c:v>
                </c:pt>
                <c:pt idx="4">
                  <c:v>74.254224797394812</c:v>
                </c:pt>
                <c:pt idx="5">
                  <c:v>75.295601590537203</c:v>
                </c:pt>
                <c:pt idx="6">
                  <c:v>76.357023333538038</c:v>
                </c:pt>
                <c:pt idx="7">
                  <c:v>77.407682038533494</c:v>
                </c:pt>
                <c:pt idx="8">
                  <c:v>78.402130010423349</c:v>
                </c:pt>
                <c:pt idx="9">
                  <c:v>79.33484181596161</c:v>
                </c:pt>
                <c:pt idx="10">
                  <c:v>80.210181327220781</c:v>
                </c:pt>
                <c:pt idx="11">
                  <c:v>81.033845102776183</c:v>
                </c:pt>
                <c:pt idx="12">
                  <c:v>81.811205102675402</c:v>
                </c:pt>
                <c:pt idx="13">
                  <c:v>82.547007130885461</c:v>
                </c:pt>
                <c:pt idx="14">
                  <c:v>83.245373601215718</c:v>
                </c:pt>
                <c:pt idx="15">
                  <c:v>83.909875543157128</c:v>
                </c:pt>
                <c:pt idx="16">
                  <c:v>84.543613147009822</c:v>
                </c:pt>
                <c:pt idx="17">
                  <c:v>85.149288751877748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E49-48D3-990D-650827E1CB47}"/>
            </c:ext>
          </c:extLst>
        </c:ser>
        <c:ser>
          <c:idx val="0"/>
          <c:order val="4"/>
          <c:tx>
            <c:v>single vehicle measurement</c:v>
          </c:tx>
          <c:spPr>
            <a:ln w="19050">
              <a:noFill/>
            </a:ln>
          </c:spPr>
          <c:marker>
            <c:symbol val="square"/>
            <c:size val="5"/>
            <c:spPr>
              <a:noFill/>
              <a:ln w="19050">
                <a:solidFill>
                  <a:srgbClr val="99BB66"/>
                </a:solidFill>
                <a:prstDash val="solid"/>
              </a:ln>
            </c:spPr>
          </c:marker>
          <c:xVal>
            <c:numRef>
              <c:f>'lin regress'!$AF$23:$AF$128</c:f>
              <c:numCache>
                <c:formatCode>General</c:formatCode>
                <c:ptCount val="106"/>
                <c:pt idx="0">
                  <c:v>0.54341584029686518</c:v>
                </c:pt>
                <c:pt idx="1">
                  <c:v>0.60788449161195068</c:v>
                </c:pt>
                <c:pt idx="2">
                  <c:v>0.62331264446314605</c:v>
                </c:pt>
                <c:pt idx="3">
                  <c:v>0.55996610035743088</c:v>
                </c:pt>
                <c:pt idx="4">
                  <c:v>0.67534047487203774</c:v>
                </c:pt>
                <c:pt idx="5">
                  <c:v>0.55172858507268063</c:v>
                </c:pt>
                <c:pt idx="6">
                  <c:v>0.70378776590133518</c:v>
                </c:pt>
                <c:pt idx="7">
                  <c:v>0.63848364942743407</c:v>
                </c:pt>
                <c:pt idx="8">
                  <c:v>0.62331264446314605</c:v>
                </c:pt>
                <c:pt idx="9">
                  <c:v>0.49187910201028612</c:v>
                </c:pt>
                <c:pt idx="10">
                  <c:v>0.55996610035743088</c:v>
                </c:pt>
                <c:pt idx="11">
                  <c:v>0.50067375232632294</c:v>
                </c:pt>
                <c:pt idx="12">
                  <c:v>0.77772234751889446</c:v>
                </c:pt>
                <c:pt idx="13">
                  <c:v>0.56812973558641</c:v>
                </c:pt>
                <c:pt idx="14">
                  <c:v>0.60788449161195068</c:v>
                </c:pt>
                <c:pt idx="15">
                  <c:v>0.51801216658508509</c:v>
                </c:pt>
                <c:pt idx="16">
                  <c:v>0.66077633653908774</c:v>
                </c:pt>
                <c:pt idx="17">
                  <c:v>0.51801216658508509</c:v>
                </c:pt>
                <c:pt idx="18">
                  <c:v>0.48299864887318128</c:v>
                </c:pt>
                <c:pt idx="19">
                  <c:v>0.56812973558641</c:v>
                </c:pt>
                <c:pt idx="20">
                  <c:v>0.57622080420901056</c:v>
                </c:pt>
                <c:pt idx="21">
                  <c:v>0.48299864887318128</c:v>
                </c:pt>
                <c:pt idx="22">
                  <c:v>0.63848364942743407</c:v>
                </c:pt>
                <c:pt idx="23">
                  <c:v>0.65340593815911319</c:v>
                </c:pt>
                <c:pt idx="24">
                  <c:v>0.56812973558641</c:v>
                </c:pt>
                <c:pt idx="25">
                  <c:v>0.74485815601609606</c:v>
                </c:pt>
                <c:pt idx="26">
                  <c:v>0.63848364942743407</c:v>
                </c:pt>
                <c:pt idx="27">
                  <c:v>0.58424058495699061</c:v>
                </c:pt>
                <c:pt idx="28">
                  <c:v>0.44658422403345993</c:v>
                </c:pt>
                <c:pt idx="29">
                  <c:v>0.42781573999644518</c:v>
                </c:pt>
                <c:pt idx="30">
                  <c:v>0.62331264446314605</c:v>
                </c:pt>
                <c:pt idx="31">
                  <c:v>0.63092975357145742</c:v>
                </c:pt>
                <c:pt idx="32">
                  <c:v>0.47403070217839605</c:v>
                </c:pt>
                <c:pt idx="33">
                  <c:v>0.58424058495699061</c:v>
                </c:pt>
                <c:pt idx="34">
                  <c:v>0.44658422403345993</c:v>
                </c:pt>
                <c:pt idx="35">
                  <c:v>0.55172858507268063</c:v>
                </c:pt>
                <c:pt idx="36">
                  <c:v>0.44658422403345993</c:v>
                </c:pt>
                <c:pt idx="37">
                  <c:v>0.63848364942743407</c:v>
                </c:pt>
                <c:pt idx="38">
                  <c:v>0.46497352071792725</c:v>
                </c:pt>
                <c:pt idx="39">
                  <c:v>0.51801216658508509</c:v>
                </c:pt>
                <c:pt idx="40">
                  <c:v>0.53502647928207281</c:v>
                </c:pt>
                <c:pt idx="41">
                  <c:v>0.31704241601965111</c:v>
                </c:pt>
                <c:pt idx="42">
                  <c:v>0.47403070217839605</c:v>
                </c:pt>
                <c:pt idx="43">
                  <c:v>0.62331264446314605</c:v>
                </c:pt>
                <c:pt idx="44">
                  <c:v>0.60007123139273544</c:v>
                </c:pt>
                <c:pt idx="45">
                  <c:v>0.72455458054695565</c:v>
                </c:pt>
                <c:pt idx="46">
                  <c:v>0.44658422403345993</c:v>
                </c:pt>
                <c:pt idx="47">
                  <c:v>0.53502647928207281</c:v>
                </c:pt>
                <c:pt idx="48">
                  <c:v>0.36907024642854258</c:v>
                </c:pt>
                <c:pt idx="49">
                  <c:v>0.61563125519332884</c:v>
                </c:pt>
                <c:pt idx="50">
                  <c:v>0.56812973558641</c:v>
                </c:pt>
                <c:pt idx="51">
                  <c:v>0.55172858507268063</c:v>
                </c:pt>
                <c:pt idx="52">
                  <c:v>0.64597537259620885</c:v>
                </c:pt>
                <c:pt idx="53">
                  <c:v>0.58424058495699061</c:v>
                </c:pt>
                <c:pt idx="54">
                  <c:v>0.60007123139273544</c:v>
                </c:pt>
                <c:pt idx="55">
                  <c:v>0.57622080420901056</c:v>
                </c:pt>
                <c:pt idx="56">
                  <c:v>0.55172858507268063</c:v>
                </c:pt>
                <c:pt idx="57">
                  <c:v>0.66808753429293954</c:v>
                </c:pt>
                <c:pt idx="58">
                  <c:v>0.54341584029686518</c:v>
                </c:pt>
                <c:pt idx="59">
                  <c:v>0.56812973558641</c:v>
                </c:pt>
                <c:pt idx="60">
                  <c:v>0.57622080420901056</c:v>
                </c:pt>
                <c:pt idx="61">
                  <c:v>0.5921903230573563</c:v>
                </c:pt>
                <c:pt idx="62">
                  <c:v>0.57622080420901056</c:v>
                </c:pt>
                <c:pt idx="63">
                  <c:v>0.63848364942743407</c:v>
                </c:pt>
                <c:pt idx="64">
                  <c:v>0.42781573999644518</c:v>
                </c:pt>
                <c:pt idx="65">
                  <c:v>0.5921903230573563</c:v>
                </c:pt>
                <c:pt idx="66">
                  <c:v>0.54341584029686518</c:v>
                </c:pt>
                <c:pt idx="67">
                  <c:v>0.66077633653908774</c:v>
                </c:pt>
                <c:pt idx="68">
                  <c:v>0.55996610035743088</c:v>
                </c:pt>
                <c:pt idx="69">
                  <c:v>0.68253607935293881</c:v>
                </c:pt>
                <c:pt idx="70">
                  <c:v>0.32768861020829498</c:v>
                </c:pt>
                <c:pt idx="71">
                  <c:v>0.60788449161195068</c:v>
                </c:pt>
                <c:pt idx="72">
                  <c:v>0.5921903230573563</c:v>
                </c:pt>
                <c:pt idx="73">
                  <c:v>0.49187910201028612</c:v>
                </c:pt>
                <c:pt idx="74">
                  <c:v>0.55996610035743088</c:v>
                </c:pt>
                <c:pt idx="75">
                  <c:v>0.51801216658508509</c:v>
                </c:pt>
                <c:pt idx="76">
                  <c:v>0.51801216658508509</c:v>
                </c:pt>
                <c:pt idx="77">
                  <c:v>0.52655907657934942</c:v>
                </c:pt>
                <c:pt idx="78">
                  <c:v>0.49187910201028612</c:v>
                </c:pt>
                <c:pt idx="79">
                  <c:v>0.32768861020829498</c:v>
                </c:pt>
                <c:pt idx="80">
                  <c:v>0.58424058495699061</c:v>
                </c:pt>
                <c:pt idx="81">
                  <c:v>0.55996610035743088</c:v>
                </c:pt>
                <c:pt idx="82">
                  <c:v>0.54341584029686518</c:v>
                </c:pt>
                <c:pt idx="83">
                  <c:v>0.64597537259620885</c:v>
                </c:pt>
                <c:pt idx="84">
                  <c:v>0.61563125519332884</c:v>
                </c:pt>
                <c:pt idx="85">
                  <c:v>0.64597537259620885</c:v>
                </c:pt>
                <c:pt idx="86">
                  <c:v>0.56812973558641</c:v>
                </c:pt>
                <c:pt idx="87">
                  <c:v>0.65340593815911319</c:v>
                </c:pt>
                <c:pt idx="88">
                  <c:v>0.41828435210346043</c:v>
                </c:pt>
                <c:pt idx="89">
                  <c:v>0.48299864887318128</c:v>
                </c:pt>
                <c:pt idx="90">
                  <c:v>0.72455458054695565</c:v>
                </c:pt>
                <c:pt idx="91">
                  <c:v>0.66808753429293954</c:v>
                </c:pt>
                <c:pt idx="92">
                  <c:v>0.65340593815911319</c:v>
                </c:pt>
                <c:pt idx="93">
                  <c:v>0.52655907657934942</c:v>
                </c:pt>
                <c:pt idx="94">
                  <c:v>0.77772234751889446</c:v>
                </c:pt>
                <c:pt idx="95">
                  <c:v>0.60788449161195068</c:v>
                </c:pt>
                <c:pt idx="96">
                  <c:v>0.60788449161195068</c:v>
                </c:pt>
                <c:pt idx="97">
                  <c:v>0.5921903230573563</c:v>
                </c:pt>
                <c:pt idx="98">
                  <c:v>0.64597537259620885</c:v>
                </c:pt>
                <c:pt idx="99">
                  <c:v>0.56812973558641</c:v>
                </c:pt>
                <c:pt idx="100">
                  <c:v>0.42781573999644518</c:v>
                </c:pt>
                <c:pt idx="101">
                  <c:v>0.56812973558641</c:v>
                </c:pt>
                <c:pt idx="102">
                  <c:v>0.43724835525337974</c:v>
                </c:pt>
                <c:pt idx="103">
                  <c:v>0.71076281326300184</c:v>
                </c:pt>
                <c:pt idx="104">
                  <c:v>0.64597537259620885</c:v>
                </c:pt>
                <c:pt idx="105">
                  <c:v>0.69675885663683756</c:v>
                </c:pt>
              </c:numCache>
            </c:numRef>
          </c:xVal>
          <c:yVal>
            <c:numRef>
              <c:f>'lin regress'!$AE$23:$AE$128</c:f>
              <c:numCache>
                <c:formatCode>General</c:formatCode>
                <c:ptCount val="106"/>
                <c:pt idx="0">
                  <c:v>73.900000000000006</c:v>
                </c:pt>
                <c:pt idx="1">
                  <c:v>75.400000000000006</c:v>
                </c:pt>
                <c:pt idx="2">
                  <c:v>77.7</c:v>
                </c:pt>
                <c:pt idx="3">
                  <c:v>74.7</c:v>
                </c:pt>
                <c:pt idx="4">
                  <c:v>76.7</c:v>
                </c:pt>
                <c:pt idx="5">
                  <c:v>75.3</c:v>
                </c:pt>
                <c:pt idx="6">
                  <c:v>77.599999999999994</c:v>
                </c:pt>
                <c:pt idx="7">
                  <c:v>76.400000000000006</c:v>
                </c:pt>
                <c:pt idx="8">
                  <c:v>75.2</c:v>
                </c:pt>
                <c:pt idx="9">
                  <c:v>74.5</c:v>
                </c:pt>
                <c:pt idx="10">
                  <c:v>74.8</c:v>
                </c:pt>
                <c:pt idx="11">
                  <c:v>74.2</c:v>
                </c:pt>
                <c:pt idx="12">
                  <c:v>78.3</c:v>
                </c:pt>
                <c:pt idx="13">
                  <c:v>73.8</c:v>
                </c:pt>
                <c:pt idx="14">
                  <c:v>75.5</c:v>
                </c:pt>
                <c:pt idx="15">
                  <c:v>75.400000000000006</c:v>
                </c:pt>
                <c:pt idx="16">
                  <c:v>76.3</c:v>
                </c:pt>
                <c:pt idx="17">
                  <c:v>74.5</c:v>
                </c:pt>
                <c:pt idx="18">
                  <c:v>72.5</c:v>
                </c:pt>
                <c:pt idx="19">
                  <c:v>75</c:v>
                </c:pt>
                <c:pt idx="20">
                  <c:v>76.599999999999994</c:v>
                </c:pt>
                <c:pt idx="21">
                  <c:v>71.900000000000006</c:v>
                </c:pt>
                <c:pt idx="22">
                  <c:v>75.7</c:v>
                </c:pt>
                <c:pt idx="23">
                  <c:v>77.8</c:v>
                </c:pt>
                <c:pt idx="24">
                  <c:v>75</c:v>
                </c:pt>
                <c:pt idx="25">
                  <c:v>77.900000000000006</c:v>
                </c:pt>
                <c:pt idx="26">
                  <c:v>76.8</c:v>
                </c:pt>
                <c:pt idx="27">
                  <c:v>74.5</c:v>
                </c:pt>
                <c:pt idx="28">
                  <c:v>74.400000000000006</c:v>
                </c:pt>
                <c:pt idx="29">
                  <c:v>73.099999999999994</c:v>
                </c:pt>
                <c:pt idx="30">
                  <c:v>75.2</c:v>
                </c:pt>
                <c:pt idx="31">
                  <c:v>77.3</c:v>
                </c:pt>
                <c:pt idx="32">
                  <c:v>74.3</c:v>
                </c:pt>
                <c:pt idx="33">
                  <c:v>76.400000000000006</c:v>
                </c:pt>
                <c:pt idx="34">
                  <c:v>73.3</c:v>
                </c:pt>
                <c:pt idx="35">
                  <c:v>74.8</c:v>
                </c:pt>
                <c:pt idx="36">
                  <c:v>74.2</c:v>
                </c:pt>
                <c:pt idx="37">
                  <c:v>77.599999999999994</c:v>
                </c:pt>
                <c:pt idx="38">
                  <c:v>73.099999999999994</c:v>
                </c:pt>
                <c:pt idx="39">
                  <c:v>74.5</c:v>
                </c:pt>
                <c:pt idx="40">
                  <c:v>72.2</c:v>
                </c:pt>
                <c:pt idx="41">
                  <c:v>72.599999999999994</c:v>
                </c:pt>
                <c:pt idx="42">
                  <c:v>73.099999999999994</c:v>
                </c:pt>
                <c:pt idx="43">
                  <c:v>75.8</c:v>
                </c:pt>
                <c:pt idx="44">
                  <c:v>73.900000000000006</c:v>
                </c:pt>
                <c:pt idx="45">
                  <c:v>78.7</c:v>
                </c:pt>
                <c:pt idx="46">
                  <c:v>74.400000000000006</c:v>
                </c:pt>
                <c:pt idx="47">
                  <c:v>74.900000000000006</c:v>
                </c:pt>
                <c:pt idx="48">
                  <c:v>73.900000000000006</c:v>
                </c:pt>
                <c:pt idx="49">
                  <c:v>75.5</c:v>
                </c:pt>
                <c:pt idx="50">
                  <c:v>75.5</c:v>
                </c:pt>
                <c:pt idx="51">
                  <c:v>76.400000000000006</c:v>
                </c:pt>
                <c:pt idx="52">
                  <c:v>75.400000000000006</c:v>
                </c:pt>
                <c:pt idx="53">
                  <c:v>75.8</c:v>
                </c:pt>
                <c:pt idx="54">
                  <c:v>76.3</c:v>
                </c:pt>
                <c:pt idx="55">
                  <c:v>75.2</c:v>
                </c:pt>
                <c:pt idx="56">
                  <c:v>75.2</c:v>
                </c:pt>
                <c:pt idx="57">
                  <c:v>77.400000000000006</c:v>
                </c:pt>
                <c:pt idx="58">
                  <c:v>75.900000000000006</c:v>
                </c:pt>
                <c:pt idx="59">
                  <c:v>75.8</c:v>
                </c:pt>
                <c:pt idx="60">
                  <c:v>76.599999999999994</c:v>
                </c:pt>
                <c:pt idx="61">
                  <c:v>75.7</c:v>
                </c:pt>
                <c:pt idx="62">
                  <c:v>74.5</c:v>
                </c:pt>
                <c:pt idx="63">
                  <c:v>76.7</c:v>
                </c:pt>
                <c:pt idx="64">
                  <c:v>75.3</c:v>
                </c:pt>
                <c:pt idx="65">
                  <c:v>76.2</c:v>
                </c:pt>
                <c:pt idx="66">
                  <c:v>75.8</c:v>
                </c:pt>
                <c:pt idx="67">
                  <c:v>76.8</c:v>
                </c:pt>
                <c:pt idx="68">
                  <c:v>75.3</c:v>
                </c:pt>
                <c:pt idx="69">
                  <c:v>75.5</c:v>
                </c:pt>
                <c:pt idx="70">
                  <c:v>71.2</c:v>
                </c:pt>
                <c:pt idx="71">
                  <c:v>76</c:v>
                </c:pt>
                <c:pt idx="72">
                  <c:v>75.900000000000006</c:v>
                </c:pt>
                <c:pt idx="73">
                  <c:v>74.599999999999994</c:v>
                </c:pt>
                <c:pt idx="74">
                  <c:v>76.099999999999994</c:v>
                </c:pt>
                <c:pt idx="75">
                  <c:v>74.400000000000006</c:v>
                </c:pt>
                <c:pt idx="76">
                  <c:v>74.7</c:v>
                </c:pt>
                <c:pt idx="77">
                  <c:v>74.3</c:v>
                </c:pt>
                <c:pt idx="78">
                  <c:v>75.8</c:v>
                </c:pt>
                <c:pt idx="79">
                  <c:v>72.900000000000006</c:v>
                </c:pt>
                <c:pt idx="80">
                  <c:v>75.5</c:v>
                </c:pt>
                <c:pt idx="81">
                  <c:v>74.400000000000006</c:v>
                </c:pt>
                <c:pt idx="82">
                  <c:v>74.8</c:v>
                </c:pt>
                <c:pt idx="83">
                  <c:v>77.5</c:v>
                </c:pt>
                <c:pt idx="84">
                  <c:v>76.5</c:v>
                </c:pt>
                <c:pt idx="85">
                  <c:v>76.599999999999994</c:v>
                </c:pt>
                <c:pt idx="86">
                  <c:v>74.2</c:v>
                </c:pt>
                <c:pt idx="87">
                  <c:v>76.900000000000006</c:v>
                </c:pt>
                <c:pt idx="88">
                  <c:v>73.900000000000006</c:v>
                </c:pt>
                <c:pt idx="89">
                  <c:v>76.8</c:v>
                </c:pt>
                <c:pt idx="90">
                  <c:v>76.400000000000006</c:v>
                </c:pt>
                <c:pt idx="91">
                  <c:v>76.900000000000006</c:v>
                </c:pt>
                <c:pt idx="92">
                  <c:v>77.8</c:v>
                </c:pt>
                <c:pt idx="93">
                  <c:v>74.3</c:v>
                </c:pt>
                <c:pt idx="94">
                  <c:v>77.5</c:v>
                </c:pt>
                <c:pt idx="95">
                  <c:v>74.2</c:v>
                </c:pt>
                <c:pt idx="96">
                  <c:v>75.7</c:v>
                </c:pt>
                <c:pt idx="97">
                  <c:v>75.900000000000006</c:v>
                </c:pt>
                <c:pt idx="98">
                  <c:v>75.7</c:v>
                </c:pt>
                <c:pt idx="99">
                  <c:v>74.5</c:v>
                </c:pt>
                <c:pt idx="100">
                  <c:v>73.099999999999994</c:v>
                </c:pt>
                <c:pt idx="101">
                  <c:v>74.400000000000006</c:v>
                </c:pt>
                <c:pt idx="102">
                  <c:v>73.2</c:v>
                </c:pt>
                <c:pt idx="103">
                  <c:v>77.7</c:v>
                </c:pt>
                <c:pt idx="104">
                  <c:v>77</c:v>
                </c:pt>
                <c:pt idx="105">
                  <c:v>75.900000000000006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E49-48D3-990D-650827E1C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798336"/>
        <c:axId val="152800064"/>
      </c:scatterChart>
      <c:valAx>
        <c:axId val="152798336"/>
        <c:scaling>
          <c:orientation val="minMax"/>
          <c:max val="1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v [</a:t>
                </a:r>
                <a:r>
                  <a:rPr lang="ru-RU"/>
                  <a:t>км</a:t>
                </a:r>
                <a:r>
                  <a:rPr lang="nl-NL"/>
                  <a:t>/</a:t>
                </a:r>
                <a:r>
                  <a:rPr lang="ru-RU"/>
                  <a:t>ч</a:t>
                </a:r>
                <a:r>
                  <a:rPr lang="nl-NL"/>
                  <a:t>]</a:t>
                </a:r>
              </a:p>
            </c:rich>
          </c:tx>
          <c:layout>
            <c:manualLayout>
              <c:xMode val="edge"/>
              <c:yMode val="edge"/>
              <c:x val="0.51872451639640127"/>
              <c:y val="0.921558249202252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152800064"/>
        <c:crosses val="autoZero"/>
        <c:crossBetween val="midCat"/>
      </c:valAx>
      <c:valAx>
        <c:axId val="152800064"/>
        <c:scaling>
          <c:orientation val="minMax"/>
          <c:max val="85"/>
          <c:min val="65"/>
        </c:scaling>
        <c:delete val="0"/>
        <c:axPos val="l"/>
        <c:majorGridlines>
          <c:spPr>
            <a:ln w="3175">
              <a:solidFill>
                <a:srgbClr val="C4C4C4"/>
              </a:solidFill>
              <a:prstDash val="lg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L</a:t>
                </a:r>
                <a:r>
                  <a:rPr lang="nl-NL" baseline="-25000"/>
                  <a:t>A,max</a:t>
                </a:r>
                <a:r>
                  <a:rPr lang="nl-NL"/>
                  <a:t> [</a:t>
                </a:r>
                <a:r>
                  <a:rPr lang="ru-RU"/>
                  <a:t>дБ</a:t>
                </a:r>
                <a:r>
                  <a:rPr lang="nl-NL"/>
                  <a:t>]</a:t>
                </a:r>
              </a:p>
            </c:rich>
          </c:tx>
          <c:layout>
            <c:manualLayout>
              <c:xMode val="edge"/>
              <c:yMode val="edge"/>
              <c:x val="3.2313989189381886E-2"/>
              <c:y val="0.3440751570991385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2798336"/>
        <c:crosses val="autoZero"/>
        <c:crossBetween val="midCat"/>
        <c:majorUnit val="5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9218302296253717"/>
          <c:y val="7.8473333986778637E-2"/>
          <c:w val="0.69340456268987771"/>
          <c:h val="0.17304347589331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anose="020B0604020202020204" pitchFamily="34" charset="0"/>
          <a:ea typeface="Eurostile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914260717410313E-2"/>
          <c:y val="4.7190047190047192E-2"/>
          <c:w val="0.85774540682414713"/>
          <c:h val="0.7674891989852620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square"/>
            <c:size val="7"/>
            <c:spPr>
              <a:solidFill>
                <a:srgbClr val="C00000"/>
              </a:solidFill>
              <a:ln w="19050">
                <a:solidFill>
                  <a:srgbClr val="C00000"/>
                </a:solidFill>
              </a:ln>
              <a:effectLst/>
            </c:spPr>
          </c:marker>
          <c:dPt>
            <c:idx val="0"/>
            <c:marker>
              <c:spPr>
                <a:noFill/>
                <a:ln w="19050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EE4F-4973-A394-544AE0EC1342}"/>
              </c:ext>
            </c:extLst>
          </c:dPt>
          <c:dPt>
            <c:idx val="1"/>
            <c:marker>
              <c:spPr>
                <a:noFill/>
                <a:ln w="19050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EE4F-4973-A394-544AE0EC1342}"/>
              </c:ext>
            </c:extLst>
          </c:dPt>
          <c:dPt>
            <c:idx val="2"/>
            <c:marker>
              <c:spPr>
                <a:noFill/>
                <a:ln w="19050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EE4F-4973-A394-544AE0EC1342}"/>
              </c:ext>
            </c:extLst>
          </c:dPt>
          <c:errBars>
            <c:errDir val="y"/>
            <c:errBarType val="both"/>
            <c:errValType val="cust"/>
            <c:noEndCap val="0"/>
            <c:plus>
              <c:numRef>
                <c:f>'lin regress'!$D$3:$D$13</c:f>
                <c:numCache>
                  <c:formatCode>General</c:formatCode>
                  <c:ptCount val="11"/>
                  <c:pt idx="0">
                    <c:v>0.6</c:v>
                  </c:pt>
                  <c:pt idx="1">
                    <c:v>0.5</c:v>
                  </c:pt>
                  <c:pt idx="2">
                    <c:v>0.4</c:v>
                  </c:pt>
                  <c:pt idx="3">
                    <c:v>0.3</c:v>
                  </c:pt>
                  <c:pt idx="4">
                    <c:v>0.2</c:v>
                  </c:pt>
                  <c:pt idx="5">
                    <c:v>0.1</c:v>
                  </c:pt>
                  <c:pt idx="6">
                    <c:v>0.1</c:v>
                  </c:pt>
                  <c:pt idx="7">
                    <c:v>0.1</c:v>
                  </c:pt>
                  <c:pt idx="8">
                    <c:v>0.1</c:v>
                  </c:pt>
                  <c:pt idx="9">
                    <c:v>0.2</c:v>
                  </c:pt>
                  <c:pt idx="10">
                    <c:v>0.2</c:v>
                  </c:pt>
                </c:numCache>
              </c:numRef>
            </c:plus>
            <c:minus>
              <c:numRef>
                <c:f>'lin regress'!$D$3:$D$13</c:f>
                <c:numCache>
                  <c:formatCode>General</c:formatCode>
                  <c:ptCount val="11"/>
                  <c:pt idx="0">
                    <c:v>0.6</c:v>
                  </c:pt>
                  <c:pt idx="1">
                    <c:v>0.5</c:v>
                  </c:pt>
                  <c:pt idx="2">
                    <c:v>0.4</c:v>
                  </c:pt>
                  <c:pt idx="3">
                    <c:v>0.3</c:v>
                  </c:pt>
                  <c:pt idx="4">
                    <c:v>0.2</c:v>
                  </c:pt>
                  <c:pt idx="5">
                    <c:v>0.1</c:v>
                  </c:pt>
                  <c:pt idx="6">
                    <c:v>0.1</c:v>
                  </c:pt>
                  <c:pt idx="7">
                    <c:v>0.1</c:v>
                  </c:pt>
                  <c:pt idx="8">
                    <c:v>0.1</c:v>
                  </c:pt>
                  <c:pt idx="9">
                    <c:v>0.2</c:v>
                  </c:pt>
                  <c:pt idx="10">
                    <c:v>0.2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'lin regress'!$A$3:$A$13</c:f>
              <c:numCache>
                <c:formatCode>General</c:formatCode>
                <c:ptCount val="11"/>
                <c:pt idx="0">
                  <c:v>-0.42596873227228116</c:v>
                </c:pt>
                <c:pt idx="1">
                  <c:v>-0.3010299956639812</c:v>
                </c:pt>
                <c:pt idx="2">
                  <c:v>-0.20411998265592479</c:v>
                </c:pt>
                <c:pt idx="3">
                  <c:v>-0.12493873660829995</c:v>
                </c:pt>
                <c:pt idx="4">
                  <c:v>-5.7991946977686754E-2</c:v>
                </c:pt>
                <c:pt idx="5">
                  <c:v>0</c:v>
                </c:pt>
                <c:pt idx="6">
                  <c:v>5.1152522447381291E-2</c:v>
                </c:pt>
                <c:pt idx="7">
                  <c:v>9.691001300805642E-2</c:v>
                </c:pt>
                <c:pt idx="8">
                  <c:v>0.13830269816628146</c:v>
                </c:pt>
                <c:pt idx="9">
                  <c:v>0.17609125905568124</c:v>
                </c:pt>
                <c:pt idx="10">
                  <c:v>0.21085336531489318</c:v>
                </c:pt>
              </c:numCache>
            </c:numRef>
          </c:xVal>
          <c:yVal>
            <c:numRef>
              <c:f>'lin regress'!$C$3:$C$13</c:f>
              <c:numCache>
                <c:formatCode>General</c:formatCode>
                <c:ptCount val="11"/>
                <c:pt idx="0">
                  <c:v>58.84</c:v>
                </c:pt>
                <c:pt idx="1">
                  <c:v>61.68</c:v>
                </c:pt>
                <c:pt idx="2">
                  <c:v>64.36</c:v>
                </c:pt>
                <c:pt idx="3">
                  <c:v>66.78</c:v>
                </c:pt>
                <c:pt idx="4">
                  <c:v>68.66</c:v>
                </c:pt>
                <c:pt idx="5">
                  <c:v>70.58</c:v>
                </c:pt>
                <c:pt idx="6">
                  <c:v>72.430000000000007</c:v>
                </c:pt>
                <c:pt idx="7">
                  <c:v>74.23</c:v>
                </c:pt>
                <c:pt idx="8">
                  <c:v>75.62</c:v>
                </c:pt>
                <c:pt idx="9">
                  <c:v>76.78</c:v>
                </c:pt>
                <c:pt idx="10">
                  <c:v>77.75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E4F-4973-A394-544AE0EC1342}"/>
            </c:ext>
          </c:extLst>
        </c:ser>
        <c:ser>
          <c:idx val="1"/>
          <c:order val="1"/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333333333333333E-2"/>
                  <c:y val="0.15277777777777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4F-4973-A394-544AE0EC1342}"/>
                </c:ext>
              </c:extLst>
            </c:dLbl>
            <c:dLbl>
              <c:idx val="1"/>
              <c:layout>
                <c:manualLayout>
                  <c:x val="-3.9055555555555607E-2"/>
                  <c:y val="5.78357392825896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4F-4973-A394-544AE0EC13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4F-4973-A394-544AE0EC134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4F-4973-A394-544AE0EC134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4F-4973-A394-544AE0EC134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4F-4973-A394-544AE0EC134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4F-4973-A394-544AE0EC134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4F-4973-A394-544AE0EC134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4F-4973-A394-544AE0EC134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4F-4973-A394-544AE0EC134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130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4F-4973-A394-544AE0EC1342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percentage"/>
            <c:noEndCap val="0"/>
            <c:val val="100"/>
            <c:spPr>
              <a:noFill/>
              <a:ln w="9525" cap="flat" cmpd="sng" algn="ctr">
                <a:solidFill>
                  <a:schemeClr val="bg1">
                    <a:lumMod val="75000"/>
                  </a:schemeClr>
                </a:solidFill>
                <a:prstDash val="sysDash"/>
                <a:round/>
              </a:ln>
              <a:effectLst/>
            </c:spPr>
          </c:errBars>
          <c:xVal>
            <c:numRef>
              <c:f>'lin regress'!$A$3:$A$13</c:f>
              <c:numCache>
                <c:formatCode>General</c:formatCode>
                <c:ptCount val="11"/>
                <c:pt idx="0">
                  <c:v>-0.42596873227228116</c:v>
                </c:pt>
                <c:pt idx="1">
                  <c:v>-0.3010299956639812</c:v>
                </c:pt>
                <c:pt idx="2">
                  <c:v>-0.20411998265592479</c:v>
                </c:pt>
                <c:pt idx="3">
                  <c:v>-0.12493873660829995</c:v>
                </c:pt>
                <c:pt idx="4">
                  <c:v>-5.7991946977686754E-2</c:v>
                </c:pt>
                <c:pt idx="5">
                  <c:v>0</c:v>
                </c:pt>
                <c:pt idx="6">
                  <c:v>5.1152522447381291E-2</c:v>
                </c:pt>
                <c:pt idx="7">
                  <c:v>9.691001300805642E-2</c:v>
                </c:pt>
                <c:pt idx="8">
                  <c:v>0.13830269816628146</c:v>
                </c:pt>
                <c:pt idx="9">
                  <c:v>0.17609125905568124</c:v>
                </c:pt>
                <c:pt idx="10">
                  <c:v>0.21085336531489318</c:v>
                </c:pt>
              </c:numCache>
            </c:numRef>
          </c:xVal>
          <c:yVal>
            <c:numRef>
              <c:f>'lin regress'!$E$3:$E$13</c:f>
              <c:numCache>
                <c:formatCode>General</c:formatCode>
                <c:ptCount val="11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54</c:v>
                </c:pt>
                <c:pt idx="4">
                  <c:v>54</c:v>
                </c:pt>
                <c:pt idx="5">
                  <c:v>54</c:v>
                </c:pt>
                <c:pt idx="6">
                  <c:v>54</c:v>
                </c:pt>
                <c:pt idx="7">
                  <c:v>54</c:v>
                </c:pt>
                <c:pt idx="8">
                  <c:v>54</c:v>
                </c:pt>
                <c:pt idx="9">
                  <c:v>54</c:v>
                </c:pt>
                <c:pt idx="10">
                  <c:v>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EE4F-4973-A394-544AE0EC1342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trendline>
            <c:spPr>
              <a:ln w="19050" cap="rnd">
                <a:solidFill>
                  <a:schemeClr val="tx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xVal>
            <c:numRef>
              <c:f>'lin regress'!$A$6:$A$13</c:f>
              <c:numCache>
                <c:formatCode>General</c:formatCode>
                <c:ptCount val="8"/>
                <c:pt idx="0">
                  <c:v>-0.12493873660829995</c:v>
                </c:pt>
                <c:pt idx="1">
                  <c:v>-5.7991946977686754E-2</c:v>
                </c:pt>
                <c:pt idx="2">
                  <c:v>0</c:v>
                </c:pt>
                <c:pt idx="3">
                  <c:v>5.1152522447381291E-2</c:v>
                </c:pt>
                <c:pt idx="4">
                  <c:v>9.691001300805642E-2</c:v>
                </c:pt>
                <c:pt idx="5">
                  <c:v>0.13830269816628146</c:v>
                </c:pt>
                <c:pt idx="6">
                  <c:v>0.17609125905568124</c:v>
                </c:pt>
                <c:pt idx="7">
                  <c:v>0.21085336531489318</c:v>
                </c:pt>
              </c:numCache>
            </c:numRef>
          </c:xVal>
          <c:yVal>
            <c:numRef>
              <c:f>'lin regress'!$F$6:$F$13</c:f>
              <c:numCache>
                <c:formatCode>General</c:formatCode>
                <c:ptCount val="8"/>
                <c:pt idx="0">
                  <c:v>66.575294017629119</c:v>
                </c:pt>
                <c:pt idx="1">
                  <c:v>68.832226999230301</c:v>
                </c:pt>
                <c:pt idx="2">
                  <c:v>70.787271274293758</c:v>
                </c:pt>
                <c:pt idx="3">
                  <c:v>72.511742539317609</c:v>
                </c:pt>
                <c:pt idx="4">
                  <c:v>74.054334651224778</c:v>
                </c:pt>
                <c:pt idx="5">
                  <c:v>75.449778956263017</c:v>
                </c:pt>
                <c:pt idx="6">
                  <c:v>76.723719795982248</c:v>
                </c:pt>
                <c:pt idx="7">
                  <c:v>77.895631766059225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EE4F-4973-A394-544AE0EC1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811712"/>
        <c:axId val="191583296"/>
      </c:scatterChart>
      <c:valAx>
        <c:axId val="152811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v [</a:t>
                </a:r>
                <a:r>
                  <a:rPr lang="ru-RU"/>
                  <a:t>км</a:t>
                </a:r>
                <a:r>
                  <a:rPr lang="nl-NL"/>
                  <a:t>/</a:t>
                </a:r>
                <a:r>
                  <a:rPr lang="ru-RU"/>
                  <a:t>ч</a:t>
                </a:r>
                <a:r>
                  <a:rPr lang="nl-NL"/>
                  <a:t>]</a:t>
                </a:r>
              </a:p>
            </c:rich>
          </c:tx>
          <c:layout>
            <c:manualLayout>
              <c:xMode val="edge"/>
              <c:yMode val="edge"/>
              <c:x val="0.47206474190726155"/>
              <c:y val="0.9227799940126848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1583296"/>
        <c:crosses val="autoZero"/>
        <c:crossBetween val="midCat"/>
      </c:valAx>
      <c:valAx>
        <c:axId val="191583296"/>
        <c:scaling>
          <c:orientation val="minMax"/>
          <c:max val="85"/>
          <c:min val="5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L</a:t>
                </a:r>
                <a:r>
                  <a:rPr lang="nl-NL" baseline="-25000"/>
                  <a:t>mean, m=1</a:t>
                </a:r>
                <a:r>
                  <a:rPr lang="nl-NL"/>
                  <a:t> [</a:t>
                </a:r>
                <a:r>
                  <a:rPr lang="ru-RU"/>
                  <a:t>дБ</a:t>
                </a:r>
                <a:r>
                  <a:rPr lang="nl-NL"/>
                  <a:t>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811712"/>
        <c:crossesAt val="-0.5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0.11183</cdr:x>
      <cdr:y>0.85762</cdr:y>
    </cdr:from>
    <cdr:to>
      <cdr:x>0.91029</cdr:x>
      <cdr:y>0.90916</cdr:y>
    </cdr:to>
    <cdr:sp macro="" textlink="">
      <cdr:nvSpPr>
        <cdr:cNvPr id="2049" name="Text Box 1">
          <a:extLst xmlns:a="http://schemas.openxmlformats.org/drawingml/2006/main">
            <a:ext uri="{FF2B5EF4-FFF2-40B4-BE49-F238E27FC236}">
              <a16:creationId xmlns:a16="http://schemas.microsoft.com/office/drawing/2014/main" id="{DE5C728F-A81E-48ED-9F64-BAA893158D5C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6539" y="2486047"/>
          <a:ext cx="2474268" cy="1494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nl-NL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60        70        80      90   100  110 120 130 140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BC75-F6EB-474C-ADF4-0E64EB5A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7715</Words>
  <Characters>43978</Characters>
  <Application>Microsoft Office Word</Application>
  <DocSecurity>0</DocSecurity>
  <Lines>366</Lines>
  <Paragraphs>103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ECE/TRANS/WP.29/GRB/2018/8</vt:lpstr>
      <vt:lpstr>ECE/TRANS/WP.29/GRB/2018/8</vt:lpstr>
      <vt:lpstr>A/</vt:lpstr>
    </vt:vector>
  </TitlesOfParts>
  <Company>DCM</Company>
  <LinksUpToDate>false</LinksUpToDate>
  <CharactersWithSpaces>51590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ECE/TRANS/WP.29/GRB/2018/8</dc:title>
  <dc:subject/>
  <dc:creator>Marina KOROTKOVA</dc:creator>
  <cp:keywords/>
  <cp:lastModifiedBy>Benedicte Boudol</cp:lastModifiedBy>
  <cp:revision>2</cp:revision>
  <cp:lastPrinted>2018-07-19T10:12:00Z</cp:lastPrinted>
  <dcterms:created xsi:type="dcterms:W3CDTF">2018-07-19T11:29:00Z</dcterms:created>
  <dcterms:modified xsi:type="dcterms:W3CDTF">2018-07-19T11:29:00Z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