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B80E9D">
            <w:pPr>
              <w:jc w:val="right"/>
            </w:pPr>
            <w:r w:rsidRPr="00C64574">
              <w:rPr>
                <w:sz w:val="40"/>
              </w:rPr>
              <w:t>ECE</w:t>
            </w:r>
            <w:r w:rsidRPr="00C64574">
              <w:t>/TRANS/WP.29/GR</w:t>
            </w:r>
            <w:r w:rsidR="004C1E84">
              <w:t>B</w:t>
            </w:r>
            <w:r w:rsidRPr="00C64574">
              <w:t>/201</w:t>
            </w:r>
            <w:r w:rsidR="007F19F0">
              <w:t>8</w:t>
            </w:r>
            <w:r w:rsidRPr="00C64574">
              <w:t>/</w:t>
            </w:r>
            <w:r w:rsidR="00B80E9D">
              <w:t>8</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C19AC" w:rsidP="00D5792F">
            <w:pPr>
              <w:spacing w:line="240" w:lineRule="exact"/>
            </w:pPr>
            <w:r>
              <w:t>2</w:t>
            </w:r>
            <w:r w:rsidR="007F19F0">
              <w:t xml:space="preserve"> </w:t>
            </w:r>
            <w:r w:rsidR="003D6829">
              <w:t>July</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6E04E4">
        <w:rPr>
          <w:rFonts w:eastAsia="Times New Roman"/>
          <w:b/>
        </w:rPr>
        <w:t>eigh</w:t>
      </w:r>
      <w:r w:rsidR="0054033E" w:rsidRPr="00744CCE">
        <w:rPr>
          <w:rFonts w:eastAsia="Times New Roman"/>
          <w:b/>
        </w:rPr>
        <w:t>th session</w:t>
      </w:r>
    </w:p>
    <w:p w:rsidR="0054033E" w:rsidRPr="00D315CD" w:rsidRDefault="0054033E" w:rsidP="0054033E">
      <w:pPr>
        <w:rPr>
          <w:bCs/>
        </w:rPr>
      </w:pPr>
      <w:r w:rsidRPr="00D315CD">
        <w:t>Geneva</w:t>
      </w:r>
      <w:r w:rsidR="006E04E4">
        <w:rPr>
          <w:bCs/>
        </w:rPr>
        <w:t>, 12</w:t>
      </w:r>
      <w:r w:rsidR="00B41396">
        <w:rPr>
          <w:bCs/>
        </w:rPr>
        <w:t>-</w:t>
      </w:r>
      <w:r w:rsidR="006E04E4">
        <w:rPr>
          <w:bCs/>
        </w:rPr>
        <w:t>14</w:t>
      </w:r>
      <w:r w:rsidRPr="00D315CD">
        <w:rPr>
          <w:bCs/>
        </w:rPr>
        <w:t xml:space="preserve"> </w:t>
      </w:r>
      <w:r w:rsidR="006E04E4">
        <w:rPr>
          <w:bCs/>
        </w:rPr>
        <w:t>September</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443BAD">
        <w:rPr>
          <w:bCs/>
        </w:rPr>
        <w:t>11</w:t>
      </w:r>
      <w:r>
        <w:rPr>
          <w:bCs/>
        </w:rPr>
        <w:t xml:space="preserve"> </w:t>
      </w:r>
      <w:r w:rsidRPr="00D912FF">
        <w:rPr>
          <w:bCs/>
        </w:rPr>
        <w:t>of the provisional agenda</w:t>
      </w:r>
    </w:p>
    <w:p w:rsidR="0054033E" w:rsidRPr="00E11E7B" w:rsidRDefault="00443BAD" w:rsidP="00E11E7B">
      <w:pPr>
        <w:rPr>
          <w:lang w:val="en-US"/>
        </w:rPr>
      </w:pPr>
      <w:r>
        <w:rPr>
          <w:b/>
          <w:lang w:val="en-US"/>
        </w:rPr>
        <w:t>Influence of road surface on tyre rolling sound emissions</w:t>
      </w:r>
    </w:p>
    <w:p w:rsidR="007F19F0" w:rsidRPr="004124C8" w:rsidRDefault="004124C8" w:rsidP="004124C8">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Pr>
          <w:rFonts w:eastAsia="Times New Roman"/>
        </w:rPr>
        <w:t xml:space="preserve">a </w:t>
      </w:r>
      <w:r w:rsidR="00443BAD">
        <w:rPr>
          <w:rFonts w:eastAsia="Times New Roman"/>
        </w:rPr>
        <w:t>draft Resolution on road surface labelling</w:t>
      </w:r>
      <w:r w:rsidR="006D55AE">
        <w:rPr>
          <w:rFonts w:eastAsia="Times New Roman"/>
        </w:rPr>
        <w:t xml:space="preserve"> </w:t>
      </w:r>
      <w:r w:rsidR="00E11E7B">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expert from the</w:t>
      </w:r>
      <w:r w:rsidR="00443BAD">
        <w:t xml:space="preserve"> Netherlands</w:t>
      </w:r>
      <w:r w:rsidR="00F4611C" w:rsidRPr="007D699C">
        <w:rPr>
          <w:rFonts w:ascii="Times New Roman Bold" w:hAnsi="Times New Roman Bold"/>
          <w:sz w:val="20"/>
        </w:rPr>
        <w:footnoteReference w:customMarkFollows="1" w:id="2"/>
        <w:t>*</w:t>
      </w:r>
    </w:p>
    <w:p w:rsidR="0054033E" w:rsidRPr="004C6662" w:rsidRDefault="009D6B78" w:rsidP="00720B8D">
      <w:pPr>
        <w:pStyle w:val="SingleTxtG"/>
        <w:rPr>
          <w:rFonts w:asciiTheme="majorBidi" w:hAnsiTheme="majorBidi" w:cstheme="majorBidi"/>
          <w:b/>
        </w:rPr>
      </w:pPr>
      <w:r w:rsidRPr="004C6662">
        <w:rPr>
          <w:rFonts w:asciiTheme="majorBidi" w:hAnsiTheme="majorBidi" w:cstheme="majorBidi"/>
        </w:rPr>
        <w:t>This draft Resolution has been prepared by the expert from the Netherlands in line with the considerations at the sixty-seventh session of the Working Party on Noise (ECE/TRANS/WP.29/GRB/65, para. 22). Background information for the draft Resolution is contained</w:t>
      </w:r>
      <w:r w:rsidR="004C6662" w:rsidRPr="004C6662">
        <w:rPr>
          <w:rFonts w:asciiTheme="majorBidi" w:hAnsiTheme="majorBidi" w:cstheme="majorBidi"/>
        </w:rPr>
        <w:t xml:space="preserve"> in ECE/TRANS/WP.29/GRB/2018/9.</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604A59" w:rsidRDefault="00443BAD" w:rsidP="00604A59">
      <w:pPr>
        <w:pStyle w:val="HChG"/>
        <w:rPr>
          <w:b w:val="0"/>
          <w:sz w:val="24"/>
        </w:rPr>
      </w:pPr>
      <w:r>
        <w:rPr>
          <w:rFonts w:eastAsia="Times New Roman"/>
        </w:rPr>
        <w:lastRenderedPageBreak/>
        <w:tab/>
      </w:r>
      <w:r>
        <w:rPr>
          <w:rFonts w:eastAsia="Times New Roman"/>
        </w:rPr>
        <w:tab/>
      </w:r>
      <w:r w:rsidR="00B80E9D" w:rsidRPr="00443BAD">
        <w:rPr>
          <w:rFonts w:eastAsia="Times New Roman"/>
        </w:rPr>
        <w:t xml:space="preserve">Resolution on </w:t>
      </w:r>
      <w:r>
        <w:rPr>
          <w:rFonts w:eastAsia="Times New Roman"/>
        </w:rPr>
        <w:t>r</w:t>
      </w:r>
      <w:r w:rsidR="00B80E9D" w:rsidRPr="00443BAD">
        <w:rPr>
          <w:rFonts w:eastAsia="Times New Roman"/>
        </w:rPr>
        <w:t>oad surface labelling - Guidelines for the performance characterisation and classification of pavement surfaces</w:t>
      </w:r>
      <w:bookmarkStart w:id="1" w:name="_Toc516489321"/>
      <w:r w:rsidR="00604A59">
        <w:rPr>
          <w:rFonts w:eastAsia="Times New Roman"/>
        </w:rPr>
        <w:tab/>
      </w:r>
    </w:p>
    <w:p w:rsidR="00604A59" w:rsidRPr="003D6829" w:rsidRDefault="00604A59" w:rsidP="00604A59">
      <w:pPr>
        <w:spacing w:before="240"/>
        <w:rPr>
          <w:rFonts w:eastAsia="Times New Roman"/>
          <w:sz w:val="24"/>
          <w:szCs w:val="24"/>
        </w:rPr>
      </w:pPr>
      <w:r w:rsidRPr="003D6829">
        <w:rPr>
          <w:rFonts w:eastAsia="Times New Roman"/>
          <w:sz w:val="24"/>
          <w:szCs w:val="24"/>
        </w:rPr>
        <w:t>Contents</w:t>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lang w:val="en-GB"/>
        </w:rPr>
        <w:tab/>
      </w:r>
      <w:r>
        <w:rPr>
          <w:rFonts w:ascii="Times New Roman" w:hAnsi="Times New Roman"/>
          <w:b w:val="0"/>
          <w:lang w:val="en-GB"/>
        </w:rPr>
        <w:tab/>
      </w:r>
      <w:r w:rsidRPr="00F242E4">
        <w:rPr>
          <w:rFonts w:ascii="Times New Roman" w:hAnsi="Times New Roman"/>
          <w:b w:val="0"/>
          <w:lang w:val="en-GB"/>
        </w:rPr>
        <w:fldChar w:fldCharType="begin"/>
      </w:r>
      <w:r w:rsidRPr="00F242E4">
        <w:rPr>
          <w:rFonts w:ascii="Times New Roman" w:hAnsi="Times New Roman"/>
          <w:b w:val="0"/>
          <w:lang w:val="en-GB"/>
        </w:rPr>
        <w:instrText xml:space="preserve"> TOC  \* MERGEFORMAT </w:instrText>
      </w:r>
      <w:r w:rsidRPr="00F242E4">
        <w:rPr>
          <w:rFonts w:ascii="Times New Roman" w:hAnsi="Times New Roman"/>
          <w:b w:val="0"/>
          <w:lang w:val="en-GB"/>
        </w:rPr>
        <w:fldChar w:fldCharType="separate"/>
      </w:r>
      <w:r w:rsidRPr="00F242E4">
        <w:rPr>
          <w:rFonts w:ascii="Times New Roman" w:hAnsi="Times New Roman"/>
          <w:b w:val="0"/>
          <w:noProof/>
          <w:lang w:val="en-GB"/>
        </w:rPr>
        <w:t>Preamble</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_Toc516489321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2</w:t>
      </w:r>
      <w:r w:rsidRPr="001F5C04">
        <w:rPr>
          <w:rFonts w:ascii="Times New Roman" w:hAnsi="Times New Roman"/>
          <w:b w:val="0"/>
          <w:noProof/>
          <w:lang w:val="en-GB"/>
        </w:rPr>
        <w:fldChar w:fldCharType="end"/>
      </w:r>
    </w:p>
    <w:p w:rsidR="00604A59" w:rsidRPr="00F242E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1.</w:t>
      </w:r>
      <w:r w:rsidRPr="00F242E4">
        <w:rPr>
          <w:rFonts w:ascii="Times New Roman" w:hAnsi="Times New Roman"/>
          <w:b w:val="0"/>
          <w:noProof/>
          <w:lang w:val="en-GB"/>
        </w:rPr>
        <w:tab/>
        <w:t>Introduction</w:t>
      </w:r>
      <w:r>
        <w:rPr>
          <w:rFonts w:ascii="Times New Roman" w:hAnsi="Times New Roman"/>
          <w:b w:val="0"/>
          <w:noProof/>
          <w:lang w:val="en-GB"/>
        </w:rPr>
        <w:tab/>
      </w:r>
      <w:r>
        <w:rPr>
          <w:rFonts w:ascii="Times New Roman" w:hAnsi="Times New Roman"/>
          <w:b w:val="0"/>
          <w:noProof/>
          <w:lang w:val="en-GB"/>
        </w:rPr>
        <w:tab/>
      </w:r>
      <w:r w:rsidRPr="00F242E4">
        <w:rPr>
          <w:rFonts w:ascii="Times New Roman" w:hAnsi="Times New Roman"/>
          <w:b w:val="0"/>
          <w:noProof/>
          <w:lang w:val="en-GB"/>
        </w:rPr>
        <w:fldChar w:fldCharType="begin"/>
      </w:r>
      <w:r w:rsidRPr="00F242E4">
        <w:rPr>
          <w:rFonts w:ascii="Times New Roman" w:hAnsi="Times New Roman"/>
          <w:b w:val="0"/>
          <w:noProof/>
          <w:lang w:val="en-GB"/>
        </w:rPr>
        <w:instrText xml:space="preserve"> PAGEREF _Toc516489322 \h </w:instrText>
      </w:r>
      <w:r w:rsidRPr="00F242E4">
        <w:rPr>
          <w:rFonts w:ascii="Times New Roman" w:hAnsi="Times New Roman"/>
          <w:b w:val="0"/>
          <w:noProof/>
          <w:lang w:val="en-GB"/>
        </w:rPr>
      </w:r>
      <w:r w:rsidRPr="00F242E4">
        <w:rPr>
          <w:rFonts w:ascii="Times New Roman" w:hAnsi="Times New Roman"/>
          <w:b w:val="0"/>
          <w:noProof/>
          <w:lang w:val="en-GB"/>
        </w:rPr>
        <w:fldChar w:fldCharType="separate"/>
      </w:r>
      <w:r w:rsidR="00C749FC">
        <w:rPr>
          <w:rFonts w:ascii="Times New Roman" w:hAnsi="Times New Roman"/>
          <w:b w:val="0"/>
          <w:noProof/>
          <w:lang w:val="en-GB"/>
        </w:rPr>
        <w:t>3</w:t>
      </w:r>
      <w:r w:rsidRPr="00F242E4">
        <w:rPr>
          <w:rFonts w:ascii="Times New Roman" w:hAnsi="Times New Roman"/>
          <w:b w:val="0"/>
          <w:noProof/>
          <w:lang w:val="en-GB"/>
        </w:rPr>
        <w:fldChar w:fldCharType="end"/>
      </w:r>
    </w:p>
    <w:p w:rsidR="00604A59" w:rsidRPr="00F242E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2.</w:t>
      </w:r>
      <w:r w:rsidRPr="00F242E4">
        <w:rPr>
          <w:rFonts w:ascii="Times New Roman" w:hAnsi="Times New Roman"/>
          <w:b w:val="0"/>
          <w:noProof/>
          <w:lang w:val="en-GB"/>
        </w:rPr>
        <w:tab/>
        <w:t>Scope</w:t>
      </w:r>
      <w:r>
        <w:rPr>
          <w:rFonts w:ascii="Times New Roman" w:hAnsi="Times New Roman"/>
          <w:b w:val="0"/>
          <w:noProof/>
          <w:lang w:val="en-GB"/>
        </w:rPr>
        <w:tab/>
      </w:r>
      <w:r>
        <w:rPr>
          <w:rFonts w:ascii="Times New Roman" w:hAnsi="Times New Roman"/>
          <w:b w:val="0"/>
          <w:noProof/>
          <w:lang w:val="en-GB"/>
        </w:rPr>
        <w:tab/>
      </w:r>
      <w:r w:rsidRPr="00F242E4">
        <w:rPr>
          <w:rFonts w:ascii="Times New Roman" w:hAnsi="Times New Roman"/>
          <w:b w:val="0"/>
          <w:noProof/>
          <w:lang w:val="en-GB"/>
        </w:rPr>
        <w:fldChar w:fldCharType="begin"/>
      </w:r>
      <w:r w:rsidRPr="00F242E4">
        <w:rPr>
          <w:rFonts w:ascii="Times New Roman" w:hAnsi="Times New Roman"/>
          <w:b w:val="0"/>
          <w:noProof/>
          <w:lang w:val="en-GB"/>
        </w:rPr>
        <w:instrText xml:space="preserve"> PAGEREF _Toc516489323 \h </w:instrText>
      </w:r>
      <w:r w:rsidRPr="00F242E4">
        <w:rPr>
          <w:rFonts w:ascii="Times New Roman" w:hAnsi="Times New Roman"/>
          <w:b w:val="0"/>
          <w:noProof/>
          <w:lang w:val="en-GB"/>
        </w:rPr>
      </w:r>
      <w:r w:rsidRPr="00F242E4">
        <w:rPr>
          <w:rFonts w:ascii="Times New Roman" w:hAnsi="Times New Roman"/>
          <w:b w:val="0"/>
          <w:noProof/>
          <w:lang w:val="en-GB"/>
        </w:rPr>
        <w:fldChar w:fldCharType="separate"/>
      </w:r>
      <w:r w:rsidR="00C749FC">
        <w:rPr>
          <w:rFonts w:ascii="Times New Roman" w:hAnsi="Times New Roman"/>
          <w:b w:val="0"/>
          <w:noProof/>
          <w:lang w:val="en-GB"/>
        </w:rPr>
        <w:t>4</w:t>
      </w:r>
      <w:r w:rsidRPr="00F242E4">
        <w:rPr>
          <w:rFonts w:ascii="Times New Roman" w:hAnsi="Times New Roman"/>
          <w:b w:val="0"/>
          <w:noProof/>
          <w:lang w:val="en-GB"/>
        </w:rPr>
        <w:fldChar w:fldCharType="end"/>
      </w:r>
    </w:p>
    <w:p w:rsidR="00604A59" w:rsidRPr="00F242E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3.</w:t>
      </w:r>
      <w:r w:rsidRPr="00F242E4">
        <w:rPr>
          <w:rFonts w:ascii="Times New Roman" w:hAnsi="Times New Roman"/>
          <w:b w:val="0"/>
          <w:noProof/>
          <w:lang w:val="en-GB"/>
        </w:rPr>
        <w:tab/>
        <w:t>Definitions</w:t>
      </w:r>
      <w:r w:rsidRPr="00F242E4">
        <w:rPr>
          <w:rFonts w:ascii="Times New Roman" w:hAnsi="Times New Roman"/>
          <w:b w:val="0"/>
          <w:noProof/>
          <w:lang w:val="en-GB"/>
        </w:rPr>
        <w:tab/>
      </w:r>
      <w:r>
        <w:rPr>
          <w:rFonts w:ascii="Times New Roman" w:hAnsi="Times New Roman"/>
          <w:b w:val="0"/>
          <w:noProof/>
          <w:lang w:val="en-GB"/>
        </w:rPr>
        <w:tab/>
      </w:r>
      <w:r w:rsidRPr="00F242E4">
        <w:rPr>
          <w:rFonts w:ascii="Times New Roman" w:hAnsi="Times New Roman"/>
          <w:b w:val="0"/>
          <w:noProof/>
          <w:lang w:val="en-GB"/>
        </w:rPr>
        <w:fldChar w:fldCharType="begin"/>
      </w:r>
      <w:r w:rsidRPr="00F242E4">
        <w:rPr>
          <w:rFonts w:ascii="Times New Roman" w:hAnsi="Times New Roman"/>
          <w:b w:val="0"/>
          <w:noProof/>
          <w:lang w:val="en-GB"/>
        </w:rPr>
        <w:instrText xml:space="preserve"> PAGEREF _Toc516489324 \h </w:instrText>
      </w:r>
      <w:r w:rsidRPr="00F242E4">
        <w:rPr>
          <w:rFonts w:ascii="Times New Roman" w:hAnsi="Times New Roman"/>
          <w:b w:val="0"/>
          <w:noProof/>
          <w:lang w:val="en-GB"/>
        </w:rPr>
      </w:r>
      <w:r w:rsidRPr="00F242E4">
        <w:rPr>
          <w:rFonts w:ascii="Times New Roman" w:hAnsi="Times New Roman"/>
          <w:b w:val="0"/>
          <w:noProof/>
          <w:lang w:val="en-GB"/>
        </w:rPr>
        <w:fldChar w:fldCharType="separate"/>
      </w:r>
      <w:r w:rsidR="00C749FC">
        <w:rPr>
          <w:rFonts w:ascii="Times New Roman" w:hAnsi="Times New Roman"/>
          <w:b w:val="0"/>
          <w:noProof/>
          <w:lang w:val="en-GB"/>
        </w:rPr>
        <w:t>5</w:t>
      </w:r>
      <w:r w:rsidRPr="00F242E4">
        <w:rPr>
          <w:rFonts w:ascii="Times New Roman" w:hAnsi="Times New Roman"/>
          <w:b w:val="0"/>
          <w:noProof/>
          <w:lang w:val="en-GB"/>
        </w:rPr>
        <w:fldChar w:fldCharType="end"/>
      </w:r>
    </w:p>
    <w:p w:rsidR="00604A59" w:rsidRPr="00F242E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4.</w:t>
      </w:r>
      <w:r>
        <w:rPr>
          <w:rFonts w:ascii="Times New Roman" w:hAnsi="Times New Roman"/>
          <w:b w:val="0"/>
          <w:noProof/>
          <w:lang w:val="en-GB"/>
        </w:rPr>
        <w:tab/>
      </w:r>
      <w:r w:rsidRPr="00F242E4">
        <w:rPr>
          <w:rFonts w:ascii="Times New Roman" w:hAnsi="Times New Roman"/>
          <w:b w:val="0"/>
          <w:noProof/>
          <w:lang w:val="en-GB"/>
        </w:rPr>
        <w:t>Requirements</w:t>
      </w:r>
      <w:r w:rsidRPr="00F242E4">
        <w:rPr>
          <w:rFonts w:ascii="Times New Roman" w:hAnsi="Times New Roman"/>
          <w:b w:val="0"/>
          <w:noProof/>
          <w:lang w:val="en-GB"/>
        </w:rPr>
        <w:tab/>
      </w:r>
      <w:r>
        <w:rPr>
          <w:rFonts w:ascii="Times New Roman" w:hAnsi="Times New Roman"/>
          <w:b w:val="0"/>
          <w:noProof/>
          <w:lang w:val="en-GB"/>
        </w:rPr>
        <w:tab/>
      </w:r>
      <w:r w:rsidRPr="00F242E4">
        <w:rPr>
          <w:rFonts w:ascii="Times New Roman" w:hAnsi="Times New Roman"/>
          <w:b w:val="0"/>
          <w:noProof/>
          <w:lang w:val="en-GB"/>
        </w:rPr>
        <w:fldChar w:fldCharType="begin"/>
      </w:r>
      <w:r w:rsidRPr="00F242E4">
        <w:rPr>
          <w:rFonts w:ascii="Times New Roman" w:hAnsi="Times New Roman"/>
          <w:b w:val="0"/>
          <w:noProof/>
          <w:lang w:val="en-GB"/>
        </w:rPr>
        <w:instrText xml:space="preserve"> PAGEREF _Toc516489325 \h </w:instrText>
      </w:r>
      <w:r w:rsidRPr="00F242E4">
        <w:rPr>
          <w:rFonts w:ascii="Times New Roman" w:hAnsi="Times New Roman"/>
          <w:b w:val="0"/>
          <w:noProof/>
          <w:lang w:val="en-GB"/>
        </w:rPr>
      </w:r>
      <w:r w:rsidRPr="00F242E4">
        <w:rPr>
          <w:rFonts w:ascii="Times New Roman" w:hAnsi="Times New Roman"/>
          <w:b w:val="0"/>
          <w:noProof/>
          <w:lang w:val="en-GB"/>
        </w:rPr>
        <w:fldChar w:fldCharType="separate"/>
      </w:r>
      <w:r w:rsidR="00C749FC">
        <w:rPr>
          <w:rFonts w:ascii="Times New Roman" w:hAnsi="Times New Roman"/>
          <w:b w:val="0"/>
          <w:noProof/>
          <w:lang w:val="en-GB"/>
        </w:rPr>
        <w:t>5</w:t>
      </w:r>
      <w:r w:rsidRPr="00F242E4">
        <w:rPr>
          <w:rFonts w:ascii="Times New Roman" w:hAnsi="Times New Roman"/>
          <w:b w:val="0"/>
          <w:noProof/>
          <w:lang w:val="en-GB"/>
        </w:rPr>
        <w:fldChar w:fldCharType="end"/>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sidRPr="001F5C04">
        <w:rPr>
          <w:rFonts w:ascii="Times New Roman" w:hAnsi="Times New Roman"/>
          <w:b w:val="0"/>
          <w:noProof/>
          <w:lang w:val="en-GB"/>
        </w:rPr>
        <w:t>Annexes</w:t>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I</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Classification of road surface characteristics</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_Toc516489326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6</w:t>
      </w:r>
      <w:r w:rsidRPr="001F5C04">
        <w:rPr>
          <w:rFonts w:ascii="Times New Roman" w:hAnsi="Times New Roman"/>
          <w:b w:val="0"/>
          <w:noProof/>
          <w:lang w:val="en-GB"/>
        </w:rPr>
        <w:fldChar w:fldCharType="end"/>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II</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Determination of noise reduction</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_Toc516489327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8</w:t>
      </w:r>
      <w:r w:rsidRPr="001F5C04">
        <w:rPr>
          <w:rFonts w:ascii="Times New Roman" w:hAnsi="Times New Roman"/>
          <w:b w:val="0"/>
          <w:noProof/>
          <w:lang w:val="en-GB"/>
        </w:rPr>
        <w:fldChar w:fldCharType="end"/>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III</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Determination of skid resistance</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_Toc516489328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17</w:t>
      </w:r>
      <w:r w:rsidRPr="001F5C04">
        <w:rPr>
          <w:rFonts w:ascii="Times New Roman" w:hAnsi="Times New Roman"/>
          <w:b w:val="0"/>
          <w:noProof/>
          <w:lang w:val="en-GB"/>
        </w:rPr>
        <w:fldChar w:fldCharType="end"/>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IV</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Determination of rolling resistance reduction</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_Toc516489329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18</w:t>
      </w:r>
      <w:r w:rsidRPr="001F5C04">
        <w:rPr>
          <w:rFonts w:ascii="Times New Roman" w:hAnsi="Times New Roman"/>
          <w:b w:val="0"/>
          <w:noProof/>
          <w:lang w:val="en-GB"/>
        </w:rPr>
        <w:fldChar w:fldCharType="end"/>
      </w:r>
    </w:p>
    <w:p w:rsidR="00604A59" w:rsidRPr="001F5C04" w:rsidRDefault="00604A59" w:rsidP="00604A59">
      <w:pPr>
        <w:pStyle w:val="TOC1"/>
        <w:tabs>
          <w:tab w:val="right" w:pos="851"/>
          <w:tab w:val="left" w:pos="1134"/>
          <w:tab w:val="right" w:leader="dot" w:pos="8931"/>
          <w:tab w:val="right" w:pos="9639"/>
        </w:tabs>
        <w:spacing w:before="0" w:after="120" w:line="240" w:lineRule="atLeast"/>
        <w:rPr>
          <w:rFonts w:ascii="Times New Roman" w:hAnsi="Times New Roman"/>
          <w:b w:val="0"/>
          <w:noProof/>
          <w:lang w:val="en-GB"/>
        </w:rPr>
      </w:pPr>
      <w:r>
        <w:rPr>
          <w:rFonts w:ascii="Times New Roman" w:hAnsi="Times New Roman"/>
          <w:b w:val="0"/>
          <w:noProof/>
          <w:lang w:val="en-GB"/>
        </w:rPr>
        <w:tab/>
      </w:r>
      <w:r w:rsidRPr="00F242E4">
        <w:rPr>
          <w:rFonts w:ascii="Times New Roman" w:hAnsi="Times New Roman"/>
          <w:b w:val="0"/>
          <w:noProof/>
          <w:lang w:val="en-GB"/>
        </w:rPr>
        <w:t>V</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Determination of lifespan</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_Toc516489330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21</w:t>
      </w:r>
      <w:r w:rsidRPr="001F5C04">
        <w:rPr>
          <w:rFonts w:ascii="Times New Roman" w:hAnsi="Times New Roman"/>
          <w:b w:val="0"/>
          <w:noProof/>
          <w:lang w:val="en-GB"/>
        </w:rPr>
        <w:fldChar w:fldCharType="end"/>
      </w:r>
    </w:p>
    <w:p w:rsidR="00604A59" w:rsidRDefault="00604A59" w:rsidP="00604A59">
      <w:pPr>
        <w:pStyle w:val="TOC1"/>
        <w:tabs>
          <w:tab w:val="right" w:pos="851"/>
          <w:tab w:val="left" w:pos="1134"/>
          <w:tab w:val="right" w:leader="dot" w:pos="8931"/>
          <w:tab w:val="right" w:pos="9639"/>
        </w:tabs>
        <w:spacing w:before="0" w:after="120" w:line="240" w:lineRule="atLeast"/>
        <w:rPr>
          <w:b w:val="0"/>
          <w:sz w:val="26"/>
        </w:rPr>
      </w:pPr>
      <w:r>
        <w:rPr>
          <w:rFonts w:ascii="Times New Roman" w:hAnsi="Times New Roman"/>
          <w:b w:val="0"/>
          <w:noProof/>
          <w:lang w:val="en-GB"/>
        </w:rPr>
        <w:tab/>
      </w:r>
      <w:r w:rsidRPr="00F242E4">
        <w:rPr>
          <w:rFonts w:ascii="Times New Roman" w:hAnsi="Times New Roman"/>
          <w:b w:val="0"/>
          <w:noProof/>
          <w:lang w:val="en-GB"/>
        </w:rPr>
        <w:t>VI</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Format of the label</w:t>
      </w:r>
      <w:r w:rsidRPr="001F5C04">
        <w:rPr>
          <w:rFonts w:ascii="Times New Roman" w:hAnsi="Times New Roman"/>
          <w:b w:val="0"/>
          <w:noProof/>
          <w:lang w:val="en-GB"/>
        </w:rPr>
        <w:tab/>
      </w:r>
      <w:r>
        <w:rPr>
          <w:rFonts w:ascii="Times New Roman" w:hAnsi="Times New Roman"/>
          <w:b w:val="0"/>
          <w:noProof/>
          <w:lang w:val="en-GB"/>
        </w:rPr>
        <w:tab/>
      </w:r>
      <w:r w:rsidRPr="001F5C04">
        <w:rPr>
          <w:rFonts w:ascii="Times New Roman" w:hAnsi="Times New Roman"/>
          <w:b w:val="0"/>
          <w:noProof/>
          <w:lang w:val="en-GB"/>
        </w:rPr>
        <w:fldChar w:fldCharType="begin"/>
      </w:r>
      <w:r w:rsidRPr="001F5C04">
        <w:rPr>
          <w:rFonts w:ascii="Times New Roman" w:hAnsi="Times New Roman"/>
          <w:b w:val="0"/>
          <w:noProof/>
          <w:lang w:val="en-GB"/>
        </w:rPr>
        <w:instrText xml:space="preserve"> PAGEREF _Toc516489331 \h </w:instrText>
      </w:r>
      <w:r w:rsidRPr="001F5C04">
        <w:rPr>
          <w:rFonts w:ascii="Times New Roman" w:hAnsi="Times New Roman"/>
          <w:b w:val="0"/>
          <w:noProof/>
          <w:lang w:val="en-GB"/>
        </w:rPr>
      </w:r>
      <w:r w:rsidRPr="001F5C04">
        <w:rPr>
          <w:rFonts w:ascii="Times New Roman" w:hAnsi="Times New Roman"/>
          <w:b w:val="0"/>
          <w:noProof/>
          <w:lang w:val="en-GB"/>
        </w:rPr>
        <w:fldChar w:fldCharType="separate"/>
      </w:r>
      <w:r w:rsidR="00C749FC">
        <w:rPr>
          <w:rFonts w:ascii="Times New Roman" w:hAnsi="Times New Roman"/>
          <w:b w:val="0"/>
          <w:noProof/>
          <w:lang w:val="en-GB"/>
        </w:rPr>
        <w:t>22</w:t>
      </w:r>
      <w:r w:rsidRPr="001F5C04">
        <w:rPr>
          <w:rFonts w:ascii="Times New Roman" w:hAnsi="Times New Roman"/>
          <w:b w:val="0"/>
          <w:noProof/>
          <w:lang w:val="en-GB"/>
        </w:rPr>
        <w:fldChar w:fldCharType="end"/>
      </w:r>
      <w:r w:rsidRPr="00F242E4">
        <w:rPr>
          <w:rFonts w:ascii="Times New Roman" w:hAnsi="Times New Roman"/>
          <w:b w:val="0"/>
        </w:rPr>
        <w:fldChar w:fldCharType="end"/>
      </w:r>
    </w:p>
    <w:p w:rsidR="00B80E9D" w:rsidRPr="00B2199F" w:rsidRDefault="00B80E9D" w:rsidP="00604A59">
      <w:pPr>
        <w:spacing w:before="360" w:after="240"/>
        <w:ind w:left="1134" w:firstLine="6"/>
        <w:rPr>
          <w:rFonts w:eastAsia="Times New Roman"/>
          <w:b/>
          <w:sz w:val="28"/>
        </w:rPr>
      </w:pPr>
      <w:r w:rsidRPr="00B2199F">
        <w:rPr>
          <w:rFonts w:eastAsia="Times New Roman"/>
          <w:b/>
          <w:sz w:val="28"/>
        </w:rPr>
        <w:t>Preamble</w:t>
      </w:r>
      <w:bookmarkEnd w:id="1"/>
    </w:p>
    <w:p w:rsidR="00B80E9D" w:rsidRPr="001C393E" w:rsidRDefault="00B80E9D" w:rsidP="00210913">
      <w:pPr>
        <w:spacing w:after="120"/>
        <w:ind w:left="1134" w:right="1134" w:firstLine="567"/>
        <w:jc w:val="both"/>
      </w:pPr>
      <w:r w:rsidRPr="001C393E">
        <w:t xml:space="preserve">The World Forum for Harmonization of Vehicle Regulations (WP.29), </w:t>
      </w:r>
    </w:p>
    <w:p w:rsidR="00B80E9D" w:rsidRPr="001C393E" w:rsidRDefault="00B80E9D" w:rsidP="00210913">
      <w:pPr>
        <w:spacing w:after="120"/>
        <w:ind w:left="1134" w:right="1134" w:firstLine="567"/>
        <w:jc w:val="both"/>
      </w:pPr>
      <w:r w:rsidRPr="001C393E">
        <w:t>DESIRING to harmonize technical requirements while ensuring high levels of environmental protection, safety,</w:t>
      </w:r>
      <w:r>
        <w:t xml:space="preserve"> </w:t>
      </w:r>
      <w:r w:rsidRPr="001C393E">
        <w:t>energy efficiency and service life of road pavements</w:t>
      </w:r>
      <w:r w:rsidR="00321260">
        <w:t>;</w:t>
      </w:r>
    </w:p>
    <w:p w:rsidR="00B80E9D" w:rsidRPr="001C393E" w:rsidRDefault="00B80E9D" w:rsidP="00210913">
      <w:pPr>
        <w:spacing w:after="120"/>
        <w:ind w:left="1134" w:right="1134" w:firstLine="567"/>
        <w:jc w:val="both"/>
      </w:pPr>
      <w:r w:rsidRPr="001C393E">
        <w:t xml:space="preserve">DESIRING to facilitate the assessment of </w:t>
      </w:r>
      <w:r>
        <w:t xml:space="preserve">road </w:t>
      </w:r>
      <w:r w:rsidRPr="001C393E">
        <w:t>pavement surface performance, through a technically sound and easily understandable performance classification,</w:t>
      </w:r>
      <w:r>
        <w:t xml:space="preserve"> regarding skid resistance, tyre</w:t>
      </w:r>
      <w:r w:rsidRPr="001C393E">
        <w:t>–pavement noise, pavement influence on tyre rolling resistance, and pavement lifespan</w:t>
      </w:r>
      <w:r w:rsidR="00321260">
        <w:t>;</w:t>
      </w:r>
    </w:p>
    <w:p w:rsidR="00B80E9D" w:rsidRPr="001C393E" w:rsidRDefault="00B80E9D" w:rsidP="00210913">
      <w:pPr>
        <w:spacing w:after="120"/>
        <w:ind w:left="1134" w:right="1134" w:firstLine="567"/>
        <w:jc w:val="both"/>
      </w:pPr>
      <w:r w:rsidRPr="001C393E">
        <w:t xml:space="preserve">BEARING IN MIND that performance labels exist for many consumer products, </w:t>
      </w:r>
      <w:r>
        <w:t>such as</w:t>
      </w:r>
      <w:r w:rsidRPr="001C393E">
        <w:t xml:space="preserve"> </w:t>
      </w:r>
      <w:r>
        <w:t>the performance label for pneumatic</w:t>
      </w:r>
      <w:r w:rsidRPr="001C393E">
        <w:t xml:space="preserve"> tyres</w:t>
      </w:r>
      <w:r>
        <w:t>, as defined in E</w:t>
      </w:r>
      <w:r w:rsidR="00B2199F">
        <w:t xml:space="preserve">uropean Union </w:t>
      </w:r>
      <w:r>
        <w:t xml:space="preserve">Regulation </w:t>
      </w:r>
      <w:r w:rsidRPr="00FA27DD">
        <w:t>1222/2009</w:t>
      </w:r>
      <w:r w:rsidRPr="001C393E">
        <w:t>, and have been found very helpful in stimulating industry to improve product performance</w:t>
      </w:r>
      <w:r w:rsidR="00321260">
        <w:t>;</w:t>
      </w:r>
    </w:p>
    <w:p w:rsidR="00B80E9D" w:rsidRDefault="00B80E9D" w:rsidP="00210913">
      <w:pPr>
        <w:spacing w:after="120"/>
        <w:ind w:left="1134" w:right="1134" w:firstLine="567"/>
        <w:jc w:val="both"/>
      </w:pPr>
      <w:r w:rsidRPr="001C393E">
        <w:t xml:space="preserve">BEARING IN MIND </w:t>
      </w:r>
      <w:r>
        <w:t>that a harmonised characterisation of pavement service performance can be used in multiple ways within the road construction contracting process:</w:t>
      </w:r>
    </w:p>
    <w:p w:rsidR="00B80E9D" w:rsidRDefault="00B80E9D" w:rsidP="00321260">
      <w:pPr>
        <w:numPr>
          <w:ilvl w:val="0"/>
          <w:numId w:val="26"/>
        </w:numPr>
        <w:suppressAutoHyphens w:val="0"/>
        <w:spacing w:after="120"/>
        <w:ind w:left="1701" w:right="1134" w:hanging="567"/>
        <w:jc w:val="both"/>
      </w:pPr>
      <w:r>
        <w:t>Specification for road construction tenders, enabling road authorities, or other legal entities, commissioning pavement works, to specify functional performance of pavement surfacing, by specifying performance classes of important functional characteristics;</w:t>
      </w:r>
    </w:p>
    <w:p w:rsidR="00B80E9D" w:rsidRDefault="00B80E9D" w:rsidP="00321260">
      <w:pPr>
        <w:numPr>
          <w:ilvl w:val="0"/>
          <w:numId w:val="26"/>
        </w:numPr>
        <w:suppressAutoHyphens w:val="0"/>
        <w:spacing w:after="120"/>
        <w:ind w:left="1701" w:right="1134" w:hanging="567"/>
        <w:jc w:val="both"/>
      </w:pPr>
      <w:r>
        <w:t>Corroboration (“creating trust”) for contractor bids for tenders;</w:t>
      </w:r>
    </w:p>
    <w:p w:rsidR="00B80E9D" w:rsidRDefault="00B80E9D" w:rsidP="00321260">
      <w:pPr>
        <w:numPr>
          <w:ilvl w:val="0"/>
          <w:numId w:val="26"/>
        </w:numPr>
        <w:suppressAutoHyphens w:val="0"/>
        <w:spacing w:after="120"/>
        <w:ind w:left="1701" w:right="1134" w:hanging="567"/>
        <w:jc w:val="both"/>
      </w:pPr>
      <w:r>
        <w:t>Works approval, by providing the framework against which the delivered characteristics can be compared;</w:t>
      </w:r>
    </w:p>
    <w:p w:rsidR="00B80E9D" w:rsidRDefault="00B80E9D" w:rsidP="00321260">
      <w:pPr>
        <w:numPr>
          <w:ilvl w:val="0"/>
          <w:numId w:val="26"/>
        </w:numPr>
        <w:suppressAutoHyphens w:val="0"/>
        <w:spacing w:after="120"/>
        <w:ind w:left="1701" w:right="1134" w:hanging="567"/>
        <w:jc w:val="both"/>
      </w:pPr>
      <w:r>
        <w:t>Threshold value during warranty period or maintenance period</w:t>
      </w:r>
      <w:r w:rsidR="00321260">
        <w:t>;</w:t>
      </w:r>
    </w:p>
    <w:p w:rsidR="00B80E9D" w:rsidRDefault="00B80E9D" w:rsidP="00210913">
      <w:pPr>
        <w:spacing w:after="120"/>
        <w:ind w:left="1134" w:right="1134" w:firstLine="567"/>
        <w:jc w:val="both"/>
      </w:pPr>
      <w:r w:rsidRPr="00660373">
        <w:lastRenderedPageBreak/>
        <w:t xml:space="preserve">BEARING IN MIND that a </w:t>
      </w:r>
      <w:r>
        <w:t>road surface label complements the existing tyre label, since a tyre label characterises the performance of a particular tyre model on a standardised road surface, whereas a road surface label</w:t>
      </w:r>
      <w:r w:rsidRPr="001B3501">
        <w:t xml:space="preserve"> </w:t>
      </w:r>
      <w:r>
        <w:t>characterises the performance of a particular road surface (type);</w:t>
      </w:r>
    </w:p>
    <w:p w:rsidR="00B80E9D" w:rsidRPr="00660373" w:rsidRDefault="00B80E9D" w:rsidP="00210913">
      <w:pPr>
        <w:spacing w:after="120"/>
        <w:ind w:left="1134" w:right="1134" w:firstLine="567"/>
        <w:jc w:val="both"/>
      </w:pPr>
      <w:r w:rsidRPr="00660373">
        <w:t xml:space="preserve">BEARING IN MIND that </w:t>
      </w:r>
      <w:r>
        <w:t>a combination of tyre labels and road surface labels increases the possibilities to optimise tyre-road interaction as a whole, instead of optimising separate components;</w:t>
      </w:r>
    </w:p>
    <w:p w:rsidR="00B80E9D" w:rsidRPr="00660373" w:rsidRDefault="00B80E9D" w:rsidP="00210913">
      <w:pPr>
        <w:spacing w:after="120"/>
        <w:ind w:left="1134" w:right="1134" w:firstLine="567"/>
        <w:jc w:val="both"/>
      </w:pPr>
      <w:r w:rsidRPr="00660373">
        <w:t xml:space="preserve">BEARING IN MIND </w:t>
      </w:r>
      <w:r>
        <w:t xml:space="preserve">that a road surface label does not, in itself, prescribe minimum requirements, and such requirements can be prescribed by parties using labels in tendering requests for road works; </w:t>
      </w:r>
    </w:p>
    <w:p w:rsidR="00B80E9D" w:rsidRDefault="00B80E9D" w:rsidP="00210913">
      <w:pPr>
        <w:spacing w:after="120"/>
        <w:ind w:left="1134" w:right="1134" w:firstLine="567"/>
        <w:jc w:val="both"/>
      </w:pPr>
      <w:r w:rsidRPr="00660373">
        <w:t xml:space="preserve">BEARING IN MIND </w:t>
      </w:r>
      <w:r>
        <w:t xml:space="preserve">that contract requirements for road surfaces are not limited to the aspects considered in the road surface label, and within those aspects are not limited to label class boundaries; </w:t>
      </w:r>
    </w:p>
    <w:p w:rsidR="00B80E9D" w:rsidRDefault="00B80E9D" w:rsidP="00210913">
      <w:pPr>
        <w:spacing w:after="120"/>
        <w:ind w:left="1134" w:right="1134" w:firstLine="567"/>
        <w:jc w:val="both"/>
      </w:pPr>
      <w:r w:rsidRPr="001C393E">
        <w:t xml:space="preserve">BEARING IN MIND that </w:t>
      </w:r>
      <w:r>
        <w:t>many</w:t>
      </w:r>
      <w:r w:rsidRPr="001C393E">
        <w:t xml:space="preserve"> methods </w:t>
      </w:r>
      <w:r>
        <w:t xml:space="preserve">exist </w:t>
      </w:r>
      <w:r w:rsidRPr="001C393E">
        <w:t>for characterisation of skid resistance, tyre –pavement noise, pavement influence on tyre rolling resistance, and pavement lifespan</w:t>
      </w:r>
      <w:r>
        <w:t>, but that harmonised methods are not available presently and</w:t>
      </w:r>
      <w:r w:rsidRPr="001C393E">
        <w:t xml:space="preserve"> are not likely to be available within 3-5 years, </w:t>
      </w:r>
      <w:r>
        <w:t>and therefore a choice of non-harmonised characterisation methods is necessary;</w:t>
      </w:r>
    </w:p>
    <w:p w:rsidR="00B80E9D" w:rsidRPr="00660373" w:rsidRDefault="00B80E9D" w:rsidP="00210913">
      <w:pPr>
        <w:spacing w:after="120"/>
        <w:ind w:left="1134" w:right="1134" w:firstLine="567"/>
        <w:jc w:val="both"/>
      </w:pPr>
      <w:r w:rsidRPr="00660373">
        <w:t xml:space="preserve">BEARING IN MIND that </w:t>
      </w:r>
      <w:r>
        <w:t>skid resistance and tyre-pavement noise are strongly dependent on vehicle speed, but that a standard speed for characterisation is necessary for simplification;</w:t>
      </w:r>
    </w:p>
    <w:p w:rsidR="00B80E9D" w:rsidRPr="00660373" w:rsidRDefault="00B80E9D" w:rsidP="00210913">
      <w:pPr>
        <w:spacing w:after="120"/>
        <w:ind w:left="1134" w:right="1134" w:firstLine="567"/>
        <w:jc w:val="both"/>
      </w:pPr>
      <w:r w:rsidRPr="00660373">
        <w:t xml:space="preserve">BEARING IN MIND that </w:t>
      </w:r>
      <w:r>
        <w:t>road surface performance may differ under different types of tyres, especially distinguishing between truck tyres and car tyres, but that characterisation of road surface properties mostly is done using car tyres or the likes thereof, and cars constitute the majority of traffic;</w:t>
      </w:r>
    </w:p>
    <w:p w:rsidR="00B80E9D" w:rsidRDefault="00B80E9D" w:rsidP="00210913">
      <w:pPr>
        <w:spacing w:after="120"/>
        <w:ind w:left="1134" w:right="1134" w:firstLine="567"/>
        <w:jc w:val="both"/>
      </w:pPr>
      <w:r w:rsidRPr="00660373">
        <w:t xml:space="preserve">BEARING IN MIND that </w:t>
      </w:r>
      <w:r>
        <w:t>road surface performance may decline over time, but prediction of such decline over time is very difficult, and therefore performance characterisation is best based on “young” performance, and requirements limiting the decline can be made in road construction contracts;</w:t>
      </w:r>
    </w:p>
    <w:p w:rsidR="00B80E9D" w:rsidRPr="001C393E" w:rsidRDefault="00B80E9D" w:rsidP="00210913">
      <w:pPr>
        <w:spacing w:after="120"/>
        <w:ind w:left="1134" w:right="1134" w:firstLine="567"/>
        <w:jc w:val="both"/>
      </w:pPr>
      <w:r w:rsidRPr="001C393E">
        <w:t>BEARING IN MIND that this Resolution does not hold regulatory status within Contracting Parties</w:t>
      </w:r>
      <w:r w:rsidR="00321260">
        <w:t>;</w:t>
      </w:r>
    </w:p>
    <w:p w:rsidR="00B80E9D" w:rsidRDefault="00B80E9D" w:rsidP="00210913">
      <w:pPr>
        <w:spacing w:after="120"/>
        <w:ind w:left="1134" w:right="1134" w:firstLine="567"/>
        <w:jc w:val="both"/>
      </w:pPr>
      <w:r w:rsidRPr="001C393E">
        <w:t>RECOMMENDS that</w:t>
      </w:r>
      <w:r>
        <w:t xml:space="preserve"> </w:t>
      </w:r>
      <w:r w:rsidRPr="001C393E">
        <w:t>this Resolution</w:t>
      </w:r>
      <w:r>
        <w:t xml:space="preserve"> </w:t>
      </w:r>
      <w:r w:rsidR="00210913">
        <w:t xml:space="preserve">should be </w:t>
      </w:r>
      <w:r>
        <w:t>used</w:t>
      </w:r>
      <w:r w:rsidRPr="001C393E">
        <w:t xml:space="preserve"> when establishing </w:t>
      </w:r>
      <w:r>
        <w:t xml:space="preserve">road surface labels with </w:t>
      </w:r>
      <w:r w:rsidRPr="001C393E">
        <w:t>pavement performance indicators.</w:t>
      </w:r>
    </w:p>
    <w:p w:rsidR="00B80E9D" w:rsidRPr="00486703" w:rsidRDefault="00486703" w:rsidP="00486703">
      <w:pPr>
        <w:spacing w:before="360" w:after="240"/>
        <w:ind w:left="1140"/>
        <w:rPr>
          <w:rFonts w:eastAsia="Times New Roman"/>
          <w:b/>
          <w:sz w:val="28"/>
        </w:rPr>
      </w:pPr>
      <w:bookmarkStart w:id="2" w:name="_Toc516489322"/>
      <w:r>
        <w:rPr>
          <w:rFonts w:eastAsia="Times New Roman"/>
          <w:b/>
          <w:sz w:val="28"/>
        </w:rPr>
        <w:t>1.</w:t>
      </w:r>
      <w:r>
        <w:rPr>
          <w:rFonts w:eastAsia="Times New Roman"/>
          <w:b/>
          <w:sz w:val="28"/>
        </w:rPr>
        <w:tab/>
      </w:r>
      <w:r w:rsidR="00B80E9D" w:rsidRPr="00486703">
        <w:rPr>
          <w:rFonts w:eastAsia="Times New Roman"/>
          <w:b/>
          <w:sz w:val="28"/>
        </w:rPr>
        <w:t>Introduction</w:t>
      </w:r>
      <w:bookmarkEnd w:id="2"/>
      <w:r w:rsidR="00B80E9D" w:rsidRPr="00486703">
        <w:rPr>
          <w:rFonts w:eastAsia="Times New Roman"/>
          <w:b/>
          <w:sz w:val="28"/>
        </w:rPr>
        <w:t xml:space="preserve"> </w:t>
      </w:r>
    </w:p>
    <w:p w:rsidR="00B80E9D" w:rsidRDefault="00994AE4" w:rsidP="00994AE4">
      <w:pPr>
        <w:spacing w:after="120"/>
        <w:ind w:left="1134" w:right="1134"/>
        <w:jc w:val="both"/>
      </w:pPr>
      <w:r>
        <w:t>1.</w:t>
      </w:r>
      <w:r>
        <w:tab/>
      </w:r>
      <w:r w:rsidR="00B80E9D" w:rsidRPr="007E0371">
        <w:t>This Resolution establishes a framework for the provision of harmonised information on essential road surface characteristics through labelling, allowing clients to make an informed choice when contracting for pavement works incorporating new road surfaces.</w:t>
      </w:r>
    </w:p>
    <w:p w:rsidR="00B80E9D" w:rsidRPr="009971EC" w:rsidRDefault="00994AE4" w:rsidP="00994AE4">
      <w:pPr>
        <w:spacing w:after="120"/>
        <w:ind w:left="1134" w:right="1134"/>
        <w:jc w:val="both"/>
      </w:pPr>
      <w:r>
        <w:t>2.</w:t>
      </w:r>
      <w:r>
        <w:tab/>
      </w:r>
      <w:r w:rsidR="00B80E9D">
        <w:t>The aim of this Resolution</w:t>
      </w:r>
      <w:r w:rsidR="00B80E9D" w:rsidRPr="009971EC">
        <w:t xml:space="preserve"> is to increase the safety, and the</w:t>
      </w:r>
      <w:r w:rsidR="00B80E9D">
        <w:t xml:space="preserve"> </w:t>
      </w:r>
      <w:r w:rsidR="00B80E9D" w:rsidRPr="009971EC">
        <w:t xml:space="preserve">economic and environmental efficiency of road transport by promoting </w:t>
      </w:r>
      <w:r w:rsidR="00B80E9D">
        <w:t xml:space="preserve">noise-reducing, safe, </w:t>
      </w:r>
      <w:r w:rsidR="00B80E9D" w:rsidRPr="009971EC">
        <w:t>fuel-efficient</w:t>
      </w:r>
      <w:r w:rsidR="00B80E9D">
        <w:t xml:space="preserve"> and</w:t>
      </w:r>
      <w:r w:rsidR="00B80E9D" w:rsidRPr="009971EC">
        <w:t xml:space="preserve"> </w:t>
      </w:r>
      <w:r w:rsidR="00B80E9D">
        <w:t>long-life road surfaces</w:t>
      </w:r>
      <w:r w:rsidR="00B80E9D" w:rsidRPr="009971EC">
        <w:t>.</w:t>
      </w:r>
    </w:p>
    <w:p w:rsidR="00B80E9D" w:rsidRDefault="00994AE4" w:rsidP="00994AE4">
      <w:pPr>
        <w:spacing w:after="120"/>
        <w:ind w:left="1134" w:right="1134"/>
        <w:jc w:val="both"/>
      </w:pPr>
      <w:r>
        <w:t>3.</w:t>
      </w:r>
      <w:r>
        <w:tab/>
      </w:r>
      <w:r w:rsidR="00B80E9D" w:rsidRPr="007E0371">
        <w:t xml:space="preserve">Road surface labels </w:t>
      </w:r>
      <w:r w:rsidR="00B80E9D">
        <w:t xml:space="preserve">will </w:t>
      </w:r>
      <w:r w:rsidR="00B80E9D" w:rsidRPr="007E0371">
        <w:t xml:space="preserve">encourage the road construction industry to develop, build and manage safe, liveable, sustainable, durable and economic roadways. Such labels could be the basis for discussions between local, regional and national governments/road authorities and road builders regarding the quality of road surfaces. Road surfaces labels </w:t>
      </w:r>
      <w:r w:rsidR="00B80E9D" w:rsidRPr="007E0371">
        <w:lastRenderedPageBreak/>
        <w:t xml:space="preserve">would increase transparency in road building, initiate innovation and allow for a better understanding between road builders and tyre manufacturers. </w:t>
      </w:r>
    </w:p>
    <w:p w:rsidR="00B80E9D" w:rsidRPr="00B70594" w:rsidRDefault="00994AE4" w:rsidP="00994AE4">
      <w:pPr>
        <w:spacing w:after="120"/>
        <w:ind w:left="1134" w:right="1134"/>
        <w:jc w:val="both"/>
      </w:pPr>
      <w:r>
        <w:t>4.</w:t>
      </w:r>
      <w:r>
        <w:tab/>
      </w:r>
      <w:r w:rsidR="00B80E9D" w:rsidRPr="00B70594">
        <w:t>The main preconditions for</w:t>
      </w:r>
      <w:r w:rsidR="00B80E9D">
        <w:t xml:space="preserve"> this Resolution on</w:t>
      </w:r>
      <w:r w:rsidR="00B80E9D" w:rsidRPr="00B70594">
        <w:t xml:space="preserve"> road surface labels are: </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Compatible with the existing tyre label;</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Compatible with existing international standards and measuring methods;</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Includes (only) essential road surface features - for both new and existing roads;</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Allows for (meaningful) innovation (product and process).</w:t>
      </w:r>
    </w:p>
    <w:p w:rsidR="00B80E9D" w:rsidRPr="003E4E5A" w:rsidRDefault="00994AE4" w:rsidP="00210913">
      <w:pPr>
        <w:spacing w:after="120"/>
        <w:ind w:left="1134" w:right="1134"/>
        <w:jc w:val="both"/>
      </w:pPr>
      <w:r>
        <w:t>5.</w:t>
      </w:r>
      <w:r>
        <w:tab/>
      </w:r>
      <w:r w:rsidR="00B80E9D" w:rsidRPr="003E4E5A">
        <w:t>The road surface label is intended to be used in multiple ways within the road construction contracting process:</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Specification for road construction tenders: Enabling road authorities, or other legal entities, commissioning pavement works, to specify functional performance of pavement surfacing, by specifying performance classes of important functional characteristics.</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Corroboration (“creating trust”) for contractor bids for tenders;</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Works approval, by providing the framework against which the delivered characteristics can be compared;</w:t>
      </w:r>
    </w:p>
    <w:p w:rsidR="00B80E9D" w:rsidRPr="00210913" w:rsidRDefault="00B80E9D" w:rsidP="00210913">
      <w:pPr>
        <w:pStyle w:val="ListParagraph"/>
        <w:numPr>
          <w:ilvl w:val="0"/>
          <w:numId w:val="27"/>
        </w:numPr>
        <w:spacing w:after="120" w:line="240" w:lineRule="atLeast"/>
        <w:ind w:left="1701" w:right="1134" w:hanging="567"/>
        <w:contextualSpacing w:val="0"/>
        <w:jc w:val="both"/>
        <w:rPr>
          <w:sz w:val="20"/>
          <w:szCs w:val="20"/>
        </w:rPr>
      </w:pPr>
      <w:r w:rsidRPr="00210913">
        <w:rPr>
          <w:sz w:val="20"/>
          <w:szCs w:val="20"/>
        </w:rPr>
        <w:t>Threshold value during warranty period or maintenance period.</w:t>
      </w:r>
    </w:p>
    <w:p w:rsidR="00B80E9D" w:rsidRDefault="00994AE4" w:rsidP="00994AE4">
      <w:pPr>
        <w:spacing w:after="120"/>
        <w:ind w:left="1134" w:right="1134"/>
        <w:jc w:val="both"/>
      </w:pPr>
      <w:r>
        <w:t>6.</w:t>
      </w:r>
      <w:r>
        <w:tab/>
      </w:r>
      <w:r w:rsidR="00B80E9D">
        <w:t>This Resolution deliver</w:t>
      </w:r>
      <w:r w:rsidR="00B80E9D" w:rsidRPr="002228EE">
        <w:t xml:space="preserve">s guidelines for the performance characterisation and classification of pavement surfaces to be used when making road surface labels. </w:t>
      </w:r>
      <w:r w:rsidR="00B80E9D">
        <w:t xml:space="preserve">The conditions for the road surface labelling are given in the scope. </w:t>
      </w:r>
      <w:r w:rsidR="00B80E9D" w:rsidRPr="002228EE">
        <w:t xml:space="preserve">The prescription </w:t>
      </w:r>
      <w:r w:rsidR="00B80E9D">
        <w:t xml:space="preserve">how a road surface label should be drafted </w:t>
      </w:r>
      <w:r w:rsidR="00B80E9D" w:rsidRPr="002228EE">
        <w:t xml:space="preserve">is given the section requirements. Background information </w:t>
      </w:r>
      <w:r w:rsidR="00B80E9D">
        <w:t xml:space="preserve">to this Resolution </w:t>
      </w:r>
      <w:r w:rsidR="00B80E9D" w:rsidRPr="002228EE">
        <w:t xml:space="preserve">is given in </w:t>
      </w:r>
      <w:r w:rsidR="00B80E9D" w:rsidRPr="00943A89">
        <w:t>document TRANS/WP.29/2018/</w:t>
      </w:r>
      <w:r w:rsidR="00210913">
        <w:t>9</w:t>
      </w:r>
      <w:r w:rsidR="00B80E9D">
        <w:t>,</w:t>
      </w:r>
      <w:r w:rsidR="00B80E9D" w:rsidRPr="00943A89">
        <w:t xml:space="preserve"> “Background information on Road surface labelling</w:t>
      </w:r>
      <w:r w:rsidR="00210913">
        <w:t xml:space="preserve"> </w:t>
      </w:r>
      <w:r w:rsidR="00B80E9D" w:rsidRPr="00943A89">
        <w:t>- Guidelines for the performance characterisation and classification of pavement surfaces”</w:t>
      </w:r>
      <w:r w:rsidR="00B80E9D" w:rsidRPr="002228EE">
        <w:t>.</w:t>
      </w:r>
    </w:p>
    <w:p w:rsidR="00B80E9D" w:rsidRPr="00AF6992" w:rsidRDefault="00994AE4" w:rsidP="00994AE4">
      <w:pPr>
        <w:spacing w:before="360" w:after="240"/>
        <w:ind w:left="1140"/>
        <w:rPr>
          <w:rFonts w:eastAsia="Times New Roman"/>
          <w:b/>
          <w:sz w:val="28"/>
        </w:rPr>
      </w:pPr>
      <w:bookmarkStart w:id="3" w:name="_Toc515869083"/>
      <w:bookmarkStart w:id="4" w:name="_Toc516489323"/>
      <w:r>
        <w:rPr>
          <w:rFonts w:eastAsia="Times New Roman"/>
          <w:b/>
          <w:sz w:val="28"/>
        </w:rPr>
        <w:t>2.</w:t>
      </w:r>
      <w:r>
        <w:rPr>
          <w:rFonts w:eastAsia="Times New Roman"/>
          <w:b/>
          <w:sz w:val="28"/>
        </w:rPr>
        <w:tab/>
      </w:r>
      <w:r w:rsidR="00B80E9D" w:rsidRPr="00AF6992">
        <w:rPr>
          <w:rFonts w:eastAsia="Times New Roman"/>
          <w:b/>
          <w:sz w:val="28"/>
        </w:rPr>
        <w:t>Scope</w:t>
      </w:r>
      <w:bookmarkEnd w:id="3"/>
      <w:bookmarkEnd w:id="4"/>
      <w:r w:rsidR="00B80E9D" w:rsidRPr="00AF6992">
        <w:rPr>
          <w:rFonts w:eastAsia="Times New Roman"/>
          <w:b/>
          <w:sz w:val="28"/>
        </w:rPr>
        <w:t xml:space="preserve"> </w:t>
      </w:r>
    </w:p>
    <w:p w:rsidR="00B80E9D" w:rsidRPr="00210913" w:rsidRDefault="00A62885" w:rsidP="00A62885">
      <w:pPr>
        <w:tabs>
          <w:tab w:val="num" w:pos="709"/>
        </w:tabs>
        <w:spacing w:after="120"/>
        <w:ind w:left="1134" w:right="1134"/>
        <w:jc w:val="both"/>
      </w:pPr>
      <w:r>
        <w:t>7.</w:t>
      </w:r>
      <w:r>
        <w:tab/>
      </w:r>
      <w:r w:rsidR="00B80E9D" w:rsidRPr="00210913">
        <w:t xml:space="preserve">This Resolution on Road surface labelling contains the specifications for characterisation and classification of the performance of road surfaces (wearing course), regarding four performance indicators: </w:t>
      </w:r>
    </w:p>
    <w:p w:rsidR="00B80E9D" w:rsidRPr="00210913" w:rsidRDefault="00A62885" w:rsidP="00A62885">
      <w:pPr>
        <w:suppressAutoHyphens w:val="0"/>
        <w:spacing w:after="120"/>
        <w:ind w:left="1134" w:right="1134"/>
        <w:jc w:val="both"/>
      </w:pPr>
      <w:r>
        <w:t>(a)</w:t>
      </w:r>
      <w:r>
        <w:tab/>
      </w:r>
      <w:r w:rsidR="00B80E9D" w:rsidRPr="00210913">
        <w:t>Noise reduction</w:t>
      </w:r>
      <w:r w:rsidR="00974C6F">
        <w:t>;</w:t>
      </w:r>
      <w:r w:rsidR="00B80E9D" w:rsidRPr="00210913">
        <w:t xml:space="preserve"> </w:t>
      </w:r>
    </w:p>
    <w:p w:rsidR="00B80E9D" w:rsidRPr="00210913" w:rsidRDefault="00A62885" w:rsidP="00A62885">
      <w:pPr>
        <w:suppressAutoHyphens w:val="0"/>
        <w:spacing w:after="120"/>
        <w:ind w:left="1134" w:right="1134"/>
        <w:jc w:val="both"/>
      </w:pPr>
      <w:r>
        <w:t>(b)</w:t>
      </w:r>
      <w:r>
        <w:tab/>
      </w:r>
      <w:r w:rsidR="00B80E9D" w:rsidRPr="00210913">
        <w:t>Skid resistance</w:t>
      </w:r>
      <w:r w:rsidR="00974C6F">
        <w:t>;</w:t>
      </w:r>
      <w:r w:rsidR="00B80E9D" w:rsidRPr="00210913">
        <w:t xml:space="preserve"> </w:t>
      </w:r>
    </w:p>
    <w:p w:rsidR="00B80E9D" w:rsidRPr="00210913" w:rsidRDefault="00A62885" w:rsidP="00A62885">
      <w:pPr>
        <w:suppressAutoHyphens w:val="0"/>
        <w:spacing w:after="120"/>
        <w:ind w:left="1134" w:right="1134"/>
        <w:jc w:val="both"/>
      </w:pPr>
      <w:r>
        <w:t>(c)</w:t>
      </w:r>
      <w:r>
        <w:tab/>
      </w:r>
      <w:r w:rsidR="00B80E9D" w:rsidRPr="00210913">
        <w:t>Rolling resistance reduction</w:t>
      </w:r>
      <w:r w:rsidR="00974C6F">
        <w:t>;</w:t>
      </w:r>
    </w:p>
    <w:p w:rsidR="00B80E9D" w:rsidRPr="00210913" w:rsidRDefault="00A62885" w:rsidP="00A62885">
      <w:pPr>
        <w:suppressAutoHyphens w:val="0"/>
        <w:spacing w:after="120"/>
        <w:ind w:left="1134" w:right="1134"/>
        <w:jc w:val="both"/>
      </w:pPr>
      <w:r>
        <w:t>(d)</w:t>
      </w:r>
      <w:r>
        <w:tab/>
      </w:r>
      <w:r w:rsidR="00B80E9D" w:rsidRPr="00210913">
        <w:t>Lifespan</w:t>
      </w:r>
      <w:r w:rsidR="00974C6F">
        <w:t>.</w:t>
      </w:r>
    </w:p>
    <w:p w:rsidR="00B80E9D" w:rsidRPr="00210913" w:rsidRDefault="00A62885" w:rsidP="00A62885">
      <w:pPr>
        <w:tabs>
          <w:tab w:val="num" w:pos="709"/>
        </w:tabs>
        <w:spacing w:after="120"/>
        <w:ind w:left="1134" w:right="1134"/>
        <w:jc w:val="both"/>
      </w:pPr>
      <w:r>
        <w:t>8.</w:t>
      </w:r>
      <w:r>
        <w:tab/>
      </w:r>
      <w:r w:rsidR="00B80E9D" w:rsidRPr="00210913">
        <w:t>This Resolution applies to all kinds of paved road surfaces.</w:t>
      </w:r>
    </w:p>
    <w:p w:rsidR="00B80E9D" w:rsidRPr="00210913" w:rsidRDefault="00A62885" w:rsidP="00A62885">
      <w:pPr>
        <w:tabs>
          <w:tab w:val="num" w:pos="709"/>
        </w:tabs>
        <w:spacing w:after="120"/>
        <w:ind w:left="1134" w:right="1134"/>
        <w:jc w:val="both"/>
      </w:pPr>
      <w:r>
        <w:t>9.</w:t>
      </w:r>
      <w:r>
        <w:tab/>
      </w:r>
      <w:r w:rsidR="00B80E9D" w:rsidRPr="00210913">
        <w:t>The use of the road surface label with the scales and determining methods given in this Resolution is not mandatory. The label is intended to be an instrument for use in contracts between client and contractor and for communication between the road authority and the community.</w:t>
      </w:r>
    </w:p>
    <w:p w:rsidR="00B80E9D" w:rsidRPr="00210913" w:rsidRDefault="00A62885" w:rsidP="00A62885">
      <w:pPr>
        <w:tabs>
          <w:tab w:val="num" w:pos="709"/>
        </w:tabs>
        <w:spacing w:after="120"/>
        <w:ind w:left="1134" w:right="1134"/>
        <w:jc w:val="both"/>
      </w:pPr>
      <w:r>
        <w:t>10.</w:t>
      </w:r>
      <w:r>
        <w:tab/>
      </w:r>
      <w:r w:rsidR="00B80E9D" w:rsidRPr="00210913">
        <w:t>A road surface label does not, in itself, prescribe minimum requirements for the quality of road surfaces. Such requirements should be prescribed by contractors and clients using labels in tendering requests for road works.</w:t>
      </w:r>
    </w:p>
    <w:p w:rsidR="00B80E9D" w:rsidRPr="00210913" w:rsidRDefault="00A62885" w:rsidP="00A62885">
      <w:pPr>
        <w:tabs>
          <w:tab w:val="num" w:pos="709"/>
        </w:tabs>
        <w:spacing w:after="120"/>
        <w:ind w:left="1134" w:right="1134"/>
        <w:jc w:val="both"/>
      </w:pPr>
      <w:r>
        <w:lastRenderedPageBreak/>
        <w:t>11.</w:t>
      </w:r>
      <w:r>
        <w:tab/>
      </w:r>
      <w:r w:rsidR="00B80E9D" w:rsidRPr="00210913">
        <w:t>The road surface label is complementary to tyre labels. The road surface label is not intended to change or replace tyre labels, although it partly concerns the same phenomena.</w:t>
      </w:r>
    </w:p>
    <w:p w:rsidR="00B80E9D" w:rsidRPr="00994AE4" w:rsidRDefault="00994AE4" w:rsidP="00994AE4">
      <w:pPr>
        <w:spacing w:before="360" w:after="240"/>
        <w:ind w:left="1140"/>
        <w:rPr>
          <w:rFonts w:eastAsia="Times New Roman"/>
          <w:b/>
          <w:sz w:val="28"/>
        </w:rPr>
      </w:pPr>
      <w:bookmarkStart w:id="5" w:name="_Toc515869084"/>
      <w:bookmarkStart w:id="6" w:name="_Toc516489324"/>
      <w:r>
        <w:rPr>
          <w:rFonts w:eastAsia="Times New Roman"/>
          <w:b/>
          <w:sz w:val="28"/>
        </w:rPr>
        <w:t>3.</w:t>
      </w:r>
      <w:r>
        <w:rPr>
          <w:rFonts w:eastAsia="Times New Roman"/>
          <w:b/>
          <w:sz w:val="28"/>
        </w:rPr>
        <w:tab/>
      </w:r>
      <w:r w:rsidR="00B80E9D" w:rsidRPr="00994AE4">
        <w:rPr>
          <w:rFonts w:eastAsia="Times New Roman"/>
          <w:b/>
          <w:sz w:val="28"/>
        </w:rPr>
        <w:t>Definitions</w:t>
      </w:r>
      <w:bookmarkEnd w:id="5"/>
      <w:bookmarkEnd w:id="6"/>
      <w:r w:rsidR="00B80E9D" w:rsidRPr="00994AE4">
        <w:rPr>
          <w:rFonts w:eastAsia="Times New Roman"/>
          <w:b/>
          <w:sz w:val="28"/>
        </w:rPr>
        <w:t xml:space="preserve"> </w:t>
      </w:r>
    </w:p>
    <w:p w:rsidR="00B80E9D" w:rsidRPr="00210913" w:rsidRDefault="00A62885" w:rsidP="00A62885">
      <w:pPr>
        <w:tabs>
          <w:tab w:val="num" w:pos="709"/>
        </w:tabs>
        <w:spacing w:after="120"/>
        <w:ind w:left="1134" w:right="1134"/>
        <w:jc w:val="both"/>
      </w:pPr>
      <w:r>
        <w:t>12.</w:t>
      </w:r>
      <w:r>
        <w:tab/>
      </w:r>
      <w:r w:rsidR="00B80E9D" w:rsidRPr="00210913">
        <w:t>For the purpose of this Resolution:</w:t>
      </w:r>
    </w:p>
    <w:p w:rsidR="00B80E9D" w:rsidRPr="00A62885" w:rsidRDefault="00A62885" w:rsidP="00A62885">
      <w:pPr>
        <w:tabs>
          <w:tab w:val="num" w:pos="709"/>
        </w:tabs>
        <w:spacing w:after="120"/>
        <w:ind w:left="1134" w:right="1134"/>
        <w:jc w:val="both"/>
      </w:pPr>
      <w:r>
        <w:t>12.1.</w:t>
      </w:r>
      <w:r>
        <w:tab/>
      </w:r>
      <w:r w:rsidR="00B80E9D" w:rsidRPr="00A62885">
        <w:t>“Road surface” means the upper layer of a road pavement;</w:t>
      </w:r>
    </w:p>
    <w:p w:rsidR="00B80E9D" w:rsidRPr="00A62885" w:rsidRDefault="00A62885" w:rsidP="00A62885">
      <w:pPr>
        <w:tabs>
          <w:tab w:val="num" w:pos="709"/>
        </w:tabs>
        <w:spacing w:after="120"/>
        <w:ind w:left="1701" w:right="1134" w:hanging="567"/>
        <w:jc w:val="both"/>
      </w:pPr>
      <w:r>
        <w:t>12.2.</w:t>
      </w:r>
      <w:r>
        <w:tab/>
      </w:r>
      <w:r w:rsidR="00B80E9D" w:rsidRPr="00A62885">
        <w:t xml:space="preserve">“Client” means the legal entity that commissions a contract for road pavement works, either construction, rehabilitation or maintenance, that incorporate the construction or application of a new road surface; </w:t>
      </w:r>
    </w:p>
    <w:p w:rsidR="00B80E9D" w:rsidRPr="00A62885" w:rsidRDefault="00A62885" w:rsidP="00A62885">
      <w:pPr>
        <w:tabs>
          <w:tab w:val="num" w:pos="709"/>
        </w:tabs>
        <w:spacing w:after="120"/>
        <w:ind w:left="1701" w:right="1134" w:hanging="567"/>
        <w:jc w:val="both"/>
      </w:pPr>
      <w:r>
        <w:t>12.3.</w:t>
      </w:r>
      <w:r>
        <w:tab/>
      </w:r>
      <w:r w:rsidR="00B80E9D" w:rsidRPr="00A62885">
        <w:t>“Contractor” means the legal entity, responsible for the construction or application of a new road surface under the contract;</w:t>
      </w:r>
    </w:p>
    <w:p w:rsidR="00B80E9D" w:rsidRPr="00A62885" w:rsidRDefault="00A62885" w:rsidP="00A62885">
      <w:pPr>
        <w:tabs>
          <w:tab w:val="num" w:pos="709"/>
        </w:tabs>
        <w:spacing w:after="120"/>
        <w:ind w:left="1701" w:right="1134" w:hanging="567"/>
        <w:jc w:val="both"/>
      </w:pPr>
      <w:r>
        <w:t>12.4.</w:t>
      </w:r>
      <w:r>
        <w:tab/>
      </w:r>
      <w:r w:rsidR="00B80E9D" w:rsidRPr="00A62885">
        <w:t>“Contract” means the contract between the client and the contractor whereby the client commissions the contractor to perform road pavement works, either construction, rehabilitation or maintenance, that incorporate the construction or application of a new road surface;</w:t>
      </w:r>
    </w:p>
    <w:p w:rsidR="00B80E9D" w:rsidRPr="00A62885" w:rsidRDefault="00D243BD" w:rsidP="00D243BD">
      <w:pPr>
        <w:tabs>
          <w:tab w:val="num" w:pos="709"/>
        </w:tabs>
        <w:spacing w:after="120"/>
        <w:ind w:left="1701" w:right="1134" w:hanging="567"/>
        <w:jc w:val="both"/>
      </w:pPr>
      <w:r>
        <w:t>12.5.</w:t>
      </w:r>
      <w:r>
        <w:tab/>
      </w:r>
      <w:r w:rsidR="00B80E9D" w:rsidRPr="00A62885">
        <w:t>“Road surface label” means a graphical representation of the four performance indicator classes of a road surface, according to the format described in Annex IV;</w:t>
      </w:r>
    </w:p>
    <w:p w:rsidR="00B80E9D" w:rsidRPr="00A62885" w:rsidRDefault="00D243BD" w:rsidP="00D243BD">
      <w:pPr>
        <w:tabs>
          <w:tab w:val="num" w:pos="709"/>
        </w:tabs>
        <w:spacing w:after="120"/>
        <w:ind w:left="1701" w:right="1134" w:hanging="567"/>
        <w:jc w:val="both"/>
      </w:pPr>
      <w:r>
        <w:t>12.6.</w:t>
      </w:r>
      <w:r>
        <w:tab/>
      </w:r>
      <w:r w:rsidR="00B80E9D" w:rsidRPr="00A62885">
        <w:t>“Noise reduction” or “NR” means the reduction of tyre-pavement rolling noise in dB(A), relative to a virtual reference surface, as defined in Annex II;</w:t>
      </w:r>
    </w:p>
    <w:p w:rsidR="00B80E9D" w:rsidRPr="00A62885" w:rsidRDefault="00D243BD" w:rsidP="00D243BD">
      <w:pPr>
        <w:tabs>
          <w:tab w:val="num" w:pos="709"/>
        </w:tabs>
        <w:spacing w:after="120"/>
        <w:ind w:left="1701" w:right="1134" w:hanging="567"/>
        <w:jc w:val="both"/>
      </w:pPr>
      <w:r>
        <w:t>12.7.</w:t>
      </w:r>
      <w:r>
        <w:tab/>
      </w:r>
      <w:r w:rsidR="00B80E9D" w:rsidRPr="00A62885">
        <w:t xml:space="preserve">“Skid resistance” or “SR” means the wet friction coefficient, as defined in Annex III;  </w:t>
      </w:r>
    </w:p>
    <w:p w:rsidR="00B80E9D" w:rsidRPr="00A62885" w:rsidRDefault="00D243BD" w:rsidP="00D243BD">
      <w:pPr>
        <w:tabs>
          <w:tab w:val="num" w:pos="709"/>
        </w:tabs>
        <w:spacing w:after="120"/>
        <w:ind w:left="1701" w:right="1134" w:hanging="567"/>
        <w:jc w:val="both"/>
      </w:pPr>
      <w:r>
        <w:t>12.8.</w:t>
      </w:r>
      <w:r>
        <w:tab/>
      </w:r>
      <w:r w:rsidR="00B80E9D" w:rsidRPr="00A62885">
        <w:t>Rolling resistance reduction” or “RRR” means the reduction of rolling resistance coefficient, relative to a virtual reference surface, as defined in Annex IV;</w:t>
      </w:r>
    </w:p>
    <w:p w:rsidR="00B80E9D" w:rsidRPr="00210913" w:rsidRDefault="00D243BD" w:rsidP="00D243BD">
      <w:pPr>
        <w:tabs>
          <w:tab w:val="num" w:pos="709"/>
        </w:tabs>
        <w:spacing w:after="120"/>
        <w:ind w:left="1701" w:right="1134" w:hanging="567"/>
        <w:jc w:val="both"/>
      </w:pPr>
      <w:r>
        <w:t>12.9.</w:t>
      </w:r>
      <w:r>
        <w:tab/>
      </w:r>
      <w:r w:rsidR="00B80E9D" w:rsidRPr="00A62885">
        <w:t>“Lifespan” or “LS” means the time in years between opening to traffic of a road pavement surface and the moment that such road surface no longer meets one or more of the contract requirements for road surface condition, as described in Annex V.</w:t>
      </w:r>
    </w:p>
    <w:p w:rsidR="00B80E9D" w:rsidRPr="00994AE4" w:rsidRDefault="00994AE4" w:rsidP="00994AE4">
      <w:pPr>
        <w:spacing w:before="360" w:after="240"/>
        <w:ind w:left="1140"/>
        <w:rPr>
          <w:rFonts w:eastAsia="Times New Roman"/>
          <w:b/>
          <w:sz w:val="28"/>
        </w:rPr>
      </w:pPr>
      <w:bookmarkStart w:id="7" w:name="_Toc516489325"/>
      <w:r>
        <w:rPr>
          <w:rFonts w:eastAsia="Times New Roman"/>
          <w:b/>
          <w:sz w:val="28"/>
        </w:rPr>
        <w:t>4.</w:t>
      </w:r>
      <w:r>
        <w:rPr>
          <w:rFonts w:eastAsia="Times New Roman"/>
          <w:b/>
          <w:sz w:val="28"/>
        </w:rPr>
        <w:tab/>
      </w:r>
      <w:r w:rsidR="00B80E9D" w:rsidRPr="00994AE4">
        <w:rPr>
          <w:rFonts w:eastAsia="Times New Roman"/>
          <w:b/>
          <w:sz w:val="28"/>
        </w:rPr>
        <w:t>Requirements</w:t>
      </w:r>
      <w:bookmarkEnd w:id="7"/>
    </w:p>
    <w:p w:rsidR="00B80E9D" w:rsidRPr="00210913" w:rsidRDefault="00D243BD" w:rsidP="00A62885">
      <w:pPr>
        <w:tabs>
          <w:tab w:val="num" w:pos="709"/>
        </w:tabs>
        <w:spacing w:after="120"/>
        <w:ind w:left="1134" w:right="1134"/>
        <w:jc w:val="both"/>
      </w:pPr>
      <w:r>
        <w:t>13.</w:t>
      </w:r>
      <w:r>
        <w:tab/>
      </w:r>
      <w:r w:rsidR="00B80E9D" w:rsidRPr="00210913">
        <w:t>The noise reduction class should be based on the noise reduction (NR) according to the ‘A’ to ‘G’ scale specified in Annex I, para 1, and determined in accordance with Annex II of this Resolution.</w:t>
      </w:r>
    </w:p>
    <w:p w:rsidR="00B80E9D" w:rsidRPr="00210913" w:rsidRDefault="00D243BD" w:rsidP="00A62885">
      <w:pPr>
        <w:tabs>
          <w:tab w:val="num" w:pos="709"/>
        </w:tabs>
        <w:spacing w:after="120"/>
        <w:ind w:left="1134" w:right="1134"/>
        <w:jc w:val="both"/>
      </w:pPr>
      <w:r>
        <w:t>14.</w:t>
      </w:r>
      <w:r>
        <w:tab/>
      </w:r>
      <w:r w:rsidR="00B80E9D" w:rsidRPr="00210913">
        <w:t>The skid resistance class should be based on the skid resistance (SR) according to the ‘A’ to ‘G’ scale specified in Annex I, para 2, and determined in accordance with Annex III of this Resolution.</w:t>
      </w:r>
    </w:p>
    <w:p w:rsidR="00B80E9D" w:rsidRPr="00210913" w:rsidRDefault="00D243BD" w:rsidP="00A62885">
      <w:pPr>
        <w:tabs>
          <w:tab w:val="num" w:pos="709"/>
        </w:tabs>
        <w:spacing w:after="120"/>
        <w:ind w:left="1134" w:right="1134"/>
        <w:jc w:val="both"/>
      </w:pPr>
      <w:r>
        <w:t>15.</w:t>
      </w:r>
      <w:r>
        <w:tab/>
      </w:r>
      <w:r w:rsidR="00B80E9D" w:rsidRPr="00210913">
        <w:t>The rolling resistance reduction class should be based on the rolling resistance reduction (RRR) according to the ‘A’ to ‘G’ scale specified in Annex I, para 3, and determined in accordance with Annex IV of this Regulation.</w:t>
      </w:r>
    </w:p>
    <w:p w:rsidR="00B80E9D" w:rsidRPr="00210913" w:rsidRDefault="00D243BD" w:rsidP="00A62885">
      <w:pPr>
        <w:tabs>
          <w:tab w:val="num" w:pos="709"/>
        </w:tabs>
        <w:spacing w:after="120"/>
        <w:ind w:left="1134" w:right="1134"/>
        <w:jc w:val="both"/>
      </w:pPr>
      <w:r>
        <w:t>16.</w:t>
      </w:r>
      <w:r>
        <w:tab/>
      </w:r>
      <w:r w:rsidR="00B80E9D" w:rsidRPr="00210913">
        <w:t>The lifespan class should be based on the lifespan (LS), according to the ‘A’ to ‘G’ scale specified in Annex 1, para 4, and can determined in accordance with Annex V.</w:t>
      </w:r>
    </w:p>
    <w:p w:rsidR="00B80E9D" w:rsidRPr="00210913" w:rsidRDefault="00D243BD" w:rsidP="00D243BD">
      <w:pPr>
        <w:tabs>
          <w:tab w:val="num" w:pos="709"/>
        </w:tabs>
        <w:spacing w:after="120"/>
        <w:ind w:left="1134" w:right="1134"/>
        <w:jc w:val="both"/>
      </w:pPr>
      <w:r>
        <w:t>17.</w:t>
      </w:r>
      <w:r>
        <w:tab/>
      </w:r>
      <w:r w:rsidR="00B80E9D" w:rsidRPr="00210913">
        <w:t>The road surface label should be in accordance with the illustration given in Annex VI, with black arrows indicating the proper class for each of the performance indicators.</w:t>
      </w:r>
      <w:r w:rsidR="00B80E9D" w:rsidRPr="00210913">
        <w:br w:type="page"/>
      </w:r>
    </w:p>
    <w:p w:rsidR="00D75735" w:rsidRDefault="00B80E9D" w:rsidP="00D75735">
      <w:pPr>
        <w:pStyle w:val="HChG"/>
        <w:rPr>
          <w:rFonts w:eastAsia="Times New Roman"/>
        </w:rPr>
      </w:pPr>
      <w:bookmarkStart w:id="8" w:name="_Toc516489326"/>
      <w:r w:rsidRPr="00D75735">
        <w:rPr>
          <w:rFonts w:eastAsia="Times New Roman"/>
        </w:rPr>
        <w:lastRenderedPageBreak/>
        <w:t xml:space="preserve">Annex I  </w:t>
      </w:r>
    </w:p>
    <w:p w:rsidR="00B80E9D" w:rsidRPr="00D75735" w:rsidRDefault="00D75735" w:rsidP="00D75735">
      <w:pPr>
        <w:pStyle w:val="HChG"/>
        <w:rPr>
          <w:rFonts w:eastAsia="Times New Roman"/>
        </w:rPr>
      </w:pPr>
      <w:r>
        <w:rPr>
          <w:rFonts w:eastAsia="Times New Roman"/>
        </w:rPr>
        <w:tab/>
      </w:r>
      <w:r>
        <w:rPr>
          <w:rFonts w:eastAsia="Times New Roman"/>
        </w:rPr>
        <w:tab/>
      </w:r>
      <w:r w:rsidR="00B80E9D" w:rsidRPr="00D75735">
        <w:rPr>
          <w:rFonts w:eastAsia="Times New Roman"/>
        </w:rPr>
        <w:t>Classification of road surface characteristics</w:t>
      </w:r>
      <w:bookmarkEnd w:id="8"/>
    </w:p>
    <w:p w:rsidR="00B80E9D" w:rsidRPr="00D75735" w:rsidRDefault="00B80E9D" w:rsidP="008E7ED1">
      <w:pPr>
        <w:spacing w:after="120"/>
        <w:ind w:left="1134" w:firstLine="6"/>
        <w:rPr>
          <w:lang w:val="fr-FR"/>
        </w:rPr>
      </w:pPr>
      <w:r w:rsidRPr="00D75735">
        <w:rPr>
          <w:rFonts w:eastAsia="Times New Roman"/>
          <w:b/>
          <w:lang w:val="fr-FR"/>
        </w:rPr>
        <w:t>1</w:t>
      </w:r>
      <w:r w:rsidR="00D75735" w:rsidRPr="00D75735">
        <w:rPr>
          <w:rFonts w:eastAsia="Times New Roman"/>
          <w:b/>
          <w:lang w:val="fr-FR"/>
        </w:rPr>
        <w:t>.</w:t>
      </w:r>
      <w:r w:rsidRPr="00D75735">
        <w:rPr>
          <w:rFonts w:eastAsia="Times New Roman"/>
          <w:b/>
          <w:lang w:val="fr-FR"/>
        </w:rPr>
        <w:tab/>
        <w:t>Noise reduction</w:t>
      </w:r>
    </w:p>
    <w:p w:rsidR="00D75735" w:rsidRPr="009D6B78" w:rsidRDefault="00B80E9D" w:rsidP="00D75735">
      <w:pPr>
        <w:ind w:left="1134"/>
        <w:rPr>
          <w:bCs/>
          <w:lang w:val="fr-FR"/>
        </w:rPr>
      </w:pPr>
      <w:r w:rsidRPr="009D6B78">
        <w:rPr>
          <w:bCs/>
          <w:lang w:val="fr-FR"/>
        </w:rPr>
        <w:t xml:space="preserve">Table 1 </w:t>
      </w:r>
    </w:p>
    <w:p w:rsidR="00B80E9D" w:rsidRPr="001B234C" w:rsidRDefault="00B80E9D" w:rsidP="00D75735">
      <w:pPr>
        <w:spacing w:after="120"/>
        <w:ind w:left="1134"/>
        <w:rPr>
          <w:b/>
          <w:lang w:val="fr-FR"/>
        </w:rPr>
      </w:pPr>
      <w:r w:rsidRPr="001B234C">
        <w:rPr>
          <w:b/>
          <w:lang w:val="fr-FR"/>
        </w:rPr>
        <w:t>Noise reduction (NR) classes</w:t>
      </w:r>
    </w:p>
    <w:tbl>
      <w:tblPr>
        <w:tblStyle w:val="TableGrid"/>
        <w:tblW w:w="0" w:type="auto"/>
        <w:tblInd w:w="1178" w:type="dxa"/>
        <w:tblBorders>
          <w:insideH w:val="none" w:sz="0" w:space="0" w:color="auto"/>
          <w:insideV w:val="none" w:sz="0" w:space="0" w:color="auto"/>
        </w:tblBorders>
        <w:tblLook w:val="04A0" w:firstRow="1" w:lastRow="0" w:firstColumn="1" w:lastColumn="0" w:noHBand="0" w:noVBand="1"/>
      </w:tblPr>
      <w:tblGrid>
        <w:gridCol w:w="1992"/>
        <w:gridCol w:w="2226"/>
        <w:gridCol w:w="1560"/>
      </w:tblGrid>
      <w:tr w:rsidR="00B80E9D" w:rsidRPr="00CD71E9" w:rsidTr="00D75735">
        <w:tc>
          <w:tcPr>
            <w:tcW w:w="1992" w:type="dxa"/>
            <w:tcBorders>
              <w:top w:val="single" w:sz="4"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00226EE1" wp14:editId="440457A0">
                  <wp:extent cx="1009193" cy="81915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09193" cy="819150"/>
                          </a:xfrm>
                          <a:prstGeom prst="rect">
                            <a:avLst/>
                          </a:prstGeom>
                        </pic:spPr>
                      </pic:pic>
                    </a:graphicData>
                  </a:graphic>
                </wp:inline>
              </w:drawing>
            </w:r>
          </w:p>
        </w:tc>
        <w:tc>
          <w:tcPr>
            <w:tcW w:w="3786" w:type="dxa"/>
            <w:gridSpan w:val="2"/>
            <w:tcBorders>
              <w:top w:val="single" w:sz="4" w:space="0" w:color="auto"/>
              <w:bottom w:val="single" w:sz="12" w:space="0" w:color="auto"/>
            </w:tcBorders>
          </w:tcPr>
          <w:p w:rsidR="00B80E9D" w:rsidRPr="00640747" w:rsidRDefault="00B80E9D" w:rsidP="00B80E9D">
            <w:pPr>
              <w:spacing w:line="240" w:lineRule="auto"/>
              <w:rPr>
                <w:b/>
                <w:sz w:val="32"/>
              </w:rPr>
            </w:pPr>
          </w:p>
          <w:p w:rsidR="00B80E9D" w:rsidRPr="008E7ED1" w:rsidRDefault="00B80E9D" w:rsidP="00B80E9D">
            <w:pPr>
              <w:spacing w:line="240" w:lineRule="auto"/>
              <w:rPr>
                <w:b/>
                <w:sz w:val="24"/>
                <w:szCs w:val="24"/>
              </w:rPr>
            </w:pPr>
            <w:r w:rsidRPr="008E7ED1">
              <w:rPr>
                <w:b/>
                <w:sz w:val="24"/>
                <w:szCs w:val="24"/>
              </w:rPr>
              <w:t>Noise reduction (NR)</w:t>
            </w:r>
          </w:p>
          <w:p w:rsidR="00B80E9D" w:rsidRPr="00640747" w:rsidRDefault="00B80E9D" w:rsidP="00B80E9D">
            <w:pPr>
              <w:spacing w:line="240" w:lineRule="auto"/>
              <w:rPr>
                <w:b/>
                <w:sz w:val="32"/>
              </w:rPr>
            </w:pPr>
            <w:r w:rsidRPr="008E7ED1">
              <w:rPr>
                <w:sz w:val="24"/>
                <w:szCs w:val="24"/>
              </w:rPr>
              <w:t>in dB(A)</w:t>
            </w:r>
          </w:p>
        </w:tc>
      </w:tr>
      <w:tr w:rsidR="00B80E9D" w:rsidRPr="00640747" w:rsidTr="00D75735">
        <w:tc>
          <w:tcPr>
            <w:tcW w:w="1992" w:type="dxa"/>
            <w:tcBorders>
              <w:top w:val="single" w:sz="12"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75A25D34" wp14:editId="70DE9870">
                  <wp:extent cx="1048592" cy="1752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B80E9D" w:rsidRPr="00640747" w:rsidRDefault="00B80E9D" w:rsidP="00B80E9D">
            <w:pPr>
              <w:spacing w:line="360" w:lineRule="auto"/>
              <w:rPr>
                <w:sz w:val="24"/>
              </w:rPr>
            </w:pPr>
            <w:r w:rsidRPr="00640747">
              <w:rPr>
                <w:sz w:val="24"/>
              </w:rPr>
              <w:t xml:space="preserve">NR ≥ 11.0 </w:t>
            </w:r>
          </w:p>
          <w:p w:rsidR="00B80E9D" w:rsidRPr="00640747" w:rsidRDefault="00B80E9D" w:rsidP="00B80E9D">
            <w:pPr>
              <w:spacing w:line="360" w:lineRule="auto"/>
              <w:rPr>
                <w:sz w:val="24"/>
              </w:rPr>
            </w:pPr>
            <w:r w:rsidRPr="00640747">
              <w:rPr>
                <w:sz w:val="24"/>
              </w:rPr>
              <w:t>8.0 ≤ NR &lt; 11.0</w:t>
            </w:r>
          </w:p>
          <w:p w:rsidR="00B80E9D" w:rsidRPr="00640747" w:rsidRDefault="00B80E9D" w:rsidP="00B80E9D">
            <w:pPr>
              <w:spacing w:line="360" w:lineRule="auto"/>
              <w:rPr>
                <w:sz w:val="24"/>
              </w:rPr>
            </w:pPr>
            <w:r w:rsidRPr="00640747">
              <w:rPr>
                <w:sz w:val="24"/>
              </w:rPr>
              <w:t>5.0 ≤ NR &lt; 8.0</w:t>
            </w:r>
          </w:p>
          <w:p w:rsidR="00B80E9D" w:rsidRPr="00640747" w:rsidRDefault="00B80E9D" w:rsidP="00B80E9D">
            <w:pPr>
              <w:spacing w:line="360" w:lineRule="auto"/>
              <w:rPr>
                <w:sz w:val="24"/>
              </w:rPr>
            </w:pPr>
            <w:r w:rsidRPr="00640747">
              <w:rPr>
                <w:sz w:val="24"/>
              </w:rPr>
              <w:t>2.0 ≤ NR &lt; 5.0</w:t>
            </w:r>
          </w:p>
          <w:p w:rsidR="00B80E9D" w:rsidRPr="00640747" w:rsidRDefault="00B80E9D" w:rsidP="00B80E9D">
            <w:pPr>
              <w:spacing w:line="360" w:lineRule="auto"/>
              <w:rPr>
                <w:sz w:val="24"/>
              </w:rPr>
            </w:pPr>
            <w:r w:rsidRPr="00640747">
              <w:rPr>
                <w:sz w:val="24"/>
              </w:rPr>
              <w:t>-1.0 ≤ NR &lt; 2.0</w:t>
            </w:r>
          </w:p>
          <w:p w:rsidR="00B80E9D" w:rsidRPr="00640747" w:rsidRDefault="00B80E9D" w:rsidP="00B80E9D">
            <w:pPr>
              <w:spacing w:line="360" w:lineRule="auto"/>
              <w:rPr>
                <w:sz w:val="24"/>
              </w:rPr>
            </w:pPr>
            <w:r w:rsidRPr="00640747">
              <w:rPr>
                <w:sz w:val="24"/>
              </w:rPr>
              <w:t>-4.0 ≤ NR &lt; -1.0</w:t>
            </w:r>
          </w:p>
          <w:p w:rsidR="00B80E9D" w:rsidRPr="00640747" w:rsidRDefault="00B80E9D" w:rsidP="00B80E9D">
            <w:pPr>
              <w:spacing w:line="360" w:lineRule="auto"/>
              <w:rPr>
                <w:sz w:val="24"/>
              </w:rPr>
            </w:pPr>
            <w:r w:rsidRPr="00640747">
              <w:rPr>
                <w:sz w:val="24"/>
              </w:rPr>
              <w:t>NR &lt; -4.0</w:t>
            </w:r>
          </w:p>
        </w:tc>
        <w:tc>
          <w:tcPr>
            <w:tcW w:w="1560" w:type="dxa"/>
            <w:tcBorders>
              <w:top w:val="single" w:sz="12" w:space="0" w:color="auto"/>
              <w:bottom w:val="single" w:sz="12" w:space="0" w:color="auto"/>
            </w:tcBorders>
          </w:tcPr>
          <w:p w:rsidR="00B80E9D" w:rsidRPr="00640747" w:rsidRDefault="00B80E9D" w:rsidP="00B80E9D">
            <w:pPr>
              <w:spacing w:line="360" w:lineRule="auto"/>
              <w:rPr>
                <w:sz w:val="24"/>
              </w:rPr>
            </w:pPr>
          </w:p>
        </w:tc>
      </w:tr>
    </w:tbl>
    <w:p w:rsidR="00B80E9D" w:rsidRPr="00640747" w:rsidRDefault="00B80E9D" w:rsidP="00B80E9D">
      <w:pPr>
        <w:spacing w:line="240" w:lineRule="auto"/>
      </w:pPr>
    </w:p>
    <w:p w:rsidR="00B80E9D" w:rsidRPr="00640747" w:rsidRDefault="00B80E9D" w:rsidP="008E7ED1">
      <w:pPr>
        <w:spacing w:after="120"/>
        <w:ind w:left="567" w:firstLine="567"/>
        <w:rPr>
          <w:b/>
        </w:rPr>
      </w:pPr>
      <w:r>
        <w:rPr>
          <w:b/>
        </w:rPr>
        <w:t>2</w:t>
      </w:r>
      <w:r w:rsidR="00D75735">
        <w:rPr>
          <w:b/>
        </w:rPr>
        <w:t>.</w:t>
      </w:r>
      <w:r>
        <w:rPr>
          <w:b/>
        </w:rPr>
        <w:tab/>
      </w:r>
      <w:r w:rsidRPr="00640747">
        <w:rPr>
          <w:b/>
        </w:rPr>
        <w:t>Skid resistance</w:t>
      </w:r>
    </w:p>
    <w:p w:rsidR="00D75735" w:rsidRPr="009D6B78" w:rsidRDefault="00B80E9D" w:rsidP="00D75735">
      <w:pPr>
        <w:ind w:left="567" w:firstLine="567"/>
        <w:rPr>
          <w:bCs/>
        </w:rPr>
      </w:pPr>
      <w:r w:rsidRPr="009D6B78">
        <w:rPr>
          <w:bCs/>
        </w:rPr>
        <w:t xml:space="preserve">Table 2 </w:t>
      </w:r>
    </w:p>
    <w:p w:rsidR="00B80E9D" w:rsidRPr="00640747" w:rsidRDefault="00B80E9D" w:rsidP="00D75735">
      <w:pPr>
        <w:spacing w:after="120"/>
        <w:ind w:left="567" w:firstLine="567"/>
        <w:rPr>
          <w:b/>
        </w:rPr>
      </w:pPr>
      <w:r w:rsidRPr="00640747">
        <w:rPr>
          <w:b/>
        </w:rPr>
        <w:t>Skid resistance (SR) classes</w:t>
      </w:r>
    </w:p>
    <w:tbl>
      <w:tblPr>
        <w:tblStyle w:val="TableGrid"/>
        <w:tblW w:w="0" w:type="auto"/>
        <w:tblInd w:w="1169" w:type="dxa"/>
        <w:tblBorders>
          <w:insideH w:val="none" w:sz="0" w:space="0" w:color="auto"/>
          <w:insideV w:val="none" w:sz="0" w:space="0" w:color="auto"/>
        </w:tblBorders>
        <w:tblLook w:val="04A0" w:firstRow="1" w:lastRow="0" w:firstColumn="1" w:lastColumn="0" w:noHBand="0" w:noVBand="1"/>
      </w:tblPr>
      <w:tblGrid>
        <w:gridCol w:w="1992"/>
        <w:gridCol w:w="2226"/>
        <w:gridCol w:w="1702"/>
      </w:tblGrid>
      <w:tr w:rsidR="00B80E9D" w:rsidRPr="00CD71E9" w:rsidTr="00D75735">
        <w:tc>
          <w:tcPr>
            <w:tcW w:w="1992" w:type="dxa"/>
            <w:tcBorders>
              <w:top w:val="single" w:sz="4"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07BB8FBD" wp14:editId="4185EB0D">
                  <wp:extent cx="1062863" cy="819150"/>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62863" cy="819150"/>
                          </a:xfrm>
                          <a:prstGeom prst="rect">
                            <a:avLst/>
                          </a:prstGeom>
                        </pic:spPr>
                      </pic:pic>
                    </a:graphicData>
                  </a:graphic>
                </wp:inline>
              </w:drawing>
            </w:r>
          </w:p>
        </w:tc>
        <w:tc>
          <w:tcPr>
            <w:tcW w:w="3928" w:type="dxa"/>
            <w:gridSpan w:val="2"/>
            <w:tcBorders>
              <w:top w:val="single" w:sz="4" w:space="0" w:color="auto"/>
              <w:bottom w:val="single" w:sz="12" w:space="0" w:color="auto"/>
            </w:tcBorders>
          </w:tcPr>
          <w:p w:rsidR="00B80E9D" w:rsidRPr="00640747" w:rsidRDefault="00B80E9D" w:rsidP="00B80E9D">
            <w:pPr>
              <w:spacing w:line="240" w:lineRule="auto"/>
              <w:rPr>
                <w:b/>
                <w:sz w:val="32"/>
              </w:rPr>
            </w:pPr>
          </w:p>
          <w:p w:rsidR="00B80E9D" w:rsidRPr="008E7ED1" w:rsidRDefault="00B80E9D" w:rsidP="00B80E9D">
            <w:pPr>
              <w:spacing w:line="240" w:lineRule="auto"/>
              <w:rPr>
                <w:b/>
                <w:sz w:val="24"/>
                <w:szCs w:val="24"/>
              </w:rPr>
            </w:pPr>
            <w:r w:rsidRPr="008E7ED1">
              <w:rPr>
                <w:b/>
                <w:sz w:val="24"/>
                <w:szCs w:val="24"/>
              </w:rPr>
              <w:t>Skid resistance (SR)</w:t>
            </w:r>
          </w:p>
          <w:p w:rsidR="00B80E9D" w:rsidRPr="00640747" w:rsidRDefault="00B80E9D" w:rsidP="00B80E9D">
            <w:pPr>
              <w:spacing w:line="240" w:lineRule="auto"/>
              <w:rPr>
                <w:b/>
                <w:sz w:val="32"/>
              </w:rPr>
            </w:pPr>
            <w:r w:rsidRPr="008E7ED1">
              <w:rPr>
                <w:sz w:val="24"/>
                <w:szCs w:val="24"/>
              </w:rPr>
              <w:t>in friction coefficient</w:t>
            </w:r>
          </w:p>
        </w:tc>
      </w:tr>
      <w:tr w:rsidR="00B80E9D" w:rsidRPr="00640747" w:rsidTr="00D75735">
        <w:tc>
          <w:tcPr>
            <w:tcW w:w="1992" w:type="dxa"/>
            <w:tcBorders>
              <w:top w:val="single" w:sz="12"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0A035E23" wp14:editId="3E3F0E60">
                  <wp:extent cx="1048592" cy="1752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B80E9D" w:rsidRPr="00B145F1" w:rsidRDefault="00B80E9D" w:rsidP="00B80E9D">
            <w:pPr>
              <w:spacing w:line="360" w:lineRule="auto"/>
              <w:rPr>
                <w:sz w:val="24"/>
                <w:lang w:val="de-DE"/>
              </w:rPr>
            </w:pPr>
            <w:r w:rsidRPr="00B145F1">
              <w:rPr>
                <w:sz w:val="24"/>
                <w:lang w:val="de-DE"/>
              </w:rPr>
              <w:t>SR ≥ 1.14</w:t>
            </w:r>
          </w:p>
          <w:p w:rsidR="00B80E9D" w:rsidRPr="009850BB" w:rsidRDefault="00B80E9D" w:rsidP="00B80E9D">
            <w:pPr>
              <w:spacing w:line="360" w:lineRule="auto"/>
              <w:rPr>
                <w:sz w:val="24"/>
                <w:lang w:val="de-DE"/>
              </w:rPr>
            </w:pPr>
            <w:r w:rsidRPr="009850BB">
              <w:rPr>
                <w:sz w:val="24"/>
                <w:lang w:val="de-DE"/>
              </w:rPr>
              <w:t>0.91 ≤ SR &lt; 1.14</w:t>
            </w:r>
          </w:p>
          <w:p w:rsidR="00B80E9D" w:rsidRPr="00D22DDD" w:rsidRDefault="00B80E9D" w:rsidP="00B80E9D">
            <w:pPr>
              <w:spacing w:line="360" w:lineRule="auto"/>
              <w:rPr>
                <w:sz w:val="24"/>
                <w:lang w:val="de-DE"/>
              </w:rPr>
            </w:pPr>
            <w:r w:rsidRPr="00D22DDD">
              <w:rPr>
                <w:sz w:val="24"/>
                <w:lang w:val="de-DE"/>
              </w:rPr>
              <w:t>0.78 ≤ SR &lt; 0.91</w:t>
            </w:r>
          </w:p>
          <w:p w:rsidR="00B80E9D" w:rsidRPr="00D22DDD" w:rsidRDefault="00B80E9D" w:rsidP="00B80E9D">
            <w:pPr>
              <w:spacing w:line="360" w:lineRule="auto"/>
              <w:rPr>
                <w:sz w:val="24"/>
                <w:lang w:val="de-DE"/>
              </w:rPr>
            </w:pPr>
            <w:r w:rsidRPr="00D22DDD">
              <w:rPr>
                <w:sz w:val="24"/>
                <w:lang w:val="de-DE"/>
              </w:rPr>
              <w:t>0.64 ≤ SR &lt; 0.78</w:t>
            </w:r>
          </w:p>
          <w:p w:rsidR="00B80E9D" w:rsidRPr="00D22DDD" w:rsidRDefault="00B80E9D" w:rsidP="00B80E9D">
            <w:pPr>
              <w:spacing w:line="360" w:lineRule="auto"/>
              <w:rPr>
                <w:sz w:val="24"/>
                <w:lang w:val="de-DE"/>
              </w:rPr>
            </w:pPr>
            <w:r w:rsidRPr="00D22DDD">
              <w:rPr>
                <w:sz w:val="24"/>
                <w:lang w:val="de-DE"/>
              </w:rPr>
              <w:t>0.52 ≤ SR &lt; 0.64</w:t>
            </w:r>
          </w:p>
          <w:p w:rsidR="00B80E9D" w:rsidRPr="00640747" w:rsidRDefault="00B80E9D" w:rsidP="00B80E9D">
            <w:pPr>
              <w:spacing w:line="360" w:lineRule="auto"/>
              <w:rPr>
                <w:sz w:val="24"/>
              </w:rPr>
            </w:pPr>
            <w:r w:rsidRPr="00640747">
              <w:rPr>
                <w:sz w:val="24"/>
              </w:rPr>
              <w:t>0.38 ≤ SR &lt; 0.52</w:t>
            </w:r>
          </w:p>
          <w:p w:rsidR="00B80E9D" w:rsidRPr="00640747" w:rsidRDefault="00B80E9D" w:rsidP="00B80E9D">
            <w:pPr>
              <w:spacing w:line="360" w:lineRule="auto"/>
              <w:rPr>
                <w:sz w:val="24"/>
              </w:rPr>
            </w:pPr>
            <w:r w:rsidRPr="00640747">
              <w:rPr>
                <w:sz w:val="24"/>
              </w:rPr>
              <w:t>SR &lt; 0.38</w:t>
            </w:r>
          </w:p>
        </w:tc>
        <w:tc>
          <w:tcPr>
            <w:tcW w:w="1702" w:type="dxa"/>
            <w:tcBorders>
              <w:top w:val="single" w:sz="12" w:space="0" w:color="auto"/>
              <w:bottom w:val="single" w:sz="12" w:space="0" w:color="auto"/>
            </w:tcBorders>
          </w:tcPr>
          <w:p w:rsidR="00B80E9D" w:rsidRPr="00640747" w:rsidRDefault="00B80E9D" w:rsidP="00B80E9D">
            <w:pPr>
              <w:spacing w:line="360" w:lineRule="auto"/>
              <w:rPr>
                <w:sz w:val="24"/>
              </w:rPr>
            </w:pPr>
          </w:p>
        </w:tc>
      </w:tr>
    </w:tbl>
    <w:p w:rsidR="00B80E9D" w:rsidRPr="00640747" w:rsidRDefault="00B80E9D" w:rsidP="00B80E9D">
      <w:pPr>
        <w:spacing w:line="240" w:lineRule="auto"/>
      </w:pPr>
    </w:p>
    <w:p w:rsidR="00B80E9D" w:rsidRPr="00640747" w:rsidRDefault="00B80E9D" w:rsidP="008E7ED1">
      <w:pPr>
        <w:spacing w:after="120" w:line="240" w:lineRule="auto"/>
        <w:ind w:left="567" w:firstLine="567"/>
        <w:rPr>
          <w:b/>
        </w:rPr>
      </w:pPr>
      <w:r w:rsidRPr="00640747">
        <w:br w:type="page"/>
      </w:r>
      <w:r>
        <w:rPr>
          <w:b/>
        </w:rPr>
        <w:t>3</w:t>
      </w:r>
      <w:r w:rsidR="00D75735">
        <w:rPr>
          <w:b/>
        </w:rPr>
        <w:t>.</w:t>
      </w:r>
      <w:r>
        <w:rPr>
          <w:b/>
        </w:rPr>
        <w:tab/>
      </w:r>
      <w:r w:rsidRPr="00640747">
        <w:rPr>
          <w:b/>
        </w:rPr>
        <w:t>Rolling resistance reduction</w:t>
      </w:r>
    </w:p>
    <w:p w:rsidR="00D75735" w:rsidRPr="009D6B78" w:rsidRDefault="00B80E9D" w:rsidP="00D75735">
      <w:pPr>
        <w:ind w:left="567" w:firstLine="567"/>
        <w:rPr>
          <w:bCs/>
        </w:rPr>
      </w:pPr>
      <w:r w:rsidRPr="009D6B78">
        <w:rPr>
          <w:bCs/>
        </w:rPr>
        <w:t xml:space="preserve">Table 3 </w:t>
      </w:r>
    </w:p>
    <w:p w:rsidR="00B80E9D" w:rsidRPr="00640747" w:rsidRDefault="00B80E9D" w:rsidP="00D75735">
      <w:pPr>
        <w:spacing w:after="120"/>
        <w:ind w:left="567" w:firstLine="567"/>
        <w:rPr>
          <w:b/>
        </w:rPr>
      </w:pPr>
      <w:r w:rsidRPr="00640747">
        <w:rPr>
          <w:b/>
        </w:rPr>
        <w:t>Rolling resistance reduction (RRR) classes</w:t>
      </w:r>
    </w:p>
    <w:tbl>
      <w:tblPr>
        <w:tblStyle w:val="TableGrid"/>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560"/>
      </w:tblGrid>
      <w:tr w:rsidR="00B80E9D" w:rsidRPr="00CD71E9" w:rsidTr="00D75735">
        <w:tc>
          <w:tcPr>
            <w:tcW w:w="1992" w:type="dxa"/>
            <w:tcBorders>
              <w:top w:val="single" w:sz="4"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308303B0" wp14:editId="2D315726">
                  <wp:extent cx="1076569" cy="828675"/>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76569" cy="828675"/>
                          </a:xfrm>
                          <a:prstGeom prst="rect">
                            <a:avLst/>
                          </a:prstGeom>
                        </pic:spPr>
                      </pic:pic>
                    </a:graphicData>
                  </a:graphic>
                </wp:inline>
              </w:drawing>
            </w:r>
          </w:p>
        </w:tc>
        <w:tc>
          <w:tcPr>
            <w:tcW w:w="3786" w:type="dxa"/>
            <w:gridSpan w:val="2"/>
            <w:tcBorders>
              <w:top w:val="single" w:sz="4" w:space="0" w:color="auto"/>
              <w:bottom w:val="single" w:sz="12" w:space="0" w:color="auto"/>
            </w:tcBorders>
          </w:tcPr>
          <w:p w:rsidR="008E7ED1" w:rsidRDefault="008E7ED1" w:rsidP="00B80E9D">
            <w:pPr>
              <w:spacing w:line="240" w:lineRule="auto"/>
              <w:rPr>
                <w:b/>
                <w:sz w:val="24"/>
                <w:szCs w:val="24"/>
              </w:rPr>
            </w:pPr>
          </w:p>
          <w:p w:rsidR="00B80E9D" w:rsidRPr="008E7ED1" w:rsidRDefault="00B80E9D" w:rsidP="00B80E9D">
            <w:pPr>
              <w:spacing w:line="240" w:lineRule="auto"/>
              <w:rPr>
                <w:b/>
                <w:sz w:val="24"/>
                <w:szCs w:val="24"/>
              </w:rPr>
            </w:pPr>
            <w:r w:rsidRPr="008E7ED1">
              <w:rPr>
                <w:b/>
                <w:sz w:val="24"/>
                <w:szCs w:val="24"/>
              </w:rPr>
              <w:t>Rolling resistance reduction (RRR)</w:t>
            </w:r>
          </w:p>
          <w:p w:rsidR="00B80E9D" w:rsidRPr="00640747" w:rsidRDefault="00B80E9D" w:rsidP="00B80E9D">
            <w:pPr>
              <w:spacing w:line="240" w:lineRule="auto"/>
              <w:rPr>
                <w:b/>
                <w:sz w:val="32"/>
              </w:rPr>
            </w:pPr>
            <w:r w:rsidRPr="008E7ED1">
              <w:rPr>
                <w:sz w:val="24"/>
                <w:szCs w:val="24"/>
              </w:rPr>
              <w:t>in kg/t</w:t>
            </w:r>
          </w:p>
        </w:tc>
      </w:tr>
      <w:tr w:rsidR="00B80E9D" w:rsidRPr="00640747" w:rsidTr="00D75735">
        <w:tc>
          <w:tcPr>
            <w:tcW w:w="1992" w:type="dxa"/>
            <w:tcBorders>
              <w:top w:val="single" w:sz="12"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58E908F9" wp14:editId="7F0A0CD3">
                  <wp:extent cx="1048592" cy="1752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B80E9D" w:rsidRPr="00640747" w:rsidRDefault="00B80E9D" w:rsidP="00B80E9D">
            <w:pPr>
              <w:spacing w:line="360" w:lineRule="auto"/>
              <w:rPr>
                <w:sz w:val="24"/>
              </w:rPr>
            </w:pPr>
            <w:r w:rsidRPr="00640747">
              <w:rPr>
                <w:sz w:val="24"/>
              </w:rPr>
              <w:t xml:space="preserve">RRR ≥ 2.0 </w:t>
            </w:r>
          </w:p>
          <w:p w:rsidR="00B80E9D" w:rsidRPr="00640747" w:rsidRDefault="00B80E9D" w:rsidP="00B80E9D">
            <w:pPr>
              <w:spacing w:line="360" w:lineRule="auto"/>
              <w:rPr>
                <w:sz w:val="24"/>
              </w:rPr>
            </w:pPr>
            <w:r w:rsidRPr="00640747">
              <w:rPr>
                <w:sz w:val="24"/>
              </w:rPr>
              <w:t>1.5 ≤ RRR &lt; 2.0</w:t>
            </w:r>
          </w:p>
          <w:p w:rsidR="00B80E9D" w:rsidRPr="00640747" w:rsidRDefault="00B80E9D" w:rsidP="00B80E9D">
            <w:pPr>
              <w:spacing w:line="360" w:lineRule="auto"/>
              <w:rPr>
                <w:sz w:val="24"/>
              </w:rPr>
            </w:pPr>
            <w:r w:rsidRPr="00640747">
              <w:rPr>
                <w:sz w:val="24"/>
              </w:rPr>
              <w:t>1.0 ≤ RRR &lt; 1.5</w:t>
            </w:r>
          </w:p>
          <w:p w:rsidR="00B80E9D" w:rsidRPr="00640747" w:rsidRDefault="00B80E9D" w:rsidP="00B80E9D">
            <w:pPr>
              <w:spacing w:line="360" w:lineRule="auto"/>
              <w:rPr>
                <w:sz w:val="24"/>
              </w:rPr>
            </w:pPr>
            <w:r w:rsidRPr="00640747">
              <w:rPr>
                <w:sz w:val="24"/>
              </w:rPr>
              <w:t>0.5 ≤ RRR &lt; 1.0</w:t>
            </w:r>
          </w:p>
          <w:p w:rsidR="00B80E9D" w:rsidRPr="00640747" w:rsidRDefault="00B80E9D" w:rsidP="00B80E9D">
            <w:pPr>
              <w:spacing w:line="360" w:lineRule="auto"/>
              <w:rPr>
                <w:sz w:val="24"/>
              </w:rPr>
            </w:pPr>
            <w:r w:rsidRPr="00640747">
              <w:rPr>
                <w:sz w:val="24"/>
              </w:rPr>
              <w:t>0.0 ≤ RRR &lt; 0.5</w:t>
            </w:r>
          </w:p>
          <w:p w:rsidR="00B80E9D" w:rsidRPr="00640747" w:rsidRDefault="00B80E9D" w:rsidP="00B80E9D">
            <w:pPr>
              <w:spacing w:line="360" w:lineRule="auto"/>
              <w:rPr>
                <w:sz w:val="24"/>
              </w:rPr>
            </w:pPr>
            <w:r w:rsidRPr="00640747">
              <w:rPr>
                <w:sz w:val="24"/>
              </w:rPr>
              <w:t>-1.0 ≤ RRR&lt; 0.0</w:t>
            </w:r>
          </w:p>
          <w:p w:rsidR="00B80E9D" w:rsidRPr="00640747" w:rsidRDefault="00B80E9D" w:rsidP="00B80E9D">
            <w:pPr>
              <w:spacing w:line="360" w:lineRule="auto"/>
              <w:rPr>
                <w:sz w:val="24"/>
              </w:rPr>
            </w:pPr>
            <w:r w:rsidRPr="00640747">
              <w:rPr>
                <w:sz w:val="24"/>
              </w:rPr>
              <w:t>RRR &lt; -1.0</w:t>
            </w:r>
          </w:p>
        </w:tc>
        <w:tc>
          <w:tcPr>
            <w:tcW w:w="1560" w:type="dxa"/>
            <w:tcBorders>
              <w:top w:val="single" w:sz="12" w:space="0" w:color="auto"/>
              <w:bottom w:val="single" w:sz="12" w:space="0" w:color="auto"/>
            </w:tcBorders>
          </w:tcPr>
          <w:p w:rsidR="00B80E9D" w:rsidRPr="00640747" w:rsidRDefault="00B80E9D" w:rsidP="00B80E9D">
            <w:pPr>
              <w:spacing w:line="360" w:lineRule="auto"/>
              <w:rPr>
                <w:sz w:val="24"/>
              </w:rPr>
            </w:pPr>
          </w:p>
        </w:tc>
      </w:tr>
    </w:tbl>
    <w:p w:rsidR="00B80E9D" w:rsidRPr="00640747" w:rsidRDefault="00B80E9D" w:rsidP="00B80E9D">
      <w:pPr>
        <w:spacing w:line="240" w:lineRule="auto"/>
      </w:pPr>
    </w:p>
    <w:p w:rsidR="00B80E9D" w:rsidRPr="00640747" w:rsidRDefault="00B80E9D" w:rsidP="008E7ED1">
      <w:pPr>
        <w:spacing w:after="120"/>
        <w:ind w:left="567" w:firstLine="567"/>
        <w:rPr>
          <w:b/>
        </w:rPr>
      </w:pPr>
      <w:r>
        <w:rPr>
          <w:b/>
        </w:rPr>
        <w:t>4</w:t>
      </w:r>
      <w:r w:rsidR="008E7ED1">
        <w:rPr>
          <w:b/>
        </w:rPr>
        <w:t>.</w:t>
      </w:r>
      <w:r>
        <w:rPr>
          <w:b/>
        </w:rPr>
        <w:tab/>
      </w:r>
      <w:r w:rsidRPr="00640747">
        <w:rPr>
          <w:b/>
        </w:rPr>
        <w:t>Lifespan</w:t>
      </w:r>
    </w:p>
    <w:p w:rsidR="008E7ED1" w:rsidRPr="009D6B78" w:rsidRDefault="00B80E9D" w:rsidP="008E7ED1">
      <w:pPr>
        <w:ind w:left="567" w:firstLine="567"/>
        <w:rPr>
          <w:bCs/>
        </w:rPr>
      </w:pPr>
      <w:r w:rsidRPr="009D6B78">
        <w:rPr>
          <w:bCs/>
        </w:rPr>
        <w:t xml:space="preserve">Table 4 </w:t>
      </w:r>
    </w:p>
    <w:p w:rsidR="00B80E9D" w:rsidRPr="00640747" w:rsidRDefault="00B80E9D" w:rsidP="008E7ED1">
      <w:pPr>
        <w:spacing w:after="120"/>
        <w:ind w:left="567" w:firstLine="567"/>
        <w:rPr>
          <w:b/>
        </w:rPr>
      </w:pPr>
      <w:r w:rsidRPr="00640747">
        <w:rPr>
          <w:b/>
        </w:rPr>
        <w:t>Lifespan (LS) classes</w:t>
      </w:r>
    </w:p>
    <w:tbl>
      <w:tblPr>
        <w:tblStyle w:val="TableGrid"/>
        <w:tblW w:w="0" w:type="auto"/>
        <w:tblInd w:w="1151" w:type="dxa"/>
        <w:tblBorders>
          <w:insideH w:val="none" w:sz="0" w:space="0" w:color="auto"/>
          <w:insideV w:val="none" w:sz="0" w:space="0" w:color="auto"/>
        </w:tblBorders>
        <w:tblLook w:val="04A0" w:firstRow="1" w:lastRow="0" w:firstColumn="1" w:lastColumn="0" w:noHBand="0" w:noVBand="1"/>
      </w:tblPr>
      <w:tblGrid>
        <w:gridCol w:w="1992"/>
        <w:gridCol w:w="2226"/>
        <w:gridCol w:w="1560"/>
      </w:tblGrid>
      <w:tr w:rsidR="00B80E9D" w:rsidRPr="00640747" w:rsidTr="008E7ED1">
        <w:tc>
          <w:tcPr>
            <w:tcW w:w="1992" w:type="dxa"/>
            <w:tcBorders>
              <w:top w:val="single" w:sz="4"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1CAA044C" wp14:editId="41739B6B">
                  <wp:extent cx="1076325" cy="82518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76325" cy="825183"/>
                          </a:xfrm>
                          <a:prstGeom prst="rect">
                            <a:avLst/>
                          </a:prstGeom>
                        </pic:spPr>
                      </pic:pic>
                    </a:graphicData>
                  </a:graphic>
                </wp:inline>
              </w:drawing>
            </w:r>
          </w:p>
        </w:tc>
        <w:tc>
          <w:tcPr>
            <w:tcW w:w="3786" w:type="dxa"/>
            <w:gridSpan w:val="2"/>
            <w:tcBorders>
              <w:top w:val="single" w:sz="4" w:space="0" w:color="auto"/>
              <w:bottom w:val="single" w:sz="12" w:space="0" w:color="auto"/>
            </w:tcBorders>
          </w:tcPr>
          <w:p w:rsidR="00B80E9D" w:rsidRPr="00640747" w:rsidRDefault="00B80E9D" w:rsidP="00B80E9D">
            <w:pPr>
              <w:spacing w:line="240" w:lineRule="auto"/>
              <w:rPr>
                <w:b/>
                <w:sz w:val="32"/>
              </w:rPr>
            </w:pPr>
          </w:p>
          <w:p w:rsidR="00B80E9D" w:rsidRPr="008E7ED1" w:rsidRDefault="00B80E9D" w:rsidP="00B80E9D">
            <w:pPr>
              <w:spacing w:line="240" w:lineRule="auto"/>
              <w:rPr>
                <w:b/>
                <w:sz w:val="24"/>
                <w:szCs w:val="24"/>
              </w:rPr>
            </w:pPr>
            <w:r w:rsidRPr="008E7ED1">
              <w:rPr>
                <w:b/>
                <w:sz w:val="24"/>
                <w:szCs w:val="24"/>
              </w:rPr>
              <w:t>Lifespan (LS)</w:t>
            </w:r>
          </w:p>
          <w:p w:rsidR="00B80E9D" w:rsidRPr="00640747" w:rsidRDefault="00B80E9D" w:rsidP="00B80E9D">
            <w:pPr>
              <w:spacing w:line="240" w:lineRule="auto"/>
              <w:rPr>
                <w:b/>
                <w:sz w:val="32"/>
              </w:rPr>
            </w:pPr>
            <w:r w:rsidRPr="008E7ED1">
              <w:rPr>
                <w:sz w:val="24"/>
                <w:szCs w:val="24"/>
              </w:rPr>
              <w:t>in years</w:t>
            </w:r>
          </w:p>
        </w:tc>
      </w:tr>
      <w:tr w:rsidR="00B80E9D" w:rsidRPr="00640747" w:rsidTr="008E7ED1">
        <w:tc>
          <w:tcPr>
            <w:tcW w:w="1992" w:type="dxa"/>
            <w:tcBorders>
              <w:top w:val="single" w:sz="12" w:space="0" w:color="auto"/>
              <w:bottom w:val="single" w:sz="12" w:space="0" w:color="auto"/>
            </w:tcBorders>
          </w:tcPr>
          <w:p w:rsidR="00B80E9D" w:rsidRPr="00640747" w:rsidRDefault="00B80E9D" w:rsidP="00B80E9D">
            <w:pPr>
              <w:spacing w:line="240" w:lineRule="auto"/>
            </w:pPr>
            <w:r w:rsidRPr="00640747">
              <w:rPr>
                <w:noProof/>
                <w:lang w:eastAsia="zh-CN"/>
              </w:rPr>
              <w:drawing>
                <wp:inline distT="0" distB="0" distL="0" distR="0" wp14:anchorId="5DC8EEC5" wp14:editId="007CD808">
                  <wp:extent cx="1048592" cy="1752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B80E9D" w:rsidRPr="00640747" w:rsidRDefault="00B80E9D" w:rsidP="00B80E9D">
            <w:pPr>
              <w:spacing w:line="360" w:lineRule="auto"/>
              <w:rPr>
                <w:sz w:val="24"/>
              </w:rPr>
            </w:pPr>
            <w:r w:rsidRPr="00640747">
              <w:rPr>
                <w:sz w:val="24"/>
              </w:rPr>
              <w:t>LS ≥ 18</w:t>
            </w:r>
          </w:p>
          <w:p w:rsidR="00B80E9D" w:rsidRPr="00640747" w:rsidRDefault="00B80E9D" w:rsidP="00B80E9D">
            <w:pPr>
              <w:spacing w:line="360" w:lineRule="auto"/>
              <w:rPr>
                <w:sz w:val="24"/>
              </w:rPr>
            </w:pPr>
            <w:r w:rsidRPr="00640747">
              <w:rPr>
                <w:sz w:val="24"/>
              </w:rPr>
              <w:t>15 ≤ LS &lt; 18</w:t>
            </w:r>
          </w:p>
          <w:p w:rsidR="00B80E9D" w:rsidRPr="00640747" w:rsidRDefault="00B80E9D" w:rsidP="00B80E9D">
            <w:pPr>
              <w:spacing w:line="360" w:lineRule="auto"/>
              <w:rPr>
                <w:sz w:val="24"/>
              </w:rPr>
            </w:pPr>
            <w:r w:rsidRPr="00640747">
              <w:rPr>
                <w:sz w:val="24"/>
              </w:rPr>
              <w:t>12 ≤ LS &lt; 15</w:t>
            </w:r>
          </w:p>
          <w:p w:rsidR="00B80E9D" w:rsidRPr="00640747" w:rsidRDefault="00B80E9D" w:rsidP="00B80E9D">
            <w:pPr>
              <w:spacing w:line="360" w:lineRule="auto"/>
              <w:rPr>
                <w:sz w:val="24"/>
              </w:rPr>
            </w:pPr>
            <w:r w:rsidRPr="00640747">
              <w:rPr>
                <w:sz w:val="24"/>
              </w:rPr>
              <w:t>10 ≤ LS &lt; 12</w:t>
            </w:r>
          </w:p>
          <w:p w:rsidR="00B80E9D" w:rsidRPr="00640747" w:rsidRDefault="00B80E9D" w:rsidP="00B80E9D">
            <w:pPr>
              <w:spacing w:line="360" w:lineRule="auto"/>
              <w:rPr>
                <w:sz w:val="24"/>
              </w:rPr>
            </w:pPr>
            <w:r w:rsidRPr="00640747">
              <w:rPr>
                <w:sz w:val="24"/>
              </w:rPr>
              <w:t>8 ≤ LS &lt; 10</w:t>
            </w:r>
          </w:p>
          <w:p w:rsidR="00B80E9D" w:rsidRPr="00640747" w:rsidRDefault="00B80E9D" w:rsidP="00B80E9D">
            <w:pPr>
              <w:spacing w:line="360" w:lineRule="auto"/>
              <w:rPr>
                <w:sz w:val="24"/>
              </w:rPr>
            </w:pPr>
            <w:r w:rsidRPr="00640747">
              <w:rPr>
                <w:sz w:val="24"/>
              </w:rPr>
              <w:t>4 ≤ LS &lt; 8</w:t>
            </w:r>
          </w:p>
          <w:p w:rsidR="00B80E9D" w:rsidRPr="00640747" w:rsidRDefault="00B80E9D" w:rsidP="00B80E9D">
            <w:pPr>
              <w:spacing w:line="360" w:lineRule="auto"/>
              <w:rPr>
                <w:sz w:val="24"/>
              </w:rPr>
            </w:pPr>
            <w:r w:rsidRPr="00640747">
              <w:rPr>
                <w:sz w:val="24"/>
              </w:rPr>
              <w:t>LS &lt; 4</w:t>
            </w:r>
          </w:p>
        </w:tc>
        <w:tc>
          <w:tcPr>
            <w:tcW w:w="1560" w:type="dxa"/>
            <w:tcBorders>
              <w:top w:val="single" w:sz="12" w:space="0" w:color="auto"/>
              <w:bottom w:val="single" w:sz="12" w:space="0" w:color="auto"/>
            </w:tcBorders>
          </w:tcPr>
          <w:p w:rsidR="00B80E9D" w:rsidRPr="00640747" w:rsidRDefault="00B80E9D" w:rsidP="00B80E9D">
            <w:pPr>
              <w:spacing w:line="360" w:lineRule="auto"/>
              <w:rPr>
                <w:sz w:val="24"/>
              </w:rPr>
            </w:pPr>
          </w:p>
        </w:tc>
      </w:tr>
    </w:tbl>
    <w:p w:rsidR="00B80E9D" w:rsidRPr="00640747" w:rsidRDefault="00B80E9D" w:rsidP="00B80E9D">
      <w:pPr>
        <w:spacing w:line="240" w:lineRule="auto"/>
      </w:pPr>
    </w:p>
    <w:p w:rsidR="00B80E9D" w:rsidRPr="00640747" w:rsidRDefault="00B80E9D" w:rsidP="00B80E9D">
      <w:pPr>
        <w:spacing w:line="240" w:lineRule="auto"/>
      </w:pPr>
    </w:p>
    <w:p w:rsidR="00B80E9D" w:rsidRDefault="00B80E9D" w:rsidP="00B80E9D">
      <w:pPr>
        <w:spacing w:line="240" w:lineRule="auto"/>
      </w:pPr>
      <w:r>
        <w:br w:type="page"/>
      </w:r>
    </w:p>
    <w:p w:rsidR="008E7ED1" w:rsidRDefault="00B80E9D" w:rsidP="008E7ED1">
      <w:pPr>
        <w:pStyle w:val="HChG"/>
        <w:rPr>
          <w:rFonts w:eastAsia="Times New Roman"/>
        </w:rPr>
      </w:pPr>
      <w:bookmarkStart w:id="9" w:name="_Toc516489327"/>
      <w:r w:rsidRPr="008E7ED1">
        <w:rPr>
          <w:rFonts w:eastAsia="Times New Roman"/>
        </w:rPr>
        <w:t xml:space="preserve">Annex II  </w:t>
      </w:r>
    </w:p>
    <w:p w:rsidR="00B80E9D" w:rsidRPr="008E7ED1" w:rsidRDefault="008E7ED1" w:rsidP="008E7ED1">
      <w:pPr>
        <w:pStyle w:val="HChG"/>
        <w:rPr>
          <w:rFonts w:eastAsia="Times New Roman"/>
        </w:rPr>
      </w:pPr>
      <w:r>
        <w:rPr>
          <w:rFonts w:eastAsia="Times New Roman"/>
        </w:rPr>
        <w:tab/>
      </w:r>
      <w:r>
        <w:rPr>
          <w:rFonts w:eastAsia="Times New Roman"/>
        </w:rPr>
        <w:tab/>
      </w:r>
      <w:r w:rsidR="00B80E9D" w:rsidRPr="008E7ED1">
        <w:rPr>
          <w:rFonts w:eastAsia="Times New Roman"/>
        </w:rPr>
        <w:t>Determination of noise reduction</w:t>
      </w:r>
      <w:bookmarkEnd w:id="9"/>
    </w:p>
    <w:p w:rsidR="00B80E9D" w:rsidRPr="00623EF9" w:rsidRDefault="008E7ED1" w:rsidP="008E7ED1">
      <w:pPr>
        <w:spacing w:after="120"/>
        <w:ind w:left="1134" w:right="1134"/>
        <w:jc w:val="both"/>
        <w:rPr>
          <w:lang w:val="en-US"/>
        </w:rPr>
      </w:pPr>
      <w:r>
        <w:rPr>
          <w:lang w:val="en-US"/>
        </w:rPr>
        <w:t>(a)</w:t>
      </w:r>
      <w:r>
        <w:rPr>
          <w:lang w:val="en-US"/>
        </w:rPr>
        <w:tab/>
      </w:r>
      <w:r w:rsidR="00B80E9D" w:rsidRPr="00623EF9">
        <w:rPr>
          <w:lang w:val="en-US"/>
        </w:rPr>
        <w:t xml:space="preserve">The </w:t>
      </w:r>
      <w:r w:rsidR="00B80E9D">
        <w:rPr>
          <w:lang w:val="en-US"/>
        </w:rPr>
        <w:t xml:space="preserve">noise reduction </w:t>
      </w:r>
      <w:r w:rsidR="00B80E9D" w:rsidRPr="00623EF9">
        <w:rPr>
          <w:lang w:val="en-US"/>
        </w:rPr>
        <w:t xml:space="preserve">should be determined at 80 km/h </w:t>
      </w:r>
      <w:r w:rsidR="00B80E9D">
        <w:rPr>
          <w:lang w:val="en-US"/>
        </w:rPr>
        <w:t xml:space="preserve">for light motor vehicles, </w:t>
      </w:r>
      <w:r w:rsidR="00B80E9D" w:rsidRPr="00623EF9">
        <w:rPr>
          <w:lang w:val="en-US"/>
        </w:rPr>
        <w:t xml:space="preserve">in accordance </w:t>
      </w:r>
      <w:r w:rsidR="00B80E9D">
        <w:rPr>
          <w:lang w:val="en-US"/>
        </w:rPr>
        <w:t xml:space="preserve">to </w:t>
      </w:r>
      <w:r w:rsidR="00B80E9D" w:rsidRPr="00623EF9">
        <w:rPr>
          <w:lang w:val="en-US"/>
        </w:rPr>
        <w:t>the procedures</w:t>
      </w:r>
      <w:r w:rsidR="00B80E9D">
        <w:rPr>
          <w:lang w:val="en-US"/>
        </w:rPr>
        <w:t xml:space="preserve"> for a single road surface </w:t>
      </w:r>
      <w:r w:rsidR="00B80E9D" w:rsidRPr="00623EF9">
        <w:rPr>
          <w:lang w:val="en-US"/>
        </w:rPr>
        <w:t>detailed in this Annex. Other methods may be used if they provide the same results, within the accuracy of the original method.</w:t>
      </w:r>
    </w:p>
    <w:p w:rsidR="00B80E9D" w:rsidRPr="00623EF9" w:rsidRDefault="008E7ED1" w:rsidP="008E7ED1">
      <w:pPr>
        <w:spacing w:after="120"/>
        <w:ind w:left="1134" w:right="1134"/>
        <w:jc w:val="both"/>
        <w:rPr>
          <w:lang w:val="en-US"/>
        </w:rPr>
      </w:pPr>
      <w:r>
        <w:rPr>
          <w:lang w:val="en-US"/>
        </w:rPr>
        <w:t>(b)</w:t>
      </w:r>
      <w:r>
        <w:rPr>
          <w:lang w:val="en-US"/>
        </w:rPr>
        <w:tab/>
      </w:r>
      <w:r w:rsidR="00B80E9D">
        <w:rPr>
          <w:lang w:val="en-US"/>
        </w:rPr>
        <w:t>For contract tendering, i.e. before constructing a road surface, indicative values of the noise reduction may be based on laboratory testing. However, the values of the in-situ performance, as determined according to this Annex, are decisive.</w:t>
      </w:r>
    </w:p>
    <w:p w:rsidR="00B80E9D" w:rsidRDefault="008E7ED1" w:rsidP="008E7ED1">
      <w:pPr>
        <w:spacing w:after="120"/>
        <w:ind w:left="1134" w:right="1134"/>
        <w:jc w:val="both"/>
      </w:pPr>
      <w:r>
        <w:t>(c)</w:t>
      </w:r>
      <w:r>
        <w:tab/>
      </w:r>
      <w:r w:rsidR="00B80E9D">
        <w:t xml:space="preserve">The noise reduction NR is defined as the difference between the pass-by levels of light motor vehicles at 80 km/h on a “virtual reference surface” and the pass-by levels of the specific road surface in newly-laid condition. The noise reduction is therefore positive if tyre-pavement noise on the specific road surface is less than on the “virtual reference surface”. The “virtual reference surface” is defined as a set of pass-by sound levels representing a Dense Asphalt Concrete (AC-surf) of average age. The properties of the reference surface were determined by averaging about 10 different sites of different age in different speed ranges. </w:t>
      </w:r>
    </w:p>
    <w:p w:rsidR="00B80E9D" w:rsidRDefault="008E7ED1" w:rsidP="008E7ED1">
      <w:pPr>
        <w:spacing w:after="120"/>
        <w:ind w:left="1134" w:right="1134"/>
        <w:jc w:val="both"/>
      </w:pPr>
      <w:r>
        <w:t>(d)</w:t>
      </w:r>
      <w:r>
        <w:tab/>
      </w:r>
      <w:r w:rsidR="00B80E9D">
        <w:t>The above can be extended beyond the definition of NR to other vehicle categories and other speeds for a specific road surface. It can be further extended to the “initial road surface correction” (</w:t>
      </w:r>
      <w:r w:rsidR="00B80E9D" w:rsidRPr="003627C6">
        <w:rPr>
          <w:i/>
        </w:rPr>
        <w:t>C</w:t>
      </w:r>
      <w:r w:rsidR="00B80E9D" w:rsidRPr="003627C6">
        <w:rPr>
          <w:i/>
          <w:vertAlign w:val="subscript"/>
        </w:rPr>
        <w:t>initial</w:t>
      </w:r>
      <w:r w:rsidR="00B80E9D">
        <w:t>), of a “road surface type” (a group of road surfaces with similar composition and characteristics) when at least five sections of that road surface type have been measured. The initial road surface correction (</w:t>
      </w:r>
      <w:r w:rsidR="00B80E9D" w:rsidRPr="003627C6">
        <w:rPr>
          <w:i/>
        </w:rPr>
        <w:t>C</w:t>
      </w:r>
      <w:r w:rsidR="00B80E9D" w:rsidRPr="003627C6">
        <w:rPr>
          <w:i/>
          <w:vertAlign w:val="subscript"/>
        </w:rPr>
        <w:t>initial</w:t>
      </w:r>
      <w:r w:rsidR="00B80E9D">
        <w:t xml:space="preserve">), is defined as the difference between the pass-by levels of a certain class of vehicles on the specific road surface type in newly-laid condition relative to the levels on a “virtual reference surface”. Note that </w:t>
      </w:r>
      <w:r w:rsidR="00B80E9D" w:rsidRPr="003627C6">
        <w:rPr>
          <w:i/>
        </w:rPr>
        <w:t>C</w:t>
      </w:r>
      <w:r w:rsidR="00B80E9D" w:rsidRPr="003627C6">
        <w:rPr>
          <w:i/>
          <w:vertAlign w:val="subscript"/>
        </w:rPr>
        <w:t>initial</w:t>
      </w:r>
      <w:r w:rsidR="00B80E9D">
        <w:t xml:space="preserve"> is negative if tyre-pavement noise on the specific road surface is less than on the “virtual reference surface”, so opposite to the noise reduction. </w:t>
      </w:r>
    </w:p>
    <w:p w:rsidR="00B80E9D" w:rsidRDefault="008E7ED1" w:rsidP="008E7ED1">
      <w:pPr>
        <w:spacing w:after="120"/>
        <w:ind w:left="1134" w:right="1134"/>
        <w:jc w:val="both"/>
      </w:pPr>
      <w:r>
        <w:t>(e)</w:t>
      </w:r>
      <w:r>
        <w:tab/>
      </w:r>
      <w:r w:rsidR="00B80E9D">
        <w:t xml:space="preserve">Comparing the pass-by levels on a newly laid surface with the pass-by levels on the reference surface of average age does of course overestimates the life-averaged noise reducing effect of the surface. This overestimation is taken care of in the term </w:t>
      </w:r>
      <w:r w:rsidR="00B80E9D" w:rsidRPr="000C6F3D">
        <w:rPr>
          <w:i/>
        </w:rPr>
        <w:t>C</w:t>
      </w:r>
      <w:r w:rsidR="00B80E9D" w:rsidRPr="000C6F3D">
        <w:rPr>
          <w:i/>
          <w:vertAlign w:val="subscript"/>
        </w:rPr>
        <w:t>time</w:t>
      </w:r>
      <w:r w:rsidR="00B80E9D">
        <w:t xml:space="preserve"> that represents the acoustic degradation over the lifetime of the road surface type. The total road surface correction (</w:t>
      </w:r>
      <w:r w:rsidR="00B80E9D" w:rsidRPr="000C6F3D">
        <w:rPr>
          <w:i/>
        </w:rPr>
        <w:t>C</w:t>
      </w:r>
      <w:r w:rsidR="00B80E9D" w:rsidRPr="000C6F3D">
        <w:rPr>
          <w:i/>
          <w:vertAlign w:val="subscript"/>
        </w:rPr>
        <w:t>road</w:t>
      </w:r>
      <w:r w:rsidR="00B80E9D">
        <w:t>) is now composed as the sum of the initial road surface correction (</w:t>
      </w:r>
      <w:r w:rsidR="00B80E9D" w:rsidRPr="000C6F3D">
        <w:rPr>
          <w:i/>
        </w:rPr>
        <w:t>C</w:t>
      </w:r>
      <w:r w:rsidR="00B80E9D" w:rsidRPr="000C6F3D">
        <w:rPr>
          <w:i/>
          <w:vertAlign w:val="subscript"/>
        </w:rPr>
        <w:t>inital</w:t>
      </w:r>
      <w:r w:rsidR="00B80E9D">
        <w:t>) and the time effect (</w:t>
      </w:r>
      <w:r w:rsidR="00B80E9D" w:rsidRPr="000C6F3D">
        <w:rPr>
          <w:i/>
        </w:rPr>
        <w:t>C</w:t>
      </w:r>
      <w:r w:rsidR="00B80E9D" w:rsidRPr="000C6F3D">
        <w:rPr>
          <w:i/>
          <w:vertAlign w:val="subscript"/>
        </w:rPr>
        <w:t>time</w:t>
      </w:r>
      <w:r w:rsidR="00B80E9D">
        <w:t xml:space="preserve">), </w:t>
      </w:r>
      <w:r w:rsidR="00B80E9D" w:rsidRPr="000C6F3D">
        <w:rPr>
          <w:i/>
        </w:rPr>
        <w:t>C</w:t>
      </w:r>
      <w:r w:rsidR="00B80E9D" w:rsidRPr="000C6F3D">
        <w:rPr>
          <w:i/>
          <w:vertAlign w:val="subscript"/>
        </w:rPr>
        <w:t>road</w:t>
      </w:r>
      <w:r w:rsidR="00B80E9D">
        <w:t xml:space="preserve"> = </w:t>
      </w:r>
      <w:r w:rsidR="00B80E9D" w:rsidRPr="000C6F3D">
        <w:rPr>
          <w:i/>
        </w:rPr>
        <w:t>C</w:t>
      </w:r>
      <w:r w:rsidR="00B80E9D" w:rsidRPr="000C6F3D">
        <w:rPr>
          <w:i/>
          <w:vertAlign w:val="subscript"/>
        </w:rPr>
        <w:t>inital</w:t>
      </w:r>
      <w:r w:rsidR="00B80E9D" w:rsidRPr="000C6F3D">
        <w:rPr>
          <w:i/>
        </w:rPr>
        <w:t xml:space="preserve"> </w:t>
      </w:r>
      <w:r w:rsidR="00B80E9D">
        <w:t xml:space="preserve">+ </w:t>
      </w:r>
      <w:r w:rsidR="00B80E9D" w:rsidRPr="000C6F3D">
        <w:rPr>
          <w:i/>
        </w:rPr>
        <w:t>C</w:t>
      </w:r>
      <w:r w:rsidR="00B80E9D" w:rsidRPr="000C6F3D">
        <w:rPr>
          <w:i/>
          <w:vertAlign w:val="subscript"/>
        </w:rPr>
        <w:t>time</w:t>
      </w:r>
      <w:r w:rsidR="00B80E9D">
        <w:t>. In thi</w:t>
      </w:r>
      <w:r w:rsidR="00B80E9D" w:rsidRPr="003A6D07">
        <w:t>s</w:t>
      </w:r>
      <w:r w:rsidR="00B80E9D">
        <w:t xml:space="preserve"> Annex</w:t>
      </w:r>
      <w:r w:rsidR="00B07958">
        <w:t xml:space="preserve"> </w:t>
      </w:r>
      <w:r w:rsidR="00B80E9D" w:rsidRPr="003A6D07">
        <w:t xml:space="preserve">only the determining of the initial road surface </w:t>
      </w:r>
      <w:r w:rsidR="00B80E9D">
        <w:t>correction</w:t>
      </w:r>
      <w:r w:rsidR="00B80E9D" w:rsidRPr="003A6D07">
        <w:t xml:space="preserve"> (</w:t>
      </w:r>
      <w:r w:rsidR="00B80E9D" w:rsidRPr="003A6D07">
        <w:rPr>
          <w:i/>
        </w:rPr>
        <w:t>C</w:t>
      </w:r>
      <w:r w:rsidR="00B80E9D" w:rsidRPr="003A6D07">
        <w:rPr>
          <w:i/>
          <w:vertAlign w:val="subscript"/>
        </w:rPr>
        <w:t>inital</w:t>
      </w:r>
      <w:r w:rsidR="00B80E9D" w:rsidRPr="003A6D07">
        <w:t>) is described.</w:t>
      </w:r>
      <w:r w:rsidR="00B80E9D">
        <w:t xml:space="preserve"> However, this Annex describes more than just determining the noise reduction NR of a specific road surface.</w:t>
      </w:r>
    </w:p>
    <w:p w:rsidR="00B80E9D" w:rsidRPr="008E7ED1" w:rsidRDefault="00B80E9D" w:rsidP="008E7ED1">
      <w:pPr>
        <w:spacing w:line="250" w:lineRule="atLeast"/>
        <w:ind w:left="1134" w:right="1134"/>
        <w:jc w:val="both"/>
        <w:rPr>
          <w:b/>
          <w:lang w:val="en-US"/>
        </w:rPr>
      </w:pPr>
      <w:r w:rsidRPr="008E7ED1">
        <w:rPr>
          <w:b/>
          <w:lang w:val="en-US"/>
        </w:rPr>
        <w:t>1</w:t>
      </w:r>
      <w:r w:rsidR="00DF75C6">
        <w:rPr>
          <w:b/>
          <w:lang w:val="en-US"/>
        </w:rPr>
        <w:t>.</w:t>
      </w:r>
      <w:r w:rsidRPr="008E7ED1">
        <w:rPr>
          <w:b/>
          <w:lang w:val="en-US"/>
        </w:rPr>
        <w:tab/>
        <w:t>Measurements</w:t>
      </w:r>
    </w:p>
    <w:p w:rsidR="00B80E9D" w:rsidRPr="008E7ED1" w:rsidRDefault="00B80E9D" w:rsidP="008E7ED1">
      <w:pPr>
        <w:ind w:left="1134" w:right="1134"/>
        <w:jc w:val="both"/>
        <w:rPr>
          <w:u w:val="single"/>
        </w:rPr>
      </w:pPr>
    </w:p>
    <w:p w:rsidR="00B80E9D" w:rsidRPr="008E7ED1" w:rsidRDefault="00B80E9D" w:rsidP="008E7ED1">
      <w:pPr>
        <w:spacing w:after="120"/>
        <w:ind w:left="1134" w:right="1134"/>
        <w:jc w:val="both"/>
      </w:pPr>
      <w:r w:rsidRPr="008E7ED1">
        <w:t>1.1</w:t>
      </w:r>
      <w:r w:rsidR="008E7ED1" w:rsidRPr="008E7ED1">
        <w:t>.</w:t>
      </w:r>
      <w:r w:rsidRPr="008E7ED1">
        <w:tab/>
        <w:t>Measuring method</w:t>
      </w:r>
    </w:p>
    <w:p w:rsidR="00B80E9D" w:rsidRPr="008E7ED1" w:rsidRDefault="00B80E9D" w:rsidP="008E7ED1">
      <w:pPr>
        <w:spacing w:after="120"/>
        <w:ind w:left="1134" w:right="1134" w:firstLine="567"/>
        <w:jc w:val="both"/>
      </w:pPr>
      <w:r w:rsidRPr="008E7ED1">
        <w:t xml:space="preserve">To determine the initial road surface correction for a road surface type, measurements must be conducted according to the Statistical Pass-By method (SPB measurements). </w:t>
      </w:r>
    </w:p>
    <w:p w:rsidR="00B80E9D" w:rsidRPr="008E7ED1" w:rsidRDefault="00B80E9D" w:rsidP="008E7ED1">
      <w:pPr>
        <w:spacing w:after="120"/>
        <w:ind w:left="1134" w:right="1134" w:firstLine="567"/>
        <w:jc w:val="both"/>
      </w:pPr>
      <w:r w:rsidRPr="008E7ED1">
        <w:t>For characterisation and classification of the noise reduction of a specific road surface, the measurement should be performed between 2 and 9 months after opening to traffic of the specific road surface.</w:t>
      </w:r>
    </w:p>
    <w:p w:rsidR="00EE6B6E" w:rsidRDefault="00B80E9D" w:rsidP="008E7ED1">
      <w:pPr>
        <w:spacing w:after="120"/>
        <w:ind w:left="1134" w:right="1134" w:firstLine="567"/>
        <w:jc w:val="both"/>
      </w:pPr>
      <w:r w:rsidRPr="008E7ED1">
        <w:t>The method for performing the SPB measurements is specified in ISO 11819-1:2001 In the SPB method, the noise levels of separate vehicle passages are measured. Within this, a distinction is made between the three vehicle categories defined in ISO 11819-1:2001</w:t>
      </w:r>
      <w:r w:rsidR="00974C6F">
        <w:t>:</w:t>
      </w:r>
    </w:p>
    <w:p w:rsidR="00EE6B6E" w:rsidRDefault="00EE6B6E">
      <w:pPr>
        <w:suppressAutoHyphens w:val="0"/>
        <w:spacing w:line="240" w:lineRule="auto"/>
      </w:pPr>
      <w:r>
        <w:br w:type="page"/>
      </w:r>
    </w:p>
    <w:p w:rsidR="00B80E9D" w:rsidRPr="008E7ED1" w:rsidRDefault="00974C6F" w:rsidP="008E7ED1">
      <w:pPr>
        <w:pStyle w:val="lijsttkn"/>
        <w:numPr>
          <w:ilvl w:val="0"/>
          <w:numId w:val="29"/>
        </w:numPr>
        <w:tabs>
          <w:tab w:val="clear" w:pos="284"/>
        </w:tabs>
        <w:spacing w:after="120" w:line="240" w:lineRule="atLeast"/>
        <w:ind w:left="1701" w:right="1134" w:hanging="567"/>
        <w:contextualSpacing w:val="0"/>
        <w:jc w:val="both"/>
        <w:rPr>
          <w:rFonts w:ascii="Times New Roman" w:hAnsi="Times New Roman"/>
          <w:sz w:val="20"/>
          <w:szCs w:val="20"/>
          <w:lang w:val="en-GB"/>
        </w:rPr>
      </w:pPr>
      <w:r>
        <w:rPr>
          <w:rFonts w:ascii="Times New Roman" w:hAnsi="Times New Roman"/>
          <w:sz w:val="20"/>
          <w:szCs w:val="20"/>
          <w:lang w:val="en-GB"/>
        </w:rPr>
        <w:t>L</w:t>
      </w:r>
      <w:r w:rsidR="00B80E9D" w:rsidRPr="008E7ED1">
        <w:rPr>
          <w:rFonts w:ascii="Times New Roman" w:hAnsi="Times New Roman"/>
          <w:sz w:val="20"/>
          <w:szCs w:val="20"/>
          <w:lang w:val="en-GB"/>
        </w:rPr>
        <w:t>ight motor vehicles, cars (1)</w:t>
      </w:r>
      <w:r>
        <w:rPr>
          <w:rFonts w:ascii="Times New Roman" w:hAnsi="Times New Roman"/>
          <w:sz w:val="20"/>
          <w:szCs w:val="20"/>
          <w:lang w:val="en-GB"/>
        </w:rPr>
        <w:t>;</w:t>
      </w:r>
    </w:p>
    <w:p w:rsidR="00B80E9D" w:rsidRPr="008E7ED1" w:rsidRDefault="00974C6F" w:rsidP="008E7ED1">
      <w:pPr>
        <w:pStyle w:val="lijsttkn"/>
        <w:numPr>
          <w:ilvl w:val="0"/>
          <w:numId w:val="29"/>
        </w:numPr>
        <w:tabs>
          <w:tab w:val="clear" w:pos="284"/>
        </w:tabs>
        <w:spacing w:after="120" w:line="240" w:lineRule="atLeast"/>
        <w:ind w:left="1701" w:right="1134" w:hanging="567"/>
        <w:contextualSpacing w:val="0"/>
        <w:jc w:val="both"/>
        <w:rPr>
          <w:rFonts w:ascii="Times New Roman" w:hAnsi="Times New Roman"/>
          <w:sz w:val="20"/>
          <w:szCs w:val="20"/>
          <w:lang w:val="en-GB"/>
        </w:rPr>
      </w:pPr>
      <w:r>
        <w:rPr>
          <w:rFonts w:ascii="Times New Roman" w:hAnsi="Times New Roman"/>
          <w:sz w:val="20"/>
          <w:szCs w:val="20"/>
          <w:lang w:val="en-GB"/>
        </w:rPr>
        <w:t>D</w:t>
      </w:r>
      <w:r w:rsidR="00B80E9D" w:rsidRPr="008E7ED1">
        <w:rPr>
          <w:rFonts w:ascii="Times New Roman" w:hAnsi="Times New Roman"/>
          <w:sz w:val="20"/>
          <w:szCs w:val="20"/>
          <w:lang w:val="en-GB"/>
        </w:rPr>
        <w:t>ual-axle heavy-weight motor vehicles (2a)</w:t>
      </w:r>
      <w:r>
        <w:rPr>
          <w:rFonts w:ascii="Times New Roman" w:hAnsi="Times New Roman"/>
          <w:sz w:val="20"/>
          <w:szCs w:val="20"/>
          <w:lang w:val="en-GB"/>
        </w:rPr>
        <w:t>;</w:t>
      </w:r>
    </w:p>
    <w:p w:rsidR="00B80E9D" w:rsidRPr="008E7ED1" w:rsidRDefault="00974C6F" w:rsidP="008E7ED1">
      <w:pPr>
        <w:pStyle w:val="lijsttkn"/>
        <w:numPr>
          <w:ilvl w:val="0"/>
          <w:numId w:val="29"/>
        </w:numPr>
        <w:tabs>
          <w:tab w:val="clear" w:pos="284"/>
        </w:tabs>
        <w:spacing w:after="120" w:line="240" w:lineRule="atLeast"/>
        <w:ind w:left="1701" w:right="1134" w:hanging="567"/>
        <w:contextualSpacing w:val="0"/>
        <w:jc w:val="both"/>
        <w:rPr>
          <w:rFonts w:ascii="Times New Roman" w:hAnsi="Times New Roman"/>
          <w:sz w:val="20"/>
          <w:szCs w:val="20"/>
          <w:lang w:val="en-GB"/>
        </w:rPr>
      </w:pPr>
      <w:r>
        <w:rPr>
          <w:rFonts w:ascii="Times New Roman" w:hAnsi="Times New Roman"/>
          <w:sz w:val="20"/>
          <w:szCs w:val="20"/>
          <w:lang w:val="en-GB"/>
        </w:rPr>
        <w:t>M</w:t>
      </w:r>
      <w:r w:rsidR="00B80E9D" w:rsidRPr="008E7ED1">
        <w:rPr>
          <w:rFonts w:ascii="Times New Roman" w:hAnsi="Times New Roman"/>
          <w:sz w:val="20"/>
          <w:szCs w:val="20"/>
          <w:lang w:val="en-GB"/>
        </w:rPr>
        <w:t>ulti-axle heavy-weight motor vehicles (2b)</w:t>
      </w:r>
      <w:r>
        <w:rPr>
          <w:rFonts w:ascii="Times New Roman" w:hAnsi="Times New Roman"/>
          <w:sz w:val="20"/>
          <w:szCs w:val="20"/>
          <w:lang w:val="en-GB"/>
        </w:rPr>
        <w:t>.</w:t>
      </w:r>
    </w:p>
    <w:p w:rsidR="00B80E9D" w:rsidRPr="008E7ED1" w:rsidRDefault="00B80E9D" w:rsidP="008E7ED1">
      <w:pPr>
        <w:spacing w:after="120"/>
        <w:ind w:left="1134" w:right="1134" w:firstLine="567"/>
        <w:jc w:val="both"/>
      </w:pPr>
      <w:r w:rsidRPr="008E7ED1">
        <w:t>To determine the noise reduction NR, only the light vehicles (1) are considered.</w:t>
      </w:r>
    </w:p>
    <w:p w:rsidR="00B80E9D" w:rsidRPr="008E7ED1" w:rsidRDefault="00B80E9D" w:rsidP="008E7ED1">
      <w:pPr>
        <w:spacing w:after="120"/>
        <w:ind w:left="1134" w:right="1134" w:firstLine="567"/>
        <w:jc w:val="both"/>
      </w:pPr>
      <w:r w:rsidRPr="008E7ED1">
        <w:t>To determine the road surface correction, only the light (1) and multi-axle heavy-weight vehicles (2b) are relevant. The road surface correction for dual-axle heavy-weight vehicles (2a) is not determined separately, but treated as equivalent to the road surface correction for multi-axle heavy-weight vehicles (2b). In practice, the number of heavy-weight vehicles that pass a measurement location is often too small to be able to establish a separate road surface correction for this category. For light motor vehicles, the vehicles as defined under category 1b in Annex B of NEN-EN-ISO 11819-1:2001 are disregarded.</w:t>
      </w:r>
    </w:p>
    <w:p w:rsidR="00B80E9D" w:rsidRPr="008E7ED1" w:rsidRDefault="00B80E9D" w:rsidP="008E7ED1">
      <w:pPr>
        <w:spacing w:after="120"/>
        <w:ind w:left="1134" w:right="1134" w:firstLine="567"/>
        <w:jc w:val="both"/>
      </w:pPr>
      <w:r w:rsidRPr="008E7ED1">
        <w:t xml:space="preserve">For passing vehicles, the maximum sound pressure level (sound level </w:t>
      </w:r>
      <w:r w:rsidRPr="008E7ED1">
        <w:rPr>
          <w:rFonts w:eastAsia="Times-Italic"/>
          <w:i/>
          <w:iCs/>
        </w:rPr>
        <w:t>L</w:t>
      </w:r>
      <w:r w:rsidRPr="008E7ED1">
        <w:rPr>
          <w:rFonts w:eastAsia="Times-Italic"/>
          <w:i/>
          <w:iCs/>
          <w:position w:val="-4"/>
          <w:vertAlign w:val="subscript"/>
        </w:rPr>
        <w:t>Amax</w:t>
      </w:r>
      <w:r w:rsidRPr="008E7ED1">
        <w:t>) with the frequency spectrum in octave bands (from 63 Hz to 8000 Hz) and the vehicle speed, is measured at 7.5 m from the centre of the traffic lane. Deviating from the aforementioned standard, which prescribes a measurement height of 1.2 metres, the measurement height is 3.0 m. A measurement height greater than 1.2 metres was chosen in order to minimize the influence of soil effects and, possibly, guard rails on the sound level. Therefore, the criteria stipulated in the aforementioned ISO standard for the acoustic properties of the soil at the measurement location do not need to be strictly fulfilled. It is, however, recommended to take these criteria into account as much as possible when choosing measurement locations.</w:t>
      </w:r>
    </w:p>
    <w:p w:rsidR="00B80E9D" w:rsidRPr="008E7ED1" w:rsidRDefault="00B80E9D" w:rsidP="008E7ED1">
      <w:pPr>
        <w:spacing w:after="120"/>
        <w:ind w:left="1134" w:right="1134" w:firstLine="567"/>
        <w:jc w:val="both"/>
      </w:pPr>
      <w:r w:rsidRPr="008E7ED1">
        <w:t>To determine the initial road surface correction (</w:t>
      </w:r>
      <w:r w:rsidRPr="008E7ED1">
        <w:rPr>
          <w:i/>
        </w:rPr>
        <w:t>C</w:t>
      </w:r>
      <w:r w:rsidRPr="008E7ED1">
        <w:rPr>
          <w:i/>
          <w:vertAlign w:val="subscript"/>
        </w:rPr>
        <w:t>inital</w:t>
      </w:r>
      <w:r w:rsidRPr="008E7ED1">
        <w:t>) of a road surface type, measurements are required for (at least) five different, geographically separated builds with the same road surface type or product. A road section that has been constructed within the same day is considered as a single build.</w:t>
      </w:r>
    </w:p>
    <w:p w:rsidR="00B80E9D" w:rsidRPr="00DF75C6" w:rsidRDefault="00B80E9D" w:rsidP="008E7ED1">
      <w:pPr>
        <w:spacing w:after="120"/>
        <w:ind w:left="1134" w:right="1134"/>
        <w:jc w:val="both"/>
      </w:pPr>
      <w:r w:rsidRPr="00DF75C6">
        <w:t>1.2</w:t>
      </w:r>
      <w:r w:rsidR="00DF75C6">
        <w:t>.</w:t>
      </w:r>
      <w:r w:rsidRPr="00DF75C6">
        <w:t xml:space="preserve"> </w:t>
      </w:r>
      <w:r w:rsidRPr="00DF75C6">
        <w:tab/>
        <w:t>Guideline for the number of vehicles to be measured</w:t>
      </w:r>
    </w:p>
    <w:p w:rsidR="00B80E9D" w:rsidRPr="008E7ED1" w:rsidRDefault="00B80E9D" w:rsidP="00DF75C6">
      <w:pPr>
        <w:spacing w:after="120"/>
        <w:ind w:left="1134" w:right="1134" w:firstLine="567"/>
        <w:jc w:val="both"/>
      </w:pPr>
      <w:r w:rsidRPr="008E7ED1">
        <w:t>As a guide, measurements for at least 100 light vehicles and 50 multi-axle heavy-weight vehicles must be available at each measurement location to determine the initial road surface correction (</w:t>
      </w:r>
      <w:r w:rsidRPr="008E7ED1">
        <w:rPr>
          <w:i/>
        </w:rPr>
        <w:t>C</w:t>
      </w:r>
      <w:r w:rsidRPr="008E7ED1">
        <w:rPr>
          <w:i/>
          <w:vertAlign w:val="subscript"/>
        </w:rPr>
        <w:t>inital</w:t>
      </w:r>
      <w:r w:rsidRPr="008E7ED1">
        <w:t>) of a road surface type. However, it can occur that these numbers are not reached at a particular location, for example because too few heavy goods vehicles pass by. The result of that location can still, however, be included in the further analysis for determining the road surface correction. Ultimately, the size of the 95% confidence interval of the average across all the measurement locations determines whether the end result is sufficiently reliable. Therefore, less reliable results at one location (for example due to relatively small numbers of vehicles) can be compensated by more reliable results at another location. This is explained further in section 3.</w:t>
      </w:r>
    </w:p>
    <w:p w:rsidR="00B80E9D" w:rsidRPr="00DF75C6" w:rsidRDefault="00B80E9D" w:rsidP="008E7ED1">
      <w:pPr>
        <w:spacing w:after="120"/>
        <w:ind w:left="1134" w:right="1134"/>
        <w:jc w:val="both"/>
      </w:pPr>
      <w:r w:rsidRPr="00DF75C6">
        <w:t>1.3</w:t>
      </w:r>
      <w:r w:rsidR="00974C6F">
        <w:t>.</w:t>
      </w:r>
      <w:r w:rsidRPr="00DF75C6">
        <w:tab/>
        <w:t>Temperature correction</w:t>
      </w:r>
    </w:p>
    <w:p w:rsidR="00B80E9D" w:rsidRPr="008E7ED1" w:rsidRDefault="00B80E9D" w:rsidP="00DF75C6">
      <w:pPr>
        <w:spacing w:after="120"/>
        <w:ind w:left="1134" w:right="1134" w:firstLine="567"/>
        <w:jc w:val="both"/>
      </w:pPr>
      <w:r w:rsidRPr="008E7ED1">
        <w:t>The sound emission of vehicles is dependent, among others, on the temperature of the air and the road surface. A lower temperature produces a higher noise emission, due to a change in the properties of the tyre and the road surface. On the basis of the available measurement data, a temperature correction for light and heavy motor vehicles has been established. With this, all the measurement results are normalized to a reference temperature of 20˚C. According to the ISO standard, measurements may only be taken at an air temperature between 5˚C and 30˚C.</w:t>
      </w:r>
    </w:p>
    <w:p w:rsidR="00B80E9D" w:rsidRDefault="00B80E9D" w:rsidP="00DF75C6">
      <w:pPr>
        <w:spacing w:after="120"/>
        <w:ind w:left="1134" w:right="1134" w:firstLine="567"/>
        <w:jc w:val="both"/>
      </w:pPr>
      <w:r w:rsidRPr="008E7ED1">
        <w:t>The temperature corrections</w:t>
      </w:r>
      <w:r w:rsidRPr="008E7ED1">
        <w:rPr>
          <w:i/>
        </w:rPr>
        <w:t xml:space="preserve"> C</w:t>
      </w:r>
      <w:r w:rsidRPr="008E7ED1">
        <w:rPr>
          <w:i/>
          <w:vertAlign w:val="subscript"/>
        </w:rPr>
        <w:t>temp,m</w:t>
      </w:r>
      <w:r w:rsidRPr="008E7ED1">
        <w:t xml:space="preserve"> for light (</w:t>
      </w:r>
      <w:r w:rsidRPr="008E7ED1">
        <w:rPr>
          <w:i/>
        </w:rPr>
        <w:t>m</w:t>
      </w:r>
      <w:r w:rsidRPr="008E7ED1">
        <w:t xml:space="preserve"> = 1) and heavy-weight vehicles (</w:t>
      </w:r>
      <w:r w:rsidRPr="008E7ED1">
        <w:rPr>
          <w:i/>
        </w:rPr>
        <w:t xml:space="preserve">m </w:t>
      </w:r>
      <w:r w:rsidRPr="008E7ED1">
        <w:t xml:space="preserve">= 2b) respectively are determined as follows from the air temperature </w:t>
      </w:r>
      <w:r w:rsidRPr="008E7ED1">
        <w:rPr>
          <w:i/>
        </w:rPr>
        <w:t>T</w:t>
      </w:r>
      <w:r w:rsidRPr="008E7ED1">
        <w:rPr>
          <w:i/>
          <w:vertAlign w:val="subscript"/>
        </w:rPr>
        <w:t>air</w:t>
      </w:r>
      <w:r w:rsidRPr="008E7ED1">
        <w:t xml:space="preserve"> at 1.5 metres above the road surface at the measurement location, in degrees Celsius:</w:t>
      </w:r>
    </w:p>
    <w:p w:rsidR="00EE6B6E" w:rsidRDefault="00EE6B6E">
      <w:pPr>
        <w:suppressAutoHyphens w:val="0"/>
        <w:spacing w:line="240" w:lineRule="auto"/>
      </w:pPr>
      <w:r>
        <w:br w:type="page"/>
      </w:r>
    </w:p>
    <w:p w:rsidR="00B80E9D" w:rsidRPr="008E7ED1" w:rsidRDefault="00B80E9D" w:rsidP="008E7ED1">
      <w:pPr>
        <w:spacing w:after="120"/>
        <w:ind w:left="1134" w:right="1134"/>
        <w:jc w:val="both"/>
        <w:rPr>
          <w:lang w:val="fr-FR"/>
        </w:rPr>
      </w:pPr>
      <w:r w:rsidRPr="008E7ED1">
        <w:rPr>
          <w:i/>
        </w:rPr>
        <w:tab/>
      </w:r>
      <w:r w:rsidRPr="008E7ED1">
        <w:rPr>
          <w:i/>
          <w:lang w:val="fr-FR"/>
        </w:rPr>
        <w:t>C</w:t>
      </w:r>
      <w:r w:rsidRPr="008E7ED1">
        <w:rPr>
          <w:i/>
          <w:vertAlign w:val="subscript"/>
          <w:lang w:val="fr-FR"/>
        </w:rPr>
        <w:t>temp,1</w:t>
      </w:r>
      <w:r w:rsidRPr="008E7ED1">
        <w:rPr>
          <w:lang w:val="fr-FR"/>
        </w:rPr>
        <w:t xml:space="preserve"> = 0.05 </w:t>
      </w:r>
      <w:r w:rsidRPr="008E7ED1">
        <w:rPr>
          <w:b/>
          <w:lang w:val="fr-FR"/>
        </w:rPr>
        <w:t>∙</w:t>
      </w:r>
      <w:r w:rsidRPr="008E7ED1">
        <w:rPr>
          <w:lang w:val="fr-FR"/>
        </w:rPr>
        <w:t xml:space="preserve"> (</w:t>
      </w:r>
      <w:r w:rsidRPr="008E7ED1">
        <w:rPr>
          <w:i/>
          <w:lang w:val="fr-FR"/>
        </w:rPr>
        <w:t>T</w:t>
      </w:r>
      <w:r w:rsidRPr="008E7ED1">
        <w:rPr>
          <w:i/>
          <w:vertAlign w:val="subscript"/>
          <w:lang w:val="fr-FR"/>
        </w:rPr>
        <w:t>air</w:t>
      </w:r>
      <w:r w:rsidRPr="008E7ED1">
        <w:rPr>
          <w:lang w:val="fr-FR"/>
        </w:rPr>
        <w:t xml:space="preserve"> - 20)</w:t>
      </w:r>
      <w:r w:rsidRPr="008E7ED1">
        <w:rPr>
          <w:lang w:val="fr-FR"/>
        </w:rPr>
        <w:tab/>
      </w:r>
      <w:r w:rsidRPr="008E7ED1">
        <w:rPr>
          <w:lang w:val="fr-FR"/>
        </w:rPr>
        <w:tab/>
      </w:r>
      <w:r w:rsidRPr="008E7ED1">
        <w:rPr>
          <w:lang w:val="fr-FR"/>
        </w:rPr>
        <w:tab/>
        <w:t>(2a)</w:t>
      </w:r>
    </w:p>
    <w:p w:rsidR="00B80E9D" w:rsidRPr="003D6829" w:rsidRDefault="00B80E9D" w:rsidP="008E7ED1">
      <w:pPr>
        <w:spacing w:after="120"/>
        <w:ind w:left="1134" w:right="1134"/>
        <w:jc w:val="both"/>
        <w:rPr>
          <w:lang w:val="fr-CH"/>
        </w:rPr>
      </w:pPr>
      <w:r w:rsidRPr="008E7ED1">
        <w:rPr>
          <w:i/>
          <w:lang w:val="fr-FR"/>
        </w:rPr>
        <w:tab/>
      </w:r>
      <w:r w:rsidRPr="003D6829">
        <w:rPr>
          <w:i/>
          <w:lang w:val="fr-CH"/>
        </w:rPr>
        <w:t>C</w:t>
      </w:r>
      <w:r w:rsidRPr="003D6829">
        <w:rPr>
          <w:i/>
          <w:vertAlign w:val="subscript"/>
          <w:lang w:val="fr-CH"/>
        </w:rPr>
        <w:t>temp,2b</w:t>
      </w:r>
      <w:r w:rsidRPr="003D6829">
        <w:rPr>
          <w:lang w:val="fr-CH"/>
        </w:rPr>
        <w:t xml:space="preserve"> = 0.03 </w:t>
      </w:r>
      <w:r w:rsidRPr="003D6829">
        <w:rPr>
          <w:b/>
          <w:lang w:val="fr-CH"/>
        </w:rPr>
        <w:t>∙</w:t>
      </w:r>
      <w:r w:rsidRPr="003D6829">
        <w:rPr>
          <w:lang w:val="fr-CH"/>
        </w:rPr>
        <w:t xml:space="preserve"> (</w:t>
      </w:r>
      <w:r w:rsidRPr="003D6829">
        <w:rPr>
          <w:i/>
          <w:lang w:val="fr-CH"/>
        </w:rPr>
        <w:t>T</w:t>
      </w:r>
      <w:r w:rsidRPr="003D6829">
        <w:rPr>
          <w:i/>
          <w:vertAlign w:val="subscript"/>
          <w:lang w:val="fr-CH"/>
        </w:rPr>
        <w:t>air</w:t>
      </w:r>
      <w:r w:rsidRPr="003D6829">
        <w:rPr>
          <w:lang w:val="fr-CH"/>
        </w:rPr>
        <w:t xml:space="preserve"> - 20)</w:t>
      </w:r>
      <w:r w:rsidRPr="003D6829">
        <w:rPr>
          <w:lang w:val="fr-CH"/>
        </w:rPr>
        <w:tab/>
      </w:r>
      <w:r w:rsidRPr="003D6829">
        <w:rPr>
          <w:lang w:val="fr-CH"/>
        </w:rPr>
        <w:tab/>
      </w:r>
      <w:r w:rsidRPr="003D6829">
        <w:rPr>
          <w:lang w:val="fr-CH"/>
        </w:rPr>
        <w:tab/>
        <w:t>(2b)</w:t>
      </w:r>
    </w:p>
    <w:p w:rsidR="00B80E9D" w:rsidRPr="008E7ED1" w:rsidRDefault="00B80E9D" w:rsidP="00DF75C6">
      <w:pPr>
        <w:spacing w:after="120"/>
        <w:ind w:left="1701" w:right="1134" w:hanging="567"/>
        <w:jc w:val="both"/>
        <w:rPr>
          <w:b/>
          <w:lang w:val="en-US"/>
        </w:rPr>
      </w:pPr>
      <w:r w:rsidRPr="008E7ED1">
        <w:rPr>
          <w:b/>
          <w:lang w:val="en-US"/>
        </w:rPr>
        <w:t>2</w:t>
      </w:r>
      <w:r w:rsidR="00DF75C6">
        <w:rPr>
          <w:b/>
          <w:lang w:val="en-US"/>
        </w:rPr>
        <w:t>.</w:t>
      </w:r>
      <w:r w:rsidRPr="008E7ED1">
        <w:rPr>
          <w:b/>
          <w:lang w:val="en-US"/>
        </w:rPr>
        <w:tab/>
        <w:t>Determining the average sound level per vehicle category and per measurement location</w:t>
      </w:r>
    </w:p>
    <w:p w:rsidR="00B80E9D" w:rsidRPr="008E7ED1" w:rsidRDefault="00B80E9D" w:rsidP="00DF75C6">
      <w:pPr>
        <w:spacing w:after="120"/>
        <w:ind w:left="1134" w:right="1134" w:firstLine="567"/>
        <w:jc w:val="both"/>
      </w:pPr>
      <w:r w:rsidRPr="008E7ED1">
        <w:t>During a SPB measurement, for each vehicle passage, the speed of the vehicle right in front of the microphone is measured as well as the sound. For each measurement location, the linear regression lines for light and heavy vehicles are determined from the sound level measured as a function of the logarithm of the measured speed.</w:t>
      </w:r>
    </w:p>
    <w:p w:rsidR="00B80E9D" w:rsidRPr="008E7ED1" w:rsidRDefault="00B80E9D" w:rsidP="00DF75C6">
      <w:pPr>
        <w:spacing w:after="120"/>
        <w:ind w:left="1134" w:right="1134" w:firstLine="567"/>
        <w:jc w:val="both"/>
      </w:pPr>
      <w:r w:rsidRPr="008E7ED1">
        <w:t xml:space="preserve">The results for the light or the heavy motor vehicles of a measurement location cannot be used to determine the road surface correction if half of the 95% confidence interval of the regression line for that measurement location, </w:t>
      </w:r>
      <w:r w:rsidRPr="008E7ED1">
        <w:rPr>
          <w:i/>
        </w:rPr>
        <w:t>at the average speed</w:t>
      </w:r>
      <w:r w:rsidRPr="008E7ED1">
        <w:t xml:space="preserve"> of the light or heavy motor vehicles measured, after rounding to one decimal place, is larger than</w:t>
      </w:r>
    </w:p>
    <w:p w:rsidR="00B80E9D" w:rsidRPr="008E7ED1" w:rsidRDefault="00B80E9D" w:rsidP="008E7ED1">
      <w:pPr>
        <w:spacing w:after="120"/>
        <w:ind w:left="1134" w:right="1134"/>
        <w:jc w:val="both"/>
      </w:pPr>
      <w:r w:rsidRPr="008E7ED1">
        <w:tab/>
        <w:t>0.3∙√(99/(</w:t>
      </w:r>
      <w:r w:rsidRPr="008E7ED1">
        <w:rPr>
          <w:i/>
          <w:iCs/>
        </w:rPr>
        <w:t>N</w:t>
      </w:r>
      <w:r w:rsidRPr="008E7ED1">
        <w:rPr>
          <w:i/>
          <w:iCs/>
          <w:vertAlign w:val="subscript"/>
        </w:rPr>
        <w:t>1</w:t>
      </w:r>
      <w:r w:rsidRPr="008E7ED1">
        <w:t>-1)) for light vehicles and</w:t>
      </w:r>
      <w:r w:rsidRPr="008E7ED1">
        <w:tab/>
      </w:r>
      <w:r w:rsidRPr="008E7ED1">
        <w:tab/>
        <w:t>(3a)</w:t>
      </w:r>
    </w:p>
    <w:p w:rsidR="00B80E9D" w:rsidRPr="008E7ED1" w:rsidRDefault="00B80E9D" w:rsidP="008E7ED1">
      <w:pPr>
        <w:spacing w:after="120"/>
        <w:ind w:left="1134" w:right="1134"/>
        <w:jc w:val="both"/>
      </w:pPr>
      <w:r w:rsidRPr="008E7ED1">
        <w:tab/>
        <w:t>0.8∙√(49/(</w:t>
      </w:r>
      <w:r w:rsidRPr="008E7ED1">
        <w:rPr>
          <w:i/>
          <w:iCs/>
        </w:rPr>
        <w:t>N</w:t>
      </w:r>
      <w:r w:rsidRPr="008E7ED1">
        <w:rPr>
          <w:i/>
          <w:iCs/>
          <w:vertAlign w:val="subscript"/>
        </w:rPr>
        <w:t>2b</w:t>
      </w:r>
      <w:r w:rsidRPr="008E7ED1">
        <w:t>-1)) for heavy vehicles.</w:t>
      </w:r>
      <w:r w:rsidRPr="008E7ED1">
        <w:tab/>
      </w:r>
      <w:r w:rsidRPr="008E7ED1">
        <w:tab/>
        <w:t>(3b)</w:t>
      </w:r>
    </w:p>
    <w:p w:rsidR="00B80E9D" w:rsidRPr="008E7ED1" w:rsidRDefault="00B80E9D" w:rsidP="00DF75C6">
      <w:pPr>
        <w:spacing w:after="120"/>
        <w:ind w:left="1134" w:right="1134" w:firstLine="567"/>
        <w:jc w:val="both"/>
      </w:pPr>
      <w:r w:rsidRPr="008E7ED1">
        <w:rPr>
          <w:i/>
          <w:iCs/>
        </w:rPr>
        <w:t>N</w:t>
      </w:r>
      <w:r w:rsidRPr="008E7ED1">
        <w:rPr>
          <w:i/>
          <w:iCs/>
          <w:vertAlign w:val="subscript"/>
        </w:rPr>
        <w:t>1</w:t>
      </w:r>
      <w:r w:rsidRPr="008E7ED1">
        <w:t xml:space="preserve"> is the number of light vehicles measured and </w:t>
      </w:r>
      <w:r w:rsidRPr="008E7ED1">
        <w:rPr>
          <w:i/>
          <w:iCs/>
        </w:rPr>
        <w:t>N</w:t>
      </w:r>
      <w:r w:rsidRPr="008E7ED1">
        <w:rPr>
          <w:i/>
          <w:iCs/>
          <w:vertAlign w:val="subscript"/>
        </w:rPr>
        <w:t>2b</w:t>
      </w:r>
      <w:r w:rsidRPr="008E7ED1">
        <w:t xml:space="preserve"> is the number of heavy-weight vehicles measured.</w:t>
      </w:r>
    </w:p>
    <w:p w:rsidR="00B80E9D" w:rsidRPr="008E7ED1" w:rsidRDefault="00B80E9D" w:rsidP="00DF75C6">
      <w:pPr>
        <w:spacing w:after="120"/>
        <w:ind w:left="1134" w:right="1134" w:firstLine="567"/>
        <w:jc w:val="both"/>
      </w:pPr>
      <w:r w:rsidRPr="008E7ED1">
        <w:t xml:space="preserve">The averaged A-weighted sound level and the 95% confidence interval of that sound level follow from the regression line, for discrete values of speed of 30, 40, …. 130 km/h (in increments of 10 km/h, for heavy vehicles up to 100 km/h), after temperature correction as described in section 1.3.  </w:t>
      </w:r>
    </w:p>
    <w:p w:rsidR="00B80E9D" w:rsidRDefault="00B80E9D" w:rsidP="00DF75C6">
      <w:pPr>
        <w:spacing w:after="120"/>
        <w:ind w:left="1134" w:right="1134" w:firstLine="567"/>
        <w:jc w:val="both"/>
      </w:pPr>
      <w:r w:rsidRPr="008E7ED1">
        <w:t>In the example of</w:t>
      </w:r>
      <w:r w:rsidR="00A97D75">
        <w:t xml:space="preserve"> figure 1</w:t>
      </w:r>
      <w:r w:rsidRPr="008E7ED1">
        <w:t>, the graph on the left depicts the maximum sound levels measured</w:t>
      </w:r>
      <w:r w:rsidRPr="008E7ED1">
        <w:rPr>
          <w:rFonts w:eastAsia="Times-Italic"/>
          <w:i/>
          <w:iCs/>
        </w:rPr>
        <w:t xml:space="preserve"> L</w:t>
      </w:r>
      <w:r w:rsidRPr="008E7ED1">
        <w:rPr>
          <w:rFonts w:eastAsia="Times-Italic"/>
          <w:i/>
          <w:iCs/>
          <w:position w:val="-4"/>
        </w:rPr>
        <w:t>Amax</w:t>
      </w:r>
      <w:r w:rsidRPr="008E7ED1">
        <w:t xml:space="preserve"> of vehicle passages from the same category (in this case, light motor vehicles) as a function of the measured speed, with the regression line and the limits of the 95% confidence interval of the regression line. The graph on the right depicts the values of the regression line in increments of 10 km/h.</w:t>
      </w:r>
    </w:p>
    <w:p w:rsidR="00AA7C14" w:rsidRDefault="00AA7C14">
      <w:pPr>
        <w:suppressAutoHyphens w:val="0"/>
        <w:spacing w:line="240" w:lineRule="auto"/>
      </w:pPr>
      <w:r>
        <w:br w:type="page"/>
      </w:r>
    </w:p>
    <w:p w:rsidR="00AA7C14" w:rsidRPr="009D6B78" w:rsidRDefault="00AA7C14" w:rsidP="00AA7C14">
      <w:pPr>
        <w:ind w:left="1134" w:right="1134"/>
        <w:jc w:val="both"/>
      </w:pPr>
      <w:r w:rsidRPr="009D6B78">
        <w:t xml:space="preserve">Figure 1 </w:t>
      </w:r>
    </w:p>
    <w:p w:rsidR="00AA7C14" w:rsidRPr="00282777" w:rsidRDefault="00993636" w:rsidP="00AA7C14">
      <w:pPr>
        <w:spacing w:after="120"/>
        <w:ind w:left="1134" w:right="1134"/>
        <w:jc w:val="both"/>
        <w:rPr>
          <w:b/>
          <w:bCs/>
        </w:rPr>
      </w:pPr>
      <w:r>
        <w:rPr>
          <w:noProof/>
          <w:lang w:eastAsia="zh-CN"/>
        </w:rPr>
        <w:drawing>
          <wp:anchor distT="0" distB="0" distL="114300" distR="114300" simplePos="0" relativeHeight="251673600" behindDoc="1" locked="0" layoutInCell="1" allowOverlap="1" wp14:anchorId="78B9AE36" wp14:editId="065D3BFE">
            <wp:simplePos x="0" y="0"/>
            <wp:positionH relativeFrom="column">
              <wp:posOffset>3148965</wp:posOffset>
            </wp:positionH>
            <wp:positionV relativeFrom="paragraph">
              <wp:posOffset>763905</wp:posOffset>
            </wp:positionV>
            <wp:extent cx="3099435" cy="2897505"/>
            <wp:effectExtent l="0" t="0" r="5715" b="0"/>
            <wp:wrapTight wrapText="bothSides">
              <wp:wrapPolygon edited="0">
                <wp:start x="0" y="0"/>
                <wp:lineTo x="0" y="21444"/>
                <wp:lineTo x="21507" y="21444"/>
                <wp:lineTo x="21507" y="0"/>
                <wp:lineTo x="0" y="0"/>
              </wp:wrapPolygon>
            </wp:wrapTight>
            <wp:docPr id="33" name="Grafiek 33">
              <a:extLst xmlns:a="http://schemas.openxmlformats.org/drawingml/2006/main">
                <a:ext uri="{FF2B5EF4-FFF2-40B4-BE49-F238E27FC236}">
                  <a16:creationId xmlns:a16="http://schemas.microsoft.com/office/drawing/2014/main" id="{2460BE56-2DCA-4CA2-B406-3C7C320A8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71552" behindDoc="1" locked="0" layoutInCell="1" allowOverlap="1" wp14:anchorId="2A7D5626" wp14:editId="255EA8E7">
            <wp:simplePos x="0" y="0"/>
            <wp:positionH relativeFrom="margin">
              <wp:posOffset>-635</wp:posOffset>
            </wp:positionH>
            <wp:positionV relativeFrom="paragraph">
              <wp:posOffset>764117</wp:posOffset>
            </wp:positionV>
            <wp:extent cx="3024505" cy="2868930"/>
            <wp:effectExtent l="0" t="0" r="4445" b="7620"/>
            <wp:wrapTight wrapText="bothSides">
              <wp:wrapPolygon edited="0">
                <wp:start x="0" y="0"/>
                <wp:lineTo x="0" y="21514"/>
                <wp:lineTo x="21496" y="21514"/>
                <wp:lineTo x="21496" y="0"/>
                <wp:lineTo x="0" y="0"/>
              </wp:wrapPolygon>
            </wp:wrapTight>
            <wp:docPr id="32" name="Grafiek 32">
              <a:extLst xmlns:a="http://schemas.openxmlformats.org/drawingml/2006/main">
                <a:ext uri="{FF2B5EF4-FFF2-40B4-BE49-F238E27FC236}">
                  <a16:creationId xmlns:a16="http://schemas.microsoft.com/office/drawing/2014/main" id="{902E0742-50E0-46E8-B233-4E645F32E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A7C14">
        <w:rPr>
          <w:noProof/>
          <w:lang w:eastAsia="zh-CN"/>
        </w:rPr>
        <mc:AlternateContent>
          <mc:Choice Requires="wps">
            <w:drawing>
              <wp:anchor distT="0" distB="0" distL="114300" distR="114300" simplePos="0" relativeHeight="251672576" behindDoc="0" locked="0" layoutInCell="1" allowOverlap="1" wp14:anchorId="54A542C7" wp14:editId="62FF9C64">
                <wp:simplePos x="0" y="0"/>
                <wp:positionH relativeFrom="column">
                  <wp:posOffset>332740</wp:posOffset>
                </wp:positionH>
                <wp:positionV relativeFrom="paragraph">
                  <wp:posOffset>3217333</wp:posOffset>
                </wp:positionV>
                <wp:extent cx="2623820" cy="169545"/>
                <wp:effectExtent l="0" t="0" r="5080" b="13970"/>
                <wp:wrapNone/>
                <wp:docPr id="29" name="Text Box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954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C749FC" w:rsidRDefault="00C749FC" w:rsidP="00B80E9D">
                            <w:pPr>
                              <w:pStyle w:val="NormalWeb"/>
                            </w:pPr>
                            <w:r>
                              <w:rPr>
                                <w:rFonts w:ascii="Arial" w:hAnsi="Arial" w:cs="Arial"/>
                                <w:color w:val="000000"/>
                                <w:sz w:val="16"/>
                                <w:szCs w:val="16"/>
                              </w:rPr>
                              <w:t xml:space="preserve">   60       70       80      90   100  110 120 130 140</w:t>
                            </w:r>
                          </w:p>
                        </w:txbxContent>
                      </wps:txbx>
                      <wps:bodyPr vertOverflow="clip" wrap="square" lIns="36576" tIns="27432" rIns="0" bIns="0" anchor="t" upright="1">
                        <a:noAutofit/>
                      </wps:bodyPr>
                    </wps:wsp>
                  </a:graphicData>
                </a:graphic>
                <wp14:sizeRelV relativeFrom="margin">
                  <wp14:pctHeight>0</wp14:pctHeight>
                </wp14:sizeRelV>
              </wp:anchor>
            </w:drawing>
          </mc:Choice>
          <mc:Fallback>
            <w:pict>
              <v:shapetype w14:anchorId="54A542C7" id="_x0000_t202" coordsize="21600,21600" o:spt="202" path="m,l,21600r21600,l21600,xe">
                <v:stroke joinstyle="miter"/>
                <v:path gradientshapeok="t" o:connecttype="rect"/>
              </v:shapetype>
              <v:shape id="Text Box 10" o:spid="_x0000_s1026" type="#_x0000_t202" style="position:absolute;left:0;text-align:left;margin-left:26.2pt;margin-top:253.35pt;width:206.6pt;height:13.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" filled="f" stroked="f">
                <v:textbox inset="2.88pt,2.16pt,0,0">
                  <w:txbxContent>
                    <w:p w:rsidR="00C749FC" w:rsidRDefault="00C749FC" w:rsidP="00B80E9D">
                      <w:pPr>
                        <w:pStyle w:val="NormalWeb"/>
                      </w:pPr>
                      <w:r>
                        <w:rPr>
                          <w:rFonts w:ascii="Arial" w:hAnsi="Arial" w:cs="Arial"/>
                          <w:color w:val="000000"/>
                          <w:sz w:val="16"/>
                          <w:szCs w:val="16"/>
                        </w:rPr>
                        <w:t xml:space="preserve">   60       70       80      90   100  110 120 130 140</w:t>
                      </w:r>
                    </w:p>
                  </w:txbxContent>
                </v:textbox>
              </v:shape>
            </w:pict>
          </mc:Fallback>
        </mc:AlternateContent>
      </w:r>
      <w:r w:rsidR="00AA7C14" w:rsidRPr="00282777">
        <w:rPr>
          <w:b/>
          <w:bCs/>
        </w:rPr>
        <w:t>Example of the linear regression line (left, with 95% confidence interval) by the measured sound levels LAmax as a function of the logarithm of the measured speed at a single measurement location of a single vehicle category (light motor vehicles), with the values of the regression line in increments of 10 km/h on the right, with confidence interval</w:t>
      </w:r>
      <w:r w:rsidR="00DB7EC2">
        <w:rPr>
          <w:b/>
          <w:bCs/>
        </w:rPr>
        <w:t>.</w:t>
      </w:r>
    </w:p>
    <w:p w:rsidR="00B80E9D" w:rsidRPr="00F77E15" w:rsidRDefault="00B80E9D" w:rsidP="009D6B78">
      <w:pPr>
        <w:spacing w:after="120" w:line="240" w:lineRule="auto"/>
        <w:ind w:left="1134" w:right="1134" w:firstLine="567"/>
        <w:jc w:val="both"/>
      </w:pPr>
      <w:r w:rsidRPr="003A6D07">
        <w:t>The sound level value of the regression line for a specific speed value (in increments of 10 km/h) is classified as 'reliable' when half of the 95% confidence interval for that speed, after rounding to one decimal place, is smaller or equal to:</w:t>
      </w:r>
    </w:p>
    <w:p w:rsidR="00B80E9D" w:rsidRPr="00F77E15" w:rsidRDefault="00B80E9D" w:rsidP="00F77E15">
      <w:pPr>
        <w:spacing w:after="120"/>
        <w:ind w:left="1134" w:right="1134" w:firstLine="567"/>
        <w:jc w:val="both"/>
      </w:pPr>
      <w:r w:rsidRPr="00F77E15">
        <w:tab/>
      </w:r>
      <w:r w:rsidRPr="003A6D07">
        <w:t>0.3</w:t>
      </w:r>
      <w:r w:rsidRPr="00F77E15">
        <w:t>∙√</w:t>
      </w:r>
      <w:r w:rsidRPr="003A6D07">
        <w:t>(99/(</w:t>
      </w:r>
      <w:r w:rsidRPr="00F77E15">
        <w:t>N1</w:t>
      </w:r>
      <w:r w:rsidRPr="003A6D07">
        <w:t>-1)) for light motor vehicles and</w:t>
      </w:r>
    </w:p>
    <w:p w:rsidR="00B80E9D" w:rsidRPr="00F77E15" w:rsidRDefault="00B80E9D" w:rsidP="00F77E15">
      <w:pPr>
        <w:spacing w:after="120"/>
        <w:ind w:left="1134" w:right="1134" w:firstLine="567"/>
        <w:jc w:val="both"/>
      </w:pPr>
      <w:r w:rsidRPr="00F77E15">
        <w:tab/>
      </w:r>
      <w:r w:rsidRPr="003A6D07">
        <w:t>0.8</w:t>
      </w:r>
      <w:r w:rsidRPr="00F77E15">
        <w:t>∙√</w:t>
      </w:r>
      <w:r w:rsidRPr="003A6D07">
        <w:t>(49/(</w:t>
      </w:r>
      <w:r w:rsidRPr="00F77E15">
        <w:t>N2b</w:t>
      </w:r>
      <w:r w:rsidRPr="003A6D07">
        <w:t>-1)) for heavy motor vehicles.</w:t>
      </w:r>
    </w:p>
    <w:p w:rsidR="00B80E9D" w:rsidRDefault="00B80E9D" w:rsidP="0069725E">
      <w:pPr>
        <w:spacing w:after="120"/>
        <w:ind w:left="1134" w:right="1134" w:firstLine="567"/>
        <w:jc w:val="both"/>
      </w:pPr>
      <w:r w:rsidRPr="003A6D07">
        <w:t>Table 1 shows the limits of the 95% confidence interval indicated as a function of the number of measurements.</w:t>
      </w:r>
    </w:p>
    <w:p w:rsidR="00993636" w:rsidRPr="009D6B78" w:rsidRDefault="00B80E9D" w:rsidP="009D6B78">
      <w:pPr>
        <w:ind w:left="1134" w:right="1134"/>
        <w:jc w:val="both"/>
        <w:rPr>
          <w:rFonts w:cs="Arial"/>
          <w:bCs/>
          <w:kern w:val="18"/>
        </w:rPr>
      </w:pPr>
      <w:r w:rsidRPr="009D6B78">
        <w:rPr>
          <w:rFonts w:cs="Arial"/>
          <w:bCs/>
          <w:kern w:val="18"/>
        </w:rPr>
        <w:t>Table 1</w:t>
      </w:r>
    </w:p>
    <w:p w:rsidR="00B80E9D" w:rsidRPr="00D628F4" w:rsidRDefault="00B80E9D" w:rsidP="0069725E">
      <w:pPr>
        <w:spacing w:after="120"/>
        <w:ind w:left="1134" w:right="1134"/>
        <w:jc w:val="both"/>
      </w:pPr>
      <w:r w:rsidRPr="00D628F4">
        <w:rPr>
          <w:rFonts w:cs="Arial"/>
          <w:b/>
          <w:kern w:val="18"/>
        </w:rPr>
        <w:t>The sound level per vehicle category at a specific speed at a measurement location is classified as 'reliable' when half of the 95% confidence interval is no larger than the stipulated values Δ95%</w:t>
      </w:r>
      <w:r w:rsidR="0069725E">
        <w:rPr>
          <w:rFonts w:cs="Arial"/>
          <w:b/>
          <w:kern w:val="18"/>
        </w:rPr>
        <w:t xml:space="preserve"> </w:t>
      </w:r>
      <w:r w:rsidRPr="00D628F4">
        <w:rPr>
          <w:rFonts w:cs="Arial"/>
          <w:b/>
          <w:kern w:val="18"/>
        </w:rPr>
        <w:t>ci</w:t>
      </w:r>
      <w:r w:rsidRPr="00D628F4">
        <w:rPr>
          <w:rFonts w:cs="Arial"/>
          <w:b/>
          <w:kern w:val="18"/>
          <w:vertAlign w:val="subscript"/>
        </w:rPr>
        <w:t>max</w:t>
      </w:r>
      <w:r w:rsidRPr="00D628F4">
        <w:rPr>
          <w:rFonts w:cs="Arial"/>
          <w:b/>
          <w:kern w:val="18"/>
        </w:rPr>
        <w:t>.</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418"/>
        <w:gridCol w:w="1985"/>
        <w:gridCol w:w="1219"/>
      </w:tblGrid>
      <w:tr w:rsidR="00B80E9D" w:rsidRPr="0069725E" w:rsidTr="009D6B78">
        <w:trPr>
          <w:trHeight w:val="227"/>
        </w:trPr>
        <w:tc>
          <w:tcPr>
            <w:tcW w:w="3369" w:type="dxa"/>
            <w:gridSpan w:val="2"/>
            <w:tcBorders>
              <w:bottom w:val="single" w:sz="4"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Light vehicles</w:t>
            </w:r>
          </w:p>
        </w:tc>
        <w:tc>
          <w:tcPr>
            <w:tcW w:w="3204" w:type="dxa"/>
            <w:gridSpan w:val="2"/>
            <w:tcBorders>
              <w:bottom w:val="single" w:sz="4"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Heavy-weight vehicles</w:t>
            </w:r>
          </w:p>
        </w:tc>
      </w:tr>
      <w:tr w:rsidR="00B80E9D" w:rsidRPr="0069725E" w:rsidTr="009D6B78">
        <w:trPr>
          <w:trHeight w:val="227"/>
        </w:trPr>
        <w:tc>
          <w:tcPr>
            <w:tcW w:w="1951" w:type="dxa"/>
            <w:tcBorders>
              <w:bottom w:val="single" w:sz="12"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Number of passages</w:t>
            </w:r>
          </w:p>
        </w:tc>
        <w:tc>
          <w:tcPr>
            <w:tcW w:w="1418" w:type="dxa"/>
            <w:tcBorders>
              <w:bottom w:val="single" w:sz="12"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Δ95%ci</w:t>
            </w:r>
            <w:r w:rsidRPr="0069725E">
              <w:rPr>
                <w:rFonts w:cs="Arial"/>
                <w:b/>
                <w:i/>
                <w:sz w:val="16"/>
                <w:szCs w:val="16"/>
                <w:vertAlign w:val="subscript"/>
              </w:rPr>
              <w:t>max</w:t>
            </w:r>
          </w:p>
        </w:tc>
        <w:tc>
          <w:tcPr>
            <w:tcW w:w="1985" w:type="dxa"/>
            <w:tcBorders>
              <w:bottom w:val="single" w:sz="12"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Number of passages</w:t>
            </w:r>
          </w:p>
        </w:tc>
        <w:tc>
          <w:tcPr>
            <w:tcW w:w="1219" w:type="dxa"/>
            <w:tcBorders>
              <w:bottom w:val="single" w:sz="12" w:space="0" w:color="000000"/>
            </w:tcBorders>
          </w:tcPr>
          <w:p w:rsidR="00B80E9D" w:rsidRPr="0069725E" w:rsidRDefault="00B80E9D" w:rsidP="00B80E9D">
            <w:pPr>
              <w:spacing w:before="60" w:after="60"/>
              <w:jc w:val="center"/>
              <w:rPr>
                <w:rFonts w:eastAsia="Frutiger-Roman" w:cs="Arial"/>
                <w:b/>
                <w:i/>
                <w:color w:val="000000"/>
                <w:sz w:val="16"/>
                <w:szCs w:val="16"/>
              </w:rPr>
            </w:pPr>
            <w:r w:rsidRPr="0069725E">
              <w:rPr>
                <w:rFonts w:cs="Arial"/>
                <w:b/>
                <w:i/>
                <w:sz w:val="16"/>
                <w:szCs w:val="16"/>
              </w:rPr>
              <w:t>Δ95%ci</w:t>
            </w:r>
            <w:r w:rsidRPr="0069725E">
              <w:rPr>
                <w:rFonts w:cs="Arial"/>
                <w:b/>
                <w:i/>
                <w:sz w:val="16"/>
                <w:szCs w:val="16"/>
                <w:vertAlign w:val="subscript"/>
              </w:rPr>
              <w:t>max</w:t>
            </w:r>
          </w:p>
        </w:tc>
      </w:tr>
      <w:tr w:rsidR="00B80E9D" w:rsidRPr="003A6D07" w:rsidTr="009D6B78">
        <w:trPr>
          <w:trHeight w:val="227"/>
        </w:trPr>
        <w:tc>
          <w:tcPr>
            <w:tcW w:w="1951" w:type="dxa"/>
            <w:tcBorders>
              <w:top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25</w:t>
            </w:r>
          </w:p>
        </w:tc>
        <w:tc>
          <w:tcPr>
            <w:tcW w:w="1418" w:type="dxa"/>
            <w:tcBorders>
              <w:top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0,7</w:t>
            </w:r>
          </w:p>
        </w:tc>
        <w:tc>
          <w:tcPr>
            <w:tcW w:w="1985" w:type="dxa"/>
            <w:tcBorders>
              <w:top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10</w:t>
            </w:r>
          </w:p>
        </w:tc>
        <w:tc>
          <w:tcPr>
            <w:tcW w:w="1219" w:type="dxa"/>
            <w:tcBorders>
              <w:top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1,9</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50</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0,5</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15</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1,6</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75</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0,4</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25</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1,1</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100</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0,3</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50</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0,8</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125</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0,3</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60</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0,7</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150</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0,2</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75</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0,7</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200</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0,2</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100</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0,6</w:t>
            </w:r>
          </w:p>
        </w:tc>
      </w:tr>
      <w:tr w:rsidR="00B80E9D" w:rsidRPr="003A6D07" w:rsidTr="009D6B78">
        <w:trPr>
          <w:trHeight w:val="227"/>
        </w:trPr>
        <w:tc>
          <w:tcPr>
            <w:tcW w:w="1951"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300</w:t>
            </w:r>
          </w:p>
        </w:tc>
        <w:tc>
          <w:tcPr>
            <w:tcW w:w="1418"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0,2</w:t>
            </w:r>
          </w:p>
        </w:tc>
        <w:tc>
          <w:tcPr>
            <w:tcW w:w="1985"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150</w:t>
            </w:r>
          </w:p>
        </w:tc>
        <w:tc>
          <w:tcPr>
            <w:tcW w:w="1219" w:type="dxa"/>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0,5</w:t>
            </w:r>
          </w:p>
        </w:tc>
      </w:tr>
      <w:tr w:rsidR="00B80E9D" w:rsidRPr="003A6D07" w:rsidTr="009D6B78">
        <w:trPr>
          <w:trHeight w:val="227"/>
        </w:trPr>
        <w:tc>
          <w:tcPr>
            <w:tcW w:w="1951" w:type="dxa"/>
            <w:tcBorders>
              <w:bottom w:val="single" w:sz="4"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500</w:t>
            </w:r>
          </w:p>
        </w:tc>
        <w:tc>
          <w:tcPr>
            <w:tcW w:w="1418" w:type="dxa"/>
            <w:tcBorders>
              <w:bottom w:val="single" w:sz="4"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0,1</w:t>
            </w:r>
          </w:p>
        </w:tc>
        <w:tc>
          <w:tcPr>
            <w:tcW w:w="1985" w:type="dxa"/>
            <w:tcBorders>
              <w:bottom w:val="single" w:sz="4"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250</w:t>
            </w:r>
          </w:p>
        </w:tc>
        <w:tc>
          <w:tcPr>
            <w:tcW w:w="1219" w:type="dxa"/>
            <w:tcBorders>
              <w:bottom w:val="single" w:sz="4"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0,4</w:t>
            </w:r>
          </w:p>
        </w:tc>
      </w:tr>
      <w:tr w:rsidR="00B80E9D" w:rsidRPr="003A6D07" w:rsidTr="009D6B78">
        <w:trPr>
          <w:trHeight w:val="227"/>
        </w:trPr>
        <w:tc>
          <w:tcPr>
            <w:tcW w:w="1951" w:type="dxa"/>
            <w:tcBorders>
              <w:bottom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1000</w:t>
            </w:r>
          </w:p>
        </w:tc>
        <w:tc>
          <w:tcPr>
            <w:tcW w:w="1418" w:type="dxa"/>
            <w:tcBorders>
              <w:bottom w:val="single" w:sz="12" w:space="0" w:color="000000"/>
            </w:tcBorders>
            <w:vAlign w:val="center"/>
          </w:tcPr>
          <w:p w:rsidR="00B80E9D" w:rsidRPr="003A6D07" w:rsidRDefault="00B80E9D" w:rsidP="00B80E9D">
            <w:pPr>
              <w:jc w:val="center"/>
              <w:rPr>
                <w:rFonts w:eastAsia="Frutiger-Roman" w:cs="Arial"/>
                <w:color w:val="000000"/>
                <w:sz w:val="18"/>
                <w:szCs w:val="18"/>
              </w:rPr>
            </w:pPr>
            <w:r w:rsidRPr="003A6D07">
              <w:rPr>
                <w:rFonts w:cs="Arial"/>
                <w:sz w:val="18"/>
                <w:szCs w:val="18"/>
              </w:rPr>
              <w:t>0,1</w:t>
            </w:r>
          </w:p>
        </w:tc>
        <w:tc>
          <w:tcPr>
            <w:tcW w:w="1985" w:type="dxa"/>
            <w:tcBorders>
              <w:bottom w:val="single" w:sz="12" w:space="0" w:color="000000"/>
            </w:tcBorders>
            <w:vAlign w:val="center"/>
          </w:tcPr>
          <w:p w:rsidR="00B80E9D" w:rsidRPr="003A6D07" w:rsidRDefault="00B80E9D" w:rsidP="00B80E9D">
            <w:pPr>
              <w:jc w:val="center"/>
              <w:rPr>
                <w:rFonts w:eastAsia="Frutiger-Roman" w:cs="Arial"/>
                <w:color w:val="000000"/>
                <w:sz w:val="18"/>
                <w:szCs w:val="18"/>
              </w:rPr>
            </w:pPr>
          </w:p>
        </w:tc>
        <w:tc>
          <w:tcPr>
            <w:tcW w:w="1219" w:type="dxa"/>
            <w:tcBorders>
              <w:bottom w:val="single" w:sz="12" w:space="0" w:color="000000"/>
            </w:tcBorders>
            <w:vAlign w:val="center"/>
          </w:tcPr>
          <w:p w:rsidR="00B80E9D" w:rsidRPr="003A6D07" w:rsidRDefault="00B80E9D" w:rsidP="00B80E9D">
            <w:pPr>
              <w:jc w:val="center"/>
              <w:rPr>
                <w:rFonts w:eastAsia="Frutiger-Roman" w:cs="Arial"/>
                <w:color w:val="000000"/>
                <w:sz w:val="18"/>
                <w:szCs w:val="18"/>
              </w:rPr>
            </w:pPr>
          </w:p>
        </w:tc>
      </w:tr>
    </w:tbl>
    <w:p w:rsidR="00B80E9D" w:rsidRDefault="00B80E9D" w:rsidP="0069725E">
      <w:pPr>
        <w:spacing w:line="250" w:lineRule="atLeast"/>
        <w:ind w:left="1134" w:right="1134"/>
        <w:jc w:val="both"/>
        <w:rPr>
          <w:b/>
          <w:lang w:val="en-US"/>
        </w:rPr>
      </w:pPr>
      <w:r>
        <w:rPr>
          <w:b/>
          <w:lang w:val="en-US"/>
        </w:rPr>
        <w:t>3</w:t>
      </w:r>
      <w:r w:rsidRPr="00B96FEC">
        <w:rPr>
          <w:b/>
          <w:lang w:val="en-US"/>
        </w:rPr>
        <w:t>.</w:t>
      </w:r>
      <w:r w:rsidRPr="00B96FEC">
        <w:rPr>
          <w:b/>
          <w:lang w:val="en-US"/>
        </w:rPr>
        <w:tab/>
      </w:r>
      <w:r>
        <w:rPr>
          <w:b/>
          <w:lang w:val="en-US"/>
        </w:rPr>
        <w:t>Noise reduction based on</w:t>
      </w:r>
      <w:r w:rsidRPr="00B96FEC">
        <w:rPr>
          <w:b/>
          <w:lang w:val="en-US"/>
        </w:rPr>
        <w:t xml:space="preserve"> </w:t>
      </w:r>
      <w:r>
        <w:rPr>
          <w:b/>
          <w:lang w:val="en-US"/>
        </w:rPr>
        <w:t>a</w:t>
      </w:r>
      <w:r w:rsidRPr="00B96FEC">
        <w:rPr>
          <w:b/>
          <w:lang w:val="en-US"/>
        </w:rPr>
        <w:t xml:space="preserve"> measurement </w:t>
      </w:r>
      <w:r>
        <w:rPr>
          <w:b/>
          <w:lang w:val="en-US"/>
        </w:rPr>
        <w:t xml:space="preserve">at one single </w:t>
      </w:r>
      <w:r w:rsidRPr="00B96FEC">
        <w:rPr>
          <w:b/>
          <w:lang w:val="en-US"/>
        </w:rPr>
        <w:t>location</w:t>
      </w:r>
    </w:p>
    <w:p w:rsidR="00B80E9D" w:rsidRDefault="00B80E9D" w:rsidP="0069725E">
      <w:pPr>
        <w:spacing w:line="250" w:lineRule="atLeast"/>
        <w:ind w:left="1134" w:right="1134"/>
        <w:jc w:val="both"/>
        <w:rPr>
          <w:b/>
          <w:lang w:val="en-US"/>
        </w:rPr>
      </w:pPr>
    </w:p>
    <w:p w:rsidR="00B80E9D" w:rsidRDefault="00B80E9D" w:rsidP="0069725E">
      <w:pPr>
        <w:ind w:left="1134" w:right="1134" w:firstLine="567"/>
        <w:jc w:val="both"/>
        <w:rPr>
          <w:lang w:val="en-US"/>
        </w:rPr>
      </w:pPr>
      <w:r>
        <w:rPr>
          <w:lang w:val="en-US"/>
        </w:rPr>
        <w:t xml:space="preserve">To determine the noise reduction (NR) based on one SPB-measurement the following minimum </w:t>
      </w:r>
      <w:r w:rsidRPr="00F451BF">
        <w:rPr>
          <w:lang w:val="en-US"/>
        </w:rPr>
        <w:t xml:space="preserve">number </w:t>
      </w:r>
      <w:r>
        <w:rPr>
          <w:lang w:val="en-US"/>
        </w:rPr>
        <w:t xml:space="preserve">of </w:t>
      </w:r>
      <w:r w:rsidRPr="00F451BF">
        <w:rPr>
          <w:lang w:val="en-US"/>
        </w:rPr>
        <w:t>vehicle passages</w:t>
      </w:r>
      <w:r>
        <w:rPr>
          <w:lang w:val="en-US"/>
        </w:rPr>
        <w:t xml:space="preserve"> shall be measured:</w:t>
      </w:r>
    </w:p>
    <w:p w:rsidR="00B80E9D" w:rsidRDefault="00B80E9D" w:rsidP="0069725E">
      <w:pPr>
        <w:ind w:left="1134" w:right="1134"/>
        <w:jc w:val="both"/>
        <w:rPr>
          <w:lang w:val="en-US"/>
        </w:rPr>
      </w:pPr>
      <w:r>
        <w:rPr>
          <w:lang w:val="en-US"/>
        </w:rPr>
        <w:tab/>
        <w:t>- 100 light motor vehicles (m=1)</w:t>
      </w:r>
    </w:p>
    <w:p w:rsidR="00B80E9D" w:rsidRDefault="00B80E9D" w:rsidP="0069725E">
      <w:pPr>
        <w:ind w:left="1134" w:right="1134"/>
        <w:jc w:val="both"/>
        <w:rPr>
          <w:lang w:val="en-US"/>
        </w:rPr>
      </w:pPr>
      <w:r>
        <w:rPr>
          <w:lang w:val="en-US"/>
        </w:rPr>
        <w:tab/>
        <w:t>- 50 heavy motor vehicles (m=2b)</w:t>
      </w:r>
    </w:p>
    <w:p w:rsidR="00B80E9D" w:rsidRDefault="00B80E9D" w:rsidP="0069725E">
      <w:pPr>
        <w:ind w:left="1134" w:right="1134"/>
        <w:jc w:val="both"/>
        <w:rPr>
          <w:lang w:val="en-US"/>
        </w:rPr>
      </w:pPr>
    </w:p>
    <w:p w:rsidR="00B80E9D" w:rsidRPr="003A6D07" w:rsidRDefault="00B80E9D" w:rsidP="0069725E">
      <w:pPr>
        <w:ind w:left="1134" w:right="1134" w:firstLine="567"/>
        <w:jc w:val="both"/>
        <w:rPr>
          <w:szCs w:val="18"/>
        </w:rPr>
      </w:pPr>
      <w:r>
        <w:t>Only t</w:t>
      </w:r>
      <w:r w:rsidRPr="003A6D07">
        <w:t>he sound level value</w:t>
      </w:r>
      <w:r>
        <w:t>s</w:t>
      </w:r>
      <w:r w:rsidRPr="003A6D07">
        <w:t xml:space="preserve"> of the regression line for a specific speed value (in increments of 10 km/h) </w:t>
      </w:r>
      <w:r>
        <w:t xml:space="preserve">are presented as a </w:t>
      </w:r>
      <w:r w:rsidRPr="003A6D07">
        <w:t xml:space="preserve">'reliable' </w:t>
      </w:r>
      <w:r>
        <w:t xml:space="preserve">SPB-result </w:t>
      </w:r>
      <w:r w:rsidRPr="003A6D07">
        <w:t>when half of the 95% confidence interval for that speed, after rounding to one decimal place, is smaller or equal to:</w:t>
      </w:r>
    </w:p>
    <w:p w:rsidR="00B80E9D" w:rsidRPr="003A6D07" w:rsidRDefault="00B80E9D" w:rsidP="0069725E">
      <w:pPr>
        <w:ind w:left="1134" w:right="1134"/>
        <w:jc w:val="both"/>
        <w:rPr>
          <w:szCs w:val="18"/>
        </w:rPr>
      </w:pPr>
      <w:r w:rsidRPr="003A6D07">
        <w:rPr>
          <w:szCs w:val="18"/>
        </w:rPr>
        <w:tab/>
      </w:r>
      <w:r w:rsidRPr="003A6D07">
        <w:t>0.3</w:t>
      </w:r>
      <w:r w:rsidRPr="003A6D07">
        <w:rPr>
          <w:b/>
        </w:rPr>
        <w:t>∙√</w:t>
      </w:r>
      <w:r w:rsidRPr="003A6D07">
        <w:t>(99/(</w:t>
      </w:r>
      <w:r w:rsidRPr="003A6D07">
        <w:rPr>
          <w:i/>
          <w:iCs/>
          <w:szCs w:val="18"/>
        </w:rPr>
        <w:t>N</w:t>
      </w:r>
      <w:r w:rsidRPr="003A6D07">
        <w:rPr>
          <w:i/>
          <w:iCs/>
          <w:sz w:val="22"/>
          <w:szCs w:val="22"/>
          <w:vertAlign w:val="subscript"/>
        </w:rPr>
        <w:t>1</w:t>
      </w:r>
      <w:r w:rsidRPr="003A6D07">
        <w:t>-1)) for light motor vehicles and</w:t>
      </w:r>
    </w:p>
    <w:p w:rsidR="00B80E9D" w:rsidRDefault="00B80E9D" w:rsidP="0069725E">
      <w:pPr>
        <w:ind w:left="1134" w:right="1134"/>
        <w:jc w:val="both"/>
      </w:pPr>
      <w:r w:rsidRPr="003A6D07">
        <w:rPr>
          <w:szCs w:val="18"/>
        </w:rPr>
        <w:tab/>
      </w:r>
      <w:r w:rsidRPr="003A6D07">
        <w:t>0.8</w:t>
      </w:r>
      <w:r w:rsidRPr="003A6D07">
        <w:rPr>
          <w:b/>
        </w:rPr>
        <w:t>∙√</w:t>
      </w:r>
      <w:r w:rsidRPr="003A6D07">
        <w:t>(49/(</w:t>
      </w:r>
      <w:r w:rsidRPr="003A6D07">
        <w:rPr>
          <w:i/>
          <w:iCs/>
          <w:szCs w:val="18"/>
        </w:rPr>
        <w:t>N</w:t>
      </w:r>
      <w:r w:rsidRPr="003A6D07">
        <w:rPr>
          <w:i/>
          <w:iCs/>
          <w:sz w:val="22"/>
          <w:szCs w:val="22"/>
          <w:vertAlign w:val="subscript"/>
        </w:rPr>
        <w:t>2b</w:t>
      </w:r>
      <w:r w:rsidRPr="003A6D07">
        <w:t>-1)) for heavy motor vehicles.</w:t>
      </w:r>
    </w:p>
    <w:p w:rsidR="00B80E9D" w:rsidRDefault="00B80E9D" w:rsidP="0069725E">
      <w:pPr>
        <w:ind w:left="1134" w:right="1134"/>
        <w:jc w:val="both"/>
        <w:rPr>
          <w:lang w:val="en-US"/>
        </w:rPr>
      </w:pPr>
    </w:p>
    <w:p w:rsidR="00B80E9D" w:rsidRPr="00917CC5" w:rsidRDefault="00B80E9D" w:rsidP="0069725E">
      <w:pPr>
        <w:ind w:left="1134" w:right="1134" w:firstLine="567"/>
        <w:jc w:val="both"/>
      </w:pPr>
      <w:r w:rsidRPr="00917CC5">
        <w:t>The reliable sound level values are compared with the values of the reference surface. The reference surface values can be calculated with:</w:t>
      </w:r>
    </w:p>
    <w:p w:rsidR="00B80E9D" w:rsidRDefault="00B80E9D" w:rsidP="0069725E">
      <w:pPr>
        <w:ind w:left="1134" w:right="1134"/>
        <w:jc w:val="both"/>
        <w:rPr>
          <w:lang w:val="en-US"/>
        </w:rPr>
      </w:pPr>
    </w:p>
    <w:p w:rsidR="00B80E9D" w:rsidRPr="0069725E" w:rsidRDefault="00B80E9D" w:rsidP="0069725E">
      <w:pPr>
        <w:pStyle w:val="Plattetekst"/>
        <w:tabs>
          <w:tab w:val="clear" w:pos="170"/>
          <w:tab w:val="clear" w:pos="340"/>
          <w:tab w:val="left" w:pos="-567"/>
        </w:tabs>
        <w:spacing w:line="280" w:lineRule="atLeast"/>
        <w:ind w:left="1134" w:right="1134"/>
        <w:jc w:val="both"/>
        <w:rPr>
          <w:rFonts w:ascii="Times New Roman" w:hAnsi="Times New Roman" w:cs="Times New Roman"/>
          <w:lang w:val="en-US"/>
        </w:rPr>
      </w:pPr>
      <w:r>
        <w:rPr>
          <w:rFonts w:ascii="Arial" w:hAnsi="Arial" w:cs="Arial"/>
          <w:i/>
          <w:lang w:val="en-US"/>
        </w:rPr>
        <w:tab/>
      </w:r>
      <w:r w:rsidRPr="0069725E">
        <w:rPr>
          <w:rFonts w:ascii="Times New Roman" w:hAnsi="Times New Roman" w:cs="Times New Roman"/>
          <w:i/>
          <w:lang w:val="en-US"/>
        </w:rPr>
        <w:t>L</w:t>
      </w:r>
      <w:r w:rsidRPr="0069725E">
        <w:rPr>
          <w:rFonts w:ascii="Times New Roman" w:hAnsi="Times New Roman" w:cs="Times New Roman"/>
          <w:i/>
          <w:iCs/>
          <w:position w:val="-4"/>
          <w:vertAlign w:val="subscript"/>
          <w:lang w:val="en-US"/>
        </w:rPr>
        <w:t>ref, m=1</w:t>
      </w:r>
      <w:r w:rsidRPr="0069725E">
        <w:rPr>
          <w:rFonts w:ascii="Times New Roman" w:hAnsi="Times New Roman" w:cs="Times New Roman"/>
          <w:iCs/>
          <w:lang w:val="en-US"/>
        </w:rPr>
        <w:t>(</w:t>
      </w:r>
      <w:r w:rsidRPr="0069725E">
        <w:rPr>
          <w:rFonts w:ascii="Times New Roman" w:hAnsi="Times New Roman" w:cs="Times New Roman"/>
          <w:i/>
          <w:lang w:val="en-US"/>
        </w:rPr>
        <w:t>v</w:t>
      </w:r>
      <w:r w:rsidRPr="0069725E">
        <w:rPr>
          <w:rFonts w:ascii="Times New Roman" w:hAnsi="Times New Roman" w:cs="Times New Roman"/>
          <w:lang w:val="en-US"/>
        </w:rPr>
        <w:t>) = 77.2 +</w:t>
      </w:r>
      <w:r w:rsidR="0069725E">
        <w:rPr>
          <w:rFonts w:ascii="Times New Roman" w:hAnsi="Times New Roman" w:cs="Times New Roman"/>
          <w:lang w:val="en-US"/>
        </w:rPr>
        <w:t xml:space="preserve"> </w:t>
      </w:r>
      <w:r w:rsidRPr="0069725E">
        <w:rPr>
          <w:rFonts w:ascii="Times New Roman" w:hAnsi="Times New Roman" w:cs="Times New Roman"/>
          <w:iCs/>
          <w:lang w:val="en-US"/>
        </w:rPr>
        <w:t>30.6 log(</w:t>
      </w:r>
      <w:r w:rsidRPr="0069725E">
        <w:rPr>
          <w:rFonts w:ascii="Times New Roman" w:hAnsi="Times New Roman" w:cs="Times New Roman"/>
          <w:i/>
          <w:lang w:val="en-US"/>
        </w:rPr>
        <w:t>v /v</w:t>
      </w:r>
      <w:r w:rsidRPr="0069725E">
        <w:rPr>
          <w:rFonts w:ascii="Times New Roman" w:hAnsi="Times New Roman" w:cs="Times New Roman"/>
          <w:i/>
          <w:iCs/>
          <w:vertAlign w:val="subscript"/>
          <w:lang w:val="en-US"/>
        </w:rPr>
        <w:t>0.m=1</w:t>
      </w:r>
      <w:r w:rsidRPr="0069725E">
        <w:rPr>
          <w:rFonts w:ascii="Times New Roman" w:hAnsi="Times New Roman" w:cs="Times New Roman"/>
          <w:iCs/>
          <w:lang w:val="en-US"/>
        </w:rPr>
        <w:t xml:space="preserve">) for light vehicles with </w:t>
      </w:r>
      <w:r w:rsidRPr="0069725E">
        <w:rPr>
          <w:rFonts w:ascii="Times New Roman" w:hAnsi="Times New Roman" w:cs="Times New Roman"/>
          <w:i/>
          <w:iCs/>
          <w:lang w:val="en-US"/>
        </w:rPr>
        <w:t>v</w:t>
      </w:r>
      <w:r w:rsidRPr="0069725E">
        <w:rPr>
          <w:rFonts w:ascii="Times New Roman" w:hAnsi="Times New Roman" w:cs="Times New Roman"/>
          <w:i/>
          <w:iCs/>
          <w:vertAlign w:val="subscript"/>
          <w:lang w:val="en-US"/>
        </w:rPr>
        <w:t>0.m=1</w:t>
      </w:r>
      <w:r w:rsidRPr="0069725E">
        <w:rPr>
          <w:rFonts w:ascii="Times New Roman" w:hAnsi="Times New Roman" w:cs="Times New Roman"/>
          <w:iCs/>
          <w:lang w:val="en-US"/>
        </w:rPr>
        <w:t xml:space="preserve"> = 80 km/h</w:t>
      </w:r>
    </w:p>
    <w:p w:rsidR="00B80E9D" w:rsidRPr="0069725E" w:rsidRDefault="00B80E9D" w:rsidP="0069725E">
      <w:pPr>
        <w:pStyle w:val="Plattetekst"/>
        <w:tabs>
          <w:tab w:val="clear" w:pos="170"/>
          <w:tab w:val="clear" w:pos="340"/>
          <w:tab w:val="left" w:pos="-567"/>
        </w:tabs>
        <w:spacing w:line="280" w:lineRule="atLeast"/>
        <w:ind w:left="1134" w:right="1134"/>
        <w:jc w:val="both"/>
        <w:rPr>
          <w:rFonts w:ascii="Times New Roman" w:hAnsi="Times New Roman" w:cs="Times New Roman"/>
          <w:lang w:val="en-GB"/>
        </w:rPr>
      </w:pPr>
      <w:r w:rsidRPr="0069725E">
        <w:rPr>
          <w:rFonts w:ascii="Times New Roman" w:hAnsi="Times New Roman" w:cs="Times New Roman"/>
          <w:i/>
          <w:lang w:val="en-US"/>
        </w:rPr>
        <w:t>and</w:t>
      </w:r>
      <w:r w:rsidRPr="0069725E">
        <w:rPr>
          <w:rFonts w:ascii="Times New Roman" w:hAnsi="Times New Roman" w:cs="Times New Roman"/>
          <w:i/>
          <w:lang w:val="en-US"/>
        </w:rPr>
        <w:tab/>
        <w:t>L</w:t>
      </w:r>
      <w:r w:rsidRPr="0069725E">
        <w:rPr>
          <w:rFonts w:ascii="Times New Roman" w:hAnsi="Times New Roman" w:cs="Times New Roman"/>
          <w:i/>
          <w:iCs/>
          <w:position w:val="-4"/>
          <w:vertAlign w:val="subscript"/>
          <w:lang w:val="en-GB"/>
        </w:rPr>
        <w:t>ref, m=2b</w:t>
      </w:r>
      <w:r w:rsidRPr="0069725E">
        <w:rPr>
          <w:rFonts w:ascii="Times New Roman" w:hAnsi="Times New Roman" w:cs="Times New Roman"/>
          <w:iCs/>
          <w:lang w:val="en-GB"/>
        </w:rPr>
        <w:t>(</w:t>
      </w:r>
      <w:r w:rsidRPr="0069725E">
        <w:rPr>
          <w:rFonts w:ascii="Times New Roman" w:hAnsi="Times New Roman" w:cs="Times New Roman"/>
          <w:i/>
          <w:lang w:val="en-GB"/>
        </w:rPr>
        <w:t>v</w:t>
      </w:r>
      <w:r w:rsidRPr="0069725E">
        <w:rPr>
          <w:rFonts w:ascii="Times New Roman" w:hAnsi="Times New Roman" w:cs="Times New Roman"/>
          <w:lang w:val="en-GB"/>
        </w:rPr>
        <w:t>) = 84.4 +</w:t>
      </w:r>
      <w:r w:rsidR="0069725E">
        <w:rPr>
          <w:rFonts w:ascii="Times New Roman" w:hAnsi="Times New Roman" w:cs="Times New Roman"/>
          <w:lang w:val="en-GB"/>
        </w:rPr>
        <w:t xml:space="preserve"> </w:t>
      </w:r>
      <w:r w:rsidRPr="0069725E">
        <w:rPr>
          <w:rFonts w:ascii="Times New Roman" w:hAnsi="Times New Roman" w:cs="Times New Roman"/>
          <w:iCs/>
          <w:lang w:val="en-GB"/>
        </w:rPr>
        <w:t>27.0 log(</w:t>
      </w:r>
      <w:r w:rsidRPr="0069725E">
        <w:rPr>
          <w:rFonts w:ascii="Times New Roman" w:hAnsi="Times New Roman" w:cs="Times New Roman"/>
          <w:i/>
          <w:lang w:val="en-GB"/>
        </w:rPr>
        <w:t>v /v</w:t>
      </w:r>
      <w:r w:rsidRPr="0069725E">
        <w:rPr>
          <w:rFonts w:ascii="Times New Roman" w:hAnsi="Times New Roman" w:cs="Times New Roman"/>
          <w:i/>
          <w:iCs/>
          <w:vertAlign w:val="subscript"/>
          <w:lang w:val="en-GB"/>
        </w:rPr>
        <w:t>0.m=2b</w:t>
      </w:r>
      <w:r w:rsidRPr="0069725E">
        <w:rPr>
          <w:rFonts w:ascii="Times New Roman" w:hAnsi="Times New Roman" w:cs="Times New Roman"/>
          <w:iCs/>
          <w:lang w:val="en-GB"/>
        </w:rPr>
        <w:t xml:space="preserve">) for heavy vehicles with </w:t>
      </w:r>
      <w:r w:rsidRPr="0069725E">
        <w:rPr>
          <w:rFonts w:ascii="Times New Roman" w:hAnsi="Times New Roman" w:cs="Times New Roman"/>
          <w:i/>
          <w:iCs/>
          <w:lang w:val="en-GB"/>
        </w:rPr>
        <w:t>v</w:t>
      </w:r>
      <w:r w:rsidRPr="0069725E">
        <w:rPr>
          <w:rFonts w:ascii="Times New Roman" w:hAnsi="Times New Roman" w:cs="Times New Roman"/>
          <w:i/>
          <w:iCs/>
          <w:vertAlign w:val="subscript"/>
          <w:lang w:val="en-GB"/>
        </w:rPr>
        <w:t>0.m=2b</w:t>
      </w:r>
      <w:r w:rsidRPr="0069725E">
        <w:rPr>
          <w:rFonts w:ascii="Times New Roman" w:hAnsi="Times New Roman" w:cs="Times New Roman"/>
          <w:iCs/>
          <w:lang w:val="en-GB"/>
        </w:rPr>
        <w:t xml:space="preserve"> = 70 km/h</w:t>
      </w:r>
    </w:p>
    <w:p w:rsidR="00B80E9D" w:rsidRPr="0069725E" w:rsidRDefault="00B80E9D" w:rsidP="0069725E">
      <w:pPr>
        <w:ind w:left="1134" w:right="1134"/>
        <w:jc w:val="both"/>
      </w:pPr>
    </w:p>
    <w:p w:rsidR="00B80E9D" w:rsidRDefault="00B80E9D" w:rsidP="0069725E">
      <w:pPr>
        <w:spacing w:after="120"/>
        <w:ind w:left="1134" w:right="1134"/>
        <w:jc w:val="both"/>
        <w:rPr>
          <w:rFonts w:cs="Arial"/>
          <w:b/>
          <w:kern w:val="18"/>
        </w:rPr>
      </w:pPr>
      <w:r>
        <w:t xml:space="preserve">The noise reduction (NR) at a specific speed is defined as the difference between the SPB-result and the value of the reference surface. </w:t>
      </w:r>
      <w:r>
        <w:rPr>
          <w:lang w:val="en-US"/>
        </w:rPr>
        <w:t xml:space="preserve">In table 2 an example is given for a SPB-measurement with 106 light motor vehicle passages. The stipulated </w:t>
      </w:r>
      <w:r w:rsidRPr="006019A1">
        <w:rPr>
          <w:rFonts w:cs="Arial"/>
          <w:kern w:val="18"/>
        </w:rPr>
        <w:t>Δ95%ci</w:t>
      </w:r>
      <w:r w:rsidRPr="006019A1">
        <w:rPr>
          <w:rFonts w:cs="Arial"/>
          <w:kern w:val="18"/>
          <w:vertAlign w:val="subscript"/>
        </w:rPr>
        <w:t>max</w:t>
      </w:r>
      <w:r>
        <w:rPr>
          <w:lang w:val="en-US"/>
        </w:rPr>
        <w:t xml:space="preserve"> has to be smaller or equal to 0,3 dB for that number of passages.</w:t>
      </w:r>
    </w:p>
    <w:p w:rsidR="00993636" w:rsidRPr="009D6B78" w:rsidRDefault="00B80E9D" w:rsidP="009D6B78">
      <w:pPr>
        <w:ind w:left="1134" w:right="1134"/>
        <w:jc w:val="both"/>
        <w:rPr>
          <w:rFonts w:cs="Arial"/>
          <w:bCs/>
          <w:kern w:val="18"/>
        </w:rPr>
      </w:pPr>
      <w:r w:rsidRPr="009D6B78">
        <w:rPr>
          <w:rFonts w:cs="Arial"/>
          <w:bCs/>
          <w:kern w:val="18"/>
        </w:rPr>
        <w:t>Table 2</w:t>
      </w:r>
    </w:p>
    <w:p w:rsidR="00B80E9D" w:rsidRPr="00D628F4" w:rsidRDefault="00B80E9D" w:rsidP="0069725E">
      <w:pPr>
        <w:spacing w:after="120"/>
        <w:ind w:left="1134" w:right="1134"/>
        <w:jc w:val="both"/>
      </w:pPr>
      <w:r w:rsidRPr="00D628F4">
        <w:rPr>
          <w:rFonts w:cs="Arial"/>
          <w:b/>
          <w:kern w:val="18"/>
        </w:rPr>
        <w:t xml:space="preserve">The sound level </w:t>
      </w:r>
      <w:r>
        <w:rPr>
          <w:rFonts w:cs="Arial"/>
          <w:b/>
          <w:kern w:val="18"/>
        </w:rPr>
        <w:t xml:space="preserve">for light vehicles and its corresponding noise reduction (NR) </w:t>
      </w:r>
      <w:r w:rsidRPr="00D628F4">
        <w:rPr>
          <w:rFonts w:cs="Arial"/>
          <w:b/>
          <w:kern w:val="18"/>
        </w:rPr>
        <w:t>is classified as 'reliable' when half of the 95% confidence interval</w:t>
      </w:r>
      <w:r>
        <w:rPr>
          <w:rFonts w:cs="Arial"/>
          <w:b/>
          <w:kern w:val="18"/>
        </w:rPr>
        <w:t xml:space="preserve"> (put in parentheses)</w:t>
      </w:r>
      <w:r w:rsidRPr="00D628F4">
        <w:rPr>
          <w:rFonts w:cs="Arial"/>
          <w:b/>
          <w:kern w:val="18"/>
        </w:rPr>
        <w:t xml:space="preserve"> is no larger than the stipulated values Δ95%ci</w:t>
      </w:r>
      <w:r w:rsidRPr="00D628F4">
        <w:rPr>
          <w:rFonts w:cs="Arial"/>
          <w:b/>
          <w:kern w:val="18"/>
          <w:vertAlign w:val="subscript"/>
        </w:rPr>
        <w:t>max</w:t>
      </w:r>
      <w:r w:rsidRPr="00D628F4">
        <w:rPr>
          <w:rFonts w:cs="Arial"/>
          <w:b/>
          <w:kern w:val="18"/>
        </w:rPr>
        <w:t>.</w:t>
      </w:r>
    </w:p>
    <w:tbl>
      <w:tblPr>
        <w:tblStyle w:val="TableGrid"/>
        <w:tblW w:w="0" w:type="auto"/>
        <w:tblInd w:w="471" w:type="dxa"/>
        <w:tblLook w:val="04A0" w:firstRow="1" w:lastRow="0" w:firstColumn="1" w:lastColumn="0" w:noHBand="0" w:noVBand="1"/>
      </w:tblPr>
      <w:tblGrid>
        <w:gridCol w:w="1981"/>
        <w:gridCol w:w="1432"/>
        <w:gridCol w:w="885"/>
        <w:gridCol w:w="885"/>
        <w:gridCol w:w="884"/>
        <w:gridCol w:w="884"/>
        <w:gridCol w:w="884"/>
        <w:gridCol w:w="884"/>
      </w:tblGrid>
      <w:tr w:rsidR="00B80E9D" w:rsidRPr="0069725E" w:rsidTr="0069725E">
        <w:tc>
          <w:tcPr>
            <w:tcW w:w="1981" w:type="dxa"/>
            <w:tcBorders>
              <w:bottom w:val="nil"/>
            </w:tcBorders>
            <w:vAlign w:val="bottom"/>
          </w:tcPr>
          <w:p w:rsidR="00B80E9D" w:rsidRPr="0069725E" w:rsidRDefault="00B80E9D" w:rsidP="00B80E9D">
            <w:pPr>
              <w:spacing w:line="250" w:lineRule="atLeast"/>
              <w:rPr>
                <w:b/>
                <w:i/>
                <w:sz w:val="16"/>
                <w:szCs w:val="16"/>
                <w:lang w:val="en-US"/>
              </w:rPr>
            </w:pPr>
          </w:p>
        </w:tc>
        <w:tc>
          <w:tcPr>
            <w:tcW w:w="6738" w:type="dxa"/>
            <w:gridSpan w:val="7"/>
          </w:tcPr>
          <w:p w:rsidR="00B80E9D" w:rsidRPr="0069725E" w:rsidRDefault="00B80E9D" w:rsidP="00B80E9D">
            <w:pPr>
              <w:spacing w:line="250" w:lineRule="atLeast"/>
              <w:jc w:val="center"/>
              <w:rPr>
                <w:b/>
                <w:i/>
                <w:sz w:val="16"/>
                <w:szCs w:val="16"/>
                <w:lang w:val="en-US"/>
              </w:rPr>
            </w:pPr>
            <w:r w:rsidRPr="0069725E">
              <w:rPr>
                <w:b/>
                <w:i/>
                <w:sz w:val="16"/>
                <w:szCs w:val="16"/>
                <w:lang w:val="en-US"/>
              </w:rPr>
              <w:t>speed [km/h]</w:t>
            </w:r>
          </w:p>
        </w:tc>
      </w:tr>
      <w:tr w:rsidR="00B80E9D" w:rsidRPr="0069725E" w:rsidTr="0069725E">
        <w:tc>
          <w:tcPr>
            <w:tcW w:w="1981" w:type="dxa"/>
            <w:tcBorders>
              <w:top w:val="nil"/>
              <w:bottom w:val="single" w:sz="12" w:space="0" w:color="auto"/>
            </w:tcBorders>
          </w:tcPr>
          <w:p w:rsidR="00B80E9D" w:rsidRPr="0069725E" w:rsidRDefault="00B80E9D" w:rsidP="00B80E9D">
            <w:pPr>
              <w:spacing w:line="250" w:lineRule="atLeast"/>
              <w:rPr>
                <w:b/>
                <w:i/>
                <w:sz w:val="16"/>
                <w:szCs w:val="16"/>
                <w:lang w:val="en-US"/>
              </w:rPr>
            </w:pPr>
            <w:r w:rsidRPr="0069725E">
              <w:rPr>
                <w:b/>
                <w:i/>
                <w:sz w:val="16"/>
                <w:szCs w:val="16"/>
                <w:lang w:val="en-US"/>
              </w:rPr>
              <w:t>[dB]</w:t>
            </w:r>
          </w:p>
        </w:tc>
        <w:tc>
          <w:tcPr>
            <w:tcW w:w="1157" w:type="dxa"/>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50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60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70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80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90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100</w:t>
            </w:r>
          </w:p>
        </w:tc>
        <w:tc>
          <w:tcPr>
            <w:tcW w:w="0" w:type="auto"/>
            <w:tcBorders>
              <w:bottom w:val="single" w:sz="12" w:space="0" w:color="auto"/>
            </w:tcBorders>
          </w:tcPr>
          <w:p w:rsidR="00B80E9D" w:rsidRPr="0069725E" w:rsidRDefault="00B80E9D" w:rsidP="00B80E9D">
            <w:pPr>
              <w:spacing w:line="250" w:lineRule="atLeast"/>
              <w:jc w:val="center"/>
              <w:rPr>
                <w:b/>
                <w:i/>
                <w:sz w:val="16"/>
                <w:szCs w:val="16"/>
                <w:lang w:val="en-US"/>
              </w:rPr>
            </w:pPr>
            <w:r w:rsidRPr="0069725E">
              <w:rPr>
                <w:b/>
                <w:i/>
                <w:sz w:val="16"/>
                <w:szCs w:val="16"/>
                <w:lang w:val="en-US"/>
              </w:rPr>
              <w:t>110</w:t>
            </w:r>
          </w:p>
        </w:tc>
      </w:tr>
      <w:tr w:rsidR="00B80E9D" w:rsidTr="0069725E">
        <w:tc>
          <w:tcPr>
            <w:tcW w:w="1981" w:type="dxa"/>
            <w:tcBorders>
              <w:top w:val="single" w:sz="12" w:space="0" w:color="auto"/>
            </w:tcBorders>
          </w:tcPr>
          <w:p w:rsidR="00B80E9D" w:rsidRPr="00AB3A82" w:rsidRDefault="00B80E9D" w:rsidP="00B80E9D">
            <w:pPr>
              <w:spacing w:line="250" w:lineRule="atLeast"/>
              <w:rPr>
                <w:sz w:val="18"/>
                <w:szCs w:val="18"/>
                <w:lang w:val="en-US"/>
              </w:rPr>
            </w:pPr>
            <w:r w:rsidRPr="00AB3A82">
              <w:rPr>
                <w:sz w:val="18"/>
                <w:szCs w:val="18"/>
                <w:lang w:val="en-US"/>
              </w:rPr>
              <w:t>SPB-result</w:t>
            </w:r>
            <w:r>
              <w:rPr>
                <w:sz w:val="18"/>
                <w:szCs w:val="18"/>
                <w:lang w:val="en-US"/>
              </w:rPr>
              <w:t xml:space="preserve"> </w:t>
            </w:r>
            <w:r>
              <w:rPr>
                <w:sz w:val="18"/>
                <w:szCs w:val="18"/>
                <w:lang w:val="en-US"/>
              </w:rPr>
              <w:br/>
              <w:t>(</w:t>
            </w:r>
            <w:r w:rsidRPr="00A87223">
              <w:rPr>
                <w:i/>
                <w:sz w:val="18"/>
                <w:szCs w:val="18"/>
                <w:lang w:val="en-US"/>
              </w:rPr>
              <w:t>L</w:t>
            </w:r>
            <w:r w:rsidRPr="00A87223">
              <w:rPr>
                <w:i/>
                <w:sz w:val="18"/>
                <w:szCs w:val="18"/>
                <w:vertAlign w:val="subscript"/>
                <w:lang w:val="en-US"/>
              </w:rPr>
              <w:t>m=1</w:t>
            </w:r>
            <w:r>
              <w:rPr>
                <w:sz w:val="18"/>
                <w:szCs w:val="18"/>
                <w:lang w:val="en-US"/>
              </w:rPr>
              <w:t xml:space="preserve"> (</w:t>
            </w:r>
            <w:r w:rsidRPr="00A87223">
              <w:rPr>
                <w:i/>
                <w:sz w:val="18"/>
                <w:szCs w:val="18"/>
                <w:lang w:val="en-US"/>
              </w:rPr>
              <w:t>Δ95%ci</w:t>
            </w:r>
            <w:r w:rsidRPr="00A87223">
              <w:rPr>
                <w:i/>
                <w:sz w:val="18"/>
                <w:szCs w:val="18"/>
                <w:vertAlign w:val="subscript"/>
                <w:lang w:val="en-US"/>
              </w:rPr>
              <w:t>max</w:t>
            </w:r>
            <w:r>
              <w:rPr>
                <w:sz w:val="18"/>
                <w:szCs w:val="18"/>
                <w:lang w:val="en-US"/>
              </w:rPr>
              <w:t>) )</w:t>
            </w:r>
          </w:p>
        </w:tc>
        <w:tc>
          <w:tcPr>
            <w:tcW w:w="1157" w:type="dxa"/>
            <w:tcBorders>
              <w:top w:val="single" w:sz="12" w:space="0" w:color="auto"/>
            </w:tcBorders>
          </w:tcPr>
          <w:p w:rsidR="00B80E9D" w:rsidRPr="00AB3A82" w:rsidRDefault="00B80E9D" w:rsidP="00B80E9D">
            <w:pPr>
              <w:spacing w:line="250" w:lineRule="atLeast"/>
              <w:jc w:val="center"/>
              <w:rPr>
                <w:sz w:val="18"/>
                <w:szCs w:val="18"/>
                <w:lang w:val="en-US"/>
              </w:rPr>
            </w:pPr>
            <w:r>
              <w:rPr>
                <w:sz w:val="18"/>
                <w:szCs w:val="18"/>
              </w:rPr>
              <w:t>65.8</w:t>
            </w:r>
            <w:r w:rsidRPr="00AB3A82">
              <w:rPr>
                <w:sz w:val="18"/>
                <w:szCs w:val="18"/>
              </w:rPr>
              <w:t xml:space="preserve"> (</w:t>
            </w:r>
            <w:r>
              <w:rPr>
                <w:sz w:val="18"/>
                <w:szCs w:val="18"/>
              </w:rPr>
              <w:t>1</w:t>
            </w:r>
            <w:r w:rsidRPr="00AB3A82">
              <w:rPr>
                <w:sz w:val="18"/>
                <w:szCs w:val="18"/>
              </w:rPr>
              <w:t>.</w:t>
            </w:r>
            <w:r>
              <w:rPr>
                <w:sz w:val="18"/>
                <w:szCs w:val="18"/>
              </w:rPr>
              <w:t>0</w:t>
            </w:r>
            <w:r w:rsidRPr="00AB3A82">
              <w:rPr>
                <w:sz w:val="18"/>
                <w:szCs w:val="18"/>
              </w:rPr>
              <w:t>)</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Pr>
                <w:sz w:val="18"/>
                <w:szCs w:val="18"/>
              </w:rPr>
              <w:t>68.4</w:t>
            </w:r>
            <w:r w:rsidRPr="00AB3A82">
              <w:rPr>
                <w:sz w:val="18"/>
                <w:szCs w:val="18"/>
              </w:rPr>
              <w:t xml:space="preserve"> (0</w:t>
            </w:r>
            <w:r>
              <w:rPr>
                <w:sz w:val="18"/>
                <w:szCs w:val="18"/>
              </w:rPr>
              <w:t>.</w:t>
            </w:r>
            <w:r w:rsidRPr="00AB3A82">
              <w:rPr>
                <w:sz w:val="18"/>
                <w:szCs w:val="18"/>
              </w:rPr>
              <w:t>6)</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Pr>
                <w:sz w:val="18"/>
                <w:szCs w:val="18"/>
              </w:rPr>
              <w:t>70.5</w:t>
            </w:r>
            <w:r w:rsidRPr="00AB3A82">
              <w:rPr>
                <w:sz w:val="18"/>
                <w:szCs w:val="18"/>
              </w:rPr>
              <w:t xml:space="preserve"> (0</w:t>
            </w:r>
            <w:r>
              <w:rPr>
                <w:sz w:val="18"/>
                <w:szCs w:val="18"/>
              </w:rPr>
              <w:t>.3</w:t>
            </w:r>
            <w:r w:rsidRPr="00AB3A82">
              <w:rPr>
                <w:sz w:val="18"/>
                <w:szCs w:val="18"/>
              </w:rPr>
              <w:t>)</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sidRPr="00AB3A82">
              <w:rPr>
                <w:sz w:val="18"/>
                <w:szCs w:val="18"/>
              </w:rPr>
              <w:t>7</w:t>
            </w:r>
            <w:r>
              <w:rPr>
                <w:sz w:val="18"/>
                <w:szCs w:val="18"/>
              </w:rPr>
              <w:t xml:space="preserve">2.4 </w:t>
            </w:r>
            <w:r w:rsidRPr="00AB3A82">
              <w:rPr>
                <w:sz w:val="18"/>
                <w:szCs w:val="18"/>
              </w:rPr>
              <w:t>(0</w:t>
            </w:r>
            <w:r>
              <w:rPr>
                <w:sz w:val="18"/>
                <w:szCs w:val="18"/>
              </w:rPr>
              <w:t>.</w:t>
            </w:r>
            <w:r w:rsidRPr="00AB3A82">
              <w:rPr>
                <w:sz w:val="18"/>
                <w:szCs w:val="18"/>
              </w:rPr>
              <w:t>3)</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Pr>
                <w:sz w:val="18"/>
                <w:szCs w:val="18"/>
              </w:rPr>
              <w:t>74.0</w:t>
            </w:r>
            <w:r w:rsidRPr="00AB3A82">
              <w:rPr>
                <w:sz w:val="18"/>
                <w:szCs w:val="18"/>
              </w:rPr>
              <w:t xml:space="preserve"> (0</w:t>
            </w:r>
            <w:r>
              <w:rPr>
                <w:sz w:val="18"/>
                <w:szCs w:val="18"/>
              </w:rPr>
              <w:t>.4</w:t>
            </w:r>
            <w:r w:rsidRPr="00AB3A82">
              <w:rPr>
                <w:sz w:val="18"/>
                <w:szCs w:val="18"/>
              </w:rPr>
              <w:t>)</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Pr>
                <w:sz w:val="18"/>
                <w:szCs w:val="18"/>
              </w:rPr>
              <w:t>75.5</w:t>
            </w:r>
            <w:r w:rsidRPr="00AB3A82">
              <w:rPr>
                <w:sz w:val="18"/>
                <w:szCs w:val="18"/>
              </w:rPr>
              <w:t xml:space="preserve"> (0</w:t>
            </w:r>
            <w:r>
              <w:rPr>
                <w:sz w:val="18"/>
                <w:szCs w:val="18"/>
              </w:rPr>
              <w:t>.6</w:t>
            </w:r>
            <w:r w:rsidRPr="00AB3A82">
              <w:rPr>
                <w:sz w:val="18"/>
                <w:szCs w:val="18"/>
              </w:rPr>
              <w:t>)</w:t>
            </w:r>
          </w:p>
        </w:tc>
        <w:tc>
          <w:tcPr>
            <w:tcW w:w="0" w:type="auto"/>
            <w:tcBorders>
              <w:top w:val="single" w:sz="12" w:space="0" w:color="auto"/>
            </w:tcBorders>
          </w:tcPr>
          <w:p w:rsidR="00B80E9D" w:rsidRPr="00AB3A82" w:rsidRDefault="00B80E9D" w:rsidP="00B80E9D">
            <w:pPr>
              <w:spacing w:line="250" w:lineRule="atLeast"/>
              <w:jc w:val="center"/>
              <w:rPr>
                <w:sz w:val="18"/>
                <w:szCs w:val="18"/>
                <w:lang w:val="en-US"/>
              </w:rPr>
            </w:pPr>
            <w:r w:rsidRPr="00AB3A82">
              <w:rPr>
                <w:sz w:val="18"/>
                <w:szCs w:val="18"/>
              </w:rPr>
              <w:t>7</w:t>
            </w:r>
            <w:r>
              <w:rPr>
                <w:sz w:val="18"/>
                <w:szCs w:val="18"/>
              </w:rPr>
              <w:t>6.8</w:t>
            </w:r>
            <w:r w:rsidRPr="00AB3A82">
              <w:rPr>
                <w:sz w:val="18"/>
                <w:szCs w:val="18"/>
              </w:rPr>
              <w:t xml:space="preserve"> (0</w:t>
            </w:r>
            <w:r>
              <w:rPr>
                <w:sz w:val="18"/>
                <w:szCs w:val="18"/>
              </w:rPr>
              <w:t>.8</w:t>
            </w:r>
            <w:r w:rsidRPr="00AB3A82">
              <w:rPr>
                <w:sz w:val="18"/>
                <w:szCs w:val="18"/>
              </w:rPr>
              <w:t>)</w:t>
            </w:r>
          </w:p>
        </w:tc>
      </w:tr>
      <w:tr w:rsidR="00B80E9D" w:rsidTr="0069725E">
        <w:tc>
          <w:tcPr>
            <w:tcW w:w="1981" w:type="dxa"/>
            <w:tcBorders>
              <w:bottom w:val="single" w:sz="4" w:space="0" w:color="auto"/>
            </w:tcBorders>
          </w:tcPr>
          <w:p w:rsidR="00B80E9D" w:rsidRPr="00AB3A82" w:rsidRDefault="00B80E9D" w:rsidP="00B80E9D">
            <w:pPr>
              <w:spacing w:line="250" w:lineRule="atLeast"/>
              <w:rPr>
                <w:sz w:val="18"/>
                <w:szCs w:val="18"/>
                <w:lang w:val="en-US"/>
              </w:rPr>
            </w:pPr>
            <w:r w:rsidRPr="00AB3A82">
              <w:rPr>
                <w:sz w:val="18"/>
                <w:szCs w:val="18"/>
                <w:lang w:val="en-US"/>
              </w:rPr>
              <w:t>Reference</w:t>
            </w:r>
            <w:r>
              <w:rPr>
                <w:sz w:val="18"/>
                <w:szCs w:val="18"/>
                <w:lang w:val="en-US"/>
              </w:rPr>
              <w:t xml:space="preserve"> surface </w:t>
            </w:r>
            <w:r w:rsidRPr="00EF1639">
              <w:rPr>
                <w:i/>
                <w:sz w:val="18"/>
                <w:szCs w:val="18"/>
                <w:lang w:val="en-US"/>
              </w:rPr>
              <w:t>(L</w:t>
            </w:r>
            <w:r w:rsidRPr="00EF1639">
              <w:rPr>
                <w:i/>
                <w:sz w:val="18"/>
                <w:szCs w:val="18"/>
                <w:vertAlign w:val="subscript"/>
                <w:lang w:val="en-US"/>
              </w:rPr>
              <w:t>ref</w:t>
            </w:r>
            <w:r>
              <w:rPr>
                <w:sz w:val="18"/>
                <w:szCs w:val="18"/>
                <w:lang w:val="en-US"/>
              </w:rPr>
              <w:t>)</w:t>
            </w:r>
          </w:p>
        </w:tc>
        <w:tc>
          <w:tcPr>
            <w:tcW w:w="1157" w:type="dxa"/>
            <w:tcBorders>
              <w:bottom w:val="single" w:sz="4"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7</w:t>
            </w:r>
            <w:r>
              <w:rPr>
                <w:sz w:val="18"/>
                <w:szCs w:val="18"/>
                <w:lang w:val="en-US"/>
              </w:rPr>
              <w:t>1.0</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7</w:t>
            </w:r>
            <w:r>
              <w:rPr>
                <w:sz w:val="18"/>
                <w:szCs w:val="18"/>
                <w:lang w:val="en-US"/>
              </w:rPr>
              <w:t>3</w:t>
            </w:r>
            <w:r w:rsidRPr="00AB3A82">
              <w:rPr>
                <w:sz w:val="18"/>
                <w:szCs w:val="18"/>
                <w:lang w:val="en-US"/>
              </w:rPr>
              <w:t>.</w:t>
            </w:r>
            <w:r>
              <w:rPr>
                <w:sz w:val="18"/>
                <w:szCs w:val="18"/>
                <w:lang w:val="en-US"/>
              </w:rPr>
              <w:t>4</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7</w:t>
            </w:r>
            <w:r>
              <w:rPr>
                <w:sz w:val="18"/>
                <w:szCs w:val="18"/>
                <w:lang w:val="en-US"/>
              </w:rPr>
              <w:t>5</w:t>
            </w:r>
            <w:r w:rsidRPr="00AB3A82">
              <w:rPr>
                <w:sz w:val="18"/>
                <w:szCs w:val="18"/>
                <w:lang w:val="en-US"/>
              </w:rPr>
              <w:t>.</w:t>
            </w:r>
            <w:r>
              <w:rPr>
                <w:sz w:val="18"/>
                <w:szCs w:val="18"/>
                <w:lang w:val="en-US"/>
              </w:rPr>
              <w:t>4</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Pr>
                <w:sz w:val="18"/>
                <w:szCs w:val="18"/>
                <w:lang w:val="en-US"/>
              </w:rPr>
              <w:t>77.2</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Pr>
                <w:sz w:val="18"/>
                <w:szCs w:val="18"/>
                <w:lang w:val="en-US"/>
              </w:rPr>
              <w:t>78</w:t>
            </w:r>
            <w:r w:rsidRPr="00AB3A82">
              <w:rPr>
                <w:sz w:val="18"/>
                <w:szCs w:val="18"/>
                <w:lang w:val="en-US"/>
              </w:rPr>
              <w:t>.</w:t>
            </w:r>
            <w:r>
              <w:rPr>
                <w:sz w:val="18"/>
                <w:szCs w:val="18"/>
                <w:lang w:val="en-US"/>
              </w:rPr>
              <w:t>8</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8</w:t>
            </w:r>
            <w:r>
              <w:rPr>
                <w:sz w:val="18"/>
                <w:szCs w:val="18"/>
                <w:lang w:val="en-US"/>
              </w:rPr>
              <w:t>0.2</w:t>
            </w:r>
          </w:p>
        </w:tc>
        <w:tc>
          <w:tcPr>
            <w:tcW w:w="0" w:type="auto"/>
            <w:tcBorders>
              <w:bottom w:val="single" w:sz="4"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8</w:t>
            </w:r>
            <w:r>
              <w:rPr>
                <w:sz w:val="18"/>
                <w:szCs w:val="18"/>
                <w:lang w:val="en-US"/>
              </w:rPr>
              <w:t>1.4</w:t>
            </w:r>
          </w:p>
        </w:tc>
      </w:tr>
      <w:tr w:rsidR="00B80E9D" w:rsidTr="0069725E">
        <w:tc>
          <w:tcPr>
            <w:tcW w:w="1981" w:type="dxa"/>
            <w:tcBorders>
              <w:bottom w:val="single" w:sz="12" w:space="0" w:color="auto"/>
            </w:tcBorders>
          </w:tcPr>
          <w:p w:rsidR="00B80E9D" w:rsidRPr="00AB3A82" w:rsidRDefault="00B80E9D" w:rsidP="00B80E9D">
            <w:pPr>
              <w:spacing w:line="250" w:lineRule="atLeast"/>
              <w:rPr>
                <w:sz w:val="18"/>
                <w:szCs w:val="18"/>
                <w:lang w:val="en-US"/>
              </w:rPr>
            </w:pPr>
            <w:r>
              <w:rPr>
                <w:sz w:val="18"/>
                <w:szCs w:val="18"/>
                <w:lang w:val="en-US"/>
              </w:rPr>
              <w:t>Noise Reduction (</w:t>
            </w:r>
            <w:r w:rsidRPr="00AB3A82">
              <w:rPr>
                <w:sz w:val="18"/>
                <w:szCs w:val="18"/>
                <w:lang w:val="en-US"/>
              </w:rPr>
              <w:t>NR</w:t>
            </w:r>
            <w:r>
              <w:rPr>
                <w:sz w:val="18"/>
                <w:szCs w:val="18"/>
                <w:lang w:val="en-US"/>
              </w:rPr>
              <w:t>)</w:t>
            </w:r>
          </w:p>
        </w:tc>
        <w:tc>
          <w:tcPr>
            <w:tcW w:w="1157" w:type="dxa"/>
            <w:tcBorders>
              <w:bottom w:val="single" w:sz="12"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w:t>
            </w:r>
          </w:p>
        </w:tc>
        <w:tc>
          <w:tcPr>
            <w:tcW w:w="0" w:type="auto"/>
            <w:tcBorders>
              <w:bottom w:val="single" w:sz="12" w:space="0" w:color="auto"/>
            </w:tcBorders>
          </w:tcPr>
          <w:p w:rsidR="00B80E9D" w:rsidRPr="00AB3A82" w:rsidRDefault="00B80E9D" w:rsidP="00B80E9D">
            <w:pPr>
              <w:spacing w:line="250" w:lineRule="atLeast"/>
              <w:jc w:val="center"/>
              <w:rPr>
                <w:sz w:val="18"/>
                <w:szCs w:val="18"/>
                <w:lang w:val="en-US"/>
              </w:rPr>
            </w:pPr>
            <w:r w:rsidRPr="00AB3A82">
              <w:rPr>
                <w:sz w:val="18"/>
                <w:szCs w:val="18"/>
                <w:lang w:val="en-US"/>
              </w:rPr>
              <w:t>-</w:t>
            </w:r>
          </w:p>
        </w:tc>
        <w:tc>
          <w:tcPr>
            <w:tcW w:w="0" w:type="auto"/>
            <w:tcBorders>
              <w:bottom w:val="single" w:sz="12" w:space="0" w:color="auto"/>
            </w:tcBorders>
          </w:tcPr>
          <w:p w:rsidR="00B80E9D" w:rsidRPr="00917CC5" w:rsidRDefault="00B80E9D" w:rsidP="00B80E9D">
            <w:pPr>
              <w:spacing w:line="250" w:lineRule="atLeast"/>
              <w:jc w:val="center"/>
              <w:rPr>
                <w:sz w:val="18"/>
                <w:szCs w:val="18"/>
                <w:vertAlign w:val="superscript"/>
                <w:lang w:val="en-US"/>
              </w:rPr>
            </w:pPr>
            <w:r>
              <w:rPr>
                <w:sz w:val="18"/>
                <w:szCs w:val="18"/>
                <w:lang w:val="en-US"/>
              </w:rPr>
              <w:t xml:space="preserve">4.9 </w:t>
            </w:r>
            <w:r>
              <w:rPr>
                <w:sz w:val="18"/>
                <w:szCs w:val="18"/>
                <w:vertAlign w:val="superscript"/>
                <w:lang w:val="en-US"/>
              </w:rPr>
              <w:t>1)</w:t>
            </w:r>
          </w:p>
        </w:tc>
        <w:tc>
          <w:tcPr>
            <w:tcW w:w="0" w:type="auto"/>
            <w:tcBorders>
              <w:bottom w:val="single" w:sz="12" w:space="0" w:color="auto"/>
            </w:tcBorders>
          </w:tcPr>
          <w:p w:rsidR="00B80E9D" w:rsidRPr="00AB3A82" w:rsidRDefault="00B80E9D" w:rsidP="00B80E9D">
            <w:pPr>
              <w:spacing w:line="250" w:lineRule="atLeast"/>
              <w:jc w:val="center"/>
              <w:rPr>
                <w:sz w:val="18"/>
                <w:szCs w:val="18"/>
                <w:lang w:val="en-US"/>
              </w:rPr>
            </w:pPr>
            <w:r>
              <w:rPr>
                <w:sz w:val="18"/>
                <w:szCs w:val="18"/>
                <w:lang w:val="en-US"/>
              </w:rPr>
              <w:t>4</w:t>
            </w:r>
            <w:r w:rsidRPr="00AB3A82">
              <w:rPr>
                <w:sz w:val="18"/>
                <w:szCs w:val="18"/>
                <w:lang w:val="en-US"/>
              </w:rPr>
              <w:t>.</w:t>
            </w:r>
            <w:r>
              <w:rPr>
                <w:sz w:val="18"/>
                <w:szCs w:val="18"/>
                <w:lang w:val="en-US"/>
              </w:rPr>
              <w:t>8</w:t>
            </w:r>
          </w:p>
        </w:tc>
        <w:tc>
          <w:tcPr>
            <w:tcW w:w="0" w:type="auto"/>
            <w:tcBorders>
              <w:bottom w:val="single" w:sz="12" w:space="0" w:color="auto"/>
            </w:tcBorders>
          </w:tcPr>
          <w:p w:rsidR="00B80E9D" w:rsidRPr="00AB3A82" w:rsidRDefault="00B80E9D" w:rsidP="00B80E9D">
            <w:pPr>
              <w:spacing w:line="250" w:lineRule="atLeast"/>
              <w:jc w:val="center"/>
              <w:rPr>
                <w:sz w:val="18"/>
                <w:szCs w:val="18"/>
                <w:lang w:val="en-US"/>
              </w:rPr>
            </w:pPr>
            <w:r>
              <w:rPr>
                <w:sz w:val="18"/>
                <w:szCs w:val="18"/>
                <w:lang w:val="en-US"/>
              </w:rPr>
              <w:t>-</w:t>
            </w:r>
          </w:p>
        </w:tc>
        <w:tc>
          <w:tcPr>
            <w:tcW w:w="0" w:type="auto"/>
            <w:tcBorders>
              <w:bottom w:val="single" w:sz="12" w:space="0" w:color="auto"/>
            </w:tcBorders>
          </w:tcPr>
          <w:p w:rsidR="00B80E9D" w:rsidRPr="00AB3A82" w:rsidRDefault="00B80E9D" w:rsidP="00B80E9D">
            <w:pPr>
              <w:spacing w:line="250" w:lineRule="atLeast"/>
              <w:jc w:val="center"/>
              <w:rPr>
                <w:sz w:val="18"/>
                <w:szCs w:val="18"/>
                <w:lang w:val="en-US"/>
              </w:rPr>
            </w:pPr>
            <w:r>
              <w:rPr>
                <w:sz w:val="18"/>
                <w:szCs w:val="18"/>
                <w:lang w:val="en-US"/>
              </w:rPr>
              <w:t>-</w:t>
            </w:r>
          </w:p>
        </w:tc>
        <w:tc>
          <w:tcPr>
            <w:tcW w:w="0" w:type="auto"/>
            <w:tcBorders>
              <w:bottom w:val="single" w:sz="12" w:space="0" w:color="auto"/>
            </w:tcBorders>
          </w:tcPr>
          <w:p w:rsidR="00B80E9D" w:rsidRPr="00AB3A82" w:rsidRDefault="00B80E9D" w:rsidP="00B80E9D">
            <w:pPr>
              <w:spacing w:line="250" w:lineRule="atLeast"/>
              <w:jc w:val="center"/>
              <w:rPr>
                <w:sz w:val="18"/>
                <w:szCs w:val="18"/>
                <w:lang w:val="en-US"/>
              </w:rPr>
            </w:pPr>
            <w:r>
              <w:rPr>
                <w:sz w:val="18"/>
                <w:szCs w:val="18"/>
                <w:lang w:val="en-US"/>
              </w:rPr>
              <w:t>-</w:t>
            </w:r>
          </w:p>
        </w:tc>
      </w:tr>
    </w:tbl>
    <w:p w:rsidR="00B80E9D" w:rsidRPr="00917CC5" w:rsidRDefault="00B80E9D" w:rsidP="0069725E">
      <w:pPr>
        <w:spacing w:before="120"/>
        <w:ind w:firstLine="567"/>
        <w:rPr>
          <w:lang w:val="en-US"/>
        </w:rPr>
      </w:pPr>
      <w:r>
        <w:rPr>
          <w:vertAlign w:val="superscript"/>
          <w:lang w:val="en-US"/>
        </w:rPr>
        <w:t>1)</w:t>
      </w:r>
      <w:r>
        <w:rPr>
          <w:lang w:val="en-US"/>
        </w:rPr>
        <w:t xml:space="preserve"> Note that the value at 70 km/h is not the proper NR, as the latter is defined at 80 km/h</w:t>
      </w:r>
    </w:p>
    <w:p w:rsidR="00B80E9D" w:rsidRPr="003A6D07" w:rsidRDefault="00B80E9D" w:rsidP="00B80E9D"/>
    <w:p w:rsidR="00B80E9D" w:rsidRPr="0069725E" w:rsidRDefault="00B80E9D" w:rsidP="0069725E">
      <w:pPr>
        <w:spacing w:after="120"/>
        <w:ind w:left="1134" w:right="1134"/>
        <w:jc w:val="both"/>
        <w:rPr>
          <w:b/>
          <w:lang w:val="en-US"/>
        </w:rPr>
      </w:pPr>
      <w:r w:rsidRPr="0069725E">
        <w:rPr>
          <w:b/>
          <w:lang w:val="en-US"/>
        </w:rPr>
        <w:t>4.</w:t>
      </w:r>
      <w:r w:rsidRPr="0069725E">
        <w:rPr>
          <w:b/>
          <w:lang w:val="en-US"/>
        </w:rPr>
        <w:tab/>
        <w:t>Averaging of the measurement results of different locations</w:t>
      </w:r>
    </w:p>
    <w:p w:rsidR="00B80E9D" w:rsidRPr="0069725E" w:rsidRDefault="00B80E9D" w:rsidP="0069725E">
      <w:pPr>
        <w:spacing w:after="120"/>
        <w:ind w:left="1134" w:right="1134" w:firstLine="567"/>
        <w:jc w:val="both"/>
        <w:rPr>
          <w:lang w:val="en-US"/>
        </w:rPr>
      </w:pPr>
      <w:r w:rsidRPr="0069725E">
        <w:rPr>
          <w:lang w:val="en-US"/>
        </w:rPr>
        <w:t>Note that this section is not relevant for the determining of the noise reduction NR of a specific road surface.</w:t>
      </w:r>
    </w:p>
    <w:p w:rsidR="00B80E9D" w:rsidRPr="00543955" w:rsidRDefault="00B80E9D" w:rsidP="0069725E">
      <w:pPr>
        <w:spacing w:after="120"/>
        <w:ind w:left="1134" w:right="1134"/>
        <w:jc w:val="both"/>
      </w:pPr>
      <w:r w:rsidRPr="00543955">
        <w:t>4.1</w:t>
      </w:r>
      <w:r w:rsidR="006C24FF">
        <w:t>.</w:t>
      </w:r>
      <w:r w:rsidRPr="00543955">
        <w:tab/>
        <w:t xml:space="preserve">Verification of the spread across the locations </w:t>
      </w:r>
    </w:p>
    <w:p w:rsidR="00B80E9D" w:rsidRPr="0069725E" w:rsidRDefault="00B80E9D" w:rsidP="0069725E">
      <w:pPr>
        <w:spacing w:after="120"/>
        <w:ind w:left="1134" w:right="1134" w:firstLine="567"/>
        <w:jc w:val="both"/>
      </w:pPr>
      <w:r w:rsidRPr="0069725E">
        <w:t>With the results of section 1 and 2, for each discrete speed value</w:t>
      </w:r>
      <w:r w:rsidRPr="0069725E">
        <w:rPr>
          <w:i/>
        </w:rPr>
        <w:t xml:space="preserve"> v</w:t>
      </w:r>
      <w:r w:rsidRPr="0069725E">
        <w:rPr>
          <w:i/>
          <w:iCs/>
          <w:vertAlign w:val="subscript"/>
        </w:rPr>
        <w:t>m</w:t>
      </w:r>
      <w:r w:rsidRPr="0069725E">
        <w:t xml:space="preserve"> (in increments of 10 km/h), per vehicle category m (m = 1 or 2b), there are values of the total A-weighted sound levels of vehicle passages measured at different locations k (k = 1, 2, ….) </w:t>
      </w:r>
      <w:r w:rsidRPr="0069725E">
        <w:rPr>
          <w:i/>
          <w:iCs/>
        </w:rPr>
        <w:t>L</w:t>
      </w:r>
      <w:r w:rsidRPr="0069725E">
        <w:rPr>
          <w:i/>
          <w:vertAlign w:val="subscript"/>
        </w:rPr>
        <w:t>k,m</w:t>
      </w:r>
      <w:r w:rsidRPr="0069725E">
        <w:t>(</w:t>
      </w:r>
      <w:r w:rsidRPr="0069725E">
        <w:rPr>
          <w:i/>
        </w:rPr>
        <w:t>v</w:t>
      </w:r>
      <w:r w:rsidRPr="0069725E">
        <w:rPr>
          <w:i/>
          <w:iCs/>
          <w:vertAlign w:val="subscript"/>
        </w:rPr>
        <w:t>m</w:t>
      </w:r>
      <w:r w:rsidRPr="0069725E">
        <w:t>), for (at least) five locations. Of the available values at a specific speed, a proportion can be classified as 'reliable' on the basis of the 95% confidence interval according to the limits indicated in section 2. Next, for each speed it is checked whether, for these reliable values, the range (min-max) across the different locations is smaller than 2.0 dB(A). If the range is larger, the location with the value that most deviates from the mean of the values classified as reliable, must be disregarded for the vehicle category in question. If necessary, this process is repeated until the range is smaller than 2.0 dB(A). If fewer than five locations remain, there is insufficient measurement data to be able to determine the road surface correction. New measurement data would need to be added in order to determine the road surface correction.</w:t>
      </w:r>
    </w:p>
    <w:p w:rsidR="00B80E9D" w:rsidRDefault="00B80E9D" w:rsidP="0069725E">
      <w:pPr>
        <w:spacing w:after="120"/>
        <w:ind w:left="1134" w:right="1134" w:firstLine="567"/>
        <w:jc w:val="both"/>
      </w:pPr>
      <w:r w:rsidRPr="0069725E">
        <w:t xml:space="preserve">Table 3 gives an example of the averaged levels </w:t>
      </w:r>
      <w:r w:rsidRPr="0069725E">
        <w:rPr>
          <w:i/>
          <w:iCs/>
        </w:rPr>
        <w:t>L</w:t>
      </w:r>
      <w:r w:rsidRPr="0069725E">
        <w:rPr>
          <w:i/>
          <w:vertAlign w:val="subscript"/>
        </w:rPr>
        <w:t>k,m</w:t>
      </w:r>
      <w:r w:rsidRPr="0069725E">
        <w:t>(</w:t>
      </w:r>
      <w:r w:rsidRPr="0069725E">
        <w:rPr>
          <w:i/>
        </w:rPr>
        <w:t>v</w:t>
      </w:r>
      <w:r w:rsidRPr="0069725E">
        <w:rPr>
          <w:i/>
          <w:iCs/>
          <w:vertAlign w:val="subscript"/>
        </w:rPr>
        <w:t>m</w:t>
      </w:r>
      <w:r w:rsidRPr="0069725E">
        <w:t>) of six measurement locations, represented in columns (as a function of speed), and table 4 gives the corresponding values of Δ</w:t>
      </w:r>
      <w:r w:rsidRPr="0069725E">
        <w:rPr>
          <w:i/>
          <w:iCs/>
        </w:rPr>
        <w:t>95%ci</w:t>
      </w:r>
      <w:r w:rsidRPr="0069725E">
        <w:rPr>
          <w:i/>
          <w:vertAlign w:val="subscript"/>
        </w:rPr>
        <w:t>k,m</w:t>
      </w:r>
      <w:r w:rsidRPr="0069725E">
        <w:t>(</w:t>
      </w:r>
      <w:r w:rsidRPr="0069725E">
        <w:rPr>
          <w:i/>
        </w:rPr>
        <w:t>v</w:t>
      </w:r>
      <w:r w:rsidRPr="0069725E">
        <w:rPr>
          <w:i/>
          <w:iCs/>
          <w:vertAlign w:val="subscript"/>
        </w:rPr>
        <w:t>m</w:t>
      </w:r>
      <w:r w:rsidRPr="0069725E">
        <w:t>) (half of the corresponding 95% confidence interval). The values classified as 'reliable' are shown in green in table 3. At 80 and 90 km/h it is clear that the range of the values shown in green across the measurement locations is larger than 2.0 dB(A) and that the values for location 6 (in the red box) deviate the most from the average of the green values. Measurement location 6 is therefore disregarded for determination of the road surface correction of the vehicle category in question.</w:t>
      </w:r>
    </w:p>
    <w:p w:rsidR="006C24FF" w:rsidRPr="0069725E" w:rsidRDefault="006C24FF" w:rsidP="009D6B78">
      <w:pPr>
        <w:spacing w:line="240" w:lineRule="auto"/>
        <w:ind w:left="1134" w:right="1134" w:firstLine="567"/>
        <w:jc w:val="both"/>
      </w:pPr>
    </w:p>
    <w:p w:rsidR="00993636" w:rsidRPr="009D6B78" w:rsidRDefault="00B80E9D" w:rsidP="009D6B78">
      <w:pPr>
        <w:ind w:left="1134" w:right="1134"/>
        <w:jc w:val="both"/>
        <w:rPr>
          <w:rFonts w:cs="Arial"/>
          <w:bCs/>
          <w:kern w:val="18"/>
        </w:rPr>
      </w:pPr>
      <w:r w:rsidRPr="009D6B78">
        <w:rPr>
          <w:rFonts w:cs="Arial"/>
          <w:bCs/>
          <w:kern w:val="18"/>
        </w:rPr>
        <w:t>Table 3</w:t>
      </w:r>
    </w:p>
    <w:p w:rsidR="00B80E9D" w:rsidRDefault="00B80E9D" w:rsidP="009D6B78">
      <w:pPr>
        <w:spacing w:after="120"/>
        <w:ind w:left="1134" w:right="1134"/>
        <w:jc w:val="both"/>
        <w:rPr>
          <w:b/>
        </w:rPr>
      </w:pPr>
      <w:r w:rsidRPr="0069725E">
        <w:rPr>
          <w:b/>
        </w:rPr>
        <w:t>Example of measurement results L</w:t>
      </w:r>
      <w:r w:rsidRPr="0069725E">
        <w:rPr>
          <w:b/>
          <w:vertAlign w:val="subscript"/>
        </w:rPr>
        <w:t>k,m</w:t>
      </w:r>
      <w:r w:rsidRPr="0069725E">
        <w:rPr>
          <w:b/>
        </w:rPr>
        <w:t>(v</w:t>
      </w:r>
      <w:r w:rsidRPr="0069725E">
        <w:rPr>
          <w:b/>
          <w:vertAlign w:val="subscript"/>
        </w:rPr>
        <w:t>m</w:t>
      </w:r>
      <w:r w:rsidRPr="0069725E">
        <w:rPr>
          <w:b/>
        </w:rPr>
        <w:t>) for six locations, with verification of the spread across locations and calculation of the mean L</w:t>
      </w:r>
      <w:r w:rsidRPr="0069725E">
        <w:rPr>
          <w:b/>
          <w:vertAlign w:val="subscript"/>
        </w:rPr>
        <w:t>mean,m</w:t>
      </w:r>
      <w:r w:rsidRPr="0069725E">
        <w:rPr>
          <w:b/>
        </w:rPr>
        <w:t>(v</w:t>
      </w:r>
      <w:r w:rsidRPr="0069725E">
        <w:rPr>
          <w:b/>
          <w:vertAlign w:val="subscript"/>
        </w:rPr>
        <w:t>m</w:t>
      </w:r>
      <w:r w:rsidR="00A436C7">
        <w:rPr>
          <w:b/>
        </w:rPr>
        <w:t>) across the locations</w:t>
      </w:r>
      <w:r w:rsidR="00DB7EC2">
        <w:rPr>
          <w:b/>
        </w:rPr>
        <w:t>.</w:t>
      </w:r>
    </w:p>
    <w:tbl>
      <w:tblPr>
        <w:tblW w:w="8757" w:type="dxa"/>
        <w:tblInd w:w="250" w:type="dxa"/>
        <w:tblBorders>
          <w:top w:val="single" w:sz="4" w:space="0" w:color="auto"/>
          <w:left w:val="single" w:sz="4" w:space="0" w:color="auto"/>
          <w:bottom w:val="single" w:sz="4" w:space="0" w:color="auto"/>
          <w:right w:val="single" w:sz="4" w:space="0" w:color="auto"/>
        </w:tblBorders>
        <w:shd w:val="clear" w:color="B8CCE4" w:fill="auto"/>
        <w:tblLayout w:type="fixed"/>
        <w:tblLook w:val="00A0" w:firstRow="1" w:lastRow="0" w:firstColumn="1" w:lastColumn="0" w:noHBand="0" w:noVBand="0"/>
      </w:tblPr>
      <w:tblGrid>
        <w:gridCol w:w="959"/>
        <w:gridCol w:w="1026"/>
        <w:gridCol w:w="992"/>
        <w:gridCol w:w="1134"/>
        <w:gridCol w:w="992"/>
        <w:gridCol w:w="1134"/>
        <w:gridCol w:w="992"/>
        <w:gridCol w:w="1528"/>
      </w:tblGrid>
      <w:tr w:rsidR="00B80E9D" w:rsidRPr="00543955" w:rsidTr="00543955">
        <w:trPr>
          <w:trHeight w:val="20"/>
        </w:trPr>
        <w:tc>
          <w:tcPr>
            <w:tcW w:w="959" w:type="dxa"/>
            <w:vMerge w:val="restart"/>
            <w:tcBorders>
              <w:top w:val="single" w:sz="4" w:space="0" w:color="auto"/>
              <w:bottom w:val="single" w:sz="12" w:space="0" w:color="auto"/>
              <w:right w:val="single" w:sz="4" w:space="0" w:color="auto"/>
            </w:tcBorders>
            <w:shd w:val="clear" w:color="B8CCE4" w:fill="auto"/>
            <w:vAlign w:val="bottom"/>
            <w:hideMark/>
          </w:tcPr>
          <w:p w:rsidR="00B80E9D" w:rsidRPr="00543955" w:rsidRDefault="00B80E9D" w:rsidP="00B80E9D">
            <w:pPr>
              <w:pStyle w:val="Tabelptinterlinie10pt"/>
              <w:tabs>
                <w:tab w:val="center" w:pos="-533"/>
                <w:tab w:val="decimal" w:pos="1651"/>
                <w:tab w:val="decimal" w:pos="2429"/>
                <w:tab w:val="decimal" w:pos="3236"/>
                <w:tab w:val="decimal" w:pos="4054"/>
                <w:tab w:val="decimal" w:pos="4829"/>
                <w:tab w:val="decimal" w:pos="5651"/>
                <w:tab w:val="decimal" w:pos="6576"/>
              </w:tabs>
              <w:spacing w:before="120" w:after="120" w:line="240" w:lineRule="auto"/>
              <w:ind w:left="34"/>
              <w:jc w:val="center"/>
              <w:rPr>
                <w:rFonts w:ascii="Times New Roman" w:hAnsi="Times New Roman" w:cs="Times New Roman"/>
                <w:b/>
                <w:i/>
                <w:lang w:val="en-GB"/>
              </w:rPr>
            </w:pPr>
            <w:r w:rsidRPr="00543955">
              <w:rPr>
                <w:rFonts w:ascii="Times New Roman" w:hAnsi="Times New Roman" w:cs="Times New Roman"/>
                <w:b/>
                <w:i/>
                <w:lang w:val="en-GB"/>
              </w:rPr>
              <w:t>speed v</w:t>
            </w:r>
            <w:r w:rsidRPr="00543955">
              <w:rPr>
                <w:rFonts w:ascii="Times New Roman" w:hAnsi="Times New Roman" w:cs="Times New Roman"/>
                <w:b/>
                <w:i/>
                <w:iCs/>
                <w:vertAlign w:val="subscript"/>
                <w:lang w:val="en-GB"/>
              </w:rPr>
              <w:t>m</w:t>
            </w:r>
            <w:r w:rsidRPr="00543955">
              <w:rPr>
                <w:rFonts w:ascii="Times New Roman" w:hAnsi="Times New Roman" w:cs="Times New Roman"/>
                <w:b/>
                <w:i/>
                <w:lang w:val="en-GB"/>
              </w:rPr>
              <w:t xml:space="preserve"> [km/h]</w:t>
            </w:r>
          </w:p>
        </w:tc>
        <w:tc>
          <w:tcPr>
            <w:tcW w:w="6270" w:type="dxa"/>
            <w:gridSpan w:val="6"/>
            <w:tcBorders>
              <w:top w:val="single" w:sz="4" w:space="0" w:color="auto"/>
              <w:left w:val="single" w:sz="4" w:space="0" w:color="auto"/>
              <w:bottom w:val="single" w:sz="4" w:space="0" w:color="auto"/>
              <w:right w:val="single" w:sz="4" w:space="0" w:color="auto"/>
            </w:tcBorders>
            <w:shd w:val="clear" w:color="B8CCE4" w:fill="auto"/>
            <w:vAlign w:val="center"/>
            <w:hideMark/>
          </w:tcPr>
          <w:p w:rsidR="00B80E9D" w:rsidRPr="00543955" w:rsidRDefault="00B80E9D" w:rsidP="00B80E9D">
            <w:pPr>
              <w:pStyle w:val="Tabelkop"/>
              <w:tabs>
                <w:tab w:val="center" w:pos="617"/>
                <w:tab w:val="left" w:pos="1394"/>
                <w:tab w:val="left" w:pos="2185"/>
                <w:tab w:val="left" w:pos="2976"/>
                <w:tab w:val="left" w:pos="3753"/>
                <w:tab w:val="left" w:pos="4544"/>
                <w:tab w:val="left" w:pos="5348"/>
                <w:tab w:val="left" w:pos="6192"/>
              </w:tabs>
              <w:spacing w:after="120" w:line="360" w:lineRule="auto"/>
              <w:jc w:val="center"/>
              <w:rPr>
                <w:rFonts w:ascii="Times New Roman" w:hAnsi="Times New Roman" w:cs="Times New Roman"/>
                <w:i/>
                <w:sz w:val="16"/>
                <w:szCs w:val="16"/>
                <w:lang w:val="en-GB"/>
              </w:rPr>
            </w:pPr>
            <w:r w:rsidRPr="00543955">
              <w:rPr>
                <w:rFonts w:ascii="Times New Roman" w:hAnsi="Times New Roman" w:cs="Times New Roman"/>
                <w:i/>
                <w:iCs/>
                <w:sz w:val="16"/>
                <w:szCs w:val="16"/>
                <w:lang w:val="en-GB"/>
              </w:rPr>
              <w:t>L</w:t>
            </w:r>
            <w:r w:rsidRPr="00543955">
              <w:rPr>
                <w:rFonts w:ascii="Times New Roman" w:hAnsi="Times New Roman" w:cs="Times New Roman"/>
                <w:i/>
                <w:sz w:val="16"/>
                <w:szCs w:val="16"/>
                <w:vertAlign w:val="subscript"/>
                <w:lang w:val="en-GB"/>
              </w:rPr>
              <w:t>i,m</w:t>
            </w:r>
            <w:r w:rsidRPr="00543955">
              <w:rPr>
                <w:rFonts w:ascii="Times New Roman" w:hAnsi="Times New Roman" w:cs="Times New Roman"/>
                <w:i/>
                <w:sz w:val="16"/>
                <w:szCs w:val="16"/>
                <w:lang w:val="en-GB"/>
              </w:rPr>
              <w:t>(v</w:t>
            </w:r>
            <w:r w:rsidRPr="00543955">
              <w:rPr>
                <w:rFonts w:ascii="Times New Roman" w:hAnsi="Times New Roman" w:cs="Times New Roman"/>
                <w:i/>
                <w:iCs/>
                <w:sz w:val="16"/>
                <w:szCs w:val="16"/>
                <w:vertAlign w:val="subscript"/>
                <w:lang w:val="en-GB"/>
              </w:rPr>
              <w:t>m</w:t>
            </w:r>
            <w:r w:rsidRPr="00543955">
              <w:rPr>
                <w:rFonts w:ascii="Times New Roman" w:hAnsi="Times New Roman" w:cs="Times New Roman"/>
                <w:i/>
                <w:sz w:val="16"/>
                <w:szCs w:val="16"/>
                <w:lang w:val="en-GB"/>
              </w:rPr>
              <w:t>)</w:t>
            </w:r>
            <w:r w:rsidRPr="00543955">
              <w:rPr>
                <w:rFonts w:ascii="Times New Roman" w:hAnsi="Times New Roman" w:cs="Times New Roman"/>
                <w:i/>
                <w:sz w:val="16"/>
                <w:szCs w:val="16"/>
                <w:lang w:val="en-GB"/>
              </w:rPr>
              <w:tab/>
              <w:t xml:space="preserve"> </w:t>
            </w:r>
            <w:r w:rsidRPr="00543955">
              <w:rPr>
                <w:rFonts w:ascii="Times New Roman" w:hAnsi="Times New Roman" w:cs="Times New Roman"/>
                <w:i/>
                <w:sz w:val="16"/>
                <w:szCs w:val="16"/>
                <w:lang w:val="en-GB"/>
              </w:rPr>
              <w:br/>
              <w:t xml:space="preserve">Averaged sound levels </w:t>
            </w:r>
            <w:r w:rsidRPr="00543955">
              <w:rPr>
                <w:rFonts w:ascii="Times New Roman" w:eastAsia="Times-Italic" w:hAnsi="Times New Roman" w:cs="Times New Roman"/>
                <w:i/>
                <w:iCs/>
                <w:sz w:val="16"/>
                <w:szCs w:val="16"/>
                <w:lang w:val="en-GB"/>
              </w:rPr>
              <w:t>L</w:t>
            </w:r>
            <w:r w:rsidRPr="00543955">
              <w:rPr>
                <w:rFonts w:ascii="Times New Roman" w:eastAsia="Times-Italic" w:hAnsi="Times New Roman" w:cs="Times New Roman"/>
                <w:i/>
                <w:iCs/>
                <w:position w:val="-4"/>
                <w:sz w:val="16"/>
                <w:szCs w:val="16"/>
                <w:lang w:val="en-GB"/>
              </w:rPr>
              <w:t>A,max</w:t>
            </w:r>
            <w:r w:rsidRPr="00543955">
              <w:rPr>
                <w:rFonts w:ascii="Times New Roman" w:hAnsi="Times New Roman" w:cs="Times New Roman"/>
                <w:i/>
                <w:sz w:val="16"/>
                <w:szCs w:val="16"/>
                <w:lang w:val="en-GB"/>
              </w:rPr>
              <w:t xml:space="preserve"> of vehicle passages, </w:t>
            </w:r>
            <w:r w:rsidRPr="00543955">
              <w:rPr>
                <w:rFonts w:ascii="Times New Roman" w:hAnsi="Times New Roman" w:cs="Times New Roman"/>
                <w:i/>
                <w:sz w:val="16"/>
                <w:szCs w:val="16"/>
                <w:lang w:val="en-GB"/>
              </w:rPr>
              <w:br/>
              <w:t>measurement location i, vehicle category m = 1 (light vehicles)</w:t>
            </w:r>
          </w:p>
        </w:tc>
        <w:tc>
          <w:tcPr>
            <w:tcW w:w="1528" w:type="dxa"/>
            <w:vMerge w:val="restart"/>
            <w:tcBorders>
              <w:top w:val="single" w:sz="4" w:space="0" w:color="auto"/>
              <w:left w:val="single" w:sz="4" w:space="0" w:color="auto"/>
              <w:bottom w:val="single" w:sz="12" w:space="0" w:color="auto"/>
            </w:tcBorders>
            <w:shd w:val="clear" w:color="B8CCE4" w:fill="auto"/>
            <w:vAlign w:val="bottom"/>
            <w:hideMark/>
          </w:tcPr>
          <w:p w:rsidR="00B80E9D" w:rsidRPr="00543955" w:rsidRDefault="00B80E9D" w:rsidP="00B80E9D">
            <w:pPr>
              <w:tabs>
                <w:tab w:val="decimal" w:pos="392"/>
              </w:tabs>
              <w:spacing w:before="60" w:after="120"/>
              <w:jc w:val="center"/>
              <w:rPr>
                <w:b/>
                <w:i/>
                <w:sz w:val="16"/>
                <w:szCs w:val="16"/>
              </w:rPr>
            </w:pPr>
            <w:r w:rsidRPr="00543955">
              <w:rPr>
                <w:b/>
                <w:i/>
                <w:iCs/>
                <w:sz w:val="16"/>
                <w:szCs w:val="16"/>
              </w:rPr>
              <w:t>L</w:t>
            </w:r>
            <w:r w:rsidRPr="00543955">
              <w:rPr>
                <w:b/>
                <w:i/>
                <w:iCs/>
                <w:sz w:val="16"/>
                <w:szCs w:val="16"/>
                <w:vertAlign w:val="subscript"/>
              </w:rPr>
              <w:t>mean,m</w:t>
            </w:r>
            <w:r w:rsidRPr="00543955">
              <w:rPr>
                <w:b/>
                <w:i/>
                <w:sz w:val="16"/>
                <w:szCs w:val="16"/>
              </w:rPr>
              <w:t>(v</w:t>
            </w:r>
            <w:r w:rsidRPr="00543955">
              <w:rPr>
                <w:b/>
                <w:i/>
                <w:iCs/>
                <w:sz w:val="16"/>
                <w:szCs w:val="16"/>
                <w:vertAlign w:val="subscript"/>
              </w:rPr>
              <w:t>m</w:t>
            </w:r>
            <w:r w:rsidRPr="00543955">
              <w:rPr>
                <w:b/>
                <w:i/>
                <w:sz w:val="16"/>
                <w:szCs w:val="16"/>
              </w:rPr>
              <w:t>)</w:t>
            </w:r>
          </w:p>
          <w:p w:rsidR="00B80E9D" w:rsidRPr="00543955" w:rsidRDefault="00B80E9D" w:rsidP="00B80E9D">
            <w:pPr>
              <w:tabs>
                <w:tab w:val="decimal" w:pos="392"/>
              </w:tabs>
              <w:spacing w:before="60" w:after="120"/>
              <w:jc w:val="center"/>
              <w:rPr>
                <w:rFonts w:eastAsia="Frutiger-Bold"/>
                <w:b/>
                <w:i/>
                <w:sz w:val="16"/>
                <w:szCs w:val="16"/>
              </w:rPr>
            </w:pPr>
            <w:r w:rsidRPr="00543955">
              <w:rPr>
                <w:b/>
                <w:i/>
                <w:sz w:val="16"/>
                <w:szCs w:val="16"/>
              </w:rPr>
              <w:t>Weighted mean across the measurement locations</w:t>
            </w:r>
          </w:p>
        </w:tc>
      </w:tr>
      <w:tr w:rsidR="00B80E9D" w:rsidRPr="0069725E" w:rsidTr="00543955">
        <w:trPr>
          <w:trHeight w:val="20"/>
        </w:trPr>
        <w:tc>
          <w:tcPr>
            <w:tcW w:w="959" w:type="dxa"/>
            <w:vMerge/>
            <w:tcBorders>
              <w:top w:val="nil"/>
              <w:bottom w:val="single" w:sz="12" w:space="0" w:color="auto"/>
              <w:right w:val="single" w:sz="4" w:space="0" w:color="auto"/>
            </w:tcBorders>
            <w:shd w:val="clear" w:color="B8CCE4" w:fill="auto"/>
            <w:vAlign w:val="center"/>
            <w:hideMark/>
          </w:tcPr>
          <w:p w:rsidR="00B80E9D" w:rsidRPr="0069725E" w:rsidRDefault="00B80E9D" w:rsidP="00B80E9D">
            <w:pPr>
              <w:tabs>
                <w:tab w:val="center" w:pos="-533"/>
              </w:tabs>
              <w:ind w:left="34"/>
              <w:jc w:val="center"/>
              <w:rPr>
                <w:rFonts w:eastAsia="Frutiger-Roman"/>
                <w:color w:val="000000"/>
                <w:kern w:val="2"/>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19"/>
              </w:tabs>
              <w:spacing w:before="60" w:after="60"/>
              <w:jc w:val="center"/>
              <w:rPr>
                <w:rFonts w:eastAsia="Geneva"/>
                <w:b/>
                <w:i/>
                <w:sz w:val="16"/>
                <w:szCs w:val="16"/>
              </w:rPr>
            </w:pPr>
            <w:r w:rsidRPr="00543955">
              <w:rPr>
                <w:b/>
                <w:i/>
                <w:position w:val="3"/>
                <w:sz w:val="16"/>
                <w:szCs w:val="16"/>
              </w:rPr>
              <w:t>location 1</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33"/>
              </w:tabs>
              <w:spacing w:before="60" w:after="60"/>
              <w:jc w:val="center"/>
              <w:rPr>
                <w:b/>
                <w:i/>
                <w:sz w:val="16"/>
                <w:szCs w:val="16"/>
              </w:rPr>
            </w:pPr>
            <w:r w:rsidRPr="00543955">
              <w:rPr>
                <w:b/>
                <w:i/>
                <w:position w:val="3"/>
                <w:sz w:val="16"/>
                <w:szCs w:val="16"/>
              </w:rPr>
              <w:t>location 2</w:t>
            </w:r>
          </w:p>
        </w:tc>
        <w:tc>
          <w:tcPr>
            <w:tcW w:w="1134"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39"/>
              </w:tabs>
              <w:spacing w:before="60" w:after="60"/>
              <w:jc w:val="center"/>
              <w:rPr>
                <w:b/>
                <w:i/>
                <w:sz w:val="16"/>
                <w:szCs w:val="16"/>
              </w:rPr>
            </w:pPr>
            <w:r w:rsidRPr="00543955">
              <w:rPr>
                <w:b/>
                <w:i/>
                <w:position w:val="3"/>
                <w:sz w:val="16"/>
                <w:szCs w:val="16"/>
              </w:rPr>
              <w:t>location 3</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17"/>
              </w:tabs>
              <w:spacing w:before="60" w:after="60"/>
              <w:jc w:val="center"/>
              <w:rPr>
                <w:b/>
                <w:i/>
                <w:sz w:val="16"/>
                <w:szCs w:val="16"/>
              </w:rPr>
            </w:pPr>
            <w:r w:rsidRPr="00543955">
              <w:rPr>
                <w:b/>
                <w:i/>
                <w:position w:val="3"/>
                <w:sz w:val="16"/>
                <w:szCs w:val="16"/>
              </w:rPr>
              <w:t>location 4</w:t>
            </w:r>
          </w:p>
        </w:tc>
        <w:tc>
          <w:tcPr>
            <w:tcW w:w="1134"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41"/>
              </w:tabs>
              <w:spacing w:before="60" w:after="60"/>
              <w:jc w:val="center"/>
              <w:rPr>
                <w:b/>
                <w:i/>
                <w:sz w:val="16"/>
                <w:szCs w:val="16"/>
              </w:rPr>
            </w:pPr>
            <w:r w:rsidRPr="00543955">
              <w:rPr>
                <w:b/>
                <w:i/>
                <w:position w:val="3"/>
                <w:sz w:val="16"/>
                <w:szCs w:val="16"/>
              </w:rPr>
              <w:t>location 5</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B80E9D" w:rsidRPr="00543955" w:rsidRDefault="00B80E9D" w:rsidP="00B80E9D">
            <w:pPr>
              <w:tabs>
                <w:tab w:val="decimal" w:pos="392"/>
              </w:tabs>
              <w:spacing w:before="60" w:after="60"/>
              <w:jc w:val="center"/>
              <w:rPr>
                <w:b/>
                <w:i/>
                <w:sz w:val="16"/>
                <w:szCs w:val="16"/>
              </w:rPr>
            </w:pPr>
            <w:r w:rsidRPr="00543955">
              <w:rPr>
                <w:b/>
                <w:i/>
                <w:position w:val="3"/>
                <w:sz w:val="16"/>
                <w:szCs w:val="16"/>
              </w:rPr>
              <w:t>location 6</w:t>
            </w:r>
          </w:p>
        </w:tc>
        <w:tc>
          <w:tcPr>
            <w:tcW w:w="1528" w:type="dxa"/>
            <w:vMerge/>
            <w:tcBorders>
              <w:top w:val="nil"/>
              <w:left w:val="single" w:sz="4" w:space="0" w:color="auto"/>
              <w:bottom w:val="single" w:sz="12" w:space="0" w:color="auto"/>
            </w:tcBorders>
            <w:shd w:val="clear" w:color="B8CCE4" w:fill="auto"/>
            <w:vAlign w:val="center"/>
            <w:hideMark/>
          </w:tcPr>
          <w:p w:rsidR="00B80E9D" w:rsidRPr="0069725E" w:rsidRDefault="00B80E9D" w:rsidP="00B80E9D">
            <w:pPr>
              <w:rPr>
                <w:rFonts w:eastAsia="Frutiger-Bold"/>
                <w:b/>
                <w:kern w:val="2"/>
                <w:sz w:val="18"/>
                <w:szCs w:val="18"/>
              </w:rPr>
            </w:pPr>
          </w:p>
        </w:tc>
      </w:tr>
      <w:tr w:rsidR="00B80E9D" w:rsidRPr="0069725E" w:rsidTr="00543955">
        <w:trPr>
          <w:trHeight w:val="20"/>
        </w:trPr>
        <w:tc>
          <w:tcPr>
            <w:tcW w:w="959" w:type="dxa"/>
            <w:tcBorders>
              <w:top w:val="single" w:sz="12" w:space="0" w:color="auto"/>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30</w:t>
            </w:r>
          </w:p>
        </w:tc>
        <w:tc>
          <w:tcPr>
            <w:tcW w:w="1026" w:type="dxa"/>
            <w:tcBorders>
              <w:top w:val="single" w:sz="12" w:space="0" w:color="auto"/>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60.32</w:t>
            </w:r>
          </w:p>
        </w:tc>
        <w:tc>
          <w:tcPr>
            <w:tcW w:w="992" w:type="dxa"/>
            <w:tcBorders>
              <w:top w:val="single" w:sz="12" w:space="0" w:color="auto"/>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59.78</w:t>
            </w:r>
          </w:p>
        </w:tc>
        <w:tc>
          <w:tcPr>
            <w:tcW w:w="1134" w:type="dxa"/>
            <w:tcBorders>
              <w:top w:val="single" w:sz="12" w:space="0" w:color="auto"/>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59.28</w:t>
            </w:r>
          </w:p>
        </w:tc>
        <w:tc>
          <w:tcPr>
            <w:tcW w:w="992" w:type="dxa"/>
            <w:tcBorders>
              <w:top w:val="single" w:sz="12" w:space="0" w:color="auto"/>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58.40</w:t>
            </w:r>
          </w:p>
        </w:tc>
        <w:tc>
          <w:tcPr>
            <w:tcW w:w="1134" w:type="dxa"/>
            <w:tcBorders>
              <w:top w:val="single" w:sz="12" w:space="0" w:color="auto"/>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57.55</w:t>
            </w:r>
          </w:p>
        </w:tc>
        <w:tc>
          <w:tcPr>
            <w:tcW w:w="992" w:type="dxa"/>
            <w:tcBorders>
              <w:top w:val="single" w:sz="12" w:space="0" w:color="auto"/>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61.10</w:t>
            </w:r>
          </w:p>
        </w:tc>
        <w:tc>
          <w:tcPr>
            <w:tcW w:w="1528" w:type="dxa"/>
            <w:tcBorders>
              <w:top w:val="single" w:sz="12" w:space="0" w:color="auto"/>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b/>
                <w:color w:val="C00000"/>
                <w:position w:val="3"/>
                <w:sz w:val="18"/>
                <w:szCs w:val="18"/>
              </w:rPr>
            </w:pPr>
            <w:r w:rsidRPr="0069725E">
              <w:rPr>
                <w:b/>
                <w:color w:val="C00000"/>
                <w:position w:val="3"/>
                <w:sz w:val="18"/>
              </w:rPr>
              <w:t>58.84</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40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62.95</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62.60</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62.32</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61.10</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60.80</w:t>
            </w:r>
          </w:p>
        </w:tc>
        <w:tc>
          <w:tcPr>
            <w:tcW w:w="992" w:type="dxa"/>
            <w:tcBorders>
              <w:top w:val="nil"/>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64.60</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b/>
                <w:color w:val="C00000"/>
                <w:position w:val="3"/>
                <w:sz w:val="18"/>
                <w:szCs w:val="18"/>
              </w:rPr>
            </w:pPr>
            <w:r w:rsidRPr="0069725E">
              <w:rPr>
                <w:b/>
                <w:color w:val="C00000"/>
                <w:position w:val="3"/>
                <w:sz w:val="18"/>
              </w:rPr>
              <w:t>61.68</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50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65.64</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65.70</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65.50</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63.41</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63.82</w:t>
            </w:r>
          </w:p>
        </w:tc>
        <w:tc>
          <w:tcPr>
            <w:tcW w:w="992" w:type="dxa"/>
            <w:tcBorders>
              <w:top w:val="nil"/>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67.46</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b/>
                <w:color w:val="C00000"/>
                <w:position w:val="3"/>
                <w:sz w:val="18"/>
                <w:szCs w:val="18"/>
              </w:rPr>
            </w:pPr>
            <w:r w:rsidRPr="0069725E">
              <w:rPr>
                <w:b/>
                <w:color w:val="C00000"/>
                <w:position w:val="3"/>
                <w:sz w:val="18"/>
              </w:rPr>
              <w:t>64.36</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60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68.26</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68.30</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68.41</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66.09</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66.40</w:t>
            </w:r>
          </w:p>
        </w:tc>
        <w:tc>
          <w:tcPr>
            <w:tcW w:w="992" w:type="dxa"/>
            <w:tcBorders>
              <w:top w:val="nil"/>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70.22</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66.78</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70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70.20</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70.08</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70.68</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68.36</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B050"/>
                <w:sz w:val="18"/>
                <w:szCs w:val="18"/>
              </w:rPr>
            </w:pPr>
            <w:r w:rsidRPr="0069725E">
              <w:rPr>
                <w:rFonts w:eastAsia="Frutiger-Bold"/>
                <w:b/>
                <w:color w:val="00B050"/>
                <w:sz w:val="18"/>
              </w:rPr>
              <w:t>68.40</w:t>
            </w:r>
          </w:p>
        </w:tc>
        <w:tc>
          <w:tcPr>
            <w:tcW w:w="992" w:type="dxa"/>
            <w:tcBorders>
              <w:top w:val="nil"/>
              <w:bottom w:val="single" w:sz="12" w:space="0" w:color="FF0000"/>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72.56</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68.66</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80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71.71</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71.78</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72.26</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B050"/>
                <w:sz w:val="18"/>
                <w:szCs w:val="18"/>
              </w:rPr>
            </w:pPr>
            <w:r w:rsidRPr="0069725E">
              <w:rPr>
                <w:rFonts w:eastAsia="Frutiger-Bold"/>
                <w:b/>
                <w:color w:val="00B050"/>
                <w:sz w:val="18"/>
              </w:rPr>
              <w:t>70.32</w:t>
            </w:r>
          </w:p>
        </w:tc>
        <w:tc>
          <w:tcPr>
            <w:tcW w:w="1134" w:type="dxa"/>
            <w:tcBorders>
              <w:top w:val="nil"/>
              <w:bottom w:val="nil"/>
              <w:right w:val="single" w:sz="12" w:space="0" w:color="FF0000"/>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B050"/>
                <w:sz w:val="18"/>
                <w:szCs w:val="18"/>
              </w:rPr>
            </w:pPr>
            <w:r w:rsidRPr="0069725E">
              <w:rPr>
                <w:rFonts w:eastAsia="Frutiger-Bold"/>
                <w:b/>
                <w:color w:val="00B050"/>
                <w:sz w:val="18"/>
              </w:rPr>
              <w:t>70.22</w:t>
            </w:r>
          </w:p>
        </w:tc>
        <w:tc>
          <w:tcPr>
            <w:tcW w:w="992" w:type="dxa"/>
            <w:tcBorders>
              <w:top w:val="single" w:sz="12" w:space="0" w:color="FF0000"/>
              <w:left w:val="single" w:sz="12" w:space="0" w:color="FF0000"/>
              <w:bottom w:val="nil"/>
              <w:right w:val="single" w:sz="12" w:space="0" w:color="FF0000"/>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B050"/>
                <w:sz w:val="18"/>
                <w:szCs w:val="18"/>
              </w:rPr>
            </w:pPr>
            <w:r w:rsidRPr="0069725E">
              <w:rPr>
                <w:rFonts w:eastAsia="Frutiger-Bold"/>
                <w:b/>
                <w:color w:val="00B050"/>
                <w:sz w:val="18"/>
              </w:rPr>
              <w:t>74.58</w:t>
            </w:r>
          </w:p>
        </w:tc>
        <w:tc>
          <w:tcPr>
            <w:tcW w:w="1528" w:type="dxa"/>
            <w:tcBorders>
              <w:top w:val="nil"/>
              <w:left w:val="single" w:sz="12" w:space="0" w:color="FF0000"/>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70.58</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90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73.04</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B050"/>
                <w:sz w:val="18"/>
                <w:szCs w:val="18"/>
              </w:rPr>
            </w:pPr>
            <w:r w:rsidRPr="0069725E">
              <w:rPr>
                <w:rFonts w:eastAsia="Frutiger-Bold"/>
                <w:b/>
                <w:color w:val="00B050"/>
                <w:sz w:val="18"/>
              </w:rPr>
              <w:t>73.29</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73.65</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B050"/>
                <w:sz w:val="18"/>
                <w:szCs w:val="18"/>
              </w:rPr>
            </w:pPr>
            <w:r w:rsidRPr="0069725E">
              <w:rPr>
                <w:rFonts w:eastAsia="Frutiger-Bold"/>
                <w:b/>
                <w:color w:val="00B050"/>
                <w:sz w:val="18"/>
              </w:rPr>
              <w:t>72.05</w:t>
            </w:r>
          </w:p>
        </w:tc>
        <w:tc>
          <w:tcPr>
            <w:tcW w:w="1134" w:type="dxa"/>
            <w:tcBorders>
              <w:top w:val="nil"/>
              <w:bottom w:val="nil"/>
              <w:right w:val="single" w:sz="12" w:space="0" w:color="FF0000"/>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B050"/>
                <w:sz w:val="18"/>
                <w:szCs w:val="18"/>
              </w:rPr>
            </w:pPr>
            <w:r w:rsidRPr="0069725E">
              <w:rPr>
                <w:rFonts w:eastAsia="Frutiger-Bold"/>
                <w:b/>
                <w:color w:val="00B050"/>
                <w:sz w:val="18"/>
              </w:rPr>
              <w:t>71.83</w:t>
            </w:r>
          </w:p>
        </w:tc>
        <w:tc>
          <w:tcPr>
            <w:tcW w:w="992" w:type="dxa"/>
            <w:tcBorders>
              <w:top w:val="nil"/>
              <w:left w:val="single" w:sz="12" w:space="0" w:color="FF0000"/>
              <w:bottom w:val="single" w:sz="12" w:space="0" w:color="FF0000"/>
              <w:right w:val="single" w:sz="12" w:space="0" w:color="FF0000"/>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B050"/>
                <w:sz w:val="18"/>
                <w:szCs w:val="18"/>
              </w:rPr>
            </w:pPr>
            <w:r w:rsidRPr="0069725E">
              <w:rPr>
                <w:rFonts w:eastAsia="Frutiger-Bold"/>
                <w:b/>
                <w:color w:val="00B050"/>
                <w:sz w:val="18"/>
              </w:rPr>
              <w:t>76.36</w:t>
            </w:r>
          </w:p>
        </w:tc>
        <w:tc>
          <w:tcPr>
            <w:tcW w:w="1528" w:type="dxa"/>
            <w:tcBorders>
              <w:top w:val="nil"/>
              <w:left w:val="single" w:sz="12" w:space="0" w:color="FF0000"/>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72.43</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100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B050"/>
                <w:sz w:val="18"/>
                <w:szCs w:val="18"/>
              </w:rPr>
            </w:pPr>
            <w:r w:rsidRPr="0069725E">
              <w:rPr>
                <w:rFonts w:eastAsia="Frutiger-Bold"/>
                <w:b/>
                <w:color w:val="00B050"/>
                <w:sz w:val="18"/>
              </w:rPr>
              <w:t>74.23</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B050"/>
                <w:sz w:val="18"/>
                <w:szCs w:val="18"/>
              </w:rPr>
            </w:pPr>
            <w:r w:rsidRPr="0069725E">
              <w:rPr>
                <w:rFonts w:eastAsia="Frutiger-Bold"/>
                <w:b/>
                <w:color w:val="00B050"/>
                <w:sz w:val="18"/>
              </w:rPr>
              <w:t>74.63</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0000"/>
                <w:sz w:val="18"/>
                <w:szCs w:val="18"/>
              </w:rPr>
            </w:pPr>
            <w:r w:rsidRPr="0069725E">
              <w:rPr>
                <w:sz w:val="18"/>
              </w:rPr>
              <w:t>74.89</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B050"/>
                <w:sz w:val="18"/>
                <w:szCs w:val="18"/>
              </w:rPr>
            </w:pPr>
            <w:r w:rsidRPr="0069725E">
              <w:rPr>
                <w:rFonts w:eastAsia="Frutiger-Bold"/>
                <w:b/>
                <w:color w:val="00B050"/>
                <w:sz w:val="18"/>
              </w:rPr>
              <w:t>73.60</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73.26</w:t>
            </w:r>
          </w:p>
        </w:tc>
        <w:tc>
          <w:tcPr>
            <w:tcW w:w="992" w:type="dxa"/>
            <w:tcBorders>
              <w:top w:val="single" w:sz="12" w:space="0" w:color="FF0000"/>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77.96</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74.23</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110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Bold"/>
                <w:b/>
                <w:bCs/>
                <w:color w:val="00B050"/>
                <w:sz w:val="18"/>
                <w:szCs w:val="18"/>
              </w:rPr>
            </w:pPr>
            <w:r w:rsidRPr="0069725E">
              <w:rPr>
                <w:rFonts w:eastAsia="Frutiger-Bold"/>
                <w:b/>
                <w:color w:val="00B050"/>
                <w:sz w:val="18"/>
              </w:rPr>
              <w:t>75.30</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Bold"/>
                <w:b/>
                <w:bCs/>
                <w:color w:val="00B050"/>
                <w:sz w:val="18"/>
                <w:szCs w:val="18"/>
              </w:rPr>
            </w:pPr>
            <w:r w:rsidRPr="0069725E">
              <w:rPr>
                <w:rFonts w:eastAsia="Frutiger-Bold"/>
                <w:b/>
                <w:color w:val="00B050"/>
                <w:sz w:val="18"/>
              </w:rPr>
              <w:t>75.85</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B050"/>
                <w:sz w:val="18"/>
                <w:szCs w:val="18"/>
              </w:rPr>
            </w:pPr>
            <w:r w:rsidRPr="0069725E">
              <w:rPr>
                <w:rFonts w:eastAsia="Frutiger-Bold"/>
                <w:b/>
                <w:color w:val="00B050"/>
                <w:sz w:val="18"/>
              </w:rPr>
              <w:t>76.01</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75.00</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74.56</w:t>
            </w:r>
          </w:p>
        </w:tc>
        <w:tc>
          <w:tcPr>
            <w:tcW w:w="992" w:type="dxa"/>
            <w:tcBorders>
              <w:top w:val="nil"/>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79.40</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75.62</w:t>
            </w:r>
          </w:p>
        </w:tc>
      </w:tr>
      <w:tr w:rsidR="00B80E9D" w:rsidRPr="0069725E" w:rsidTr="0069725E">
        <w:trPr>
          <w:trHeight w:val="20"/>
        </w:trPr>
        <w:tc>
          <w:tcPr>
            <w:tcW w:w="959" w:type="dxa"/>
            <w:tcBorders>
              <w:top w:val="nil"/>
              <w:bottom w:val="nil"/>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120</w:t>
            </w:r>
          </w:p>
        </w:tc>
        <w:tc>
          <w:tcPr>
            <w:tcW w:w="1026"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76.28</w:t>
            </w:r>
          </w:p>
        </w:tc>
        <w:tc>
          <w:tcPr>
            <w:tcW w:w="992" w:type="dxa"/>
            <w:tcBorders>
              <w:top w:val="nil"/>
              <w:bottom w:val="nil"/>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76.96</w:t>
            </w:r>
          </w:p>
        </w:tc>
        <w:tc>
          <w:tcPr>
            <w:tcW w:w="1134" w:type="dxa"/>
            <w:tcBorders>
              <w:top w:val="nil"/>
              <w:bottom w:val="nil"/>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B050"/>
                <w:sz w:val="18"/>
                <w:szCs w:val="18"/>
              </w:rPr>
            </w:pPr>
            <w:r w:rsidRPr="0069725E">
              <w:rPr>
                <w:rFonts w:eastAsia="Frutiger-Bold"/>
                <w:b/>
                <w:color w:val="00B050"/>
                <w:sz w:val="18"/>
              </w:rPr>
              <w:t>77.04</w:t>
            </w:r>
          </w:p>
        </w:tc>
        <w:tc>
          <w:tcPr>
            <w:tcW w:w="992" w:type="dxa"/>
            <w:tcBorders>
              <w:top w:val="nil"/>
              <w:bottom w:val="nil"/>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76.28</w:t>
            </w:r>
          </w:p>
        </w:tc>
        <w:tc>
          <w:tcPr>
            <w:tcW w:w="1134" w:type="dxa"/>
            <w:tcBorders>
              <w:top w:val="nil"/>
              <w:bottom w:val="nil"/>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75.75</w:t>
            </w:r>
          </w:p>
        </w:tc>
        <w:tc>
          <w:tcPr>
            <w:tcW w:w="992" w:type="dxa"/>
            <w:tcBorders>
              <w:top w:val="nil"/>
              <w:bottom w:val="nil"/>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80.72</w:t>
            </w:r>
          </w:p>
        </w:tc>
        <w:tc>
          <w:tcPr>
            <w:tcW w:w="1528" w:type="dxa"/>
            <w:tcBorders>
              <w:top w:val="nil"/>
              <w:left w:val="single" w:sz="4" w:space="0" w:color="auto"/>
              <w:bottom w:val="nil"/>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76.78</w:t>
            </w:r>
          </w:p>
        </w:tc>
      </w:tr>
      <w:tr w:rsidR="00B80E9D" w:rsidRPr="0069725E" w:rsidTr="00543955">
        <w:trPr>
          <w:trHeight w:val="20"/>
        </w:trPr>
        <w:tc>
          <w:tcPr>
            <w:tcW w:w="959" w:type="dxa"/>
            <w:tcBorders>
              <w:top w:val="nil"/>
              <w:bottom w:val="single" w:sz="12" w:space="0" w:color="auto"/>
              <w:right w:val="single" w:sz="4" w:space="0" w:color="auto"/>
            </w:tcBorders>
            <w:shd w:val="clear" w:color="B8CCE4" w:fill="auto"/>
            <w:vAlign w:val="center"/>
            <w:hideMark/>
          </w:tcPr>
          <w:p w:rsidR="00B80E9D" w:rsidRPr="0069725E" w:rsidRDefault="00B80E9D" w:rsidP="00B80E9D">
            <w:pPr>
              <w:tabs>
                <w:tab w:val="center" w:pos="-533"/>
              </w:tabs>
              <w:spacing w:before="40" w:after="40"/>
              <w:ind w:left="34"/>
              <w:jc w:val="center"/>
              <w:rPr>
                <w:rFonts w:eastAsia="Frutiger-Roman"/>
                <w:color w:val="000000"/>
                <w:sz w:val="18"/>
                <w:szCs w:val="18"/>
              </w:rPr>
            </w:pPr>
            <w:r w:rsidRPr="0069725E">
              <w:rPr>
                <w:sz w:val="18"/>
              </w:rPr>
              <w:t>130</w:t>
            </w:r>
          </w:p>
        </w:tc>
        <w:tc>
          <w:tcPr>
            <w:tcW w:w="1026" w:type="dxa"/>
            <w:tcBorders>
              <w:top w:val="nil"/>
              <w:left w:val="single" w:sz="4" w:space="0" w:color="auto"/>
              <w:bottom w:val="single" w:sz="12" w:space="0" w:color="auto"/>
            </w:tcBorders>
            <w:shd w:val="clear" w:color="B8CCE4" w:fill="auto"/>
            <w:vAlign w:val="center"/>
            <w:hideMark/>
          </w:tcPr>
          <w:p w:rsidR="00B80E9D" w:rsidRPr="0069725E" w:rsidRDefault="00B80E9D" w:rsidP="00B80E9D">
            <w:pPr>
              <w:tabs>
                <w:tab w:val="decimal" w:pos="319"/>
              </w:tabs>
              <w:spacing w:before="40" w:after="40"/>
              <w:jc w:val="center"/>
              <w:rPr>
                <w:rFonts w:eastAsia="Frutiger-Roman"/>
                <w:color w:val="000000"/>
                <w:sz w:val="18"/>
                <w:szCs w:val="18"/>
              </w:rPr>
            </w:pPr>
            <w:r w:rsidRPr="0069725E">
              <w:rPr>
                <w:sz w:val="18"/>
              </w:rPr>
              <w:t>77.19</w:t>
            </w:r>
          </w:p>
        </w:tc>
        <w:tc>
          <w:tcPr>
            <w:tcW w:w="992" w:type="dxa"/>
            <w:tcBorders>
              <w:top w:val="nil"/>
              <w:bottom w:val="single" w:sz="12" w:space="0" w:color="auto"/>
            </w:tcBorders>
            <w:shd w:val="clear" w:color="B8CCE4" w:fill="auto"/>
            <w:vAlign w:val="center"/>
            <w:hideMark/>
          </w:tcPr>
          <w:p w:rsidR="00B80E9D" w:rsidRPr="0069725E" w:rsidRDefault="00B80E9D" w:rsidP="00B80E9D">
            <w:pPr>
              <w:tabs>
                <w:tab w:val="decimal" w:pos="333"/>
              </w:tabs>
              <w:spacing w:before="40" w:after="40"/>
              <w:jc w:val="center"/>
              <w:rPr>
                <w:rFonts w:eastAsia="Frutiger-Roman"/>
                <w:color w:val="000000"/>
                <w:sz w:val="18"/>
                <w:szCs w:val="18"/>
              </w:rPr>
            </w:pPr>
            <w:r w:rsidRPr="0069725E">
              <w:rPr>
                <w:sz w:val="18"/>
              </w:rPr>
              <w:t>77.98</w:t>
            </w:r>
          </w:p>
        </w:tc>
        <w:tc>
          <w:tcPr>
            <w:tcW w:w="1134" w:type="dxa"/>
            <w:tcBorders>
              <w:top w:val="nil"/>
              <w:bottom w:val="single" w:sz="12" w:space="0" w:color="auto"/>
            </w:tcBorders>
            <w:shd w:val="clear" w:color="B8CCE4" w:fill="auto"/>
            <w:vAlign w:val="center"/>
            <w:hideMark/>
          </w:tcPr>
          <w:p w:rsidR="00B80E9D" w:rsidRPr="0069725E" w:rsidRDefault="00B80E9D" w:rsidP="00B80E9D">
            <w:pPr>
              <w:tabs>
                <w:tab w:val="decimal" w:pos="339"/>
              </w:tabs>
              <w:spacing w:before="40" w:after="40"/>
              <w:jc w:val="center"/>
              <w:rPr>
                <w:rFonts w:eastAsia="Frutiger-Roman"/>
                <w:color w:val="00B050"/>
                <w:sz w:val="18"/>
                <w:szCs w:val="18"/>
              </w:rPr>
            </w:pPr>
            <w:r w:rsidRPr="0069725E">
              <w:rPr>
                <w:rFonts w:eastAsia="Frutiger-Bold"/>
                <w:b/>
                <w:color w:val="00B050"/>
                <w:sz w:val="18"/>
              </w:rPr>
              <w:t>77.98</w:t>
            </w:r>
          </w:p>
        </w:tc>
        <w:tc>
          <w:tcPr>
            <w:tcW w:w="992" w:type="dxa"/>
            <w:tcBorders>
              <w:top w:val="nil"/>
              <w:bottom w:val="single" w:sz="12" w:space="0" w:color="auto"/>
            </w:tcBorders>
            <w:shd w:val="clear" w:color="B8CCE4" w:fill="auto"/>
            <w:vAlign w:val="center"/>
            <w:hideMark/>
          </w:tcPr>
          <w:p w:rsidR="00B80E9D" w:rsidRPr="0069725E" w:rsidRDefault="00B80E9D" w:rsidP="00B80E9D">
            <w:pPr>
              <w:tabs>
                <w:tab w:val="decimal" w:pos="317"/>
              </w:tabs>
              <w:spacing w:before="40" w:after="40"/>
              <w:jc w:val="center"/>
              <w:rPr>
                <w:rFonts w:eastAsia="Frutiger-Roman"/>
                <w:color w:val="000000"/>
                <w:sz w:val="18"/>
                <w:szCs w:val="18"/>
              </w:rPr>
            </w:pPr>
            <w:r w:rsidRPr="0069725E">
              <w:rPr>
                <w:sz w:val="18"/>
              </w:rPr>
              <w:t>77.45</w:t>
            </w:r>
          </w:p>
        </w:tc>
        <w:tc>
          <w:tcPr>
            <w:tcW w:w="1134" w:type="dxa"/>
            <w:tcBorders>
              <w:top w:val="nil"/>
              <w:bottom w:val="single" w:sz="12" w:space="0" w:color="auto"/>
            </w:tcBorders>
            <w:shd w:val="clear" w:color="B8CCE4" w:fill="auto"/>
            <w:vAlign w:val="center"/>
            <w:hideMark/>
          </w:tcPr>
          <w:p w:rsidR="00B80E9D" w:rsidRPr="0069725E" w:rsidRDefault="00B80E9D" w:rsidP="00B80E9D">
            <w:pPr>
              <w:tabs>
                <w:tab w:val="decimal" w:pos="341"/>
              </w:tabs>
              <w:spacing w:before="40" w:after="40"/>
              <w:jc w:val="center"/>
              <w:rPr>
                <w:rFonts w:eastAsia="Frutiger-Roman"/>
                <w:color w:val="000000"/>
                <w:sz w:val="18"/>
                <w:szCs w:val="18"/>
              </w:rPr>
            </w:pPr>
            <w:r w:rsidRPr="0069725E">
              <w:rPr>
                <w:sz w:val="18"/>
              </w:rPr>
              <w:t>76.97</w:t>
            </w:r>
          </w:p>
        </w:tc>
        <w:tc>
          <w:tcPr>
            <w:tcW w:w="992" w:type="dxa"/>
            <w:tcBorders>
              <w:top w:val="nil"/>
              <w:bottom w:val="single" w:sz="12" w:space="0" w:color="auto"/>
              <w:right w:val="single" w:sz="4"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Frutiger-Roman"/>
                <w:color w:val="000000"/>
                <w:sz w:val="18"/>
                <w:szCs w:val="18"/>
              </w:rPr>
            </w:pPr>
            <w:r w:rsidRPr="0069725E">
              <w:rPr>
                <w:sz w:val="18"/>
              </w:rPr>
              <w:t>81.93</w:t>
            </w:r>
          </w:p>
        </w:tc>
        <w:tc>
          <w:tcPr>
            <w:tcW w:w="1528" w:type="dxa"/>
            <w:tcBorders>
              <w:top w:val="nil"/>
              <w:left w:val="single" w:sz="4" w:space="0" w:color="auto"/>
              <w:bottom w:val="single" w:sz="12" w:space="0" w:color="auto"/>
            </w:tcBorders>
            <w:shd w:val="clear" w:color="B8CCE4" w:fill="auto"/>
            <w:vAlign w:val="center"/>
            <w:hideMark/>
          </w:tcPr>
          <w:p w:rsidR="00B80E9D" w:rsidRPr="0069725E" w:rsidRDefault="00B80E9D" w:rsidP="00B80E9D">
            <w:pPr>
              <w:tabs>
                <w:tab w:val="decimal" w:pos="392"/>
              </w:tabs>
              <w:spacing w:before="40" w:after="40"/>
              <w:jc w:val="center"/>
              <w:rPr>
                <w:rFonts w:eastAsia="Geneva"/>
                <w:position w:val="3"/>
                <w:sz w:val="18"/>
                <w:szCs w:val="18"/>
              </w:rPr>
            </w:pPr>
            <w:r w:rsidRPr="0069725E">
              <w:rPr>
                <w:position w:val="3"/>
                <w:sz w:val="18"/>
              </w:rPr>
              <w:t>77.75</w:t>
            </w:r>
          </w:p>
        </w:tc>
      </w:tr>
    </w:tbl>
    <w:p w:rsidR="00B80E9D" w:rsidRDefault="00B80E9D" w:rsidP="00B80E9D"/>
    <w:p w:rsidR="006C24FF" w:rsidRDefault="006C24FF">
      <w:pPr>
        <w:suppressAutoHyphens w:val="0"/>
        <w:spacing w:line="240" w:lineRule="auto"/>
        <w:rPr>
          <w:b/>
          <w:kern w:val="18"/>
        </w:rPr>
      </w:pPr>
      <w:r>
        <w:rPr>
          <w:b/>
          <w:kern w:val="18"/>
        </w:rPr>
        <w:br w:type="page"/>
      </w:r>
    </w:p>
    <w:p w:rsidR="00993636" w:rsidRPr="009D6B78" w:rsidRDefault="00B80E9D" w:rsidP="009D6B78">
      <w:pPr>
        <w:spacing w:line="250" w:lineRule="atLeast"/>
        <w:ind w:left="1134" w:right="1134"/>
        <w:rPr>
          <w:bCs/>
          <w:kern w:val="18"/>
        </w:rPr>
      </w:pPr>
      <w:r w:rsidRPr="009D6B78">
        <w:rPr>
          <w:bCs/>
          <w:kern w:val="18"/>
        </w:rPr>
        <w:t>Table 4</w:t>
      </w:r>
    </w:p>
    <w:p w:rsidR="00B80E9D" w:rsidRPr="0069725E" w:rsidRDefault="00B80E9D" w:rsidP="0069725E">
      <w:pPr>
        <w:spacing w:after="120" w:line="250" w:lineRule="atLeast"/>
        <w:ind w:left="1134" w:right="1134"/>
        <w:rPr>
          <w:b/>
          <w:kern w:val="18"/>
        </w:rPr>
      </w:pPr>
      <w:r w:rsidRPr="0069725E">
        <w:rPr>
          <w:b/>
          <w:kern w:val="18"/>
        </w:rPr>
        <w:t>Example of Δ95%cik,m(vm) values (half of the 95% confidence interval) for the data in table 3.</w:t>
      </w:r>
    </w:p>
    <w:tbl>
      <w:tblPr>
        <w:tblW w:w="8789" w:type="dxa"/>
        <w:tblInd w:w="250" w:type="dxa"/>
        <w:shd w:val="clear" w:color="B8CCE4" w:fill="auto"/>
        <w:tblLayout w:type="fixed"/>
        <w:tblLook w:val="00A0" w:firstRow="1" w:lastRow="0" w:firstColumn="1" w:lastColumn="0" w:noHBand="0" w:noVBand="0"/>
      </w:tblPr>
      <w:tblGrid>
        <w:gridCol w:w="992"/>
        <w:gridCol w:w="993"/>
        <w:gridCol w:w="992"/>
        <w:gridCol w:w="1134"/>
        <w:gridCol w:w="992"/>
        <w:gridCol w:w="1134"/>
        <w:gridCol w:w="992"/>
        <w:gridCol w:w="1560"/>
      </w:tblGrid>
      <w:tr w:rsidR="00B80E9D" w:rsidRPr="00543955" w:rsidTr="00543955">
        <w:trPr>
          <w:trHeight w:val="20"/>
        </w:trPr>
        <w:tc>
          <w:tcPr>
            <w:tcW w:w="992" w:type="dxa"/>
            <w:vMerge w:val="restart"/>
            <w:tcBorders>
              <w:top w:val="single" w:sz="2" w:space="0" w:color="auto"/>
              <w:left w:val="single" w:sz="2" w:space="0" w:color="auto"/>
              <w:bottom w:val="single" w:sz="12" w:space="0" w:color="auto"/>
              <w:right w:val="single" w:sz="2" w:space="0" w:color="auto"/>
            </w:tcBorders>
            <w:shd w:val="clear" w:color="B8CCE4" w:fill="auto"/>
            <w:vAlign w:val="bottom"/>
            <w:hideMark/>
          </w:tcPr>
          <w:p w:rsidR="00B80E9D" w:rsidRPr="00543955" w:rsidRDefault="00B80E9D" w:rsidP="00B80E9D">
            <w:pPr>
              <w:pStyle w:val="Tabelptinterlinie10pt"/>
              <w:tabs>
                <w:tab w:val="center" w:pos="624"/>
                <w:tab w:val="decimal" w:pos="1651"/>
                <w:tab w:val="decimal" w:pos="2429"/>
                <w:tab w:val="decimal" w:pos="3236"/>
                <w:tab w:val="decimal" w:pos="4054"/>
                <w:tab w:val="decimal" w:pos="4829"/>
                <w:tab w:val="decimal" w:pos="5651"/>
                <w:tab w:val="decimal" w:pos="6576"/>
              </w:tabs>
              <w:spacing w:before="120" w:after="120" w:line="240" w:lineRule="auto"/>
              <w:jc w:val="center"/>
              <w:rPr>
                <w:rFonts w:ascii="Times New Roman" w:hAnsi="Times New Roman" w:cs="Times New Roman"/>
                <w:b/>
                <w:i/>
                <w:lang w:val="en-GB"/>
              </w:rPr>
            </w:pPr>
            <w:r w:rsidRPr="00543955">
              <w:rPr>
                <w:rFonts w:ascii="Times New Roman" w:hAnsi="Times New Roman" w:cs="Times New Roman"/>
                <w:b/>
                <w:i/>
                <w:lang w:val="en-GB"/>
              </w:rPr>
              <w:t>speed v</w:t>
            </w:r>
            <w:r w:rsidRPr="00543955">
              <w:rPr>
                <w:rFonts w:ascii="Times New Roman" w:hAnsi="Times New Roman" w:cs="Times New Roman"/>
                <w:b/>
                <w:i/>
                <w:iCs/>
                <w:vertAlign w:val="subscript"/>
                <w:lang w:val="en-GB"/>
              </w:rPr>
              <w:t>m</w:t>
            </w:r>
            <w:r w:rsidRPr="00543955">
              <w:rPr>
                <w:rFonts w:ascii="Times New Roman" w:hAnsi="Times New Roman" w:cs="Times New Roman"/>
                <w:b/>
                <w:i/>
                <w:lang w:val="en-GB"/>
              </w:rPr>
              <w:t xml:space="preserve"> [km/h]</w:t>
            </w:r>
          </w:p>
        </w:tc>
        <w:tc>
          <w:tcPr>
            <w:tcW w:w="6237" w:type="dxa"/>
            <w:gridSpan w:val="6"/>
            <w:tcBorders>
              <w:top w:val="single" w:sz="2" w:space="0" w:color="auto"/>
              <w:left w:val="single" w:sz="2" w:space="0" w:color="auto"/>
              <w:right w:val="single" w:sz="2" w:space="0" w:color="auto"/>
            </w:tcBorders>
            <w:shd w:val="clear" w:color="B8CCE4" w:fill="auto"/>
            <w:vAlign w:val="center"/>
            <w:hideMark/>
          </w:tcPr>
          <w:p w:rsidR="00B80E9D" w:rsidRPr="00543955" w:rsidRDefault="00B80E9D" w:rsidP="00B80E9D">
            <w:pPr>
              <w:pStyle w:val="Tabelkop"/>
              <w:tabs>
                <w:tab w:val="center" w:pos="617"/>
                <w:tab w:val="left" w:pos="1394"/>
                <w:tab w:val="left" w:pos="2185"/>
                <w:tab w:val="left" w:pos="2976"/>
                <w:tab w:val="left" w:pos="3753"/>
                <w:tab w:val="left" w:pos="4544"/>
                <w:tab w:val="left" w:pos="5348"/>
                <w:tab w:val="left" w:pos="6192"/>
              </w:tabs>
              <w:spacing w:before="240" w:after="120" w:line="360" w:lineRule="auto"/>
              <w:jc w:val="center"/>
              <w:rPr>
                <w:rFonts w:ascii="Times New Roman" w:hAnsi="Times New Roman" w:cs="Times New Roman"/>
                <w:i/>
                <w:sz w:val="16"/>
                <w:szCs w:val="16"/>
                <w:lang w:val="en-GB"/>
              </w:rPr>
            </w:pPr>
            <w:r w:rsidRPr="00543955">
              <w:rPr>
                <w:rFonts w:ascii="Times New Roman" w:hAnsi="Times New Roman" w:cs="Times New Roman"/>
                <w:i/>
                <w:sz w:val="16"/>
                <w:szCs w:val="16"/>
                <w:lang w:val="en-GB"/>
              </w:rPr>
              <w:t>Δ95%ci</w:t>
            </w:r>
            <w:r w:rsidRPr="00543955">
              <w:rPr>
                <w:rFonts w:ascii="Times New Roman" w:hAnsi="Times New Roman" w:cs="Times New Roman"/>
                <w:i/>
                <w:sz w:val="16"/>
                <w:szCs w:val="16"/>
                <w:vertAlign w:val="subscript"/>
                <w:lang w:val="en-GB"/>
              </w:rPr>
              <w:t>i,m</w:t>
            </w:r>
            <w:r w:rsidRPr="00543955">
              <w:rPr>
                <w:rFonts w:ascii="Times New Roman" w:hAnsi="Times New Roman" w:cs="Times New Roman"/>
                <w:i/>
                <w:sz w:val="16"/>
                <w:szCs w:val="16"/>
                <w:lang w:val="en-GB"/>
              </w:rPr>
              <w:t>(v</w:t>
            </w:r>
            <w:r w:rsidRPr="00543955">
              <w:rPr>
                <w:rFonts w:ascii="Times New Roman" w:hAnsi="Times New Roman" w:cs="Times New Roman"/>
                <w:i/>
                <w:iCs/>
                <w:sz w:val="16"/>
                <w:szCs w:val="16"/>
                <w:vertAlign w:val="subscript"/>
                <w:lang w:val="en-GB"/>
              </w:rPr>
              <w:t>m</w:t>
            </w:r>
            <w:r w:rsidRPr="00543955">
              <w:rPr>
                <w:rFonts w:ascii="Times New Roman" w:hAnsi="Times New Roman" w:cs="Times New Roman"/>
                <w:i/>
                <w:sz w:val="16"/>
                <w:szCs w:val="16"/>
                <w:lang w:val="en-GB"/>
              </w:rPr>
              <w:t>)</w:t>
            </w:r>
            <w:r w:rsidRPr="00543955">
              <w:rPr>
                <w:rFonts w:ascii="Times New Roman" w:hAnsi="Times New Roman" w:cs="Times New Roman"/>
                <w:i/>
                <w:sz w:val="16"/>
                <w:szCs w:val="16"/>
                <w:lang w:val="en-GB"/>
              </w:rPr>
              <w:br/>
              <w:t xml:space="preserve">Half of 95% confidence interval, corresponding to </w:t>
            </w:r>
            <w:r w:rsidRPr="00543955">
              <w:rPr>
                <w:rFonts w:ascii="Times New Roman" w:hAnsi="Times New Roman" w:cs="Times New Roman"/>
                <w:i/>
                <w:iCs/>
                <w:sz w:val="16"/>
                <w:szCs w:val="16"/>
                <w:lang w:val="en-GB"/>
              </w:rPr>
              <w:t>L</w:t>
            </w:r>
            <w:r w:rsidRPr="00543955">
              <w:rPr>
                <w:rFonts w:ascii="Times New Roman" w:hAnsi="Times New Roman" w:cs="Times New Roman"/>
                <w:i/>
                <w:sz w:val="16"/>
                <w:szCs w:val="16"/>
                <w:vertAlign w:val="subscript"/>
                <w:lang w:val="en-GB"/>
              </w:rPr>
              <w:t>i,m</w:t>
            </w:r>
            <w:r w:rsidRPr="00543955">
              <w:rPr>
                <w:rFonts w:ascii="Times New Roman" w:hAnsi="Times New Roman" w:cs="Times New Roman"/>
                <w:i/>
                <w:sz w:val="16"/>
                <w:szCs w:val="16"/>
                <w:lang w:val="en-GB"/>
              </w:rPr>
              <w:t>(v</w:t>
            </w:r>
            <w:r w:rsidRPr="00543955">
              <w:rPr>
                <w:rFonts w:ascii="Times New Roman" w:hAnsi="Times New Roman" w:cs="Times New Roman"/>
                <w:i/>
                <w:iCs/>
                <w:sz w:val="16"/>
                <w:szCs w:val="16"/>
                <w:vertAlign w:val="subscript"/>
                <w:lang w:val="en-GB"/>
              </w:rPr>
              <w:t>m</w:t>
            </w:r>
            <w:r w:rsidRPr="00543955">
              <w:rPr>
                <w:rFonts w:ascii="Times New Roman" w:hAnsi="Times New Roman" w:cs="Times New Roman"/>
                <w:i/>
                <w:sz w:val="16"/>
                <w:szCs w:val="16"/>
                <w:lang w:val="en-GB"/>
              </w:rPr>
              <w:t>)</w:t>
            </w:r>
          </w:p>
        </w:tc>
        <w:tc>
          <w:tcPr>
            <w:tcW w:w="1560" w:type="dxa"/>
            <w:vMerge w:val="restart"/>
            <w:tcBorders>
              <w:top w:val="single" w:sz="2" w:space="0" w:color="auto"/>
              <w:left w:val="single" w:sz="2" w:space="0" w:color="auto"/>
              <w:bottom w:val="single" w:sz="12" w:space="0" w:color="auto"/>
              <w:right w:val="single" w:sz="2" w:space="0" w:color="auto"/>
            </w:tcBorders>
            <w:shd w:val="clear" w:color="B8CCE4" w:fill="auto"/>
            <w:vAlign w:val="bottom"/>
            <w:hideMark/>
          </w:tcPr>
          <w:p w:rsidR="00B80E9D" w:rsidRPr="00543955" w:rsidRDefault="00B80E9D" w:rsidP="00B80E9D">
            <w:pPr>
              <w:tabs>
                <w:tab w:val="decimal" w:pos="392"/>
              </w:tabs>
              <w:spacing w:before="60" w:after="120"/>
              <w:jc w:val="center"/>
              <w:rPr>
                <w:b/>
                <w:i/>
                <w:sz w:val="16"/>
                <w:szCs w:val="16"/>
              </w:rPr>
            </w:pPr>
            <w:r w:rsidRPr="00543955">
              <w:rPr>
                <w:b/>
                <w:i/>
                <w:sz w:val="16"/>
                <w:szCs w:val="16"/>
              </w:rPr>
              <w:t>Δ95%ci</w:t>
            </w:r>
            <w:r w:rsidRPr="00543955">
              <w:rPr>
                <w:b/>
                <w:i/>
                <w:iCs/>
                <w:sz w:val="16"/>
                <w:szCs w:val="16"/>
                <w:vertAlign w:val="subscript"/>
              </w:rPr>
              <w:t>mean,m</w:t>
            </w:r>
            <w:r w:rsidRPr="00543955">
              <w:rPr>
                <w:b/>
                <w:i/>
                <w:sz w:val="16"/>
                <w:szCs w:val="16"/>
              </w:rPr>
              <w:t>(v</w:t>
            </w:r>
            <w:r w:rsidRPr="00543955">
              <w:rPr>
                <w:b/>
                <w:i/>
                <w:iCs/>
                <w:sz w:val="16"/>
                <w:szCs w:val="16"/>
                <w:vertAlign w:val="subscript"/>
              </w:rPr>
              <w:t>m</w:t>
            </w:r>
            <w:r w:rsidRPr="00543955">
              <w:rPr>
                <w:b/>
                <w:i/>
                <w:sz w:val="16"/>
                <w:szCs w:val="16"/>
              </w:rPr>
              <w:t>)</w:t>
            </w:r>
          </w:p>
          <w:p w:rsidR="00B80E9D" w:rsidRPr="00543955" w:rsidRDefault="00B80E9D" w:rsidP="00B80E9D">
            <w:pPr>
              <w:tabs>
                <w:tab w:val="decimal" w:pos="392"/>
              </w:tabs>
              <w:spacing w:before="60" w:after="120"/>
              <w:jc w:val="center"/>
              <w:rPr>
                <w:b/>
                <w:i/>
                <w:sz w:val="16"/>
                <w:szCs w:val="16"/>
              </w:rPr>
            </w:pPr>
            <w:r w:rsidRPr="00543955">
              <w:rPr>
                <w:b/>
                <w:i/>
                <w:sz w:val="16"/>
                <w:szCs w:val="16"/>
              </w:rPr>
              <w:t xml:space="preserve">corresponding to </w:t>
            </w:r>
            <w:r w:rsidRPr="00543955">
              <w:rPr>
                <w:b/>
                <w:i/>
                <w:iCs/>
                <w:sz w:val="16"/>
                <w:szCs w:val="16"/>
              </w:rPr>
              <w:t>L</w:t>
            </w:r>
            <w:r w:rsidRPr="00543955">
              <w:rPr>
                <w:b/>
                <w:i/>
                <w:iCs/>
                <w:sz w:val="16"/>
                <w:szCs w:val="16"/>
                <w:vertAlign w:val="subscript"/>
              </w:rPr>
              <w:t>mean,m</w:t>
            </w:r>
            <w:r w:rsidRPr="00543955">
              <w:rPr>
                <w:b/>
                <w:i/>
                <w:sz w:val="16"/>
                <w:szCs w:val="16"/>
              </w:rPr>
              <w:t>(v</w:t>
            </w:r>
            <w:r w:rsidRPr="00543955">
              <w:rPr>
                <w:b/>
                <w:i/>
                <w:iCs/>
                <w:sz w:val="16"/>
                <w:szCs w:val="16"/>
                <w:vertAlign w:val="subscript"/>
              </w:rPr>
              <w:t>m</w:t>
            </w:r>
            <w:r w:rsidRPr="00543955">
              <w:rPr>
                <w:b/>
                <w:i/>
                <w:sz w:val="16"/>
                <w:szCs w:val="16"/>
              </w:rPr>
              <w:t>)</w:t>
            </w:r>
          </w:p>
        </w:tc>
      </w:tr>
      <w:tr w:rsidR="00B80E9D" w:rsidRPr="003A6D07" w:rsidTr="00543955">
        <w:trPr>
          <w:trHeight w:val="20"/>
        </w:trPr>
        <w:tc>
          <w:tcPr>
            <w:tcW w:w="992" w:type="dxa"/>
            <w:vMerge/>
            <w:tcBorders>
              <w:top w:val="single" w:sz="2" w:space="0" w:color="auto"/>
              <w:left w:val="single" w:sz="2" w:space="0" w:color="auto"/>
              <w:bottom w:val="single" w:sz="12" w:space="0" w:color="auto"/>
              <w:right w:val="single" w:sz="2" w:space="0" w:color="auto"/>
            </w:tcBorders>
            <w:shd w:val="clear" w:color="B8CCE4" w:fill="auto"/>
            <w:vAlign w:val="center"/>
            <w:hideMark/>
          </w:tcPr>
          <w:p w:rsidR="00B80E9D" w:rsidRPr="003A6D07" w:rsidRDefault="00B80E9D" w:rsidP="00B80E9D">
            <w:pPr>
              <w:rPr>
                <w:rFonts w:eastAsia="Frutiger-Roman" w:cs="Arial"/>
                <w:color w:val="000000"/>
                <w:kern w:val="2"/>
                <w:sz w:val="18"/>
                <w:szCs w:val="18"/>
              </w:rPr>
            </w:pPr>
          </w:p>
        </w:tc>
        <w:tc>
          <w:tcPr>
            <w:tcW w:w="993" w:type="dxa"/>
            <w:tcBorders>
              <w:left w:val="single" w:sz="2" w:space="0" w:color="auto"/>
              <w:bottom w:val="single" w:sz="12" w:space="0" w:color="auto"/>
            </w:tcBorders>
            <w:shd w:val="clear" w:color="B8CCE4" w:fill="auto"/>
            <w:vAlign w:val="center"/>
            <w:hideMark/>
          </w:tcPr>
          <w:p w:rsidR="00B80E9D" w:rsidRPr="00543955" w:rsidRDefault="00B80E9D" w:rsidP="00B80E9D">
            <w:pPr>
              <w:tabs>
                <w:tab w:val="decimal" w:pos="319"/>
              </w:tabs>
              <w:spacing w:before="60" w:after="60"/>
              <w:jc w:val="center"/>
              <w:rPr>
                <w:rFonts w:cs="Arial"/>
                <w:b/>
                <w:i/>
                <w:position w:val="3"/>
                <w:sz w:val="16"/>
                <w:szCs w:val="16"/>
              </w:rPr>
            </w:pPr>
            <w:r w:rsidRPr="00543955">
              <w:rPr>
                <w:rFonts w:cs="Arial"/>
                <w:b/>
                <w:i/>
                <w:position w:val="3"/>
                <w:sz w:val="16"/>
                <w:szCs w:val="16"/>
              </w:rPr>
              <w:t>location 1</w:t>
            </w:r>
          </w:p>
        </w:tc>
        <w:tc>
          <w:tcPr>
            <w:tcW w:w="992" w:type="dxa"/>
            <w:tcBorders>
              <w:bottom w:val="single" w:sz="12" w:space="0" w:color="auto"/>
            </w:tcBorders>
            <w:shd w:val="clear" w:color="B8CCE4" w:fill="auto"/>
            <w:vAlign w:val="center"/>
            <w:hideMark/>
          </w:tcPr>
          <w:p w:rsidR="00B80E9D" w:rsidRPr="00543955" w:rsidRDefault="00B80E9D" w:rsidP="00B80E9D">
            <w:pPr>
              <w:tabs>
                <w:tab w:val="decimal" w:pos="333"/>
              </w:tabs>
              <w:spacing w:before="60" w:after="60"/>
              <w:jc w:val="center"/>
              <w:rPr>
                <w:rFonts w:cs="Arial"/>
                <w:b/>
                <w:i/>
                <w:position w:val="3"/>
                <w:sz w:val="16"/>
                <w:szCs w:val="16"/>
              </w:rPr>
            </w:pPr>
            <w:r w:rsidRPr="00543955">
              <w:rPr>
                <w:rFonts w:cs="Arial"/>
                <w:b/>
                <w:i/>
                <w:position w:val="3"/>
                <w:sz w:val="16"/>
                <w:szCs w:val="16"/>
              </w:rPr>
              <w:t>location 2</w:t>
            </w:r>
          </w:p>
        </w:tc>
        <w:tc>
          <w:tcPr>
            <w:tcW w:w="1134" w:type="dxa"/>
            <w:tcBorders>
              <w:bottom w:val="single" w:sz="12" w:space="0" w:color="auto"/>
            </w:tcBorders>
            <w:shd w:val="clear" w:color="B8CCE4" w:fill="auto"/>
            <w:vAlign w:val="center"/>
            <w:hideMark/>
          </w:tcPr>
          <w:p w:rsidR="00B80E9D" w:rsidRPr="00543955" w:rsidRDefault="00B80E9D" w:rsidP="00B80E9D">
            <w:pPr>
              <w:tabs>
                <w:tab w:val="decimal" w:pos="339"/>
              </w:tabs>
              <w:spacing w:before="60" w:after="60"/>
              <w:jc w:val="center"/>
              <w:rPr>
                <w:rFonts w:cs="Arial"/>
                <w:b/>
                <w:i/>
                <w:position w:val="3"/>
                <w:sz w:val="16"/>
                <w:szCs w:val="16"/>
              </w:rPr>
            </w:pPr>
            <w:r w:rsidRPr="00543955">
              <w:rPr>
                <w:rFonts w:cs="Arial"/>
                <w:b/>
                <w:i/>
                <w:position w:val="3"/>
                <w:sz w:val="16"/>
                <w:szCs w:val="16"/>
              </w:rPr>
              <w:t>location 3</w:t>
            </w:r>
          </w:p>
        </w:tc>
        <w:tc>
          <w:tcPr>
            <w:tcW w:w="992" w:type="dxa"/>
            <w:tcBorders>
              <w:bottom w:val="single" w:sz="12" w:space="0" w:color="auto"/>
            </w:tcBorders>
            <w:shd w:val="clear" w:color="B8CCE4" w:fill="auto"/>
            <w:vAlign w:val="center"/>
            <w:hideMark/>
          </w:tcPr>
          <w:p w:rsidR="00B80E9D" w:rsidRPr="00543955" w:rsidRDefault="00B80E9D" w:rsidP="00B80E9D">
            <w:pPr>
              <w:tabs>
                <w:tab w:val="decimal" w:pos="317"/>
              </w:tabs>
              <w:spacing w:before="60" w:after="60"/>
              <w:jc w:val="center"/>
              <w:rPr>
                <w:rFonts w:cs="Arial"/>
                <w:b/>
                <w:i/>
                <w:position w:val="3"/>
                <w:sz w:val="16"/>
                <w:szCs w:val="16"/>
              </w:rPr>
            </w:pPr>
            <w:r w:rsidRPr="00543955">
              <w:rPr>
                <w:rFonts w:cs="Arial"/>
                <w:b/>
                <w:i/>
                <w:position w:val="3"/>
                <w:sz w:val="16"/>
                <w:szCs w:val="16"/>
              </w:rPr>
              <w:t>location 4</w:t>
            </w:r>
          </w:p>
        </w:tc>
        <w:tc>
          <w:tcPr>
            <w:tcW w:w="1134" w:type="dxa"/>
            <w:tcBorders>
              <w:bottom w:val="single" w:sz="12" w:space="0" w:color="auto"/>
            </w:tcBorders>
            <w:shd w:val="clear" w:color="B8CCE4" w:fill="auto"/>
            <w:vAlign w:val="center"/>
            <w:hideMark/>
          </w:tcPr>
          <w:p w:rsidR="00B80E9D" w:rsidRPr="00543955" w:rsidRDefault="00B80E9D" w:rsidP="00B80E9D">
            <w:pPr>
              <w:tabs>
                <w:tab w:val="decimal" w:pos="341"/>
              </w:tabs>
              <w:spacing w:before="60" w:after="60"/>
              <w:jc w:val="center"/>
              <w:rPr>
                <w:rFonts w:cs="Arial"/>
                <w:b/>
                <w:i/>
                <w:position w:val="3"/>
                <w:sz w:val="16"/>
                <w:szCs w:val="16"/>
              </w:rPr>
            </w:pPr>
            <w:r w:rsidRPr="00543955">
              <w:rPr>
                <w:rFonts w:cs="Arial"/>
                <w:b/>
                <w:i/>
                <w:position w:val="3"/>
                <w:sz w:val="16"/>
                <w:szCs w:val="16"/>
              </w:rPr>
              <w:t>location 5</w:t>
            </w:r>
          </w:p>
        </w:tc>
        <w:tc>
          <w:tcPr>
            <w:tcW w:w="992" w:type="dxa"/>
            <w:tcBorders>
              <w:bottom w:val="single" w:sz="12" w:space="0" w:color="auto"/>
              <w:right w:val="single" w:sz="2" w:space="0" w:color="auto"/>
            </w:tcBorders>
            <w:shd w:val="clear" w:color="B8CCE4" w:fill="auto"/>
            <w:vAlign w:val="center"/>
            <w:hideMark/>
          </w:tcPr>
          <w:p w:rsidR="00B80E9D" w:rsidRPr="00543955" w:rsidRDefault="00B80E9D" w:rsidP="00B80E9D">
            <w:pPr>
              <w:tabs>
                <w:tab w:val="decimal" w:pos="392"/>
              </w:tabs>
              <w:spacing w:before="60" w:after="60"/>
              <w:jc w:val="center"/>
              <w:rPr>
                <w:rFonts w:cs="Arial"/>
                <w:b/>
                <w:i/>
                <w:position w:val="3"/>
                <w:sz w:val="16"/>
                <w:szCs w:val="16"/>
              </w:rPr>
            </w:pPr>
            <w:r w:rsidRPr="00543955">
              <w:rPr>
                <w:rFonts w:cs="Arial"/>
                <w:b/>
                <w:i/>
                <w:position w:val="3"/>
                <w:sz w:val="16"/>
                <w:szCs w:val="16"/>
              </w:rPr>
              <w:t>location 6</w:t>
            </w:r>
          </w:p>
        </w:tc>
        <w:tc>
          <w:tcPr>
            <w:tcW w:w="1560" w:type="dxa"/>
            <w:vMerge/>
            <w:tcBorders>
              <w:left w:val="single" w:sz="2" w:space="0" w:color="auto"/>
              <w:bottom w:val="single" w:sz="12" w:space="0" w:color="auto"/>
              <w:right w:val="single" w:sz="2" w:space="0" w:color="auto"/>
            </w:tcBorders>
            <w:shd w:val="clear" w:color="B8CCE4" w:fill="auto"/>
            <w:vAlign w:val="center"/>
            <w:hideMark/>
          </w:tcPr>
          <w:p w:rsidR="00B80E9D" w:rsidRPr="003A6D07" w:rsidRDefault="00B80E9D" w:rsidP="00B80E9D">
            <w:pPr>
              <w:rPr>
                <w:rFonts w:eastAsia="Geneva" w:cs="Arial"/>
                <w:b/>
                <w:kern w:val="2"/>
                <w:sz w:val="18"/>
                <w:szCs w:val="18"/>
              </w:rPr>
            </w:pPr>
          </w:p>
        </w:tc>
      </w:tr>
      <w:tr w:rsidR="00B80E9D" w:rsidRPr="003A6D07" w:rsidTr="00543955">
        <w:trPr>
          <w:trHeight w:val="20"/>
        </w:trPr>
        <w:tc>
          <w:tcPr>
            <w:tcW w:w="992" w:type="dxa"/>
            <w:tcBorders>
              <w:top w:val="single" w:sz="12" w:space="0" w:color="auto"/>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30</w:t>
            </w:r>
          </w:p>
        </w:tc>
        <w:tc>
          <w:tcPr>
            <w:tcW w:w="993" w:type="dxa"/>
            <w:tcBorders>
              <w:top w:val="single" w:sz="12" w:space="0" w:color="auto"/>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1.62</w:t>
            </w:r>
          </w:p>
        </w:tc>
        <w:tc>
          <w:tcPr>
            <w:tcW w:w="992" w:type="dxa"/>
            <w:tcBorders>
              <w:top w:val="single" w:sz="12" w:space="0" w:color="auto"/>
            </w:tcBorders>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1.44</w:t>
            </w:r>
          </w:p>
        </w:tc>
        <w:tc>
          <w:tcPr>
            <w:tcW w:w="1134" w:type="dxa"/>
            <w:tcBorders>
              <w:top w:val="single" w:sz="12" w:space="0" w:color="auto"/>
            </w:tcBorders>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1.55</w:t>
            </w:r>
          </w:p>
        </w:tc>
        <w:tc>
          <w:tcPr>
            <w:tcW w:w="992" w:type="dxa"/>
            <w:tcBorders>
              <w:top w:val="single" w:sz="12" w:space="0" w:color="auto"/>
            </w:tcBorders>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1.21</w:t>
            </w:r>
          </w:p>
        </w:tc>
        <w:tc>
          <w:tcPr>
            <w:tcW w:w="1134" w:type="dxa"/>
            <w:tcBorders>
              <w:top w:val="single" w:sz="12" w:space="0" w:color="auto"/>
            </w:tcBorders>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1.19</w:t>
            </w:r>
          </w:p>
        </w:tc>
        <w:tc>
          <w:tcPr>
            <w:tcW w:w="992" w:type="dxa"/>
            <w:tcBorders>
              <w:top w:val="single" w:sz="1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1.05</w:t>
            </w:r>
          </w:p>
        </w:tc>
        <w:tc>
          <w:tcPr>
            <w:tcW w:w="1560" w:type="dxa"/>
            <w:tcBorders>
              <w:top w:val="single" w:sz="12" w:space="0" w:color="auto"/>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b/>
                <w:color w:val="C00000"/>
                <w:position w:val="3"/>
                <w:sz w:val="18"/>
                <w:szCs w:val="18"/>
              </w:rPr>
            </w:pPr>
            <w:r w:rsidRPr="003A6D07">
              <w:rPr>
                <w:rFonts w:cs="Arial"/>
                <w:b/>
                <w:color w:val="C00000"/>
                <w:position w:val="3"/>
                <w:sz w:val="18"/>
              </w:rPr>
              <w:t>0.6</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40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1.48</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1.24</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1.32</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0.99</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0.97</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0.79</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b/>
                <w:color w:val="C00000"/>
                <w:position w:val="3"/>
                <w:sz w:val="18"/>
                <w:szCs w:val="18"/>
              </w:rPr>
            </w:pPr>
            <w:r w:rsidRPr="003A6D07">
              <w:rPr>
                <w:rFonts w:cs="Arial"/>
                <w:b/>
                <w:color w:val="C00000"/>
                <w:position w:val="3"/>
                <w:sz w:val="18"/>
              </w:rPr>
              <w:t>0.5</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50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1.31</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1.03</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1.17</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0.69</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0.79</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0.58</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b/>
                <w:color w:val="C00000"/>
                <w:position w:val="3"/>
                <w:sz w:val="18"/>
                <w:szCs w:val="18"/>
              </w:rPr>
            </w:pPr>
            <w:r w:rsidRPr="003A6D07">
              <w:rPr>
                <w:rFonts w:cs="Arial"/>
                <w:b/>
                <w:color w:val="C00000"/>
                <w:position w:val="3"/>
                <w:sz w:val="18"/>
              </w:rPr>
              <w:t>0.4</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60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1.15</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0.82</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1.02</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0.47</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0.45</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0.37</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0.3</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70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0.85</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0.63</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0.86</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0.30</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0.23</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0.35</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0.2</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80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0.60</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0.46</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0.67</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0.19</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0.25</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0.28</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0.1</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90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0.40</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0.32</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0.51</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0.20</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0.29</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0.30</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0.1</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100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0.25</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0.22</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0.37</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0.29</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0.43</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0.35</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0.1</w:t>
            </w:r>
          </w:p>
        </w:tc>
      </w:tr>
      <w:tr w:rsidR="00B80E9D" w:rsidRPr="003A6D07" w:rsidTr="0069725E">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110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0.23</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0.19</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0.26</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0.39</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0.80</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0.42</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0.1</w:t>
            </w:r>
          </w:p>
        </w:tc>
      </w:tr>
      <w:tr w:rsidR="00B80E9D" w:rsidRPr="003A6D07" w:rsidTr="00543955">
        <w:trPr>
          <w:trHeight w:val="20"/>
        </w:trPr>
        <w:tc>
          <w:tcPr>
            <w:tcW w:w="992" w:type="dxa"/>
            <w:tcBorders>
              <w:left w:val="single" w:sz="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120</w:t>
            </w:r>
          </w:p>
        </w:tc>
        <w:tc>
          <w:tcPr>
            <w:tcW w:w="993" w:type="dxa"/>
            <w:tcBorders>
              <w:left w:val="single" w:sz="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0.41</w:t>
            </w:r>
          </w:p>
        </w:tc>
        <w:tc>
          <w:tcPr>
            <w:tcW w:w="992" w:type="dxa"/>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0.39</w:t>
            </w:r>
          </w:p>
        </w:tc>
        <w:tc>
          <w:tcPr>
            <w:tcW w:w="1134" w:type="dxa"/>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0.24</w:t>
            </w:r>
          </w:p>
        </w:tc>
        <w:tc>
          <w:tcPr>
            <w:tcW w:w="992" w:type="dxa"/>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0.54</w:t>
            </w:r>
          </w:p>
        </w:tc>
        <w:tc>
          <w:tcPr>
            <w:tcW w:w="1134" w:type="dxa"/>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0.97</w:t>
            </w:r>
          </w:p>
        </w:tc>
        <w:tc>
          <w:tcPr>
            <w:tcW w:w="992" w:type="dxa"/>
            <w:tcBorders>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0.53</w:t>
            </w:r>
          </w:p>
        </w:tc>
        <w:tc>
          <w:tcPr>
            <w:tcW w:w="1560" w:type="dxa"/>
            <w:tcBorders>
              <w:left w:val="single" w:sz="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0.2</w:t>
            </w:r>
          </w:p>
        </w:tc>
      </w:tr>
      <w:tr w:rsidR="00B80E9D" w:rsidRPr="003A6D07" w:rsidTr="00543955">
        <w:trPr>
          <w:trHeight w:val="20"/>
        </w:trPr>
        <w:tc>
          <w:tcPr>
            <w:tcW w:w="992" w:type="dxa"/>
            <w:tcBorders>
              <w:left w:val="single" w:sz="2" w:space="0" w:color="auto"/>
              <w:bottom w:val="single" w:sz="12" w:space="0" w:color="auto"/>
              <w:right w:val="single" w:sz="2" w:space="0" w:color="auto"/>
            </w:tcBorders>
            <w:shd w:val="clear" w:color="B8CCE4" w:fill="auto"/>
            <w:vAlign w:val="center"/>
            <w:hideMark/>
          </w:tcPr>
          <w:p w:rsidR="00B80E9D" w:rsidRPr="003A6D07" w:rsidRDefault="00B80E9D" w:rsidP="00B80E9D">
            <w:pPr>
              <w:spacing w:before="40" w:after="40"/>
              <w:jc w:val="center"/>
              <w:rPr>
                <w:rFonts w:cs="Arial"/>
                <w:sz w:val="18"/>
                <w:szCs w:val="18"/>
              </w:rPr>
            </w:pPr>
            <w:r w:rsidRPr="003A6D07">
              <w:rPr>
                <w:rFonts w:cs="Arial"/>
                <w:sz w:val="18"/>
              </w:rPr>
              <w:t>130</w:t>
            </w:r>
          </w:p>
        </w:tc>
        <w:tc>
          <w:tcPr>
            <w:tcW w:w="993" w:type="dxa"/>
            <w:tcBorders>
              <w:left w:val="single" w:sz="2" w:space="0" w:color="auto"/>
              <w:bottom w:val="single" w:sz="12" w:space="0" w:color="auto"/>
            </w:tcBorders>
            <w:shd w:val="clear" w:color="B8CCE4" w:fill="auto"/>
            <w:vAlign w:val="center"/>
            <w:hideMark/>
          </w:tcPr>
          <w:p w:rsidR="00B80E9D" w:rsidRPr="003A6D07" w:rsidRDefault="00B80E9D" w:rsidP="00B80E9D">
            <w:pPr>
              <w:tabs>
                <w:tab w:val="decimal" w:pos="319"/>
              </w:tabs>
              <w:spacing w:before="40" w:after="40"/>
              <w:jc w:val="center"/>
              <w:rPr>
                <w:rFonts w:cs="Arial"/>
                <w:sz w:val="18"/>
                <w:szCs w:val="18"/>
              </w:rPr>
            </w:pPr>
            <w:r w:rsidRPr="003A6D07">
              <w:rPr>
                <w:rFonts w:cs="Arial"/>
                <w:sz w:val="18"/>
              </w:rPr>
              <w:t>0.53</w:t>
            </w:r>
          </w:p>
        </w:tc>
        <w:tc>
          <w:tcPr>
            <w:tcW w:w="992" w:type="dxa"/>
            <w:tcBorders>
              <w:bottom w:val="single" w:sz="12" w:space="0" w:color="auto"/>
            </w:tcBorders>
            <w:shd w:val="clear" w:color="B8CCE4" w:fill="auto"/>
            <w:vAlign w:val="center"/>
            <w:hideMark/>
          </w:tcPr>
          <w:p w:rsidR="00B80E9D" w:rsidRPr="003A6D07" w:rsidRDefault="00B80E9D" w:rsidP="00B80E9D">
            <w:pPr>
              <w:tabs>
                <w:tab w:val="decimal" w:pos="333"/>
              </w:tabs>
              <w:spacing w:before="40" w:after="40"/>
              <w:jc w:val="center"/>
              <w:rPr>
                <w:rFonts w:cs="Arial"/>
                <w:sz w:val="18"/>
                <w:szCs w:val="18"/>
              </w:rPr>
            </w:pPr>
            <w:r w:rsidRPr="003A6D07">
              <w:rPr>
                <w:rFonts w:cs="Arial"/>
                <w:sz w:val="18"/>
              </w:rPr>
              <w:t>0.51</w:t>
            </w:r>
          </w:p>
        </w:tc>
        <w:tc>
          <w:tcPr>
            <w:tcW w:w="1134" w:type="dxa"/>
            <w:tcBorders>
              <w:bottom w:val="single" w:sz="12" w:space="0" w:color="auto"/>
            </w:tcBorders>
            <w:shd w:val="clear" w:color="B8CCE4" w:fill="auto"/>
            <w:vAlign w:val="center"/>
            <w:hideMark/>
          </w:tcPr>
          <w:p w:rsidR="00B80E9D" w:rsidRPr="003A6D07" w:rsidRDefault="00B80E9D" w:rsidP="00B80E9D">
            <w:pPr>
              <w:tabs>
                <w:tab w:val="decimal" w:pos="339"/>
              </w:tabs>
              <w:spacing w:before="40" w:after="40"/>
              <w:jc w:val="center"/>
              <w:rPr>
                <w:rFonts w:cs="Arial"/>
                <w:sz w:val="18"/>
                <w:szCs w:val="18"/>
              </w:rPr>
            </w:pPr>
            <w:r w:rsidRPr="003A6D07">
              <w:rPr>
                <w:rFonts w:cs="Arial"/>
                <w:sz w:val="18"/>
              </w:rPr>
              <w:t>0.30</w:t>
            </w:r>
          </w:p>
        </w:tc>
        <w:tc>
          <w:tcPr>
            <w:tcW w:w="992" w:type="dxa"/>
            <w:tcBorders>
              <w:bottom w:val="single" w:sz="12" w:space="0" w:color="auto"/>
            </w:tcBorders>
            <w:shd w:val="clear" w:color="B8CCE4" w:fill="auto"/>
            <w:vAlign w:val="center"/>
            <w:hideMark/>
          </w:tcPr>
          <w:p w:rsidR="00B80E9D" w:rsidRPr="003A6D07" w:rsidRDefault="00B80E9D" w:rsidP="00B80E9D">
            <w:pPr>
              <w:tabs>
                <w:tab w:val="decimal" w:pos="317"/>
              </w:tabs>
              <w:spacing w:before="40" w:after="40"/>
              <w:jc w:val="center"/>
              <w:rPr>
                <w:rFonts w:cs="Arial"/>
                <w:sz w:val="18"/>
                <w:szCs w:val="18"/>
              </w:rPr>
            </w:pPr>
            <w:r w:rsidRPr="003A6D07">
              <w:rPr>
                <w:rFonts w:cs="Arial"/>
                <w:sz w:val="18"/>
              </w:rPr>
              <w:t>0.59</w:t>
            </w:r>
          </w:p>
        </w:tc>
        <w:tc>
          <w:tcPr>
            <w:tcW w:w="1134" w:type="dxa"/>
            <w:tcBorders>
              <w:bottom w:val="single" w:sz="12" w:space="0" w:color="auto"/>
            </w:tcBorders>
            <w:shd w:val="clear" w:color="B8CCE4" w:fill="auto"/>
            <w:vAlign w:val="center"/>
            <w:hideMark/>
          </w:tcPr>
          <w:p w:rsidR="00B80E9D" w:rsidRPr="003A6D07" w:rsidRDefault="00B80E9D" w:rsidP="00B80E9D">
            <w:pPr>
              <w:tabs>
                <w:tab w:val="decimal" w:pos="341"/>
              </w:tabs>
              <w:spacing w:before="40" w:after="40"/>
              <w:jc w:val="center"/>
              <w:rPr>
                <w:rFonts w:cs="Arial"/>
                <w:sz w:val="18"/>
                <w:szCs w:val="18"/>
              </w:rPr>
            </w:pPr>
            <w:r w:rsidRPr="003A6D07">
              <w:rPr>
                <w:rFonts w:cs="Arial"/>
                <w:sz w:val="18"/>
              </w:rPr>
              <w:t>1.20</w:t>
            </w:r>
          </w:p>
        </w:tc>
        <w:tc>
          <w:tcPr>
            <w:tcW w:w="992" w:type="dxa"/>
            <w:tcBorders>
              <w:bottom w:val="single" w:sz="1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sz w:val="18"/>
                <w:szCs w:val="18"/>
              </w:rPr>
            </w:pPr>
            <w:r w:rsidRPr="003A6D07">
              <w:rPr>
                <w:rFonts w:cs="Arial"/>
                <w:sz w:val="18"/>
              </w:rPr>
              <w:t>0.62</w:t>
            </w:r>
          </w:p>
        </w:tc>
        <w:tc>
          <w:tcPr>
            <w:tcW w:w="1560" w:type="dxa"/>
            <w:tcBorders>
              <w:left w:val="single" w:sz="2" w:space="0" w:color="auto"/>
              <w:bottom w:val="single" w:sz="12" w:space="0" w:color="auto"/>
              <w:right w:val="single" w:sz="2" w:space="0" w:color="auto"/>
            </w:tcBorders>
            <w:shd w:val="clear" w:color="B8CCE4" w:fill="auto"/>
            <w:vAlign w:val="center"/>
            <w:hideMark/>
          </w:tcPr>
          <w:p w:rsidR="00B80E9D" w:rsidRPr="003A6D07" w:rsidRDefault="00B80E9D" w:rsidP="00B80E9D">
            <w:pPr>
              <w:tabs>
                <w:tab w:val="decimal" w:pos="392"/>
              </w:tabs>
              <w:spacing w:before="40" w:after="40"/>
              <w:jc w:val="center"/>
              <w:rPr>
                <w:rFonts w:cs="Arial"/>
                <w:position w:val="3"/>
                <w:sz w:val="18"/>
                <w:szCs w:val="18"/>
              </w:rPr>
            </w:pPr>
            <w:r w:rsidRPr="003A6D07">
              <w:rPr>
                <w:rFonts w:cs="Arial"/>
                <w:position w:val="3"/>
                <w:sz w:val="18"/>
              </w:rPr>
              <w:t>0.2</w:t>
            </w:r>
          </w:p>
        </w:tc>
      </w:tr>
    </w:tbl>
    <w:p w:rsidR="00B80E9D" w:rsidRPr="003A6D07" w:rsidRDefault="00B80E9D" w:rsidP="00B80E9D">
      <w:pPr>
        <w:pStyle w:val="Plattetekst"/>
        <w:spacing w:line="360" w:lineRule="auto"/>
        <w:rPr>
          <w:rFonts w:ascii="Arial" w:hAnsi="Arial" w:cs="Arial"/>
          <w:sz w:val="18"/>
          <w:szCs w:val="18"/>
          <w:lang w:val="en-GB"/>
        </w:rPr>
      </w:pPr>
    </w:p>
    <w:p w:rsidR="00B80E9D" w:rsidRPr="00543955" w:rsidRDefault="00B80E9D" w:rsidP="00543955">
      <w:pPr>
        <w:spacing w:after="120"/>
        <w:ind w:left="1134" w:right="1134"/>
        <w:jc w:val="both"/>
      </w:pPr>
      <w:r w:rsidRPr="00543955">
        <w:t>4.2</w:t>
      </w:r>
      <w:r w:rsidR="006C24FF">
        <w:t>.</w:t>
      </w:r>
      <w:r w:rsidRPr="00543955">
        <w:tab/>
        <w:t>Determining the weighted mean across the locations</w:t>
      </w:r>
    </w:p>
    <w:p w:rsidR="00B80E9D" w:rsidRPr="00543955" w:rsidRDefault="00B80E9D" w:rsidP="00543955">
      <w:pPr>
        <w:spacing w:after="120"/>
        <w:ind w:left="1134" w:right="1134" w:firstLine="567"/>
        <w:jc w:val="both"/>
      </w:pPr>
      <w:r w:rsidRPr="00543955">
        <w:t xml:space="preserve">For each vehicle category m, of the (at least five) averaged sound levels </w:t>
      </w:r>
      <w:r w:rsidRPr="00543955">
        <w:rPr>
          <w:i/>
          <w:iCs/>
        </w:rPr>
        <w:t>L</w:t>
      </w:r>
      <w:r w:rsidRPr="00543955">
        <w:rPr>
          <w:i/>
          <w:vertAlign w:val="subscript"/>
        </w:rPr>
        <w:t>k,m</w:t>
      </w:r>
      <w:r w:rsidRPr="00543955">
        <w:t>(</w:t>
      </w:r>
      <w:r w:rsidRPr="00543955">
        <w:rPr>
          <w:i/>
        </w:rPr>
        <w:t>v</w:t>
      </w:r>
      <w:r w:rsidRPr="00543955">
        <w:rPr>
          <w:i/>
          <w:iCs/>
          <w:vertAlign w:val="subscript"/>
        </w:rPr>
        <w:t>m</w:t>
      </w:r>
      <w:r w:rsidRPr="00543955">
        <w:t xml:space="preserve">) of the separate measurement locations k at speed </w:t>
      </w:r>
      <w:r w:rsidRPr="00543955">
        <w:rPr>
          <w:i/>
        </w:rPr>
        <w:t>v</w:t>
      </w:r>
      <w:r w:rsidRPr="00543955">
        <w:rPr>
          <w:i/>
          <w:iCs/>
          <w:vertAlign w:val="subscript"/>
        </w:rPr>
        <w:t>m</w:t>
      </w:r>
      <w:r w:rsidRPr="00543955">
        <w:t xml:space="preserve"> (in increments of 10 km/h), a weighed mean </w:t>
      </w:r>
      <w:r w:rsidRPr="00543955">
        <w:rPr>
          <w:i/>
          <w:iCs/>
        </w:rPr>
        <w:t>L</w:t>
      </w:r>
      <w:r w:rsidRPr="00543955">
        <w:rPr>
          <w:i/>
          <w:vertAlign w:val="subscript"/>
        </w:rPr>
        <w:t>mean,m</w:t>
      </w:r>
      <w:r w:rsidRPr="00543955">
        <w:t>(</w:t>
      </w:r>
      <w:r w:rsidRPr="00543955">
        <w:rPr>
          <w:i/>
        </w:rPr>
        <w:t>v</w:t>
      </w:r>
      <w:r w:rsidRPr="00543955">
        <w:rPr>
          <w:i/>
          <w:iCs/>
          <w:vertAlign w:val="subscript"/>
        </w:rPr>
        <w:t>m</w:t>
      </w:r>
      <w:r w:rsidRPr="00543955">
        <w:t xml:space="preserve">) is calculated using the formula below. </w:t>
      </w:r>
    </w:p>
    <w:p w:rsidR="00B80E9D" w:rsidRPr="00543955" w:rsidRDefault="00B80E9D" w:rsidP="00543955">
      <w:pPr>
        <w:spacing w:after="120"/>
        <w:ind w:left="1134" w:right="1134"/>
        <w:jc w:val="both"/>
      </w:pPr>
    </w:p>
    <w:p w:rsidR="00B80E9D" w:rsidRPr="00543955" w:rsidRDefault="00447377" w:rsidP="00543955">
      <w:pPr>
        <w:spacing w:after="120"/>
        <w:ind w:left="1134" w:right="1134"/>
        <w:jc w:val="both"/>
      </w:pPr>
      <m:oMath>
        <m:sSub>
          <m:sSubPr>
            <m:ctrlPr>
              <w:rPr>
                <w:rFonts w:ascii="Cambria Math" w:hAnsi="Cambria Math"/>
                <w:i/>
              </w:rPr>
            </m:ctrlPr>
          </m:sSubPr>
          <m:e>
            <m:r>
              <w:rPr>
                <w:rFonts w:ascii="Cambria Math" w:hAnsi="Cambria Math"/>
              </w:rPr>
              <m:t>L</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num>
          <m:den>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den>
        </m:f>
      </m:oMath>
      <w:r w:rsidR="00B80E9D" w:rsidRPr="00543955">
        <w:tab/>
      </w:r>
      <w:r w:rsidR="00B80E9D" w:rsidRPr="00543955">
        <w:tab/>
        <w:t>(4)</w:t>
      </w:r>
      <w:r w:rsidR="00B80E9D" w:rsidRPr="00543955">
        <w:br/>
      </w:r>
      <w:r w:rsidR="00B80E9D" w:rsidRPr="00543955">
        <w:tab/>
      </w:r>
      <w:r w:rsidR="00B80E9D" w:rsidRPr="00543955">
        <w:tab/>
      </w:r>
      <w:r w:rsidR="00B80E9D" w:rsidRPr="00543955">
        <w:tab/>
      </w:r>
    </w:p>
    <w:p w:rsidR="00B80E9D" w:rsidRPr="00543955" w:rsidRDefault="00B80E9D" w:rsidP="00543955">
      <w:pPr>
        <w:spacing w:after="120"/>
        <w:ind w:left="1134" w:right="1134" w:firstLine="567"/>
        <w:jc w:val="both"/>
      </w:pPr>
      <w:r w:rsidRPr="00543955">
        <w:t>In this formula, Δ</w:t>
      </w:r>
      <w:r w:rsidRPr="00543955">
        <w:rPr>
          <w:i/>
          <w:iCs/>
        </w:rPr>
        <w:t>95%ci</w:t>
      </w:r>
      <w:r w:rsidRPr="00543955">
        <w:rPr>
          <w:i/>
          <w:iCs/>
          <w:vertAlign w:val="subscript"/>
        </w:rPr>
        <w:t>k,m</w:t>
      </w:r>
      <w:r w:rsidRPr="00543955">
        <w:t>(</w:t>
      </w:r>
      <w:r w:rsidRPr="00543955">
        <w:rPr>
          <w:i/>
        </w:rPr>
        <w:t>v</w:t>
      </w:r>
      <w:r w:rsidRPr="00543955">
        <w:rPr>
          <w:i/>
          <w:iCs/>
          <w:vertAlign w:val="subscript"/>
        </w:rPr>
        <w:t>m</w:t>
      </w:r>
      <w:r w:rsidRPr="00543955">
        <w:t xml:space="preserve">) is half of the 95% confidence interval at measurement location </w:t>
      </w:r>
      <w:r w:rsidRPr="00543955">
        <w:rPr>
          <w:i/>
        </w:rPr>
        <w:t>k</w:t>
      </w:r>
      <w:r w:rsidRPr="00543955">
        <w:t xml:space="preserve"> and for vehicle category </w:t>
      </w:r>
      <w:r w:rsidRPr="00543955">
        <w:rPr>
          <w:i/>
        </w:rPr>
        <w:t>m</w:t>
      </w:r>
      <w:r w:rsidRPr="00543955">
        <w:t xml:space="preserve">. The size of the confidence interval therefore determines to what extent the result of a measurement location counts towards the mean. All values are included in the mean </w:t>
      </w:r>
      <w:r w:rsidRPr="00543955">
        <w:rPr>
          <w:i/>
          <w:iCs/>
        </w:rPr>
        <w:t>L</w:t>
      </w:r>
      <w:r w:rsidRPr="00543955">
        <w:rPr>
          <w:i/>
          <w:vertAlign w:val="subscript"/>
        </w:rPr>
        <w:t>k,m</w:t>
      </w:r>
      <w:r w:rsidRPr="00543955">
        <w:t>(</w:t>
      </w:r>
      <w:r w:rsidRPr="00543955">
        <w:rPr>
          <w:i/>
        </w:rPr>
        <w:t>v</w:t>
      </w:r>
      <w:r w:rsidRPr="00543955">
        <w:rPr>
          <w:i/>
          <w:iCs/>
          <w:vertAlign w:val="subscript"/>
        </w:rPr>
        <w:t>m</w:t>
      </w:r>
      <w:r w:rsidRPr="00543955">
        <w:t>), thus not only values classified as 'reliable' as described in section 4.1. The smaller the confidence interval, the less those values will contribute towards the mean.</w:t>
      </w:r>
    </w:p>
    <w:p w:rsidR="00B80E9D" w:rsidRPr="00543955" w:rsidRDefault="00B80E9D" w:rsidP="00543955">
      <w:pPr>
        <w:spacing w:after="120"/>
        <w:ind w:left="1134" w:right="1134" w:firstLine="567"/>
        <w:jc w:val="both"/>
      </w:pPr>
      <w:r w:rsidRPr="00543955">
        <w:t xml:space="preserve">For the mean values across the locations at speed </w:t>
      </w:r>
      <w:r w:rsidRPr="00543955">
        <w:rPr>
          <w:i/>
        </w:rPr>
        <w:t>v</w:t>
      </w:r>
      <w:r w:rsidRPr="00543955">
        <w:rPr>
          <w:i/>
          <w:iCs/>
          <w:vertAlign w:val="subscript"/>
        </w:rPr>
        <w:t>m</w:t>
      </w:r>
      <w:r w:rsidRPr="00543955">
        <w:t xml:space="preserve">, </w:t>
      </w:r>
      <w:r w:rsidRPr="00543955">
        <w:rPr>
          <w:i/>
          <w:iCs/>
        </w:rPr>
        <w:t>L</w:t>
      </w:r>
      <w:r w:rsidRPr="00543955">
        <w:rPr>
          <w:i/>
          <w:vertAlign w:val="subscript"/>
        </w:rPr>
        <w:t>mean,m</w:t>
      </w:r>
      <w:r w:rsidRPr="00543955">
        <w:t>(</w:t>
      </w:r>
      <w:r w:rsidRPr="00543955">
        <w:rPr>
          <w:i/>
        </w:rPr>
        <w:t>v</w:t>
      </w:r>
      <w:r w:rsidRPr="00543955">
        <w:rPr>
          <w:i/>
          <w:iCs/>
          <w:vertAlign w:val="subscript"/>
        </w:rPr>
        <w:t>m</w:t>
      </w:r>
      <w:r w:rsidRPr="00543955">
        <w:t>), also half of the size of the corresponding confidence interval, Δ</w:t>
      </w:r>
      <w:r w:rsidRPr="00543955">
        <w:rPr>
          <w:i/>
          <w:iCs/>
        </w:rPr>
        <w:t>95%ci</w:t>
      </w:r>
      <w:r w:rsidRPr="00543955">
        <w:rPr>
          <w:i/>
          <w:iCs/>
          <w:vertAlign w:val="subscript"/>
        </w:rPr>
        <w:t>mean</w:t>
      </w:r>
      <w:r w:rsidRPr="00543955">
        <w:t>(</w:t>
      </w:r>
      <w:r w:rsidRPr="00543955">
        <w:rPr>
          <w:i/>
        </w:rPr>
        <w:t>v</w:t>
      </w:r>
      <w:r w:rsidRPr="00543955">
        <w:rPr>
          <w:i/>
          <w:iCs/>
          <w:vertAlign w:val="subscript"/>
        </w:rPr>
        <w:t>m</w:t>
      </w:r>
      <w:r w:rsidRPr="00543955">
        <w:t>), is determined, as follows:</w:t>
      </w:r>
    </w:p>
    <w:p w:rsidR="00B80E9D" w:rsidRPr="00543955" w:rsidRDefault="00447377" w:rsidP="00543955">
      <w:pPr>
        <w:spacing w:after="120"/>
        <w:ind w:left="1134" w:right="1134"/>
        <w:jc w:val="both"/>
        <w:rPr>
          <w:rFonts w:eastAsia="Times-Roman"/>
          <w:color w:val="000000"/>
          <w:kern w:val="2"/>
        </w:rPr>
      </w:pPr>
      <m:oMath>
        <m:sSub>
          <m:sSubPr>
            <m:ctrlPr>
              <w:rPr>
                <w:rFonts w:ascii="Cambria Math" w:hAnsi="Cambria Math"/>
                <w:i/>
              </w:rPr>
            </m:ctrlPr>
          </m:sSubPr>
          <m:e>
            <m:r>
              <w:rPr>
                <w:rFonts w:ascii="Cambria Math" w:hAnsi="Cambria Math"/>
              </w:rPr>
              <m:t>∆95%ci</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e>
            </m:rad>
          </m:den>
        </m:f>
      </m:oMath>
      <w:r w:rsidR="00B80E9D" w:rsidRPr="00543955">
        <w:rPr>
          <w:rFonts w:eastAsia="Times-Roman"/>
        </w:rPr>
        <w:tab/>
      </w:r>
      <w:r w:rsidR="00B80E9D" w:rsidRPr="00543955">
        <w:rPr>
          <w:rFonts w:eastAsia="Times-Roman"/>
        </w:rPr>
        <w:tab/>
        <w:t>(5)</w:t>
      </w:r>
    </w:p>
    <w:p w:rsidR="00B80E9D" w:rsidRPr="00543955" w:rsidRDefault="00B80E9D" w:rsidP="00543955">
      <w:pPr>
        <w:spacing w:after="120"/>
        <w:ind w:left="1134" w:right="1134" w:firstLine="567"/>
        <w:jc w:val="both"/>
      </w:pPr>
      <w:r w:rsidRPr="00543955">
        <w:t xml:space="preserve">In the example in tables 3 and 4, the values </w:t>
      </w:r>
      <w:r w:rsidRPr="00543955">
        <w:rPr>
          <w:i/>
          <w:iCs/>
        </w:rPr>
        <w:t>L</w:t>
      </w:r>
      <w:r w:rsidRPr="00543955">
        <w:rPr>
          <w:i/>
          <w:vertAlign w:val="subscript"/>
        </w:rPr>
        <w:t>mean,m</w:t>
      </w:r>
      <w:r w:rsidRPr="00543955">
        <w:t>(</w:t>
      </w:r>
      <w:r w:rsidRPr="00543955">
        <w:rPr>
          <w:i/>
        </w:rPr>
        <w:t>v</w:t>
      </w:r>
      <w:r w:rsidRPr="00543955">
        <w:rPr>
          <w:i/>
          <w:iCs/>
          <w:vertAlign w:val="subscript"/>
        </w:rPr>
        <w:t>m</w:t>
      </w:r>
      <w:r w:rsidRPr="00543955">
        <w:t>) and Δ</w:t>
      </w:r>
      <w:r w:rsidRPr="00543955">
        <w:rPr>
          <w:i/>
          <w:iCs/>
        </w:rPr>
        <w:t>95%ci</w:t>
      </w:r>
      <w:r w:rsidRPr="00543955">
        <w:rPr>
          <w:i/>
          <w:vertAlign w:val="subscript"/>
        </w:rPr>
        <w:t>mean,m</w:t>
      </w:r>
      <w:r w:rsidRPr="00543955">
        <w:t>(</w:t>
      </w:r>
      <w:r w:rsidRPr="00543955">
        <w:rPr>
          <w:i/>
        </w:rPr>
        <w:t>v</w:t>
      </w:r>
      <w:r w:rsidRPr="00543955">
        <w:rPr>
          <w:i/>
          <w:iCs/>
          <w:vertAlign w:val="subscript"/>
        </w:rPr>
        <w:t>m</w:t>
      </w:r>
      <w:r w:rsidRPr="00543955">
        <w:t xml:space="preserve">) are shown in the last column. </w:t>
      </w:r>
    </w:p>
    <w:p w:rsidR="00766681" w:rsidRDefault="00766681">
      <w:pPr>
        <w:suppressAutoHyphens w:val="0"/>
        <w:spacing w:line="240" w:lineRule="auto"/>
      </w:pPr>
      <w:r>
        <w:br w:type="page"/>
      </w:r>
    </w:p>
    <w:p w:rsidR="00B80E9D" w:rsidRPr="00543955" w:rsidRDefault="00B80E9D" w:rsidP="00543955">
      <w:pPr>
        <w:spacing w:after="120"/>
        <w:ind w:left="1134" w:right="1134"/>
        <w:jc w:val="both"/>
      </w:pPr>
      <w:r w:rsidRPr="00543955">
        <w:t>4.3</w:t>
      </w:r>
      <w:r w:rsidR="006C24FF">
        <w:t>.</w:t>
      </w:r>
      <w:r w:rsidRPr="00543955">
        <w:tab/>
        <w:t>Regression analysis</w:t>
      </w:r>
    </w:p>
    <w:p w:rsidR="00B80E9D" w:rsidRPr="00543955" w:rsidRDefault="00B80E9D" w:rsidP="00543955">
      <w:pPr>
        <w:spacing w:after="120"/>
        <w:ind w:left="1134" w:right="1134" w:firstLine="567"/>
        <w:jc w:val="both"/>
      </w:pPr>
      <w:r w:rsidRPr="00543955">
        <w:t xml:space="preserve">From the mean values across all locations at discrete speed values (in increments of 10 km/h), for each vehicle category </w:t>
      </w:r>
      <w:r w:rsidRPr="00543955">
        <w:rPr>
          <w:i/>
        </w:rPr>
        <w:t>m</w:t>
      </w:r>
      <w:r w:rsidRPr="00543955">
        <w:t xml:space="preserve"> the relationship between the total A-weighted sound level and the logarithm of the speed can be derived, with linear regression according to a</w:t>
      </w:r>
      <w:r w:rsidRPr="00543955">
        <w:rPr>
          <w:i/>
          <w:iCs/>
          <w:vertAlign w:val="subscript"/>
        </w:rPr>
        <w:t>m</w:t>
      </w:r>
      <w:r w:rsidRPr="00543955">
        <w:t xml:space="preserve"> + b</w:t>
      </w:r>
      <w:r w:rsidRPr="00543955">
        <w:rPr>
          <w:i/>
          <w:iCs/>
          <w:vertAlign w:val="subscript"/>
        </w:rPr>
        <w:t>m</w:t>
      </w:r>
      <w:r w:rsidRPr="00543955">
        <w:t xml:space="preserve"> log (</w:t>
      </w:r>
      <w:r w:rsidRPr="00543955">
        <w:rPr>
          <w:i/>
          <w:iCs/>
        </w:rPr>
        <w:t>v</w:t>
      </w:r>
      <w:r w:rsidRPr="00543955">
        <w:t>/</w:t>
      </w:r>
      <w:r w:rsidRPr="00543955">
        <w:rPr>
          <w:i/>
          <w:iCs/>
        </w:rPr>
        <w:t>v</w:t>
      </w:r>
      <w:r w:rsidRPr="00543955">
        <w:rPr>
          <w:i/>
          <w:iCs/>
          <w:vertAlign w:val="subscript"/>
        </w:rPr>
        <w:t>0,m</w:t>
      </w:r>
      <w:r w:rsidRPr="00543955">
        <w:t>). The linear regression is based only on those mean values that meet the following criteria:</w:t>
      </w:r>
    </w:p>
    <w:p w:rsidR="00B80E9D" w:rsidRPr="00543955" w:rsidRDefault="006C24FF" w:rsidP="009D6B78">
      <w:pPr>
        <w:spacing w:after="120"/>
        <w:ind w:left="1689" w:right="1134" w:hanging="555"/>
        <w:jc w:val="both"/>
      </w:pPr>
      <w:r>
        <w:rPr>
          <w:lang w:val="en-US"/>
        </w:rPr>
        <w:t>(i)</w:t>
      </w:r>
      <w:r>
        <w:rPr>
          <w:lang w:val="en-US"/>
        </w:rPr>
        <w:tab/>
      </w:r>
      <w:r w:rsidR="00B80E9D" w:rsidRPr="00543955">
        <w:t>light vehicles (m = 1): range of speed 30-130 km/h and</w:t>
      </w:r>
      <w:r w:rsidR="00B80E9D" w:rsidRPr="00543955">
        <w:br/>
        <w:t>Δ</w:t>
      </w:r>
      <w:r w:rsidR="00B80E9D" w:rsidRPr="00543955">
        <w:rPr>
          <w:i/>
        </w:rPr>
        <w:t>95%ci</w:t>
      </w:r>
      <w:r w:rsidR="00B80E9D" w:rsidRPr="00543955">
        <w:rPr>
          <w:i/>
          <w:vertAlign w:val="subscript"/>
        </w:rPr>
        <w:t>mean,m</w:t>
      </w:r>
      <w:r w:rsidR="00B80E9D" w:rsidRPr="00543955">
        <w:t xml:space="preserve"> (after rounding to a single decimal place) ≤ 0.3</w:t>
      </w:r>
    </w:p>
    <w:p w:rsidR="00B80E9D" w:rsidRPr="00543955" w:rsidRDefault="006C24FF" w:rsidP="009D6B78">
      <w:pPr>
        <w:spacing w:after="120"/>
        <w:ind w:left="1689" w:right="1134" w:hanging="555"/>
        <w:jc w:val="both"/>
      </w:pPr>
      <w:r w:rsidRPr="006C24FF">
        <w:t>(i</w:t>
      </w:r>
      <w:r>
        <w:t>i</w:t>
      </w:r>
      <w:r w:rsidRPr="006C24FF">
        <w:t>)</w:t>
      </w:r>
      <w:r>
        <w:tab/>
      </w:r>
      <w:r w:rsidR="00B80E9D" w:rsidRPr="00543955">
        <w:t>multi-axle heavy-weighted vehicles (m = 2b): range of speed 30-100 km/h and</w:t>
      </w:r>
      <w:r w:rsidR="00B80E9D" w:rsidRPr="00543955">
        <w:br/>
        <w:t>Δ</w:t>
      </w:r>
      <w:r w:rsidR="00B80E9D" w:rsidRPr="00543955">
        <w:rPr>
          <w:i/>
        </w:rPr>
        <w:t>95%ci</w:t>
      </w:r>
      <w:r w:rsidR="00B80E9D" w:rsidRPr="00543955">
        <w:rPr>
          <w:i/>
          <w:vertAlign w:val="subscript"/>
        </w:rPr>
        <w:t>mean,m</w:t>
      </w:r>
      <w:r w:rsidR="00B80E9D" w:rsidRPr="00543955">
        <w:t xml:space="preserve"> (after rounding to a single decimal place) ≤ 0.8.</w:t>
      </w:r>
    </w:p>
    <w:p w:rsidR="00B80E9D" w:rsidRDefault="00B80E9D" w:rsidP="00543955">
      <w:pPr>
        <w:spacing w:after="120"/>
        <w:ind w:left="1134" w:right="1134" w:firstLine="567"/>
        <w:jc w:val="both"/>
      </w:pPr>
      <w:r w:rsidRPr="00543955">
        <w:t xml:space="preserve">In the example in table 3, this means that the values of </w:t>
      </w:r>
      <w:r w:rsidRPr="00543955">
        <w:rPr>
          <w:i/>
          <w:iCs/>
        </w:rPr>
        <w:t>L</w:t>
      </w:r>
      <w:r w:rsidRPr="00543955">
        <w:rPr>
          <w:i/>
          <w:iCs/>
          <w:vertAlign w:val="subscript"/>
        </w:rPr>
        <w:t>mean,m</w:t>
      </w:r>
      <w:r w:rsidRPr="00543955">
        <w:t>(</w:t>
      </w:r>
      <w:r w:rsidRPr="00543955">
        <w:rPr>
          <w:i/>
        </w:rPr>
        <w:t>v</w:t>
      </w:r>
      <w:r w:rsidRPr="00543955">
        <w:rPr>
          <w:i/>
          <w:iCs/>
          <w:vertAlign w:val="subscript"/>
        </w:rPr>
        <w:t>m</w:t>
      </w:r>
      <w:r w:rsidRPr="00543955">
        <w:t>) shown in red for the speed range 30 to 50 km/h are disregarded for determination of the regression line, which is depicted in figure 2.</w:t>
      </w:r>
    </w:p>
    <w:p w:rsidR="00B07958" w:rsidRPr="009D6B78" w:rsidRDefault="006C24FF" w:rsidP="009D6B78">
      <w:pPr>
        <w:pStyle w:val="nrfiguur"/>
        <w:numPr>
          <w:ilvl w:val="0"/>
          <w:numId w:val="0"/>
        </w:numPr>
        <w:ind w:left="1134" w:right="1134"/>
        <w:rPr>
          <w:rFonts w:ascii="Times New Roman" w:hAnsi="Times New Roman"/>
          <w:i w:val="0"/>
          <w:sz w:val="20"/>
          <w:szCs w:val="20"/>
          <w:lang w:val="en-GB"/>
        </w:rPr>
      </w:pPr>
      <w:r w:rsidRPr="009D6B78">
        <w:rPr>
          <w:rFonts w:ascii="Times New Roman" w:hAnsi="Times New Roman"/>
          <w:i w:val="0"/>
          <w:sz w:val="20"/>
          <w:szCs w:val="20"/>
          <w:lang w:val="en-GB"/>
        </w:rPr>
        <w:t>Figure 2</w:t>
      </w:r>
    </w:p>
    <w:p w:rsidR="006C24FF" w:rsidRPr="00282777" w:rsidRDefault="006C24FF" w:rsidP="009D6B78">
      <w:pPr>
        <w:pStyle w:val="nrfiguur"/>
        <w:numPr>
          <w:ilvl w:val="0"/>
          <w:numId w:val="0"/>
        </w:numPr>
        <w:spacing w:before="0" w:after="120"/>
        <w:ind w:left="1134" w:right="1134"/>
        <w:rPr>
          <w:rFonts w:ascii="Times New Roman" w:hAnsi="Times New Roman"/>
          <w:b/>
          <w:bCs/>
          <w:i w:val="0"/>
          <w:sz w:val="20"/>
          <w:szCs w:val="20"/>
          <w:lang w:val="en-GB"/>
        </w:rPr>
      </w:pPr>
      <w:r w:rsidRPr="00282777">
        <w:rPr>
          <w:rFonts w:ascii="Times New Roman" w:hAnsi="Times New Roman"/>
          <w:b/>
          <w:bCs/>
          <w:i w:val="0"/>
          <w:sz w:val="20"/>
          <w:szCs w:val="20"/>
          <w:lang w:val="en-GB"/>
        </w:rPr>
        <w:t>Example of the measurement results across the measurement locations L</w:t>
      </w:r>
      <w:r w:rsidRPr="00282777">
        <w:rPr>
          <w:rFonts w:ascii="Times New Roman" w:hAnsi="Times New Roman"/>
          <w:b/>
          <w:bCs/>
          <w:i w:val="0"/>
          <w:iCs/>
          <w:sz w:val="20"/>
          <w:szCs w:val="20"/>
          <w:vertAlign w:val="subscript"/>
          <w:lang w:val="en-GB"/>
        </w:rPr>
        <w:t>mean,m</w:t>
      </w:r>
      <w:r w:rsidRPr="00282777">
        <w:rPr>
          <w:rFonts w:ascii="Times New Roman" w:hAnsi="Times New Roman"/>
          <w:b/>
          <w:bCs/>
          <w:i w:val="0"/>
          <w:sz w:val="20"/>
          <w:szCs w:val="20"/>
          <w:lang w:val="en-GB"/>
        </w:rPr>
        <w:t>(v) as a function of the logarithm of speed (v/v</w:t>
      </w:r>
      <w:r w:rsidRPr="00282777">
        <w:rPr>
          <w:rFonts w:ascii="Times New Roman" w:hAnsi="Times New Roman"/>
          <w:b/>
          <w:bCs/>
          <w:i w:val="0"/>
          <w:sz w:val="20"/>
          <w:szCs w:val="20"/>
          <w:vertAlign w:val="subscript"/>
          <w:lang w:val="en-GB"/>
        </w:rPr>
        <w:t>0</w:t>
      </w:r>
      <w:r w:rsidRPr="00282777">
        <w:rPr>
          <w:rFonts w:ascii="Times New Roman" w:hAnsi="Times New Roman"/>
          <w:b/>
          <w:bCs/>
          <w:i w:val="0"/>
          <w:sz w:val="20"/>
          <w:szCs w:val="20"/>
          <w:lang w:val="en-GB"/>
        </w:rPr>
        <w:t>) for light vehicles (m = 1, v</w:t>
      </w:r>
      <w:r w:rsidRPr="00282777">
        <w:rPr>
          <w:rFonts w:ascii="Times New Roman" w:hAnsi="Times New Roman"/>
          <w:b/>
          <w:bCs/>
          <w:i w:val="0"/>
          <w:sz w:val="20"/>
          <w:szCs w:val="20"/>
          <w:vertAlign w:val="subscript"/>
          <w:lang w:val="en-GB"/>
        </w:rPr>
        <w:t>0</w:t>
      </w:r>
      <w:r w:rsidRPr="00282777">
        <w:rPr>
          <w:rFonts w:ascii="Times New Roman" w:hAnsi="Times New Roman"/>
          <w:b/>
          <w:bCs/>
          <w:i w:val="0"/>
          <w:sz w:val="20"/>
          <w:szCs w:val="20"/>
          <w:lang w:val="en-GB"/>
        </w:rPr>
        <w:t xml:space="preserve"> = 80 km/h) with the regression line. On the basis of the values of Δ95%ci</w:t>
      </w:r>
      <w:r w:rsidRPr="00282777">
        <w:rPr>
          <w:rFonts w:ascii="Times New Roman" w:hAnsi="Times New Roman"/>
          <w:b/>
          <w:bCs/>
          <w:i w:val="0"/>
          <w:sz w:val="20"/>
          <w:szCs w:val="20"/>
          <w:vertAlign w:val="subscript"/>
          <w:lang w:val="en-GB"/>
        </w:rPr>
        <w:t>mean,m</w:t>
      </w:r>
      <w:r w:rsidRPr="00282777">
        <w:rPr>
          <w:rFonts w:ascii="Times New Roman" w:hAnsi="Times New Roman"/>
          <w:b/>
          <w:bCs/>
          <w:i w:val="0"/>
          <w:sz w:val="20"/>
          <w:szCs w:val="20"/>
          <w:lang w:val="en-GB"/>
        </w:rPr>
        <w:t>(v) from table 4, the values L</w:t>
      </w:r>
      <w:r w:rsidRPr="00282777">
        <w:rPr>
          <w:rFonts w:ascii="Times New Roman" w:hAnsi="Times New Roman"/>
          <w:b/>
          <w:bCs/>
          <w:i w:val="0"/>
          <w:iCs/>
          <w:sz w:val="20"/>
          <w:szCs w:val="20"/>
          <w:vertAlign w:val="subscript"/>
          <w:lang w:val="en-GB"/>
        </w:rPr>
        <w:t>mean,m</w:t>
      </w:r>
      <w:r w:rsidRPr="00282777">
        <w:rPr>
          <w:rFonts w:ascii="Times New Roman" w:hAnsi="Times New Roman"/>
          <w:b/>
          <w:bCs/>
          <w:i w:val="0"/>
          <w:sz w:val="20"/>
          <w:szCs w:val="20"/>
          <w:lang w:val="en-GB"/>
        </w:rPr>
        <w:t>(v) are disregarded for the speed range 30 to 50 km/h for deter</w:t>
      </w:r>
      <w:r w:rsidR="009D6B78">
        <w:rPr>
          <w:rFonts w:ascii="Times New Roman" w:hAnsi="Times New Roman"/>
          <w:b/>
          <w:bCs/>
          <w:i w:val="0"/>
          <w:sz w:val="20"/>
          <w:szCs w:val="20"/>
          <w:lang w:val="en-GB"/>
        </w:rPr>
        <w:t>mination of the regression line</w:t>
      </w:r>
    </w:p>
    <w:p w:rsidR="006C24FF" w:rsidRPr="00543955" w:rsidRDefault="009D6B78" w:rsidP="009D6B78">
      <w:pPr>
        <w:spacing w:after="120"/>
        <w:ind w:left="1134" w:right="1134" w:firstLine="567"/>
        <w:jc w:val="center"/>
      </w:pPr>
      <w:r>
        <w:rPr>
          <w:noProof/>
          <w:lang w:eastAsia="zh-CN"/>
        </w:rPr>
        <mc:AlternateContent>
          <mc:Choice Requires="wps">
            <w:drawing>
              <wp:anchor distT="0" distB="0" distL="114300" distR="114300" simplePos="0" relativeHeight="251674624" behindDoc="0" locked="0" layoutInCell="1" allowOverlap="1" wp14:anchorId="0C08ECDE" wp14:editId="4D73B818">
                <wp:simplePos x="0" y="0"/>
                <wp:positionH relativeFrom="column">
                  <wp:posOffset>1482421</wp:posOffset>
                </wp:positionH>
                <wp:positionV relativeFrom="paragraph">
                  <wp:posOffset>2220926</wp:posOffset>
                </wp:positionV>
                <wp:extent cx="3816626" cy="277586"/>
                <wp:effectExtent l="0" t="0" r="0" b="8255"/>
                <wp:wrapNone/>
                <wp:docPr id="35" name="Tekstvak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816626" cy="2775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C749FC" w:rsidRDefault="00C749FC" w:rsidP="00B80E9D">
                            <w:pPr>
                              <w:pStyle w:val="NormalWeb"/>
                            </w:pPr>
                            <w:r>
                              <w:rPr>
                                <w:rFonts w:ascii="Calibri" w:hAnsi="Calibri" w:cstheme="minorBidi"/>
                                <w:color w:val="000000"/>
                                <w:sz w:val="19"/>
                                <w:szCs w:val="19"/>
                              </w:rPr>
                              <w:t xml:space="preserve">       30                 40            50        60       70    80   90  100 110 120 130</w:t>
                            </w:r>
                          </w:p>
                        </w:txbxContent>
                      </wps:txbx>
                      <wps:bodyPr vertOverflow="clip" horzOverflow="clip" wrap="square" rtlCol="0" anchor="t"/>
                    </wps:wsp>
                  </a:graphicData>
                </a:graphic>
                <wp14:sizeRelH relativeFrom="margin">
                  <wp14:pctWidth>0</wp14:pctWidth>
                </wp14:sizeRelH>
              </wp:anchor>
            </w:drawing>
          </mc:Choice>
          <mc:Fallback>
            <w:pict>
              <v:shape w14:anchorId="0C08ECDE" id="Tekstvak 2" o:spid="_x0000_s1027" type="#_x0000_t202" style="position:absolute;left:0;text-align:left;margin-left:116.75pt;margin-top:174.9pt;width:300.5pt;height:21.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" fillcolor="white [3201]" stroked="f">
                <v:textbox>
                  <w:txbxContent>
                    <w:p w:rsidR="00C749FC" w:rsidRDefault="00C749FC" w:rsidP="00B80E9D">
                      <w:pPr>
                        <w:pStyle w:val="NormalWeb"/>
                      </w:pPr>
                      <w:r>
                        <w:rPr>
                          <w:rFonts w:ascii="Calibri" w:hAnsi="Calibri" w:cstheme="minorBidi"/>
                          <w:color w:val="000000"/>
                          <w:sz w:val="19"/>
                          <w:szCs w:val="19"/>
                        </w:rPr>
                        <w:t xml:space="preserve">       30                 40            50        60       70    80   90  100 110 120 130</w:t>
                      </w:r>
                    </w:p>
                  </w:txbxContent>
                </v:textbox>
              </v:shape>
            </w:pict>
          </mc:Fallback>
        </mc:AlternateContent>
      </w:r>
      <w:r>
        <w:rPr>
          <w:noProof/>
          <w:lang w:eastAsia="zh-CN"/>
        </w:rPr>
        <w:drawing>
          <wp:inline distT="0" distB="0" distL="0" distR="0" wp14:anchorId="0D35AA03" wp14:editId="5EC7E724">
            <wp:extent cx="4249616" cy="2655276"/>
            <wp:effectExtent l="0" t="0" r="17780" b="12065"/>
            <wp:docPr id="34" name="Grafiek 34">
              <a:extLst xmlns:a="http://schemas.openxmlformats.org/drawingml/2006/main">
                <a:ext uri="{FF2B5EF4-FFF2-40B4-BE49-F238E27FC236}">
                  <a16:creationId xmlns:a16="http://schemas.microsoft.com/office/drawing/2014/main" id="{D99A0E3A-A495-4BFC-8DC2-BA4D67D93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0E9D" w:rsidRPr="003A6D07" w:rsidRDefault="00B80E9D" w:rsidP="00543955">
      <w:pPr>
        <w:ind w:firstLine="1134"/>
        <w:rPr>
          <w:szCs w:val="18"/>
        </w:rPr>
      </w:pPr>
    </w:p>
    <w:p w:rsidR="00B80E9D" w:rsidRPr="00543955" w:rsidRDefault="00B80E9D" w:rsidP="00543955">
      <w:pPr>
        <w:spacing w:after="120"/>
        <w:ind w:left="1701" w:right="1134" w:hanging="567"/>
        <w:jc w:val="both"/>
      </w:pPr>
      <w:r w:rsidRPr="00543955">
        <w:t>4.4</w:t>
      </w:r>
      <w:r w:rsidR="006C24FF">
        <w:t>.</w:t>
      </w:r>
      <w:r w:rsidRPr="00543955">
        <w:t xml:space="preserve"> </w:t>
      </w:r>
      <w:r w:rsidRPr="00543955">
        <w:tab/>
        <w:t>Determining the initial road surface correction from the difference with the reference road surface</w:t>
      </w:r>
    </w:p>
    <w:p w:rsidR="00B07958" w:rsidRDefault="00B80E9D" w:rsidP="009D6B78">
      <w:pPr>
        <w:spacing w:after="120"/>
        <w:ind w:left="1134" w:right="1134" w:firstLine="567"/>
        <w:jc w:val="both"/>
        <w:rPr>
          <w:i/>
          <w:iCs/>
        </w:rPr>
      </w:pPr>
      <w:r w:rsidRPr="00543955">
        <w:t>From the difference between the values a</w:t>
      </w:r>
      <w:r w:rsidRPr="00543955">
        <w:rPr>
          <w:i/>
          <w:iCs/>
          <w:vertAlign w:val="subscript"/>
        </w:rPr>
        <w:t>m</w:t>
      </w:r>
      <w:r w:rsidRPr="00543955">
        <w:t xml:space="preserve"> and b</w:t>
      </w:r>
      <w:r w:rsidRPr="00543955">
        <w:rPr>
          <w:i/>
          <w:iCs/>
          <w:vertAlign w:val="subscript"/>
        </w:rPr>
        <w:t>m</w:t>
      </w:r>
      <w:r w:rsidRPr="00543955">
        <w:t xml:space="preserve"> from section 4.3 and the values a</w:t>
      </w:r>
      <w:r w:rsidRPr="00543955">
        <w:rPr>
          <w:i/>
          <w:vertAlign w:val="subscript"/>
        </w:rPr>
        <w:t>ref,m</w:t>
      </w:r>
      <w:r w:rsidRPr="00543955">
        <w:t xml:space="preserve"> and b</w:t>
      </w:r>
      <w:r w:rsidRPr="00543955">
        <w:rPr>
          <w:i/>
          <w:vertAlign w:val="subscript"/>
        </w:rPr>
        <w:t>ref,m</w:t>
      </w:r>
      <w:r w:rsidRPr="00543955">
        <w:t xml:space="preserve"> for the reference road surface, the values </w:t>
      </w:r>
      <w:r w:rsidRPr="00543955">
        <w:rPr>
          <w:i/>
          <w:iCs/>
        </w:rPr>
        <w:t>ΔL</w:t>
      </w:r>
      <w:r w:rsidRPr="00543955">
        <w:rPr>
          <w:i/>
          <w:iCs/>
          <w:vertAlign w:val="subscript"/>
        </w:rPr>
        <w:t>m</w:t>
      </w:r>
      <w:r w:rsidRPr="00543955">
        <w:t xml:space="preserve"> and </w:t>
      </w:r>
      <w:r w:rsidRPr="00543955">
        <w:rPr>
          <w:i/>
          <w:iCs/>
          <w:vertAlign w:val="subscript"/>
        </w:rPr>
        <w:t>m</w:t>
      </w:r>
      <w:r w:rsidRPr="00543955">
        <w:t xml:space="preserve"> are established, which determine the initial road surface correction (</w:t>
      </w:r>
      <w:r w:rsidRPr="00543955">
        <w:rPr>
          <w:i/>
        </w:rPr>
        <w:t>C</w:t>
      </w:r>
      <w:r w:rsidRPr="00543955">
        <w:rPr>
          <w:i/>
          <w:vertAlign w:val="subscript"/>
        </w:rPr>
        <w:t>initial</w:t>
      </w:r>
      <w:r w:rsidRPr="00543955">
        <w:t>):</w:t>
      </w:r>
      <w:r w:rsidR="00B07958">
        <w:rPr>
          <w:i/>
          <w:iCs/>
        </w:rPr>
        <w:br w:type="page"/>
      </w:r>
    </w:p>
    <w:p w:rsidR="00B80E9D" w:rsidRPr="00543955" w:rsidRDefault="00B80E9D" w:rsidP="00543955">
      <w:pPr>
        <w:spacing w:after="120"/>
        <w:ind w:left="1134" w:right="1134"/>
        <w:jc w:val="both"/>
      </w:pPr>
      <w:r w:rsidRPr="00543955">
        <w:rPr>
          <w:i/>
          <w:iCs/>
        </w:rPr>
        <w:tab/>
      </w:r>
      <w:r w:rsidRPr="00543955">
        <w:rPr>
          <w:i/>
        </w:rPr>
        <w:t>ΔL</w:t>
      </w:r>
      <w:r w:rsidRPr="00543955">
        <w:rPr>
          <w:i/>
          <w:vertAlign w:val="subscript"/>
        </w:rPr>
        <w:t>m</w:t>
      </w:r>
      <w:r w:rsidRPr="00543955">
        <w:t xml:space="preserve"> = a</w:t>
      </w:r>
      <w:r w:rsidRPr="00543955">
        <w:rPr>
          <w:i/>
          <w:vertAlign w:val="subscript"/>
        </w:rPr>
        <w:t>m</w:t>
      </w:r>
      <w:r w:rsidRPr="00543955">
        <w:t xml:space="preserve"> – a</w:t>
      </w:r>
      <w:r w:rsidRPr="00543955">
        <w:rPr>
          <w:i/>
          <w:vertAlign w:val="subscript"/>
        </w:rPr>
        <w:t>ref,m</w:t>
      </w:r>
      <w:r w:rsidRPr="00543955">
        <w:rPr>
          <w:i/>
          <w:iCs/>
          <w:vertAlign w:val="subscript"/>
        </w:rPr>
        <w:tab/>
      </w:r>
      <w:r w:rsidRPr="00543955">
        <w:rPr>
          <w:i/>
          <w:iCs/>
          <w:vertAlign w:val="subscript"/>
        </w:rPr>
        <w:tab/>
      </w:r>
      <w:r w:rsidRPr="00543955">
        <w:rPr>
          <w:i/>
          <w:iCs/>
          <w:vertAlign w:val="subscript"/>
        </w:rPr>
        <w:tab/>
      </w:r>
      <w:r w:rsidR="00A86414">
        <w:rPr>
          <w:i/>
          <w:iCs/>
          <w:vertAlign w:val="subscript"/>
        </w:rPr>
        <w:tab/>
      </w:r>
      <w:r w:rsidRPr="00543955">
        <w:rPr>
          <w:iCs/>
        </w:rPr>
        <w:t>(6a)</w:t>
      </w:r>
    </w:p>
    <w:p w:rsidR="00B80E9D" w:rsidRPr="00543955" w:rsidRDefault="00B80E9D" w:rsidP="00543955">
      <w:pPr>
        <w:spacing w:after="120"/>
        <w:ind w:left="1134" w:right="1134"/>
        <w:jc w:val="both"/>
        <w:rPr>
          <w:vertAlign w:val="subscript"/>
        </w:rPr>
      </w:pPr>
      <w:r w:rsidRPr="00543955">
        <w:rPr>
          <w:i/>
          <w:iCs/>
        </w:rPr>
        <w:tab/>
      </w:r>
      <w:r w:rsidRPr="00543955">
        <w:rPr>
          <w:i/>
          <w:iCs/>
        </w:rPr>
        <w:sym w:font="Symbol" w:char="F074"/>
      </w:r>
      <w:r w:rsidRPr="00543955">
        <w:rPr>
          <w:i/>
          <w:vertAlign w:val="subscript"/>
        </w:rPr>
        <w:t>m</w:t>
      </w:r>
      <w:r w:rsidRPr="00543955">
        <w:t xml:space="preserve"> = b</w:t>
      </w:r>
      <w:r w:rsidRPr="00543955">
        <w:rPr>
          <w:i/>
          <w:vertAlign w:val="subscript"/>
        </w:rPr>
        <w:t>m</w:t>
      </w:r>
      <w:r w:rsidRPr="00543955">
        <w:t xml:space="preserve"> – b</w:t>
      </w:r>
      <w:r w:rsidRPr="00543955">
        <w:rPr>
          <w:i/>
          <w:vertAlign w:val="subscript"/>
        </w:rPr>
        <w:t>ref,m,</w:t>
      </w:r>
      <w:r w:rsidRPr="00543955">
        <w:rPr>
          <w:vertAlign w:val="subscript"/>
        </w:rPr>
        <w:tab/>
      </w:r>
      <w:r w:rsidRPr="00543955">
        <w:rPr>
          <w:vertAlign w:val="subscript"/>
        </w:rPr>
        <w:tab/>
      </w:r>
      <w:r w:rsidRPr="00543955">
        <w:rPr>
          <w:vertAlign w:val="subscript"/>
        </w:rPr>
        <w:tab/>
      </w:r>
      <w:r w:rsidRPr="00543955">
        <w:rPr>
          <w:vertAlign w:val="subscript"/>
        </w:rPr>
        <w:tab/>
      </w:r>
      <w:r w:rsidRPr="00543955">
        <w:t>(6b)</w:t>
      </w:r>
    </w:p>
    <w:p w:rsidR="00B80E9D" w:rsidRPr="00543955" w:rsidRDefault="00B80E9D" w:rsidP="00543955">
      <w:pPr>
        <w:spacing w:after="120"/>
        <w:ind w:left="1134" w:right="1134" w:firstLine="567"/>
        <w:jc w:val="both"/>
      </w:pPr>
      <w:r w:rsidRPr="00543955">
        <w:t xml:space="preserve">with </w:t>
      </w:r>
    </w:p>
    <w:p w:rsidR="00B80E9D" w:rsidRPr="00543955" w:rsidRDefault="00B80E9D" w:rsidP="00543955">
      <w:pPr>
        <w:spacing w:after="120"/>
        <w:ind w:left="1134" w:right="1134" w:firstLine="567"/>
        <w:jc w:val="both"/>
      </w:pPr>
      <w:r w:rsidRPr="00543955">
        <w:t>a</w:t>
      </w:r>
      <w:r w:rsidRPr="00543955">
        <w:rPr>
          <w:i/>
          <w:iCs/>
          <w:vertAlign w:val="subscript"/>
        </w:rPr>
        <w:t>ref,1</w:t>
      </w:r>
      <w:r w:rsidRPr="00543955">
        <w:t xml:space="preserve"> = 77.2 and b</w:t>
      </w:r>
      <w:r w:rsidRPr="00543955">
        <w:rPr>
          <w:i/>
          <w:iCs/>
          <w:vertAlign w:val="subscript"/>
        </w:rPr>
        <w:t>ref,1</w:t>
      </w:r>
      <w:r w:rsidRPr="00543955">
        <w:t xml:space="preserve"> = 30.6 for light vehicles (</w:t>
      </w:r>
      <w:r w:rsidRPr="00543955">
        <w:rPr>
          <w:i/>
        </w:rPr>
        <w:t>m</w:t>
      </w:r>
      <w:r w:rsidRPr="00543955">
        <w:t xml:space="preserve"> = 1) and </w:t>
      </w:r>
    </w:p>
    <w:p w:rsidR="00B80E9D" w:rsidRPr="00543955" w:rsidRDefault="00B80E9D" w:rsidP="00543955">
      <w:pPr>
        <w:spacing w:after="120"/>
        <w:ind w:left="1134" w:right="1134" w:firstLine="567"/>
        <w:jc w:val="both"/>
      </w:pPr>
      <w:r w:rsidRPr="00543955">
        <w:t>a</w:t>
      </w:r>
      <w:r w:rsidRPr="00543955">
        <w:rPr>
          <w:i/>
          <w:vertAlign w:val="subscript"/>
        </w:rPr>
        <w:t>ref,2b</w:t>
      </w:r>
      <w:r w:rsidRPr="00543955">
        <w:t xml:space="preserve"> = 84.4 and b</w:t>
      </w:r>
      <w:r w:rsidRPr="00543955">
        <w:rPr>
          <w:i/>
          <w:vertAlign w:val="subscript"/>
        </w:rPr>
        <w:t>ref,2b</w:t>
      </w:r>
      <w:r w:rsidRPr="00543955">
        <w:t xml:space="preserve"> = 27.0 for heavy vehicles (</w:t>
      </w:r>
      <w:r w:rsidRPr="00543955">
        <w:rPr>
          <w:i/>
        </w:rPr>
        <w:t>m</w:t>
      </w:r>
      <w:r w:rsidRPr="00543955">
        <w:t xml:space="preserve"> = 2b).</w:t>
      </w:r>
    </w:p>
    <w:p w:rsidR="00B80E9D" w:rsidRPr="00543955" w:rsidRDefault="00543955" w:rsidP="00543955">
      <w:pPr>
        <w:pStyle w:val="Plattetekst"/>
        <w:tabs>
          <w:tab w:val="clear" w:pos="170"/>
          <w:tab w:val="clear" w:pos="340"/>
          <w:tab w:val="left" w:pos="426"/>
        </w:tabs>
        <w:spacing w:after="120"/>
        <w:ind w:left="1134" w:right="1134"/>
        <w:jc w:val="both"/>
        <w:rPr>
          <w:rFonts w:ascii="Times New Roman" w:hAnsi="Times New Roman" w:cs="Times New Roman"/>
          <w:lang w:val="en-GB"/>
        </w:rPr>
      </w:pPr>
      <w:r>
        <w:rPr>
          <w:rFonts w:ascii="Times New Roman" w:hAnsi="Times New Roman" w:cs="Times New Roman"/>
          <w:lang w:val="en-GB"/>
        </w:rPr>
        <w:tab/>
      </w:r>
      <w:r w:rsidR="00B80E9D" w:rsidRPr="00543955">
        <w:rPr>
          <w:rFonts w:ascii="Times New Roman" w:hAnsi="Times New Roman" w:cs="Times New Roman"/>
          <w:lang w:val="en-GB"/>
        </w:rPr>
        <w:t xml:space="preserve">The values </w:t>
      </w:r>
      <w:r w:rsidR="00B80E9D" w:rsidRPr="00543955">
        <w:rPr>
          <w:rFonts w:ascii="Times New Roman" w:hAnsi="Times New Roman" w:cs="Times New Roman"/>
          <w:i/>
          <w:iCs/>
          <w:lang w:val="en-GB"/>
        </w:rPr>
        <w:t>ΔL</w:t>
      </w:r>
      <w:r w:rsidR="00B80E9D" w:rsidRPr="00543955">
        <w:rPr>
          <w:rFonts w:ascii="Times New Roman" w:hAnsi="Times New Roman" w:cs="Times New Roman"/>
          <w:i/>
          <w:iCs/>
          <w:vertAlign w:val="subscript"/>
          <w:lang w:val="en-GB"/>
        </w:rPr>
        <w:t>m</w:t>
      </w:r>
      <w:r w:rsidR="00B80E9D" w:rsidRPr="00543955">
        <w:rPr>
          <w:rFonts w:ascii="Times New Roman" w:hAnsi="Times New Roman" w:cs="Times New Roman"/>
          <w:lang w:val="en-GB"/>
        </w:rPr>
        <w:t xml:space="preserve"> and </w:t>
      </w:r>
      <w:r w:rsidR="00B80E9D" w:rsidRPr="00543955">
        <w:rPr>
          <w:rFonts w:ascii="Times New Roman" w:hAnsi="Times New Roman" w:cs="Times New Roman"/>
          <w:i/>
          <w:iCs/>
          <w:lang w:val="en-GB"/>
        </w:rPr>
        <w:sym w:font="Symbol" w:char="F074"/>
      </w:r>
      <w:r w:rsidR="00B80E9D" w:rsidRPr="00543955">
        <w:rPr>
          <w:rFonts w:ascii="Times New Roman" w:hAnsi="Times New Roman" w:cs="Times New Roman"/>
          <w:i/>
          <w:iCs/>
          <w:vertAlign w:val="subscript"/>
          <w:lang w:val="en-GB"/>
        </w:rPr>
        <w:t>m</w:t>
      </w:r>
      <w:r w:rsidR="00B80E9D" w:rsidRPr="00543955">
        <w:rPr>
          <w:rFonts w:ascii="Times New Roman" w:hAnsi="Times New Roman" w:cs="Times New Roman"/>
          <w:lang w:val="en-GB"/>
        </w:rPr>
        <w:t xml:space="preserve"> determine the initial road surface correction </w:t>
      </w:r>
      <w:r w:rsidR="00B80E9D" w:rsidRPr="00543955">
        <w:rPr>
          <w:rFonts w:ascii="Times New Roman" w:hAnsi="Times New Roman" w:cs="Times New Roman"/>
          <w:i/>
          <w:lang w:val="en-GB"/>
        </w:rPr>
        <w:t>C</w:t>
      </w:r>
      <w:r w:rsidR="00B80E9D" w:rsidRPr="00543955">
        <w:rPr>
          <w:rFonts w:ascii="Times New Roman" w:hAnsi="Times New Roman" w:cs="Times New Roman"/>
          <w:i/>
          <w:iCs/>
          <w:position w:val="-4"/>
          <w:vertAlign w:val="subscript"/>
          <w:lang w:val="en-GB"/>
        </w:rPr>
        <w:t>initial</w:t>
      </w:r>
      <w:r w:rsidR="00B80E9D" w:rsidRPr="00543955">
        <w:rPr>
          <w:rFonts w:ascii="Times New Roman" w:hAnsi="Times New Roman" w:cs="Times New Roman"/>
          <w:iCs/>
          <w:position w:val="-4"/>
          <w:vertAlign w:val="subscript"/>
          <w:lang w:val="en-GB"/>
        </w:rPr>
        <w:t>,</w:t>
      </w:r>
      <w:r w:rsidR="00B80E9D" w:rsidRPr="00543955">
        <w:rPr>
          <w:rFonts w:ascii="Times New Roman" w:hAnsi="Times New Roman" w:cs="Times New Roman"/>
          <w:i/>
          <w:iCs/>
          <w:position w:val="-4"/>
          <w:vertAlign w:val="subscript"/>
          <w:lang w:val="en-GB"/>
        </w:rPr>
        <w:t>m</w:t>
      </w:r>
      <w:r w:rsidR="00B80E9D" w:rsidRPr="00543955">
        <w:rPr>
          <w:rFonts w:ascii="Times New Roman" w:hAnsi="Times New Roman" w:cs="Times New Roman"/>
          <w:lang w:val="en-GB"/>
        </w:rPr>
        <w:t xml:space="preserve">  according to the formula:</w:t>
      </w:r>
    </w:p>
    <w:p w:rsidR="00B80E9D" w:rsidRPr="00543955" w:rsidRDefault="00B80E9D" w:rsidP="00543955">
      <w:pPr>
        <w:pStyle w:val="Plattetekst"/>
        <w:tabs>
          <w:tab w:val="clear" w:pos="170"/>
          <w:tab w:val="clear" w:pos="340"/>
          <w:tab w:val="left" w:pos="-567"/>
        </w:tabs>
        <w:spacing w:after="120"/>
        <w:ind w:left="1134" w:right="1134"/>
        <w:jc w:val="both"/>
        <w:rPr>
          <w:rFonts w:ascii="Times New Roman" w:hAnsi="Times New Roman" w:cs="Times New Roman"/>
          <w:lang w:val="en-GB"/>
        </w:rPr>
      </w:pPr>
      <w:r w:rsidRPr="00543955">
        <w:rPr>
          <w:rFonts w:ascii="Times New Roman" w:hAnsi="Times New Roman" w:cs="Times New Roman"/>
          <w:i/>
          <w:lang w:val="en-GB"/>
        </w:rPr>
        <w:tab/>
        <w:t>C</w:t>
      </w:r>
      <w:r w:rsidRPr="00543955">
        <w:rPr>
          <w:rFonts w:ascii="Times New Roman" w:hAnsi="Times New Roman" w:cs="Times New Roman"/>
          <w:i/>
          <w:iCs/>
          <w:position w:val="-4"/>
          <w:vertAlign w:val="subscript"/>
          <w:lang w:val="en-GB"/>
        </w:rPr>
        <w:t>initial</w:t>
      </w:r>
      <w:r w:rsidRPr="00543955">
        <w:rPr>
          <w:rFonts w:ascii="Times New Roman" w:hAnsi="Times New Roman" w:cs="Times New Roman"/>
          <w:iCs/>
          <w:position w:val="-4"/>
          <w:vertAlign w:val="subscript"/>
          <w:lang w:val="en-GB"/>
        </w:rPr>
        <w:t>,</w:t>
      </w:r>
      <w:r w:rsidRPr="00543955">
        <w:rPr>
          <w:rFonts w:ascii="Times New Roman" w:hAnsi="Times New Roman" w:cs="Times New Roman"/>
          <w:i/>
          <w:iCs/>
          <w:position w:val="-4"/>
          <w:vertAlign w:val="subscript"/>
          <w:lang w:val="en-GB"/>
        </w:rPr>
        <w:t>m</w:t>
      </w:r>
      <w:r w:rsidRPr="00543955">
        <w:rPr>
          <w:rFonts w:ascii="Times New Roman" w:hAnsi="Times New Roman" w:cs="Times New Roman"/>
          <w:iCs/>
          <w:lang w:val="en-GB"/>
        </w:rPr>
        <w:t>(</w:t>
      </w:r>
      <w:r w:rsidRPr="00543955">
        <w:rPr>
          <w:rFonts w:ascii="Times New Roman" w:hAnsi="Times New Roman" w:cs="Times New Roman"/>
          <w:i/>
          <w:lang w:val="en-GB"/>
        </w:rPr>
        <w:t>v</w:t>
      </w:r>
      <w:r w:rsidRPr="00543955">
        <w:rPr>
          <w:rFonts w:ascii="Times New Roman" w:hAnsi="Times New Roman" w:cs="Times New Roman"/>
          <w:i/>
          <w:iCs/>
          <w:vertAlign w:val="subscript"/>
          <w:lang w:val="en-GB"/>
        </w:rPr>
        <w:t>m</w:t>
      </w:r>
      <w:r w:rsidRPr="00543955">
        <w:rPr>
          <w:rFonts w:ascii="Times New Roman" w:hAnsi="Times New Roman" w:cs="Times New Roman"/>
          <w:lang w:val="en-GB"/>
        </w:rPr>
        <w:t xml:space="preserve">) = </w:t>
      </w:r>
      <w:r w:rsidRPr="00543955">
        <w:rPr>
          <w:rFonts w:ascii="Times New Roman" w:hAnsi="Times New Roman" w:cs="Times New Roman"/>
          <w:i/>
          <w:lang w:val="en-GB"/>
        </w:rPr>
        <w:t>ΔL</w:t>
      </w:r>
      <w:r w:rsidRPr="00543955">
        <w:rPr>
          <w:rFonts w:ascii="Times New Roman" w:hAnsi="Times New Roman" w:cs="Times New Roman"/>
          <w:i/>
          <w:vertAlign w:val="subscript"/>
          <w:lang w:val="en-GB"/>
        </w:rPr>
        <w:t>m</w:t>
      </w:r>
      <w:r w:rsidRPr="00543955">
        <w:rPr>
          <w:rFonts w:ascii="Times New Roman" w:hAnsi="Times New Roman" w:cs="Times New Roman"/>
          <w:lang w:val="en-GB"/>
        </w:rPr>
        <w:t xml:space="preserve"> +</w:t>
      </w:r>
      <w:r w:rsidR="00543955">
        <w:rPr>
          <w:rFonts w:ascii="Times New Roman" w:hAnsi="Times New Roman" w:cs="Times New Roman"/>
          <w:lang w:val="en-GB"/>
        </w:rPr>
        <w:t xml:space="preserve"> </w:t>
      </w:r>
      <w:r w:rsidR="00543955" w:rsidRPr="00543955">
        <w:rPr>
          <w:rFonts w:ascii="Times New Roman" w:hAnsi="Times New Roman" w:cs="Times New Roman"/>
          <w:i/>
          <w:iCs/>
          <w:lang w:val="en-GB"/>
        </w:rPr>
        <w:sym w:font="Symbol" w:char="F074"/>
      </w:r>
      <w:r w:rsidR="00543955" w:rsidRPr="00543955">
        <w:rPr>
          <w:rFonts w:ascii="Times New Roman" w:hAnsi="Times New Roman" w:cs="Times New Roman"/>
          <w:i/>
          <w:iCs/>
          <w:vertAlign w:val="subscript"/>
          <w:lang w:val="en-GB"/>
        </w:rPr>
        <w:t xml:space="preserve">m </w:t>
      </w:r>
      <w:r w:rsidRPr="00543955">
        <w:rPr>
          <w:rFonts w:ascii="Times New Roman" w:hAnsi="Times New Roman" w:cs="Times New Roman"/>
          <w:iCs/>
          <w:lang w:val="en-GB"/>
        </w:rPr>
        <w:t>log(</w:t>
      </w:r>
      <w:r w:rsidRPr="00543955">
        <w:rPr>
          <w:rFonts w:ascii="Times New Roman" w:hAnsi="Times New Roman" w:cs="Times New Roman"/>
          <w:i/>
          <w:lang w:val="en-GB"/>
        </w:rPr>
        <w:t>v</w:t>
      </w:r>
      <w:r w:rsidRPr="00543955">
        <w:rPr>
          <w:rFonts w:ascii="Times New Roman" w:hAnsi="Times New Roman" w:cs="Times New Roman"/>
          <w:i/>
          <w:iCs/>
          <w:vertAlign w:val="subscript"/>
          <w:lang w:val="en-GB"/>
        </w:rPr>
        <w:t>m</w:t>
      </w:r>
      <w:r w:rsidRPr="00543955">
        <w:rPr>
          <w:rFonts w:ascii="Times New Roman" w:hAnsi="Times New Roman" w:cs="Times New Roman"/>
          <w:i/>
          <w:lang w:val="en-GB"/>
        </w:rPr>
        <w:t xml:space="preserve"> /v</w:t>
      </w:r>
      <w:r w:rsidRPr="00543955">
        <w:rPr>
          <w:rFonts w:ascii="Times New Roman" w:hAnsi="Times New Roman" w:cs="Times New Roman"/>
          <w:i/>
          <w:iCs/>
          <w:vertAlign w:val="subscript"/>
          <w:lang w:val="en-GB"/>
        </w:rPr>
        <w:t>0,m</w:t>
      </w:r>
      <w:r w:rsidRPr="00543955">
        <w:rPr>
          <w:rFonts w:ascii="Times New Roman" w:hAnsi="Times New Roman" w:cs="Times New Roman"/>
          <w:iCs/>
          <w:lang w:val="en-GB"/>
        </w:rPr>
        <w:t>)</w:t>
      </w:r>
      <w:r w:rsidRPr="00543955">
        <w:rPr>
          <w:rFonts w:ascii="Times New Roman" w:hAnsi="Times New Roman" w:cs="Times New Roman"/>
          <w:iCs/>
          <w:lang w:val="en-GB"/>
        </w:rPr>
        <w:tab/>
      </w:r>
      <w:r w:rsidRPr="00543955">
        <w:rPr>
          <w:rFonts w:ascii="Times New Roman" w:hAnsi="Times New Roman" w:cs="Times New Roman"/>
          <w:iCs/>
          <w:lang w:val="en-GB"/>
        </w:rPr>
        <w:tab/>
        <w:t>(7)</w:t>
      </w:r>
    </w:p>
    <w:p w:rsidR="00B80E9D" w:rsidRPr="00543955" w:rsidRDefault="00B80E9D" w:rsidP="00543955">
      <w:pPr>
        <w:spacing w:after="120"/>
        <w:ind w:left="1134" w:right="1134"/>
        <w:jc w:val="both"/>
      </w:pPr>
      <w:r w:rsidRPr="00543955">
        <w:t>4.5</w:t>
      </w:r>
      <w:r w:rsidR="006C24FF">
        <w:t>.</w:t>
      </w:r>
      <w:r w:rsidRPr="00543955">
        <w:t xml:space="preserve"> </w:t>
      </w:r>
      <w:r w:rsidRPr="00543955">
        <w:tab/>
        <w:t>Speed interval within which the initial road surface correction is valid</w:t>
      </w:r>
    </w:p>
    <w:p w:rsidR="00B80E9D" w:rsidRPr="00543955" w:rsidRDefault="00B80E9D" w:rsidP="00A86414">
      <w:pPr>
        <w:spacing w:after="120"/>
        <w:ind w:left="1134" w:right="1134" w:firstLine="567"/>
        <w:jc w:val="both"/>
      </w:pPr>
      <w:r w:rsidRPr="00543955">
        <w:t>Section 4.2 gives the formula for calculating the size of the 95% confidence interval Δ</w:t>
      </w:r>
      <w:r w:rsidRPr="00543955">
        <w:rPr>
          <w:i/>
          <w:iCs/>
        </w:rPr>
        <w:t>95%ci</w:t>
      </w:r>
      <w:r w:rsidRPr="00543955">
        <w:rPr>
          <w:i/>
          <w:vertAlign w:val="subscript"/>
        </w:rPr>
        <w:t>mean,m</w:t>
      </w:r>
      <w:r w:rsidRPr="00543955">
        <w:t>(</w:t>
      </w:r>
      <w:r w:rsidRPr="00543955">
        <w:rPr>
          <w:i/>
          <w:iCs/>
        </w:rPr>
        <w:t>v</w:t>
      </w:r>
      <w:r w:rsidRPr="00543955">
        <w:rPr>
          <w:i/>
          <w:iCs/>
          <w:vertAlign w:val="subscript"/>
        </w:rPr>
        <w:t>m</w:t>
      </w:r>
      <w:r w:rsidRPr="00543955">
        <w:t xml:space="preserve">) of the mean value </w:t>
      </w:r>
      <w:r w:rsidRPr="00543955">
        <w:rPr>
          <w:i/>
          <w:iCs/>
        </w:rPr>
        <w:t>L</w:t>
      </w:r>
      <w:r w:rsidRPr="00543955">
        <w:rPr>
          <w:i/>
          <w:vertAlign w:val="subscript"/>
        </w:rPr>
        <w:t>mean,m</w:t>
      </w:r>
      <w:r w:rsidRPr="00543955">
        <w:t>(</w:t>
      </w:r>
      <w:r w:rsidRPr="00543955">
        <w:rPr>
          <w:i/>
          <w:iCs/>
        </w:rPr>
        <w:t>v</w:t>
      </w:r>
      <w:r w:rsidRPr="00543955">
        <w:rPr>
          <w:i/>
          <w:iCs/>
          <w:vertAlign w:val="subscript"/>
        </w:rPr>
        <w:t>m</w:t>
      </w:r>
      <w:r w:rsidRPr="00543955">
        <w:t>) across the measurement locations. The initial road surface correction is only valid for those speeds where Δ</w:t>
      </w:r>
      <w:r w:rsidRPr="00543955">
        <w:rPr>
          <w:i/>
          <w:iCs/>
        </w:rPr>
        <w:t>95%ci</w:t>
      </w:r>
      <w:r w:rsidRPr="00543955">
        <w:rPr>
          <w:i/>
          <w:iCs/>
          <w:vertAlign w:val="subscript"/>
        </w:rPr>
        <w:t>mean,m</w:t>
      </w:r>
      <w:r w:rsidRPr="00543955">
        <w:t>(</w:t>
      </w:r>
      <w:r w:rsidRPr="00543955">
        <w:rPr>
          <w:i/>
        </w:rPr>
        <w:t>v</w:t>
      </w:r>
      <w:r w:rsidRPr="00543955">
        <w:rPr>
          <w:i/>
          <w:iCs/>
          <w:vertAlign w:val="subscript"/>
        </w:rPr>
        <w:t>m</w:t>
      </w:r>
      <w:r w:rsidRPr="00543955">
        <w:t>), after rounding to a single decimal place, is smaller than or equal to 0.1 for light vehicles (</w:t>
      </w:r>
      <w:r w:rsidRPr="00543955">
        <w:rPr>
          <w:i/>
        </w:rPr>
        <w:t>m</w:t>
      </w:r>
      <w:r w:rsidRPr="00543955">
        <w:t xml:space="preserve"> = 1) and smaller than or equal to 0.4 dB(A) for heavy-weighted vehicles (</w:t>
      </w:r>
      <w:r w:rsidRPr="00543955">
        <w:rPr>
          <w:i/>
        </w:rPr>
        <w:t>m</w:t>
      </w:r>
      <w:r w:rsidRPr="00543955">
        <w:t> = 2b). Generally speaking, the valid speed range for the road surface correction will differ for light and heavy vehicles. In the example in table 3 and 4, the initial road surface correction is valid at the speed range from 80 to 110 km/h.</w:t>
      </w:r>
    </w:p>
    <w:p w:rsidR="00B80E9D" w:rsidRPr="00A86414" w:rsidRDefault="00B80E9D" w:rsidP="00543955">
      <w:pPr>
        <w:spacing w:after="120"/>
        <w:ind w:left="1134" w:right="1134"/>
        <w:jc w:val="both"/>
      </w:pPr>
      <w:r w:rsidRPr="00A86414">
        <w:t>4.6</w:t>
      </w:r>
      <w:r w:rsidR="006C24FF">
        <w:t>.</w:t>
      </w:r>
      <w:r w:rsidRPr="00A86414">
        <w:t xml:space="preserve"> </w:t>
      </w:r>
      <w:r w:rsidRPr="00A86414">
        <w:tab/>
        <w:t>Noise reduction NR for a road surface type</w:t>
      </w:r>
    </w:p>
    <w:p w:rsidR="00B80E9D" w:rsidRPr="00543955" w:rsidRDefault="00B80E9D" w:rsidP="00543955">
      <w:pPr>
        <w:spacing w:after="120"/>
        <w:ind w:left="1134" w:right="1134"/>
        <w:jc w:val="both"/>
      </w:pPr>
      <w:r w:rsidRPr="00543955">
        <w:t xml:space="preserve">The noise reduction NR for a road surface type (group of similar road surfaces) is the negative of the </w:t>
      </w:r>
      <w:r w:rsidRPr="00543955">
        <w:rPr>
          <w:i/>
        </w:rPr>
        <w:t>C</w:t>
      </w:r>
      <w:r w:rsidRPr="00543955">
        <w:rPr>
          <w:i/>
          <w:vertAlign w:val="subscript"/>
        </w:rPr>
        <w:t>initial</w:t>
      </w:r>
      <w:r w:rsidRPr="00543955">
        <w:t xml:space="preserve"> of light motor vehicles at 80 km/h:</w:t>
      </w:r>
    </w:p>
    <w:p w:rsidR="00B80E9D" w:rsidRPr="00543955" w:rsidRDefault="00B80E9D" w:rsidP="00543955">
      <w:pPr>
        <w:spacing w:after="120"/>
        <w:ind w:left="1134" w:right="1134"/>
        <w:jc w:val="both"/>
      </w:pPr>
      <w:r w:rsidRPr="00543955">
        <w:rPr>
          <w:i/>
        </w:rPr>
        <w:t>NR = - C</w:t>
      </w:r>
      <w:r w:rsidRPr="00543955">
        <w:rPr>
          <w:i/>
          <w:vertAlign w:val="subscript"/>
        </w:rPr>
        <w:t xml:space="preserve">initial, m=1 </w:t>
      </w:r>
      <w:r w:rsidRPr="00543955">
        <w:rPr>
          <w:i/>
        </w:rPr>
        <w:t xml:space="preserve">(v=80km/h) in dB(A) </w:t>
      </w:r>
      <w:r w:rsidRPr="00543955">
        <w:rPr>
          <w:iCs/>
        </w:rPr>
        <w:tab/>
      </w:r>
      <w:r w:rsidRPr="00543955">
        <w:rPr>
          <w:iCs/>
        </w:rPr>
        <w:tab/>
        <w:t>(8)</w:t>
      </w:r>
    </w:p>
    <w:p w:rsidR="00B80E9D" w:rsidRPr="00543955" w:rsidRDefault="00B80E9D" w:rsidP="00543955">
      <w:pPr>
        <w:spacing w:after="120"/>
        <w:ind w:left="1134" w:right="1134"/>
        <w:jc w:val="both"/>
      </w:pPr>
    </w:p>
    <w:p w:rsidR="00B80E9D" w:rsidRPr="00543955" w:rsidRDefault="00B80E9D" w:rsidP="00543955">
      <w:pPr>
        <w:spacing w:after="120"/>
        <w:ind w:left="1134" w:right="1134"/>
        <w:jc w:val="both"/>
        <w:rPr>
          <w:b/>
        </w:rPr>
      </w:pPr>
      <w:r w:rsidRPr="00543955">
        <w:br w:type="page"/>
      </w:r>
    </w:p>
    <w:p w:rsidR="00A86414" w:rsidRDefault="00B80E9D" w:rsidP="00A86414">
      <w:pPr>
        <w:pStyle w:val="HChG"/>
        <w:rPr>
          <w:rFonts w:eastAsia="Times New Roman"/>
        </w:rPr>
      </w:pPr>
      <w:bookmarkStart w:id="10" w:name="_Toc516489328"/>
      <w:r w:rsidRPr="00A86414">
        <w:rPr>
          <w:rFonts w:eastAsia="Times New Roman"/>
        </w:rPr>
        <w:t xml:space="preserve">Annex III  </w:t>
      </w:r>
    </w:p>
    <w:p w:rsidR="00B80E9D" w:rsidRPr="00A86414" w:rsidRDefault="00A86414" w:rsidP="00A86414">
      <w:pPr>
        <w:pStyle w:val="HChG"/>
        <w:rPr>
          <w:rFonts w:eastAsia="Times New Roman"/>
        </w:rPr>
      </w:pPr>
      <w:r>
        <w:rPr>
          <w:rFonts w:eastAsia="Times New Roman"/>
        </w:rPr>
        <w:tab/>
      </w:r>
      <w:r>
        <w:rPr>
          <w:rFonts w:eastAsia="Times New Roman"/>
        </w:rPr>
        <w:tab/>
      </w:r>
      <w:r w:rsidR="00B80E9D" w:rsidRPr="00A86414">
        <w:rPr>
          <w:rFonts w:eastAsia="Times New Roman"/>
        </w:rPr>
        <w:t>Determination of skid resistance</w:t>
      </w:r>
      <w:bookmarkEnd w:id="10"/>
    </w:p>
    <w:p w:rsidR="00B80E9D" w:rsidRDefault="00B80E9D" w:rsidP="00A86414">
      <w:pPr>
        <w:spacing w:after="120"/>
        <w:ind w:left="1134" w:right="1134" w:firstLine="567"/>
        <w:jc w:val="both"/>
      </w:pPr>
      <w:r>
        <w:t xml:space="preserve">The skid resistance (SR) should be determined at 80 km/h in accordance with </w:t>
      </w:r>
      <w:r w:rsidR="00A86414">
        <w:t xml:space="preserve">technical test specifications (in German) </w:t>
      </w:r>
      <w:r>
        <w:t>[</w:t>
      </w:r>
      <w:r w:rsidRPr="00E96AB0">
        <w:t>TP Griff-StB 07 (SKM): Technische Prüfvorschriften für Griffigkeitsmessungen im Straßenbau; Teil: Seitenkraftmessverfahren (SKM), Ausgabe 2007, FGSV Köln DE</w:t>
      </w:r>
      <w:r>
        <w:t>], within 2-9 months after opening to traffic.</w:t>
      </w:r>
    </w:p>
    <w:p w:rsidR="00B80E9D" w:rsidRDefault="00B80E9D" w:rsidP="00A86414">
      <w:pPr>
        <w:spacing w:after="120"/>
        <w:ind w:left="1134" w:right="1134" w:firstLine="567"/>
        <w:jc w:val="both"/>
      </w:pPr>
      <w:r>
        <w:t>Other methods may be used if they provide the same results, within the accuracy of the original method.</w:t>
      </w:r>
    </w:p>
    <w:p w:rsidR="00B80E9D" w:rsidRDefault="00B80E9D" w:rsidP="00A86414">
      <w:pPr>
        <w:spacing w:after="120"/>
        <w:ind w:left="1134" w:right="1134" w:firstLine="567"/>
        <w:jc w:val="both"/>
      </w:pPr>
      <w:r>
        <w:rPr>
          <w:lang w:val="en-US"/>
        </w:rPr>
        <w:t>For contract tendering, i.e. before constructing a road surface, indicative values of the skid resistance may be based on laboratory testing. However, the values of the in-situ performance, as determined according to this Annex, are decisive.</w:t>
      </w:r>
    </w:p>
    <w:p w:rsidR="00B80E9D" w:rsidRDefault="00B80E9D" w:rsidP="00B80E9D">
      <w:pPr>
        <w:spacing w:line="240" w:lineRule="auto"/>
        <w:rPr>
          <w:b/>
          <w:sz w:val="26"/>
        </w:rPr>
      </w:pPr>
      <w:r>
        <w:br w:type="page"/>
      </w:r>
    </w:p>
    <w:p w:rsidR="00A86414" w:rsidRDefault="00B80E9D" w:rsidP="00A86414">
      <w:pPr>
        <w:pStyle w:val="HChG"/>
        <w:rPr>
          <w:rFonts w:eastAsia="Times New Roman"/>
        </w:rPr>
      </w:pPr>
      <w:bookmarkStart w:id="11" w:name="_Toc516489329"/>
      <w:r w:rsidRPr="00A86414">
        <w:rPr>
          <w:rFonts w:eastAsia="Times New Roman"/>
        </w:rPr>
        <w:t xml:space="preserve">Annex IV  </w:t>
      </w:r>
    </w:p>
    <w:p w:rsidR="00B80E9D" w:rsidRPr="00A86414" w:rsidRDefault="00A86414" w:rsidP="00A86414">
      <w:pPr>
        <w:pStyle w:val="HChG"/>
        <w:rPr>
          <w:rFonts w:eastAsia="Times New Roman"/>
        </w:rPr>
      </w:pPr>
      <w:r>
        <w:rPr>
          <w:rFonts w:eastAsia="Times New Roman"/>
        </w:rPr>
        <w:tab/>
      </w:r>
      <w:r>
        <w:rPr>
          <w:rFonts w:eastAsia="Times New Roman"/>
        </w:rPr>
        <w:tab/>
      </w:r>
      <w:r w:rsidR="00B80E9D" w:rsidRPr="00A86414">
        <w:rPr>
          <w:rFonts w:eastAsia="Times New Roman"/>
        </w:rPr>
        <w:t>Determination of rolling resistance reduction</w:t>
      </w:r>
      <w:bookmarkEnd w:id="11"/>
    </w:p>
    <w:p w:rsidR="00B80E9D" w:rsidRPr="00A86414" w:rsidRDefault="00B80E9D" w:rsidP="00A86414">
      <w:pPr>
        <w:spacing w:after="120"/>
        <w:ind w:left="1134" w:right="1134" w:firstLine="567"/>
        <w:rPr>
          <w:lang w:val="en-US"/>
        </w:rPr>
      </w:pPr>
      <w:r w:rsidRPr="00A86414">
        <w:rPr>
          <w:lang w:val="en-US"/>
        </w:rPr>
        <w:t>The rolling resistance reduction (RRR) should be determined at 80 km/h in accordance to the procedures detailed in this Annex. Other methods may be used if they provide the same results, within the accuracy of the original method.</w:t>
      </w:r>
    </w:p>
    <w:p w:rsidR="00B80E9D" w:rsidRPr="00A86414" w:rsidRDefault="00B80E9D" w:rsidP="00A86414">
      <w:pPr>
        <w:spacing w:after="120"/>
        <w:ind w:left="1134" w:right="1134" w:firstLine="567"/>
        <w:rPr>
          <w:lang w:val="en-US"/>
        </w:rPr>
      </w:pPr>
      <w:r w:rsidRPr="00A86414">
        <w:rPr>
          <w:lang w:val="en-US"/>
        </w:rPr>
        <w:t>For contract tendering, i.e. before constructing a road surface, indicative values of the rolling resistance reduction may be based on laboratory testing. However, the values of the in-situ performance, as determined according to this Annex, are decisive.</w:t>
      </w:r>
      <w:r w:rsidRPr="00A86414">
        <w:t xml:space="preserve"> </w:t>
      </w:r>
    </w:p>
    <w:p w:rsidR="00B80E9D" w:rsidRPr="00A86414" w:rsidRDefault="00B80E9D" w:rsidP="00A86414">
      <w:pPr>
        <w:spacing w:after="120"/>
        <w:ind w:left="1134" w:right="1134"/>
        <w:rPr>
          <w:b/>
          <w:lang w:val="en-US"/>
        </w:rPr>
      </w:pPr>
      <w:r w:rsidRPr="00A86414">
        <w:rPr>
          <w:b/>
          <w:lang w:val="en-US"/>
        </w:rPr>
        <w:t>1</w:t>
      </w:r>
      <w:r w:rsidR="00A86414">
        <w:rPr>
          <w:b/>
          <w:lang w:val="en-US"/>
        </w:rPr>
        <w:t>.</w:t>
      </w:r>
      <w:r w:rsidRPr="00A86414">
        <w:rPr>
          <w:b/>
          <w:lang w:val="en-US"/>
        </w:rPr>
        <w:tab/>
        <w:t>Procedure for determining rolling resistance reduction</w:t>
      </w:r>
    </w:p>
    <w:p w:rsidR="00B80E9D" w:rsidRPr="00A86414" w:rsidRDefault="00B80E9D" w:rsidP="00A86414">
      <w:pPr>
        <w:spacing w:after="120"/>
        <w:ind w:left="1134" w:right="1134" w:firstLine="567"/>
        <w:jc w:val="both"/>
      </w:pPr>
      <w:r w:rsidRPr="00A86414">
        <w:rPr>
          <w:lang w:val="en-US"/>
        </w:rPr>
        <w:t>The rolling resistance reduction (RRR) is t</w:t>
      </w:r>
      <w:r w:rsidRPr="00A86414">
        <w:t>he difference between a reference rolling resistance coefficient (RRC) and the RRC of the road surface to be assessed</w:t>
      </w:r>
      <w:r w:rsidRPr="00A86414">
        <w:rPr>
          <w:lang w:val="en-US"/>
        </w:rPr>
        <w:t xml:space="preserve">. </w:t>
      </w:r>
      <w:r w:rsidRPr="00A86414">
        <w:t>The rolling resistance coefficient (RRC) is the ratio of horizontal force over vertical force; hence its physical unit is Newton/Newton. For ease of comprehension it is expressed here as kilogramforce/tonforce (kg/t), as is common international practice.</w:t>
      </w:r>
    </w:p>
    <w:p w:rsidR="00B80E9D" w:rsidRPr="00A86414" w:rsidRDefault="00B80E9D" w:rsidP="00A86414">
      <w:pPr>
        <w:spacing w:after="120"/>
        <w:ind w:left="1134" w:right="1134" w:firstLine="567"/>
        <w:jc w:val="both"/>
      </w:pPr>
      <w:r w:rsidRPr="00A86414">
        <w:t>The reference rolling resistance coefficient is determined on a “virtual” reference road surface, being either a stone mastic asphalt (SMA) or an open-graded asphalt, both with 11 mm maximum aggregate size.</w:t>
      </w:r>
    </w:p>
    <w:p w:rsidR="00B80E9D" w:rsidRPr="00A86414" w:rsidRDefault="00B80E9D" w:rsidP="00A86414">
      <w:pPr>
        <w:spacing w:after="120"/>
        <w:ind w:left="1134" w:right="1134" w:firstLine="567"/>
        <w:jc w:val="both"/>
        <w:rPr>
          <w:lang w:val="en-US"/>
        </w:rPr>
      </w:pPr>
      <w:r w:rsidRPr="00A86414">
        <w:rPr>
          <w:lang w:val="en-US"/>
        </w:rPr>
        <w:t xml:space="preserve">There are two methods to determine the rolling resistance reduction: </w:t>
      </w:r>
    </w:p>
    <w:p w:rsidR="00B80E9D" w:rsidRPr="00A86414" w:rsidRDefault="00A86414" w:rsidP="00A86414">
      <w:pPr>
        <w:spacing w:after="120"/>
        <w:ind w:left="1701" w:right="1134" w:hanging="567"/>
        <w:jc w:val="both"/>
      </w:pPr>
      <w:r>
        <w:rPr>
          <w:lang w:val="en-US"/>
        </w:rPr>
        <w:t>(i)</w:t>
      </w:r>
      <w:r>
        <w:rPr>
          <w:lang w:val="en-US"/>
        </w:rPr>
        <w:tab/>
      </w:r>
      <w:r w:rsidR="00B80E9D" w:rsidRPr="00A86414">
        <w:rPr>
          <w:lang w:val="en-US"/>
        </w:rPr>
        <w:t xml:space="preserve">direct measurement of the rolling resistance, both of the pavement to be assessed and a reference surface, and calculation of the RRR, and </w:t>
      </w:r>
    </w:p>
    <w:p w:rsidR="00B80E9D" w:rsidRPr="00A86414" w:rsidRDefault="00A86414" w:rsidP="00A86414">
      <w:pPr>
        <w:spacing w:after="120"/>
        <w:ind w:left="1701" w:right="1134" w:hanging="567"/>
        <w:jc w:val="both"/>
      </w:pPr>
      <w:r>
        <w:rPr>
          <w:lang w:val="en-US"/>
        </w:rPr>
        <w:t>(ii)</w:t>
      </w:r>
      <w:r>
        <w:rPr>
          <w:lang w:val="en-US"/>
        </w:rPr>
        <w:tab/>
      </w:r>
      <w:r w:rsidR="00B80E9D" w:rsidRPr="00A86414">
        <w:rPr>
          <w:lang w:val="en-US"/>
        </w:rPr>
        <w:t xml:space="preserve">an estimated rolling resistance reduction based on road surface texture measurements. </w:t>
      </w:r>
    </w:p>
    <w:p w:rsidR="00B80E9D" w:rsidRPr="00A86414" w:rsidRDefault="00B80E9D" w:rsidP="00A86414">
      <w:pPr>
        <w:spacing w:after="120"/>
        <w:ind w:left="1134" w:right="1134" w:firstLine="567"/>
        <w:jc w:val="both"/>
        <w:rPr>
          <w:lang w:val="en-US"/>
        </w:rPr>
      </w:pPr>
      <w:r w:rsidRPr="00A86414">
        <w:rPr>
          <w:lang w:val="en-US"/>
        </w:rPr>
        <w:t>To obtain the most accurate result, a direct measurement of the rolling resistance is preferred. However direct measurement devices may be harder to obtain than texture measurement devices. The choice for a certain method is the responsibility of the contractor applying for the road surface label.</w:t>
      </w:r>
    </w:p>
    <w:p w:rsidR="00B80E9D" w:rsidRPr="00A86414" w:rsidRDefault="00B80E9D" w:rsidP="00A86414">
      <w:pPr>
        <w:spacing w:after="120"/>
        <w:ind w:left="1134" w:right="1134"/>
        <w:jc w:val="both"/>
        <w:rPr>
          <w:b/>
          <w:lang w:val="en-US"/>
        </w:rPr>
      </w:pPr>
      <w:r w:rsidRPr="00A86414">
        <w:rPr>
          <w:b/>
          <w:lang w:val="en-US"/>
        </w:rPr>
        <w:t>2</w:t>
      </w:r>
      <w:r w:rsidR="00A86414">
        <w:rPr>
          <w:b/>
          <w:lang w:val="en-US"/>
        </w:rPr>
        <w:t>.</w:t>
      </w:r>
      <w:r w:rsidRPr="00A86414">
        <w:rPr>
          <w:b/>
          <w:lang w:val="en-US"/>
        </w:rPr>
        <w:tab/>
        <w:t>Direct rolling resistance measurements</w:t>
      </w:r>
    </w:p>
    <w:p w:rsidR="00B80E9D" w:rsidRPr="00A86414" w:rsidRDefault="00B80E9D" w:rsidP="00A86414">
      <w:pPr>
        <w:spacing w:after="120"/>
        <w:ind w:left="1134" w:right="1134"/>
        <w:jc w:val="both"/>
      </w:pPr>
      <w:r w:rsidRPr="00A86414">
        <w:t>2.1</w:t>
      </w:r>
      <w:r w:rsidR="00A86414">
        <w:t>.</w:t>
      </w:r>
      <w:r w:rsidRPr="00A86414">
        <w:t xml:space="preserve"> </w:t>
      </w:r>
      <w:r w:rsidRPr="00A86414">
        <w:tab/>
        <w:t xml:space="preserve">Measurement method </w:t>
      </w:r>
    </w:p>
    <w:p w:rsidR="00B80E9D" w:rsidRPr="00A86414" w:rsidRDefault="00B80E9D" w:rsidP="00A86414">
      <w:pPr>
        <w:spacing w:after="120"/>
        <w:ind w:left="1134" w:right="1134" w:firstLine="567"/>
        <w:jc w:val="both"/>
      </w:pPr>
      <w:r w:rsidRPr="00A86414">
        <w:t xml:space="preserve">A direct measurement of the rolling resistance of a road surface in-situ is performed by using specially designed measurement trailers. The resistance of the test wheel(s) to rolling is measured in traffic, at normal vehicle speeds. While driving, the measurement system will measure the backward force experienced by the rolling tyre (e.g. with force transducers or by accurately measuring the angle of a swivel arm). </w:t>
      </w:r>
    </w:p>
    <w:p w:rsidR="00B80E9D" w:rsidRPr="00A86414" w:rsidRDefault="00B80E9D" w:rsidP="00065A46">
      <w:pPr>
        <w:spacing w:after="120"/>
        <w:ind w:left="1134" w:right="1134" w:firstLine="567"/>
        <w:jc w:val="both"/>
      </w:pPr>
      <w:r w:rsidRPr="00A86414">
        <w:t>A measurement standard (e.g. ISO, CEN) is not yet available. In principle, therefore, any rolling resistance measurement device can be used to determine the rolling resistance reduction label, as long as the following requirements can be met:</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rPr>
      </w:pPr>
      <w:r w:rsidRPr="00A86414">
        <w:rPr>
          <w:sz w:val="20"/>
          <w:szCs w:val="20"/>
        </w:rPr>
        <w:t>Measurements should be conducted with the SRTT (Standard Reference Test Tyre) [ASTM F2493-18]</w:t>
      </w:r>
      <w:r w:rsidR="00DA3554">
        <w:rPr>
          <w:sz w:val="20"/>
          <w:szCs w:val="20"/>
        </w:rPr>
        <w:t>.</w:t>
      </w:r>
      <w:r w:rsidRPr="00A86414">
        <w:rPr>
          <w:sz w:val="20"/>
          <w:szCs w:val="20"/>
        </w:rPr>
        <w:t xml:space="preserve"> The rubber hardness values H</w:t>
      </w:r>
      <w:r w:rsidRPr="00A86414">
        <w:rPr>
          <w:sz w:val="20"/>
          <w:szCs w:val="20"/>
          <w:vertAlign w:val="subscript"/>
        </w:rPr>
        <w:t>A</w:t>
      </w:r>
      <w:r w:rsidRPr="00A86414">
        <w:rPr>
          <w:sz w:val="20"/>
          <w:szCs w:val="20"/>
        </w:rPr>
        <w:t xml:space="preserve"> (expressed in “Shore A”) should be within the range 62 to 73 at a temperature of 23 </w:t>
      </w:r>
      <w:r w:rsidRPr="00A86414">
        <w:rPr>
          <w:sz w:val="20"/>
          <w:szCs w:val="20"/>
          <w:vertAlign w:val="superscript"/>
        </w:rPr>
        <w:t>0</w:t>
      </w:r>
      <w:r w:rsidRPr="00A86414">
        <w:rPr>
          <w:sz w:val="20"/>
          <w:szCs w:val="20"/>
        </w:rPr>
        <w:t>C. The tyre load should be 400±40 kg. Tyres should be broken in for at least 400 km on a trailer or 200 km on a 4 wheeled powered vehicle. Minimum tread depth should be 70% of new;</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rPr>
      </w:pPr>
      <w:r w:rsidRPr="00A86414">
        <w:rPr>
          <w:sz w:val="20"/>
          <w:szCs w:val="20"/>
        </w:rPr>
        <w:t>Tyre temperatures on the middle of the tyre side wall must be logged continuously. Measurement results must be corrected for temperature by the procedures indicated below. Air and road temperatures can be logged optionally;</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rPr>
      </w:pPr>
      <w:r w:rsidRPr="00A86414">
        <w:rPr>
          <w:sz w:val="20"/>
          <w:szCs w:val="20"/>
        </w:rPr>
        <w:t>The tyre should be warmed up before measurements until a stable tyre sidewall temperature is reached. The tyre pressure should be corrected to meet 210±10 kPa in running conditions;</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rPr>
      </w:pPr>
      <w:r w:rsidRPr="00A86414">
        <w:rPr>
          <w:sz w:val="20"/>
          <w:szCs w:val="20"/>
        </w:rPr>
        <w:t>The measurement speed should be stable during the measurements. The allowed speed is 80±1 km/h. Measurements obtained at different nominal speeds should be corrected to a representative value at 80 km/h. The applied correction should be documented;</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rPr>
      </w:pPr>
      <w:r w:rsidRPr="00A86414">
        <w:rPr>
          <w:sz w:val="20"/>
          <w:szCs w:val="20"/>
        </w:rPr>
        <w:t>Measurement results should be disposed in the case of steep slopes (&gt;2%), sharp corners, etc. Corrections for parasitic influences should be kept small by eliminating these influences as much as possible. Correction procedures should be used to compensate the effect of slopes, wind and acceleration during the measurements;</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lang w:val="en-US"/>
        </w:rPr>
      </w:pPr>
      <w:r w:rsidRPr="00A86414">
        <w:rPr>
          <w:sz w:val="20"/>
          <w:szCs w:val="20"/>
        </w:rPr>
        <w:t>The measured road surface must be dry and free of dirt;</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lang w:val="en-US"/>
        </w:rPr>
      </w:pPr>
      <w:r w:rsidRPr="00A86414">
        <w:rPr>
          <w:sz w:val="20"/>
          <w:szCs w:val="20"/>
          <w:lang w:val="en-US"/>
        </w:rPr>
        <w:t xml:space="preserve">During measurements the allowable air temperature is between 5 and 35 </w:t>
      </w:r>
      <w:r w:rsidRPr="00A86414">
        <w:rPr>
          <w:sz w:val="20"/>
          <w:szCs w:val="20"/>
          <w:vertAlign w:val="superscript"/>
        </w:rPr>
        <w:t>0</w:t>
      </w:r>
      <w:r w:rsidRPr="00A86414">
        <w:rPr>
          <w:sz w:val="20"/>
          <w:szCs w:val="20"/>
        </w:rPr>
        <w:t>C;</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lang w:val="en-US"/>
        </w:rPr>
      </w:pPr>
      <w:r w:rsidRPr="00A86414">
        <w:rPr>
          <w:sz w:val="20"/>
          <w:szCs w:val="20"/>
          <w:lang w:val="en-US"/>
        </w:rPr>
        <w:t>The road surface length should be preferably 400m or longer. In case of shorter measurement lengths, multiple runs may be averaged, and the minimum travelled distance should be 400m. The minimum road surface length should be 50 m;</w:t>
      </w:r>
    </w:p>
    <w:p w:rsidR="00B80E9D" w:rsidRPr="00A86414" w:rsidRDefault="00B80E9D" w:rsidP="00065A46">
      <w:pPr>
        <w:pStyle w:val="ListParagraph"/>
        <w:numPr>
          <w:ilvl w:val="0"/>
          <w:numId w:val="30"/>
        </w:numPr>
        <w:spacing w:after="120" w:line="240" w:lineRule="atLeast"/>
        <w:ind w:left="1701" w:right="1134" w:hanging="567"/>
        <w:contextualSpacing w:val="0"/>
        <w:jc w:val="both"/>
        <w:rPr>
          <w:sz w:val="20"/>
          <w:szCs w:val="20"/>
          <w:lang w:val="en-US"/>
        </w:rPr>
      </w:pPr>
      <w:r w:rsidRPr="00A86414">
        <w:rPr>
          <w:sz w:val="20"/>
          <w:szCs w:val="20"/>
          <w:lang w:val="en-US"/>
        </w:rPr>
        <w:t>Measurements should be conducted on road surfaces in new, but broken in, conditions (2-24 months old);</w:t>
      </w:r>
    </w:p>
    <w:p w:rsidR="00B80E9D" w:rsidRPr="00065A46" w:rsidRDefault="00B80E9D" w:rsidP="00065A46">
      <w:pPr>
        <w:pStyle w:val="ListParagraph"/>
        <w:numPr>
          <w:ilvl w:val="0"/>
          <w:numId w:val="30"/>
        </w:numPr>
        <w:spacing w:after="120" w:line="240" w:lineRule="atLeast"/>
        <w:ind w:left="1701" w:right="1134" w:hanging="567"/>
        <w:contextualSpacing w:val="0"/>
        <w:jc w:val="both"/>
        <w:rPr>
          <w:sz w:val="20"/>
          <w:szCs w:val="20"/>
          <w:lang w:val="en-US"/>
        </w:rPr>
      </w:pPr>
      <w:r w:rsidRPr="00065A46">
        <w:rPr>
          <w:sz w:val="20"/>
          <w:szCs w:val="20"/>
          <w:lang w:val="en-US"/>
        </w:rPr>
        <w:t>Measurements are normally conducted with the measurement wheel between the wheel tracks. Deviations must be indicated.</w:t>
      </w:r>
    </w:p>
    <w:p w:rsidR="00B80E9D" w:rsidRPr="00065A46" w:rsidRDefault="00B80E9D" w:rsidP="00A86414">
      <w:pPr>
        <w:spacing w:after="120"/>
        <w:ind w:left="1134" w:right="1134"/>
        <w:jc w:val="both"/>
      </w:pPr>
      <w:r w:rsidRPr="00065A46">
        <w:t>2.2</w:t>
      </w:r>
      <w:r w:rsidR="00065A46">
        <w:t>.</w:t>
      </w:r>
      <w:r w:rsidRPr="00065A46">
        <w:t xml:space="preserve"> </w:t>
      </w:r>
      <w:r w:rsidRPr="00065A46">
        <w:tab/>
        <w:t>Reference road surface</w:t>
      </w:r>
    </w:p>
    <w:p w:rsidR="00B80E9D" w:rsidRPr="00A86414" w:rsidRDefault="00B80E9D" w:rsidP="00065A46">
      <w:pPr>
        <w:spacing w:after="120"/>
        <w:ind w:left="1134" w:right="1134" w:firstLine="567"/>
        <w:jc w:val="both"/>
      </w:pPr>
      <w:r w:rsidRPr="00A86414">
        <w:t xml:space="preserve">To minimize the effects of systematic errors between measurement systems, the rolling resistance reduction is calculated as a reduction of resistance with respect to a “virtual” reference road surface, being a stone mastic asphalt (SMA) [EN 13108-5] or open-graded asphalt [EN 13108-7] with 11 mm maximum aggregate size. The measurement system used to perform the measurements must also measure the rolling resistance of this 0/11 reference road surface, in order to have a reference measurement value for that particular system. </w:t>
      </w:r>
    </w:p>
    <w:p w:rsidR="00B80E9D" w:rsidRPr="00A86414" w:rsidRDefault="00B80E9D" w:rsidP="00065A46">
      <w:pPr>
        <w:spacing w:after="120"/>
        <w:ind w:left="1134" w:right="1134" w:firstLine="567"/>
        <w:jc w:val="both"/>
      </w:pPr>
      <w:r w:rsidRPr="00A86414">
        <w:t>Rolling resistance measurements on 0/11 reference road surfaces must be conducted at least:</w:t>
      </w:r>
    </w:p>
    <w:p w:rsidR="00B80E9D" w:rsidRPr="00065A46" w:rsidRDefault="00B80E9D" w:rsidP="00065A46">
      <w:pPr>
        <w:pStyle w:val="ListParagraph"/>
        <w:numPr>
          <w:ilvl w:val="0"/>
          <w:numId w:val="31"/>
        </w:numPr>
        <w:spacing w:after="120" w:line="240" w:lineRule="atLeast"/>
        <w:ind w:left="1701" w:right="1134" w:hanging="567"/>
        <w:contextualSpacing w:val="0"/>
        <w:jc w:val="both"/>
        <w:rPr>
          <w:sz w:val="20"/>
          <w:szCs w:val="20"/>
        </w:rPr>
      </w:pPr>
      <w:r w:rsidRPr="00065A46">
        <w:rPr>
          <w:sz w:val="20"/>
          <w:szCs w:val="20"/>
        </w:rPr>
        <w:t>Once a year on at least five different 0/11 reference tracks of at least 400 m length. The tracks must be in good condition and between 2 till 60 months old. For long term multiyear stability of results it is advised to keep this control group of tracks as stable as possible and change a maximum of 25% of the tracks compared to last control group measurement. The average value of this group of road surfaces is used to calculate the “virtual reference road surface”</w:t>
      </w:r>
    </w:p>
    <w:p w:rsidR="00B80E9D" w:rsidRPr="00A86414" w:rsidRDefault="00B80E9D" w:rsidP="00065A46">
      <w:pPr>
        <w:pStyle w:val="ListParagraph"/>
        <w:numPr>
          <w:ilvl w:val="0"/>
          <w:numId w:val="31"/>
        </w:numPr>
        <w:spacing w:after="120" w:line="240" w:lineRule="atLeast"/>
        <w:ind w:left="1701" w:right="1134" w:hanging="567"/>
        <w:contextualSpacing w:val="0"/>
        <w:jc w:val="both"/>
        <w:rPr>
          <w:sz w:val="20"/>
          <w:szCs w:val="20"/>
        </w:rPr>
      </w:pPr>
      <w:r w:rsidRPr="00065A46">
        <w:rPr>
          <w:sz w:val="20"/>
          <w:szCs w:val="20"/>
        </w:rPr>
        <w:t>Once a day on one of the above used reference tracks for every day that the measurement system is</w:t>
      </w:r>
      <w:r w:rsidRPr="00A86414">
        <w:rPr>
          <w:sz w:val="20"/>
          <w:szCs w:val="20"/>
        </w:rPr>
        <w:t xml:space="preserve"> used. The measurement result on this “daily reference road surface” should be compared to earlier measurements on this same road surface during the last “virtual reference road surface” experiment. Deviation smaller than 0.5 kg/t should be used for a day to day calibration of the measurement system. If a deviation greater than 0.5 kg/t occurs, then further measurement results should be discarded and the cause of this deviation should be solved, by checking, repairing or adjusting the measurement system or by expelling this reference road surface from the “virtual reference road surface” group. In that case another “daily reference road surface” should be assigned and used.</w:t>
      </w:r>
    </w:p>
    <w:p w:rsidR="006C24FF" w:rsidRDefault="006C24FF">
      <w:pPr>
        <w:suppressAutoHyphens w:val="0"/>
        <w:spacing w:line="240" w:lineRule="auto"/>
      </w:pPr>
      <w:r>
        <w:br w:type="page"/>
      </w:r>
    </w:p>
    <w:p w:rsidR="00B80E9D" w:rsidRPr="00065A46" w:rsidRDefault="00B80E9D" w:rsidP="00065A46">
      <w:pPr>
        <w:spacing w:after="120"/>
        <w:ind w:left="567" w:right="1134" w:firstLine="567"/>
        <w:jc w:val="both"/>
      </w:pPr>
      <w:r w:rsidRPr="00065A46">
        <w:t>2.3</w:t>
      </w:r>
      <w:r w:rsidR="00065A46">
        <w:t>.</w:t>
      </w:r>
      <w:r w:rsidRPr="00065A46">
        <w:tab/>
        <w:t>Interpretation of measurement results</w:t>
      </w:r>
    </w:p>
    <w:p w:rsidR="00B80E9D" w:rsidRPr="00A86414" w:rsidRDefault="00B80E9D" w:rsidP="00065A46">
      <w:pPr>
        <w:spacing w:after="120"/>
        <w:ind w:left="1134" w:right="1134" w:firstLine="567"/>
        <w:jc w:val="both"/>
      </w:pPr>
      <w:r w:rsidRPr="00A86414">
        <w:t>Because the reference values are typically obtained under different ambient conditions, all measured values should be corrected to a reference tyre side wall temperature of 25</w:t>
      </w:r>
      <w:r w:rsidRPr="00A86414">
        <w:rPr>
          <w:vertAlign w:val="superscript"/>
        </w:rPr>
        <w:t>0</w:t>
      </w:r>
      <w:r w:rsidRPr="00A86414">
        <w:t>C. The temperature corrected measurement value should be determined with the following formula:</w:t>
      </w:r>
    </w:p>
    <w:p w:rsidR="00B80E9D" w:rsidRPr="00A86414" w:rsidRDefault="00447377" w:rsidP="00A86414">
      <w:pPr>
        <w:pStyle w:val="nrformule"/>
        <w:spacing w:after="120" w:line="240" w:lineRule="atLeast"/>
        <w:ind w:left="1134" w:right="1134"/>
        <w:jc w:val="both"/>
        <w:rPr>
          <w:rFonts w:ascii="Times New Roman" w:hAnsi="Times New Roman"/>
          <w:sz w:val="20"/>
          <w:szCs w:val="20"/>
        </w:rPr>
      </w:pPr>
      <m:oMath>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Ttyre corrected</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uncorrected</m:t>
            </m:r>
          </m:sub>
        </m:sSub>
        <m:r>
          <w:rPr>
            <w:rFonts w:ascii="Cambria Math" w:hAnsi="Cambria Math"/>
            <w:sz w:val="20"/>
            <w:szCs w:val="20"/>
          </w:rPr>
          <m:t>-0.17∙(25-</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tyre side wall</m:t>
            </m:r>
          </m:sub>
        </m:sSub>
        <m:r>
          <w:rPr>
            <w:rFonts w:ascii="Cambria Math" w:hAnsi="Cambria Math"/>
            <w:sz w:val="20"/>
            <w:szCs w:val="20"/>
          </w:rPr>
          <m:t>)</m:t>
        </m:r>
      </m:oMath>
    </w:p>
    <w:p w:rsidR="00B80E9D" w:rsidRPr="00A86414" w:rsidRDefault="00B80E9D" w:rsidP="00065A46">
      <w:pPr>
        <w:spacing w:after="120"/>
        <w:ind w:left="1134" w:right="1134" w:firstLine="567"/>
        <w:jc w:val="both"/>
        <w:rPr>
          <w:lang w:val="en-US"/>
        </w:rPr>
      </w:pPr>
      <w:r w:rsidRPr="00A86414">
        <w:rPr>
          <w:lang w:val="en-US"/>
        </w:rPr>
        <w:t>The label value for the rolling resistance reduction RRR of a specific road surface should be calculated as follows:</w:t>
      </w:r>
    </w:p>
    <w:p w:rsidR="00B80E9D" w:rsidRPr="00A86414" w:rsidRDefault="00447377" w:rsidP="00065A46">
      <w:pPr>
        <w:pStyle w:val="nrformule"/>
        <w:spacing w:after="120" w:line="240" w:lineRule="atLeast"/>
        <w:ind w:left="1134" w:right="283"/>
        <w:jc w:val="both"/>
        <w:rPr>
          <w:rFonts w:ascii="Times New Roman" w:hAnsi="Times New Roman"/>
          <w:iCs/>
          <w:sz w:val="20"/>
          <w:szCs w:val="20"/>
        </w:rPr>
      </w:pPr>
      <m:oMath>
        <m:sSub>
          <m:sSubPr>
            <m:ctrlPr>
              <w:rPr>
                <w:rFonts w:ascii="Cambria Math" w:hAnsi="Cambria Math"/>
                <w:i/>
                <w:iCs/>
                <w:sz w:val="20"/>
                <w:szCs w:val="20"/>
              </w:rPr>
            </m:ctrlPr>
          </m:sSubPr>
          <m:e>
            <m:r>
              <w:rPr>
                <w:rFonts w:ascii="Cambria Math" w:hAnsi="Cambria Math"/>
                <w:sz w:val="20"/>
                <w:szCs w:val="20"/>
              </w:rPr>
              <m:t>RRR</m:t>
            </m:r>
          </m:e>
          <m:sub>
            <m:r>
              <w:rPr>
                <w:rFonts w:ascii="Cambria Math" w:hAnsi="Cambria Math"/>
                <w:sz w:val="20"/>
                <w:szCs w:val="20"/>
              </w:rPr>
              <m:t>label</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Ttyre corrected,  reference road surface</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 Ttyre corrected, test road surface</m:t>
            </m:r>
          </m:sub>
        </m:sSub>
      </m:oMath>
    </w:p>
    <w:p w:rsidR="00B80E9D" w:rsidRPr="00A86414" w:rsidRDefault="00B80E9D" w:rsidP="00065A46">
      <w:pPr>
        <w:spacing w:after="120"/>
        <w:ind w:left="1134" w:right="1134" w:firstLine="567"/>
        <w:jc w:val="both"/>
        <w:rPr>
          <w:lang w:val="en-US"/>
        </w:rPr>
      </w:pPr>
      <w:r w:rsidRPr="00A86414">
        <w:rPr>
          <w:lang w:val="en-US"/>
        </w:rPr>
        <w:t>The obtained values should be rounded to one decimal digit.</w:t>
      </w:r>
    </w:p>
    <w:p w:rsidR="00B80E9D" w:rsidRPr="00A86414" w:rsidRDefault="00B80E9D" w:rsidP="00A86414">
      <w:pPr>
        <w:spacing w:after="120"/>
        <w:ind w:left="1134" w:right="1134"/>
        <w:jc w:val="both"/>
        <w:rPr>
          <w:b/>
          <w:lang w:val="en-US"/>
        </w:rPr>
      </w:pPr>
      <w:r w:rsidRPr="00A86414">
        <w:rPr>
          <w:b/>
          <w:lang w:val="en-US"/>
        </w:rPr>
        <w:t>3</w:t>
      </w:r>
      <w:r w:rsidR="00065A46">
        <w:rPr>
          <w:b/>
          <w:lang w:val="en-US"/>
        </w:rPr>
        <w:t>.</w:t>
      </w:r>
      <w:r w:rsidRPr="00A86414">
        <w:rPr>
          <w:b/>
          <w:lang w:val="en-US"/>
        </w:rPr>
        <w:tab/>
        <w:t>Estimated rolling resistance reduction based on texture measurements</w:t>
      </w:r>
    </w:p>
    <w:p w:rsidR="00B80E9D" w:rsidRPr="00065A46" w:rsidRDefault="00B80E9D" w:rsidP="00A86414">
      <w:pPr>
        <w:spacing w:after="120"/>
        <w:ind w:left="1134" w:right="1134"/>
        <w:jc w:val="both"/>
      </w:pPr>
      <w:r w:rsidRPr="00065A46">
        <w:t>3.1</w:t>
      </w:r>
      <w:r w:rsidR="00065A46" w:rsidRPr="00065A46">
        <w:t>.</w:t>
      </w:r>
      <w:r w:rsidRPr="00065A46">
        <w:t xml:space="preserve"> </w:t>
      </w:r>
      <w:r w:rsidRPr="00065A46">
        <w:tab/>
        <w:t>Measurement method</w:t>
      </w:r>
    </w:p>
    <w:p w:rsidR="00B80E9D" w:rsidRPr="00A86414" w:rsidRDefault="00B80E9D" w:rsidP="00065A46">
      <w:pPr>
        <w:spacing w:after="120"/>
        <w:ind w:left="1134" w:right="1134" w:firstLine="567"/>
        <w:jc w:val="both"/>
      </w:pPr>
      <w:r w:rsidRPr="00A86414">
        <w:t>In-situ road surface texture should be measured using a measurement system that complies with the requirements of ISO 13473-3 class D for vertical resolution (i.e. better than 0.03 mm) and class E for wavelength range (i.e. larger than 200 mm).</w:t>
      </w:r>
    </w:p>
    <w:p w:rsidR="00B80E9D" w:rsidRPr="00A86414" w:rsidRDefault="00B80E9D" w:rsidP="00065A46">
      <w:pPr>
        <w:spacing w:after="120"/>
        <w:ind w:left="1134" w:right="1134" w:firstLine="567"/>
        <w:jc w:val="both"/>
      </w:pPr>
      <w:r w:rsidRPr="00A86414">
        <w:t>The raw texture profile should be processed according to</w:t>
      </w:r>
      <w:r w:rsidR="00065A46">
        <w:t xml:space="preserve"> standard </w:t>
      </w:r>
      <w:r w:rsidRPr="00A86414">
        <w:t xml:space="preserve">ISO 13473-1 to obtain the texture parameters Mean Profile Depth </w:t>
      </w:r>
      <w:r w:rsidR="00065A46">
        <w:t>(</w:t>
      </w:r>
      <w:r w:rsidRPr="00A86414">
        <w:t>MPD</w:t>
      </w:r>
      <w:r w:rsidR="00065A46">
        <w:t>)</w:t>
      </w:r>
      <w:r w:rsidRPr="00A86414">
        <w:t xml:space="preserve"> and Root Mean Square </w:t>
      </w:r>
      <w:r w:rsidR="00065A46">
        <w:t>(</w:t>
      </w:r>
      <w:r w:rsidRPr="00A86414">
        <w:t>RMS</w:t>
      </w:r>
      <w:r w:rsidR="00065A46">
        <w:t>)</w:t>
      </w:r>
      <w:r w:rsidRPr="00A86414">
        <w:t xml:space="preserve">, as defined in ISO 13473-1. </w:t>
      </w:r>
    </w:p>
    <w:p w:rsidR="00B80E9D" w:rsidRPr="00A86414" w:rsidRDefault="00B80E9D" w:rsidP="00065A46">
      <w:pPr>
        <w:spacing w:after="120"/>
        <w:ind w:left="1134" w:right="1134" w:firstLine="567"/>
        <w:jc w:val="both"/>
        <w:rPr>
          <w:lang w:val="en-US"/>
        </w:rPr>
      </w:pPr>
      <w:r w:rsidRPr="00A86414">
        <w:rPr>
          <w:lang w:val="en-US"/>
        </w:rPr>
        <w:t>The obtained profile texture parameters should be averaged over the complete road surface length to obtain a representative result which can be used to estimate rolling resistance. The road surface length should be 400</w:t>
      </w:r>
      <w:r w:rsidR="00065A46">
        <w:rPr>
          <w:lang w:val="en-US"/>
        </w:rPr>
        <w:t xml:space="preserve"> </w:t>
      </w:r>
      <w:r w:rsidRPr="00A86414">
        <w:rPr>
          <w:lang w:val="en-US"/>
        </w:rPr>
        <w:t>m or longer. In case of shorter measurement lengths, multiple runs may be averaged, and the minimum travelled distance should be 400</w:t>
      </w:r>
      <w:r w:rsidR="00065A46">
        <w:rPr>
          <w:lang w:val="en-US"/>
        </w:rPr>
        <w:t xml:space="preserve"> </w:t>
      </w:r>
      <w:r w:rsidRPr="00A86414">
        <w:rPr>
          <w:lang w:val="en-US"/>
        </w:rPr>
        <w:t>m.</w:t>
      </w:r>
    </w:p>
    <w:p w:rsidR="00B80E9D" w:rsidRPr="00065A46" w:rsidRDefault="00B80E9D" w:rsidP="00A86414">
      <w:pPr>
        <w:spacing w:after="120"/>
        <w:ind w:left="1134" w:right="1134"/>
        <w:jc w:val="both"/>
      </w:pPr>
      <w:r w:rsidRPr="00065A46">
        <w:t>3.2</w:t>
      </w:r>
      <w:r w:rsidR="00065A46" w:rsidRPr="00065A46">
        <w:t>.</w:t>
      </w:r>
      <w:r w:rsidRPr="00065A46">
        <w:t xml:space="preserve"> </w:t>
      </w:r>
      <w:r w:rsidRPr="00065A46">
        <w:tab/>
        <w:t>Interpretation of measurement results</w:t>
      </w:r>
    </w:p>
    <w:p w:rsidR="00B80E9D" w:rsidRPr="00A86414" w:rsidRDefault="00B80E9D" w:rsidP="00065A46">
      <w:pPr>
        <w:spacing w:after="120"/>
        <w:ind w:left="1134" w:right="1134" w:firstLine="567"/>
        <w:jc w:val="both"/>
        <w:rPr>
          <w:iCs/>
          <w:lang w:val="en-US"/>
        </w:rPr>
      </w:pPr>
      <w:r w:rsidRPr="00A86414">
        <w:rPr>
          <w:lang w:val="en-US"/>
        </w:rPr>
        <w:t>To calculate the label value for the rolling resistance reduction the following model should be used:</w:t>
      </w:r>
    </w:p>
    <w:p w:rsidR="00B80E9D" w:rsidRPr="00A86414" w:rsidRDefault="00447377" w:rsidP="00A86414">
      <w:pPr>
        <w:pStyle w:val="nrformule"/>
        <w:spacing w:after="120" w:line="240" w:lineRule="atLeast"/>
        <w:ind w:left="1134" w:right="1134"/>
        <w:jc w:val="both"/>
        <w:rPr>
          <w:rFonts w:ascii="Times New Roman" w:hAnsi="Times New Roman"/>
          <w:i/>
          <w:iCs/>
          <w:sz w:val="20"/>
          <w:szCs w:val="20"/>
        </w:rPr>
      </w:pPr>
      <m:oMath>
        <m:sSub>
          <m:sSubPr>
            <m:ctrlPr>
              <w:rPr>
                <w:rFonts w:ascii="Cambria Math" w:hAnsi="Cambria Math"/>
                <w:i/>
                <w:iCs/>
                <w:sz w:val="20"/>
                <w:szCs w:val="20"/>
              </w:rPr>
            </m:ctrlPr>
          </m:sSubPr>
          <m:e>
            <m:r>
              <w:rPr>
                <w:rFonts w:ascii="Cambria Math" w:hAnsi="Cambria Math"/>
                <w:sz w:val="20"/>
                <w:szCs w:val="20"/>
              </w:rPr>
              <m:t>RRR</m:t>
            </m:r>
          </m:e>
          <m:sub>
            <m:r>
              <w:rPr>
                <w:rFonts w:ascii="Cambria Math" w:hAnsi="Cambria Math"/>
                <w:sz w:val="20"/>
                <w:szCs w:val="20"/>
              </w:rPr>
              <m:t>label</m:t>
            </m:r>
          </m:sub>
        </m:sSub>
        <m:r>
          <w:rPr>
            <w:rFonts w:ascii="Cambria Math" w:hAnsi="Cambria Math"/>
            <w:sz w:val="20"/>
            <w:szCs w:val="20"/>
          </w:rPr>
          <m:t>=-1.47∙MPD+0.24∙</m:t>
        </m:r>
        <m:f>
          <m:fPr>
            <m:ctrlPr>
              <w:rPr>
                <w:rFonts w:ascii="Cambria Math" w:hAnsi="Cambria Math"/>
                <w:i/>
                <w:iCs/>
                <w:sz w:val="20"/>
                <w:szCs w:val="20"/>
              </w:rPr>
            </m:ctrlPr>
          </m:fPr>
          <m:num>
            <m:r>
              <w:rPr>
                <w:rFonts w:ascii="Cambria Math" w:hAnsi="Cambria Math"/>
                <w:sz w:val="20"/>
                <w:szCs w:val="20"/>
              </w:rPr>
              <m:t>MPD</m:t>
            </m:r>
          </m:num>
          <m:den>
            <m:r>
              <w:rPr>
                <w:rFonts w:ascii="Cambria Math" w:hAnsi="Cambria Math"/>
                <w:sz w:val="20"/>
                <w:szCs w:val="20"/>
              </w:rPr>
              <m:t>RMS</m:t>
            </m:r>
          </m:den>
        </m:f>
        <m:r>
          <w:rPr>
            <w:rFonts w:ascii="Cambria Math" w:hAnsi="Cambria Math"/>
            <w:sz w:val="20"/>
            <w:szCs w:val="20"/>
          </w:rPr>
          <m:t>+1.99</m:t>
        </m:r>
      </m:oMath>
      <w:r w:rsidR="00B80E9D" w:rsidRPr="00A86414">
        <w:rPr>
          <w:rFonts w:ascii="Times New Roman" w:hAnsi="Times New Roman"/>
          <w:i/>
          <w:iCs/>
          <w:sz w:val="20"/>
          <w:szCs w:val="20"/>
        </w:rPr>
        <w:tab/>
      </w:r>
    </w:p>
    <w:p w:rsidR="00B80E9D" w:rsidRPr="00A86414" w:rsidRDefault="00B80E9D" w:rsidP="00065A46">
      <w:pPr>
        <w:spacing w:after="120"/>
        <w:ind w:left="1134" w:right="1134" w:firstLine="567"/>
        <w:jc w:val="both"/>
        <w:rPr>
          <w:lang w:val="en-US"/>
        </w:rPr>
      </w:pPr>
      <w:r w:rsidRPr="00A86414">
        <w:rPr>
          <w:lang w:val="en-US"/>
        </w:rPr>
        <w:t xml:space="preserve">Note that this model is only valid for standard asphalt road surfaces and MPD-values in the range between 0.4 mm and 2.3 mm. The valid RMS-values range is between 0.3 mm and 1.7 mm. </w:t>
      </w:r>
    </w:p>
    <w:p w:rsidR="00B80E9D" w:rsidRPr="00A86414" w:rsidRDefault="00B80E9D" w:rsidP="00065A46">
      <w:pPr>
        <w:spacing w:after="120"/>
        <w:ind w:left="1134" w:right="1134" w:firstLine="567"/>
        <w:jc w:val="both"/>
        <w:rPr>
          <w:lang w:val="en-US"/>
        </w:rPr>
      </w:pPr>
      <w:r w:rsidRPr="00A86414">
        <w:rPr>
          <w:lang w:val="en-US"/>
        </w:rPr>
        <w:t xml:space="preserve">The obtained rolling resistance reduction values should be rounded to one decimal digit. </w:t>
      </w:r>
    </w:p>
    <w:p w:rsidR="00B80E9D" w:rsidRPr="00A86414" w:rsidRDefault="00B80E9D" w:rsidP="00A86414">
      <w:pPr>
        <w:spacing w:after="120"/>
        <w:ind w:left="1134" w:right="1134"/>
        <w:jc w:val="both"/>
        <w:rPr>
          <w:lang w:val="en-US"/>
        </w:rPr>
      </w:pPr>
    </w:p>
    <w:p w:rsidR="00B80E9D" w:rsidRPr="00A86414" w:rsidRDefault="00B80E9D" w:rsidP="00A86414">
      <w:pPr>
        <w:spacing w:after="120"/>
        <w:ind w:left="1134" w:right="1134"/>
        <w:jc w:val="both"/>
        <w:rPr>
          <w:b/>
        </w:rPr>
      </w:pPr>
      <w:r w:rsidRPr="00A86414">
        <w:br w:type="page"/>
      </w:r>
    </w:p>
    <w:p w:rsidR="00065A46" w:rsidRDefault="00B80E9D" w:rsidP="00065A46">
      <w:pPr>
        <w:pStyle w:val="HChG"/>
        <w:rPr>
          <w:rFonts w:eastAsia="Times New Roman"/>
        </w:rPr>
      </w:pPr>
      <w:bookmarkStart w:id="12" w:name="_Toc516489330"/>
      <w:r w:rsidRPr="00065A46">
        <w:rPr>
          <w:rFonts w:eastAsia="Times New Roman"/>
        </w:rPr>
        <w:t xml:space="preserve">Annex V  </w:t>
      </w:r>
    </w:p>
    <w:p w:rsidR="00B80E9D" w:rsidRPr="00065A46" w:rsidRDefault="00065A46" w:rsidP="00065A46">
      <w:pPr>
        <w:pStyle w:val="HChG"/>
        <w:rPr>
          <w:rFonts w:eastAsia="Times New Roman"/>
        </w:rPr>
      </w:pPr>
      <w:r>
        <w:rPr>
          <w:rFonts w:eastAsia="Times New Roman"/>
        </w:rPr>
        <w:tab/>
      </w:r>
      <w:r>
        <w:rPr>
          <w:rFonts w:eastAsia="Times New Roman"/>
        </w:rPr>
        <w:tab/>
      </w:r>
      <w:r w:rsidR="00B80E9D" w:rsidRPr="00065A46">
        <w:rPr>
          <w:rFonts w:eastAsia="Times New Roman"/>
        </w:rPr>
        <w:t>Determination of lifespan</w:t>
      </w:r>
      <w:bookmarkEnd w:id="12"/>
    </w:p>
    <w:p w:rsidR="00B80E9D" w:rsidRDefault="00B80E9D" w:rsidP="00065A46">
      <w:pPr>
        <w:spacing w:after="120"/>
        <w:ind w:left="1134" w:right="1134" w:firstLine="567"/>
      </w:pPr>
      <w:r>
        <w:t>The methodology and road surface condition criteria to determine lifespan have to be specified in the contract requirements for road surface construction, separately for the tender phase of contracting and for the warranty period in the contract, because there is no single uniform methodology to determine lifespan. This is</w:t>
      </w:r>
      <w:r w:rsidR="00065A46">
        <w:t xml:space="preserve"> </w:t>
      </w:r>
      <w:r>
        <w:t>because:</w:t>
      </w:r>
    </w:p>
    <w:p w:rsidR="00B80E9D" w:rsidRDefault="00B80E9D" w:rsidP="00065A46">
      <w:pPr>
        <w:numPr>
          <w:ilvl w:val="0"/>
          <w:numId w:val="32"/>
        </w:numPr>
        <w:suppressAutoHyphens w:val="0"/>
        <w:spacing w:after="120"/>
        <w:ind w:left="1701" w:right="1134" w:hanging="567"/>
        <w:jc w:val="both"/>
      </w:pPr>
      <w:r>
        <w:t>Road surface deterioration is highly dependent on project-specific factors, such as climate, drainage, and traffic (intensity, weight, speed, manoeuvring, incidents);</w:t>
      </w:r>
    </w:p>
    <w:p w:rsidR="00B80E9D" w:rsidRDefault="00B80E9D" w:rsidP="00065A46">
      <w:pPr>
        <w:numPr>
          <w:ilvl w:val="0"/>
          <w:numId w:val="32"/>
        </w:numPr>
        <w:suppressAutoHyphens w:val="0"/>
        <w:spacing w:after="120"/>
        <w:ind w:left="1701" w:right="1134" w:hanging="567"/>
        <w:jc w:val="both"/>
      </w:pPr>
      <w:r>
        <w:t>Criteria for acceptable road surface condition (severity and extent of distress such as unevenness, cracking, ravelling, abrasion, joint condition, or others)</w:t>
      </w:r>
      <w:r w:rsidRPr="00654CEE">
        <w:t xml:space="preserve"> </w:t>
      </w:r>
      <w:r>
        <w:t>may differ between road categories (from motorways to rural roads) and may differ between pavement types, countries, regions or road authorities;</w:t>
      </w:r>
    </w:p>
    <w:p w:rsidR="00B80E9D" w:rsidRDefault="00B80E9D" w:rsidP="00065A46">
      <w:pPr>
        <w:numPr>
          <w:ilvl w:val="0"/>
          <w:numId w:val="32"/>
        </w:numPr>
        <w:suppressAutoHyphens w:val="0"/>
        <w:spacing w:after="120"/>
        <w:ind w:left="1701" w:right="1134" w:hanging="567"/>
        <w:jc w:val="both"/>
      </w:pPr>
      <w:r>
        <w:t>Accurate lifespan prediction before or just after pavement completion is impossible, since no methodology exists to accurately predict pavement distress development over time and cumulative traffic; and therefore the client needs to specify the required substantiation for a-priori lifespan claims.</w:t>
      </w:r>
    </w:p>
    <w:p w:rsidR="00B80E9D" w:rsidRPr="0058077E" w:rsidRDefault="00B80E9D" w:rsidP="00065A46">
      <w:pPr>
        <w:spacing w:after="120"/>
        <w:ind w:left="1134" w:right="1134" w:firstLine="567"/>
      </w:pPr>
      <w:r w:rsidRPr="0058077E">
        <w:t>In the tender phase of a contract, the client can specify what information is solicited from the contractor to substantiate his claims for the lifespan of the road surface to be constructed.</w:t>
      </w:r>
    </w:p>
    <w:p w:rsidR="00B80E9D" w:rsidRPr="004C04BB" w:rsidRDefault="00B80E9D" w:rsidP="00065A46">
      <w:pPr>
        <w:spacing w:after="120"/>
        <w:ind w:left="1134" w:right="1134" w:firstLine="567"/>
      </w:pPr>
      <w:r w:rsidRPr="0058077E">
        <w:t>For the warranty period of the contract, the client can specify the criteria for acceptable road surface condition for a specified period.</w:t>
      </w:r>
    </w:p>
    <w:p w:rsidR="00B80E9D" w:rsidRDefault="00B80E9D" w:rsidP="00065A46">
      <w:pPr>
        <w:pStyle w:val="Heading1"/>
        <w:spacing w:after="120" w:line="240" w:lineRule="atLeast"/>
        <w:ind w:right="1134"/>
      </w:pPr>
      <w:r>
        <w:br w:type="page"/>
      </w:r>
    </w:p>
    <w:p w:rsidR="00065A46" w:rsidRDefault="00B80E9D" w:rsidP="00065A46">
      <w:pPr>
        <w:pStyle w:val="HChG"/>
        <w:rPr>
          <w:rFonts w:eastAsia="Times New Roman"/>
        </w:rPr>
      </w:pPr>
      <w:bookmarkStart w:id="13" w:name="_Toc516489331"/>
      <w:r w:rsidRPr="00065A46">
        <w:rPr>
          <w:rFonts w:eastAsia="Times New Roman"/>
        </w:rPr>
        <w:t xml:space="preserve">Annex VI  </w:t>
      </w:r>
    </w:p>
    <w:p w:rsidR="00B80E9D" w:rsidRPr="00065A46" w:rsidRDefault="00065A46" w:rsidP="00065A46">
      <w:pPr>
        <w:pStyle w:val="HChG"/>
        <w:rPr>
          <w:rFonts w:eastAsia="Times New Roman"/>
        </w:rPr>
      </w:pPr>
      <w:r>
        <w:rPr>
          <w:rFonts w:eastAsia="Times New Roman"/>
        </w:rPr>
        <w:tab/>
      </w:r>
      <w:r>
        <w:rPr>
          <w:rFonts w:eastAsia="Times New Roman"/>
        </w:rPr>
        <w:tab/>
      </w:r>
      <w:r w:rsidR="00B80E9D" w:rsidRPr="00065A46">
        <w:rPr>
          <w:rFonts w:eastAsia="Times New Roman"/>
        </w:rPr>
        <w:t>Format of the label</w:t>
      </w:r>
      <w:bookmarkEnd w:id="13"/>
    </w:p>
    <w:p w:rsidR="00B80E9D" w:rsidRDefault="00B80E9D" w:rsidP="00065A46">
      <w:pPr>
        <w:ind w:left="1134" w:right="1134" w:firstLine="567"/>
      </w:pPr>
      <w:r>
        <w:t>The layout of the road surface label should comply with the example below, with the black class indicators indicating the proper class for each performance criterion.</w:t>
      </w:r>
    </w:p>
    <w:p w:rsidR="00B80E9D" w:rsidRPr="005452E6" w:rsidRDefault="00B80E9D" w:rsidP="00B80E9D"/>
    <w:p w:rsidR="00B80E9D" w:rsidRDefault="00B80E9D" w:rsidP="00B80E9D">
      <w:r>
        <w:rPr>
          <w:noProof/>
          <w:lang w:eastAsia="zh-CN"/>
        </w:rPr>
        <mc:AlternateContent>
          <mc:Choice Requires="wps">
            <w:drawing>
              <wp:anchor distT="0" distB="0" distL="114300" distR="114300" simplePos="0" relativeHeight="251670528" behindDoc="0" locked="0" layoutInCell="1" allowOverlap="1" wp14:anchorId="6835AEC8" wp14:editId="6E7F0E0A">
                <wp:simplePos x="0" y="0"/>
                <wp:positionH relativeFrom="column">
                  <wp:posOffset>387045</wp:posOffset>
                </wp:positionH>
                <wp:positionV relativeFrom="paragraph">
                  <wp:posOffset>5291252</wp:posOffset>
                </wp:positionV>
                <wp:extent cx="672999" cy="109728"/>
                <wp:effectExtent l="0" t="0" r="0" b="5080"/>
                <wp:wrapNone/>
                <wp:docPr id="3" name="Rechthoek 3"/>
                <wp:cNvGraphicFramePr/>
                <a:graphic xmlns:a="http://schemas.openxmlformats.org/drawingml/2006/main">
                  <a:graphicData uri="http://schemas.microsoft.com/office/word/2010/wordprocessingShape">
                    <wps:wsp>
                      <wps:cNvSpPr/>
                      <wps:spPr>
                        <a:xfrm>
                          <a:off x="0" y="0"/>
                          <a:ext cx="672999" cy="109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98558" id="Rechthoek 3" o:spid="_x0000_s1026" style="position:absolute;margin-left:30.5pt;margin-top:416.65pt;width:53pt;height:8.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" fillcolor="white [3212]" stroked="f" strokeweight="2pt"/>
            </w:pict>
          </mc:Fallback>
        </mc:AlternateContent>
      </w:r>
      <w:r>
        <w:rPr>
          <w:noProof/>
          <w:lang w:eastAsia="zh-CN"/>
        </w:rPr>
        <mc:AlternateContent>
          <mc:Choice Requires="wps">
            <w:drawing>
              <wp:anchor distT="0" distB="0" distL="114300" distR="114300" simplePos="0" relativeHeight="251666432" behindDoc="0" locked="0" layoutInCell="1" allowOverlap="1" wp14:anchorId="1B4A783E" wp14:editId="12F39780">
                <wp:simplePos x="0" y="0"/>
                <wp:positionH relativeFrom="column">
                  <wp:posOffset>1057910</wp:posOffset>
                </wp:positionH>
                <wp:positionV relativeFrom="paragraph">
                  <wp:posOffset>1357630</wp:posOffset>
                </wp:positionV>
                <wp:extent cx="1534795" cy="419100"/>
                <wp:effectExtent l="0" t="0" r="8255"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Pr="00A82E7C" w:rsidRDefault="00C749FC" w:rsidP="00B80E9D">
                            <w:pPr>
                              <w:rPr>
                                <w:b/>
                                <w:sz w:val="21"/>
                                <w:szCs w:val="21"/>
                              </w:rPr>
                            </w:pPr>
                            <w:r w:rsidRPr="00A82E7C">
                              <w:rPr>
                                <w:b/>
                                <w:sz w:val="21"/>
                                <w:szCs w:val="21"/>
                              </w:rPr>
                              <w:t xml:space="preserve">Noise reduction </w:t>
                            </w:r>
                            <w:r>
                              <w:rPr>
                                <w:b/>
                                <w:sz w:val="21"/>
                                <w:szCs w:val="21"/>
                              </w:rPr>
                              <w:t>(</w:t>
                            </w:r>
                            <w:r w:rsidRPr="00A82E7C">
                              <w:rPr>
                                <w:b/>
                                <w:sz w:val="21"/>
                                <w:szCs w:val="21"/>
                              </w:rPr>
                              <w:t>NR</w:t>
                            </w:r>
                            <w:r>
                              <w:rPr>
                                <w:b/>
                                <w:sz w:val="21"/>
                                <w:szCs w:val="21"/>
                              </w:rPr>
                              <w:t>)</w:t>
                            </w:r>
                          </w:p>
                          <w:p w:rsidR="00C749FC" w:rsidRPr="00A82E7C" w:rsidRDefault="00C749FC" w:rsidP="00B80E9D">
                            <w:pPr>
                              <w:rPr>
                                <w:sz w:val="21"/>
                                <w:szCs w:val="21"/>
                              </w:rPr>
                            </w:pPr>
                            <w:r w:rsidRPr="00A82E7C">
                              <w:rPr>
                                <w:sz w:val="21"/>
                                <w:szCs w:val="21"/>
                              </w:rPr>
                              <w:t>in dB(A)</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783E" id="Tekstvak 48" o:spid="_x0000_s1028" type="#_x0000_t202" style="position:absolute;margin-left:83.3pt;margin-top:106.9pt;width:120.8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" stroked="f">
                <v:textbox inset=",,0">
                  <w:txbxContent>
                    <w:p w:rsidR="00C749FC" w:rsidRPr="00A82E7C" w:rsidRDefault="00C749FC" w:rsidP="00B80E9D">
                      <w:pPr>
                        <w:rPr>
                          <w:b/>
                          <w:sz w:val="21"/>
                          <w:szCs w:val="21"/>
                        </w:rPr>
                      </w:pPr>
                      <w:r w:rsidRPr="00A82E7C">
                        <w:rPr>
                          <w:b/>
                          <w:sz w:val="21"/>
                          <w:szCs w:val="21"/>
                        </w:rPr>
                        <w:t xml:space="preserve">Noise reduction </w:t>
                      </w:r>
                      <w:r>
                        <w:rPr>
                          <w:b/>
                          <w:sz w:val="21"/>
                          <w:szCs w:val="21"/>
                        </w:rPr>
                        <w:t>(</w:t>
                      </w:r>
                      <w:r w:rsidRPr="00A82E7C">
                        <w:rPr>
                          <w:b/>
                          <w:sz w:val="21"/>
                          <w:szCs w:val="21"/>
                        </w:rPr>
                        <w:t>NR</w:t>
                      </w:r>
                      <w:r>
                        <w:rPr>
                          <w:b/>
                          <w:sz w:val="21"/>
                          <w:szCs w:val="21"/>
                        </w:rPr>
                        <w:t>)</w:t>
                      </w:r>
                    </w:p>
                    <w:p w:rsidR="00C749FC" w:rsidRPr="00A82E7C" w:rsidRDefault="00C749FC" w:rsidP="00B80E9D">
                      <w:pPr>
                        <w:rPr>
                          <w:sz w:val="21"/>
                          <w:szCs w:val="21"/>
                        </w:rPr>
                      </w:pPr>
                      <w:r w:rsidRPr="00A82E7C">
                        <w:rPr>
                          <w:sz w:val="21"/>
                          <w:szCs w:val="21"/>
                        </w:rPr>
                        <w:t>in dB(A)</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2607CD16" wp14:editId="145398B1">
                <wp:simplePos x="0" y="0"/>
                <wp:positionH relativeFrom="column">
                  <wp:posOffset>3596005</wp:posOffset>
                </wp:positionH>
                <wp:positionV relativeFrom="paragraph">
                  <wp:posOffset>3540125</wp:posOffset>
                </wp:positionV>
                <wp:extent cx="1449705" cy="366774"/>
                <wp:effectExtent l="0" t="0" r="0" b="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66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Pr="00A82E7C" w:rsidRDefault="00C749FC" w:rsidP="00B80E9D">
                            <w:pPr>
                              <w:rPr>
                                <w:b/>
                                <w:sz w:val="21"/>
                                <w:szCs w:val="21"/>
                              </w:rPr>
                            </w:pPr>
                            <w:r>
                              <w:rPr>
                                <w:b/>
                                <w:sz w:val="21"/>
                                <w:szCs w:val="21"/>
                              </w:rPr>
                              <w:t>Lifespan (LS)</w:t>
                            </w:r>
                          </w:p>
                          <w:p w:rsidR="00C749FC" w:rsidRPr="00A82E7C" w:rsidRDefault="00C749FC" w:rsidP="00B80E9D">
                            <w:pPr>
                              <w:rPr>
                                <w:sz w:val="21"/>
                                <w:szCs w:val="21"/>
                              </w:rPr>
                            </w:pPr>
                            <w:r w:rsidRPr="00A82E7C">
                              <w:rPr>
                                <w:sz w:val="21"/>
                                <w:szCs w:val="21"/>
                              </w:rPr>
                              <w:t xml:space="preserve">in </w:t>
                            </w:r>
                            <w:r>
                              <w:rPr>
                                <w:sz w:val="21"/>
                                <w:szCs w:val="21"/>
                              </w:rPr>
                              <w:t>years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CD16" id="Tekstvak 51" o:spid="_x0000_s1029" type="#_x0000_t202" style="position:absolute;margin-left:283.15pt;margin-top:278.75pt;width:114.1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" stroked="f">
                <v:textbox inset="1mm,0,0,0">
                  <w:txbxContent>
                    <w:p w:rsidR="00C749FC" w:rsidRPr="00A82E7C" w:rsidRDefault="00C749FC" w:rsidP="00B80E9D">
                      <w:pPr>
                        <w:rPr>
                          <w:b/>
                          <w:sz w:val="21"/>
                          <w:szCs w:val="21"/>
                        </w:rPr>
                      </w:pPr>
                      <w:r>
                        <w:rPr>
                          <w:b/>
                          <w:sz w:val="21"/>
                          <w:szCs w:val="21"/>
                        </w:rPr>
                        <w:t>Lifespan (LS)</w:t>
                      </w:r>
                    </w:p>
                    <w:p w:rsidR="00C749FC" w:rsidRPr="00A82E7C" w:rsidRDefault="00C749FC" w:rsidP="00B80E9D">
                      <w:pPr>
                        <w:rPr>
                          <w:sz w:val="21"/>
                          <w:szCs w:val="21"/>
                        </w:rPr>
                      </w:pPr>
                      <w:r w:rsidRPr="00A82E7C">
                        <w:rPr>
                          <w:sz w:val="21"/>
                          <w:szCs w:val="21"/>
                        </w:rPr>
                        <w:t xml:space="preserve">in </w:t>
                      </w:r>
                      <w:r>
                        <w:rPr>
                          <w:sz w:val="21"/>
                          <w:szCs w:val="21"/>
                        </w:rPr>
                        <w:t>years</w:t>
                      </w:r>
                    </w:p>
                  </w:txbxContent>
                </v:textbox>
              </v:shape>
            </w:pict>
          </mc:Fallback>
        </mc:AlternateContent>
      </w:r>
      <w:r>
        <w:rPr>
          <w:noProof/>
          <w:lang w:eastAsia="zh-CN"/>
        </w:rPr>
        <mc:AlternateContent>
          <mc:Choice Requires="wps">
            <w:drawing>
              <wp:anchor distT="0" distB="0" distL="114300" distR="114300" simplePos="0" relativeHeight="251669504" behindDoc="0" locked="0" layoutInCell="1" allowOverlap="1" wp14:anchorId="66156DA7" wp14:editId="5F1C9813">
                <wp:simplePos x="0" y="0"/>
                <wp:positionH relativeFrom="column">
                  <wp:posOffset>1057275</wp:posOffset>
                </wp:positionH>
                <wp:positionV relativeFrom="paragraph">
                  <wp:posOffset>3329305</wp:posOffset>
                </wp:positionV>
                <wp:extent cx="1449705" cy="544195"/>
                <wp:effectExtent l="0" t="0" r="0" b="3175"/>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Default="00C749FC" w:rsidP="00B80E9D">
                            <w:pPr>
                              <w:spacing w:line="260" w:lineRule="atLeast"/>
                              <w:rPr>
                                <w:b/>
                                <w:sz w:val="21"/>
                                <w:szCs w:val="21"/>
                              </w:rPr>
                            </w:pPr>
                            <w:r>
                              <w:rPr>
                                <w:b/>
                                <w:sz w:val="21"/>
                                <w:szCs w:val="21"/>
                              </w:rPr>
                              <w:t>Rolling resistance</w:t>
                            </w:r>
                          </w:p>
                          <w:p w:rsidR="00C749FC" w:rsidRPr="00A82E7C" w:rsidRDefault="00C749FC" w:rsidP="00B80E9D">
                            <w:pPr>
                              <w:spacing w:line="260" w:lineRule="atLeast"/>
                              <w:rPr>
                                <w:b/>
                                <w:sz w:val="21"/>
                                <w:szCs w:val="21"/>
                              </w:rPr>
                            </w:pPr>
                            <w:r>
                              <w:rPr>
                                <w:b/>
                                <w:sz w:val="21"/>
                                <w:szCs w:val="21"/>
                              </w:rPr>
                              <w:t>reduction (RRR)</w:t>
                            </w:r>
                          </w:p>
                          <w:p w:rsidR="00C749FC" w:rsidRPr="00A82E7C" w:rsidRDefault="00C749FC" w:rsidP="00B80E9D">
                            <w:pPr>
                              <w:spacing w:line="260" w:lineRule="atLeast"/>
                              <w:rPr>
                                <w:sz w:val="21"/>
                                <w:szCs w:val="21"/>
                              </w:rPr>
                            </w:pPr>
                            <w:r w:rsidRPr="00A82E7C">
                              <w:rPr>
                                <w:sz w:val="21"/>
                                <w:szCs w:val="21"/>
                              </w:rPr>
                              <w:t xml:space="preserve">in </w:t>
                            </w:r>
                            <w:r>
                              <w:rPr>
                                <w:sz w:val="21"/>
                                <w:szCs w:val="21"/>
                              </w:rPr>
                              <w:t>kg/t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6DA7" id="Tekstvak 50" o:spid="_x0000_s1030" type="#_x0000_t202" style="position:absolute;margin-left:83.25pt;margin-top:262.15pt;width:114.15pt;height:4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" stroked="f">
                <v:textbox inset=",1mm,,0">
                  <w:txbxContent>
                    <w:p w:rsidR="00C749FC" w:rsidRDefault="00C749FC" w:rsidP="00B80E9D">
                      <w:pPr>
                        <w:spacing w:line="260" w:lineRule="atLeast"/>
                        <w:rPr>
                          <w:b/>
                          <w:sz w:val="21"/>
                          <w:szCs w:val="21"/>
                        </w:rPr>
                      </w:pPr>
                      <w:r>
                        <w:rPr>
                          <w:b/>
                          <w:sz w:val="21"/>
                          <w:szCs w:val="21"/>
                        </w:rPr>
                        <w:t>Rolling resistance</w:t>
                      </w:r>
                    </w:p>
                    <w:p w:rsidR="00C749FC" w:rsidRPr="00A82E7C" w:rsidRDefault="00C749FC" w:rsidP="00B80E9D">
                      <w:pPr>
                        <w:spacing w:line="260" w:lineRule="atLeast"/>
                        <w:rPr>
                          <w:b/>
                          <w:sz w:val="21"/>
                          <w:szCs w:val="21"/>
                        </w:rPr>
                      </w:pPr>
                      <w:r>
                        <w:rPr>
                          <w:b/>
                          <w:sz w:val="21"/>
                          <w:szCs w:val="21"/>
                        </w:rPr>
                        <w:t>reduction (RRR)</w:t>
                      </w:r>
                    </w:p>
                    <w:p w:rsidR="00C749FC" w:rsidRPr="00A82E7C" w:rsidRDefault="00C749FC" w:rsidP="00B80E9D">
                      <w:pPr>
                        <w:spacing w:line="260" w:lineRule="atLeast"/>
                        <w:rPr>
                          <w:sz w:val="21"/>
                          <w:szCs w:val="21"/>
                        </w:rPr>
                      </w:pPr>
                      <w:r w:rsidRPr="00A82E7C">
                        <w:rPr>
                          <w:sz w:val="21"/>
                          <w:szCs w:val="21"/>
                        </w:rPr>
                        <w:t xml:space="preserve">in </w:t>
                      </w:r>
                      <w:r>
                        <w:rPr>
                          <w:sz w:val="21"/>
                          <w:szCs w:val="21"/>
                        </w:rPr>
                        <w:t>kg/t</w:t>
                      </w:r>
                    </w:p>
                  </w:txbxContent>
                </v:textbox>
              </v:shape>
            </w:pict>
          </mc:Fallback>
        </mc:AlternateContent>
      </w:r>
      <w:r>
        <w:rPr>
          <w:noProof/>
          <w:lang w:eastAsia="zh-CN"/>
        </w:rPr>
        <w:drawing>
          <wp:anchor distT="0" distB="0" distL="114300" distR="114300" simplePos="0" relativeHeight="251664384" behindDoc="0" locked="0" layoutInCell="1" allowOverlap="1" wp14:anchorId="67030D22" wp14:editId="7B1BB155">
            <wp:simplePos x="0" y="0"/>
            <wp:positionH relativeFrom="column">
              <wp:posOffset>2753995</wp:posOffset>
            </wp:positionH>
            <wp:positionV relativeFrom="paragraph">
              <wp:posOffset>3366770</wp:posOffset>
            </wp:positionV>
            <wp:extent cx="2237740" cy="18192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7740" cy="1819275"/>
                    </a:xfrm>
                    <a:prstGeom prst="rect">
                      <a:avLst/>
                    </a:prstGeom>
                  </pic:spPr>
                </pic:pic>
              </a:graphicData>
            </a:graphic>
          </wp:anchor>
        </w:drawing>
      </w:r>
      <w:r>
        <w:rPr>
          <w:noProof/>
          <w:lang w:eastAsia="zh-CN"/>
        </w:rPr>
        <mc:AlternateContent>
          <mc:Choice Requires="wps">
            <w:drawing>
              <wp:anchor distT="0" distB="0" distL="114300" distR="114300" simplePos="0" relativeHeight="251667456" behindDoc="0" locked="0" layoutInCell="1" allowOverlap="1" wp14:anchorId="706EFDDE" wp14:editId="6D0E0E61">
                <wp:simplePos x="0" y="0"/>
                <wp:positionH relativeFrom="column">
                  <wp:posOffset>3566160</wp:posOffset>
                </wp:positionH>
                <wp:positionV relativeFrom="paragraph">
                  <wp:posOffset>1358265</wp:posOffset>
                </wp:positionV>
                <wp:extent cx="1449705" cy="471170"/>
                <wp:effectExtent l="0" t="0" r="0" b="508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Pr="00A82E7C" w:rsidRDefault="00C749FC" w:rsidP="00B80E9D">
                            <w:pPr>
                              <w:rPr>
                                <w:b/>
                                <w:sz w:val="21"/>
                                <w:szCs w:val="21"/>
                              </w:rPr>
                            </w:pPr>
                            <w:r w:rsidRPr="00A82E7C">
                              <w:rPr>
                                <w:b/>
                                <w:sz w:val="21"/>
                                <w:szCs w:val="21"/>
                              </w:rPr>
                              <w:t xml:space="preserve">Skid resistance </w:t>
                            </w:r>
                            <w:r>
                              <w:rPr>
                                <w:b/>
                                <w:sz w:val="21"/>
                                <w:szCs w:val="21"/>
                              </w:rPr>
                              <w:t>(</w:t>
                            </w:r>
                            <w:r w:rsidRPr="00A82E7C">
                              <w:rPr>
                                <w:b/>
                                <w:sz w:val="21"/>
                                <w:szCs w:val="21"/>
                              </w:rPr>
                              <w:t>SR</w:t>
                            </w:r>
                            <w:r>
                              <w:rPr>
                                <w:b/>
                                <w:sz w:val="21"/>
                                <w:szCs w:val="21"/>
                              </w:rPr>
                              <w:t>)</w:t>
                            </w:r>
                          </w:p>
                          <w:p w:rsidR="00C749FC" w:rsidRPr="00A82E7C" w:rsidRDefault="00C749FC" w:rsidP="00B80E9D">
                            <w:pPr>
                              <w:rPr>
                                <w:sz w:val="21"/>
                                <w:szCs w:val="21"/>
                              </w:rPr>
                            </w:pPr>
                            <w:r w:rsidRPr="00A82E7C">
                              <w:rPr>
                                <w:sz w:val="21"/>
                                <w:szCs w:val="21"/>
                              </w:rPr>
                              <w:t>in friction coefficient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FDDE" id="Tekstvak 49" o:spid="_x0000_s1031" type="#_x0000_t202" style="position:absolute;margin-left:280.8pt;margin-top:106.95pt;width:114.15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" stroked="f">
                <v:textbox inset=",,0">
                  <w:txbxContent>
                    <w:p w:rsidR="00C749FC" w:rsidRPr="00A82E7C" w:rsidRDefault="00C749FC" w:rsidP="00B80E9D">
                      <w:pPr>
                        <w:rPr>
                          <w:b/>
                          <w:sz w:val="21"/>
                          <w:szCs w:val="21"/>
                        </w:rPr>
                      </w:pPr>
                      <w:r w:rsidRPr="00A82E7C">
                        <w:rPr>
                          <w:b/>
                          <w:sz w:val="21"/>
                          <w:szCs w:val="21"/>
                        </w:rPr>
                        <w:t xml:space="preserve">Skid resistance </w:t>
                      </w:r>
                      <w:r>
                        <w:rPr>
                          <w:b/>
                          <w:sz w:val="21"/>
                          <w:szCs w:val="21"/>
                        </w:rPr>
                        <w:t>(</w:t>
                      </w:r>
                      <w:r w:rsidRPr="00A82E7C">
                        <w:rPr>
                          <w:b/>
                          <w:sz w:val="21"/>
                          <w:szCs w:val="21"/>
                        </w:rPr>
                        <w:t>SR</w:t>
                      </w:r>
                      <w:r>
                        <w:rPr>
                          <w:b/>
                          <w:sz w:val="21"/>
                          <w:szCs w:val="21"/>
                        </w:rPr>
                        <w:t>)</w:t>
                      </w:r>
                    </w:p>
                    <w:p w:rsidR="00C749FC" w:rsidRPr="00A82E7C" w:rsidRDefault="00C749FC" w:rsidP="00B80E9D">
                      <w:pPr>
                        <w:rPr>
                          <w:sz w:val="21"/>
                          <w:szCs w:val="21"/>
                        </w:rPr>
                      </w:pPr>
                      <w:r w:rsidRPr="00A82E7C">
                        <w:rPr>
                          <w:sz w:val="21"/>
                          <w:szCs w:val="21"/>
                        </w:rPr>
                        <w:t>in friction coefficient</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4F4A8C42" wp14:editId="79F3A4E7">
                <wp:simplePos x="0" y="0"/>
                <wp:positionH relativeFrom="column">
                  <wp:posOffset>244475</wp:posOffset>
                </wp:positionH>
                <wp:positionV relativeFrom="paragraph">
                  <wp:posOffset>216535</wp:posOffset>
                </wp:positionV>
                <wp:extent cx="4683125" cy="445135"/>
                <wp:effectExtent l="0" t="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Pr="009302AA" w:rsidRDefault="00C749FC" w:rsidP="00B80E9D">
                            <w:pPr>
                              <w:rPr>
                                <w:sz w:val="48"/>
                              </w:rPr>
                            </w:pPr>
                            <w:r>
                              <w:rPr>
                                <w:sz w:val="48"/>
                              </w:rPr>
                              <w:t>R</w:t>
                            </w:r>
                            <w:r w:rsidRPr="009302AA">
                              <w:rPr>
                                <w:sz w:val="48"/>
                              </w:rPr>
                              <w:t>oad surface</w:t>
                            </w:r>
                            <w:r>
                              <w:rPr>
                                <w:sz w:val="48"/>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8C42" id="Tekstvak 47" o:spid="_x0000_s1032" type="#_x0000_t202" style="position:absolute;margin-left:19.25pt;margin-top:17.05pt;width:368.7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" stroked="f">
                <v:textbox>
                  <w:txbxContent>
                    <w:p w:rsidR="00C749FC" w:rsidRPr="009302AA" w:rsidRDefault="00C749FC" w:rsidP="00B80E9D">
                      <w:pPr>
                        <w:rPr>
                          <w:sz w:val="48"/>
                        </w:rPr>
                      </w:pPr>
                      <w:r>
                        <w:rPr>
                          <w:sz w:val="48"/>
                        </w:rPr>
                        <w:t>R</w:t>
                      </w:r>
                      <w:r w:rsidRPr="009302AA">
                        <w:rPr>
                          <w:sz w:val="48"/>
                        </w:rPr>
                        <w:t>oad surface</w:t>
                      </w:r>
                      <w:r>
                        <w:rPr>
                          <w:sz w:val="48"/>
                        </w:rPr>
                        <w:t xml:space="preserve"> label</w:t>
                      </w:r>
                    </w:p>
                  </w:txbxContent>
                </v:textbox>
              </v:shape>
            </w:pict>
          </mc:Fallback>
        </mc:AlternateContent>
      </w:r>
      <w:r>
        <w:rPr>
          <w:noProof/>
          <w:lang w:eastAsia="zh-CN"/>
        </w:rPr>
        <w:drawing>
          <wp:anchor distT="0" distB="0" distL="114300" distR="114300" simplePos="0" relativeHeight="251663360" behindDoc="0" locked="0" layoutInCell="1" allowOverlap="1" wp14:anchorId="130A2576" wp14:editId="074BD6F1">
            <wp:simplePos x="0" y="0"/>
            <wp:positionH relativeFrom="column">
              <wp:posOffset>280670</wp:posOffset>
            </wp:positionH>
            <wp:positionV relativeFrom="paragraph">
              <wp:posOffset>3317240</wp:posOffset>
            </wp:positionV>
            <wp:extent cx="2253293" cy="18669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3293" cy="1866900"/>
                    </a:xfrm>
                    <a:prstGeom prst="rect">
                      <a:avLst/>
                    </a:prstGeom>
                  </pic:spPr>
                </pic:pic>
              </a:graphicData>
            </a:graphic>
          </wp:anchor>
        </w:drawing>
      </w:r>
      <w:r>
        <w:rPr>
          <w:noProof/>
          <w:lang w:eastAsia="zh-CN"/>
        </w:rPr>
        <w:drawing>
          <wp:anchor distT="0" distB="0" distL="114300" distR="114300" simplePos="0" relativeHeight="251662336" behindDoc="0" locked="0" layoutInCell="1" allowOverlap="1" wp14:anchorId="0381A270" wp14:editId="1F414FB9">
            <wp:simplePos x="0" y="0"/>
            <wp:positionH relativeFrom="column">
              <wp:posOffset>2795270</wp:posOffset>
            </wp:positionH>
            <wp:positionV relativeFrom="paragraph">
              <wp:posOffset>1288415</wp:posOffset>
            </wp:positionV>
            <wp:extent cx="2244798" cy="17621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2510" cy="1768179"/>
                    </a:xfrm>
                    <a:prstGeom prst="rect">
                      <a:avLst/>
                    </a:prstGeom>
                  </pic:spPr>
                </pic:pic>
              </a:graphicData>
            </a:graphic>
          </wp:anchor>
        </w:drawing>
      </w:r>
      <w:r>
        <w:rPr>
          <w:noProof/>
          <w:lang w:eastAsia="zh-CN"/>
        </w:rPr>
        <w:drawing>
          <wp:anchor distT="0" distB="0" distL="114300" distR="114300" simplePos="0" relativeHeight="251661312" behindDoc="0" locked="0" layoutInCell="1" allowOverlap="1" wp14:anchorId="279C260E" wp14:editId="2C6CA341">
            <wp:simplePos x="0" y="0"/>
            <wp:positionH relativeFrom="column">
              <wp:posOffset>280670</wp:posOffset>
            </wp:positionH>
            <wp:positionV relativeFrom="paragraph">
              <wp:posOffset>1250315</wp:posOffset>
            </wp:positionV>
            <wp:extent cx="2272851" cy="18002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5237" cy="1802115"/>
                    </a:xfrm>
                    <a:prstGeom prst="rect">
                      <a:avLst/>
                    </a:prstGeom>
                  </pic:spPr>
                </pic:pic>
              </a:graphicData>
            </a:graphic>
          </wp:anchor>
        </w:drawing>
      </w:r>
      <w:r>
        <w:rPr>
          <w:noProof/>
          <w:lang w:eastAsia="zh-CN"/>
        </w:rPr>
        <mc:AlternateContent>
          <mc:Choice Requires="wps">
            <w:drawing>
              <wp:anchor distT="0" distB="0" distL="114300" distR="114300" simplePos="0" relativeHeight="251660288" behindDoc="0" locked="0" layoutInCell="1" allowOverlap="1" wp14:anchorId="5EBFC8FB" wp14:editId="7E8E3340">
                <wp:simplePos x="0" y="0"/>
                <wp:positionH relativeFrom="column">
                  <wp:posOffset>4394835</wp:posOffset>
                </wp:positionH>
                <wp:positionV relativeFrom="paragraph">
                  <wp:posOffset>162560</wp:posOffset>
                </wp:positionV>
                <wp:extent cx="795655" cy="499110"/>
                <wp:effectExtent l="3810" t="635" r="635" b="0"/>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FA00" id="Rechthoek 46" o:spid="_x0000_s1026" style="position:absolute;margin-left:346.05pt;margin-top:12.8pt;width:62.6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" stroked="f"/>
            </w:pict>
          </mc:Fallback>
        </mc:AlternateContent>
      </w:r>
      <w:r>
        <w:rPr>
          <w:noProof/>
          <w:lang w:eastAsia="zh-CN"/>
        </w:rPr>
        <mc:AlternateContent>
          <mc:Choice Requires="wps">
            <w:drawing>
              <wp:anchor distT="0" distB="0" distL="114300" distR="114300" simplePos="0" relativeHeight="251659264" behindDoc="0" locked="0" layoutInCell="1" allowOverlap="1" wp14:anchorId="305117EF" wp14:editId="32100511">
                <wp:simplePos x="0" y="0"/>
                <wp:positionH relativeFrom="column">
                  <wp:posOffset>244475</wp:posOffset>
                </wp:positionH>
                <wp:positionV relativeFrom="paragraph">
                  <wp:posOffset>661670</wp:posOffset>
                </wp:positionV>
                <wp:extent cx="4683125" cy="445135"/>
                <wp:effectExtent l="0" t="4445"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9FC" w:rsidRPr="005452E6" w:rsidRDefault="00C749FC" w:rsidP="00B80E9D">
                            <w:pPr>
                              <w:rPr>
                                <w:b/>
                                <w:sz w:val="48"/>
                              </w:rPr>
                            </w:pPr>
                            <w:r w:rsidRPr="005452E6">
                              <w:rPr>
                                <w:b/>
                                <w:sz w:val="48"/>
                              </w:rPr>
                              <w:t xml:space="preserve">[Identification of </w:t>
                            </w:r>
                            <w:r>
                              <w:rPr>
                                <w:b/>
                                <w:sz w:val="48"/>
                              </w:rPr>
                              <w:t>r</w:t>
                            </w:r>
                            <w:r w:rsidRPr="005452E6">
                              <w:rPr>
                                <w:b/>
                                <w:sz w:val="48"/>
                              </w:rPr>
                              <w:t>oad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17EF" id="Tekstvak 45" o:spid="_x0000_s1033" type="#_x0000_t202" style="position:absolute;margin-left:19.25pt;margin-top:52.1pt;width:368.7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" stroked="f">
                <v:textbox>
                  <w:txbxContent>
                    <w:p w:rsidR="00C749FC" w:rsidRPr="005452E6" w:rsidRDefault="00C749FC" w:rsidP="00B80E9D">
                      <w:pPr>
                        <w:rPr>
                          <w:b/>
                          <w:sz w:val="48"/>
                        </w:rPr>
                      </w:pPr>
                      <w:r w:rsidRPr="005452E6">
                        <w:rPr>
                          <w:b/>
                          <w:sz w:val="48"/>
                        </w:rPr>
                        <w:t xml:space="preserve">[Identification of </w:t>
                      </w:r>
                      <w:r>
                        <w:rPr>
                          <w:b/>
                          <w:sz w:val="48"/>
                        </w:rPr>
                        <w:t>r</w:t>
                      </w:r>
                      <w:r w:rsidRPr="005452E6">
                        <w:rPr>
                          <w:b/>
                          <w:sz w:val="48"/>
                        </w:rPr>
                        <w:t>oad surface]</w:t>
                      </w:r>
                    </w:p>
                  </w:txbxContent>
                </v:textbox>
              </v:shape>
            </w:pict>
          </mc:Fallback>
        </mc:AlternateContent>
      </w:r>
      <w:r>
        <w:rPr>
          <w:noProof/>
          <w:lang w:eastAsia="zh-CN"/>
        </w:rPr>
        <w:drawing>
          <wp:inline distT="0" distB="0" distL="0" distR="0" wp14:anchorId="3E18759A" wp14:editId="4B646139">
            <wp:extent cx="5353050" cy="5572125"/>
            <wp:effectExtent l="0" t="0" r="0" b="952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353050" cy="5572125"/>
                    </a:xfrm>
                    <a:prstGeom prst="rect">
                      <a:avLst/>
                    </a:prstGeom>
                  </pic:spPr>
                </pic:pic>
              </a:graphicData>
            </a:graphic>
          </wp:inline>
        </w:drawing>
      </w:r>
    </w:p>
    <w:p w:rsidR="00B80E9D" w:rsidRDefault="00B80E9D" w:rsidP="00B80E9D"/>
    <w:p w:rsidR="006B3E4D" w:rsidRPr="002654BA" w:rsidRDefault="006B3E4D" w:rsidP="006B3E4D">
      <w:pPr>
        <w:spacing w:before="240"/>
        <w:ind w:left="1134" w:right="1134"/>
        <w:jc w:val="center"/>
        <w:rPr>
          <w:u w:val="single"/>
        </w:rPr>
      </w:pPr>
      <w:r w:rsidRPr="002654BA">
        <w:rPr>
          <w:u w:val="single"/>
        </w:rPr>
        <w:tab/>
      </w:r>
      <w:r w:rsidRPr="002654BA">
        <w:rPr>
          <w:u w:val="single"/>
        </w:rPr>
        <w:tab/>
      </w:r>
      <w:r w:rsidRPr="002654BA">
        <w:rPr>
          <w:u w:val="single"/>
        </w:rPr>
        <w:tab/>
      </w:r>
      <w:r>
        <w:rPr>
          <w:u w:val="single"/>
        </w:rPr>
        <w:tab/>
      </w:r>
    </w:p>
    <w:p w:rsidR="005F7935" w:rsidRDefault="005F7935" w:rsidP="003B33D8">
      <w:pPr>
        <w:pStyle w:val="Default"/>
        <w:spacing w:after="120" w:line="240" w:lineRule="atLeast"/>
        <w:ind w:leftChars="567" w:left="1134" w:right="1134"/>
        <w:jc w:val="both"/>
        <w:rPr>
          <w:i/>
          <w:iCs/>
          <w:sz w:val="20"/>
          <w:szCs w:val="20"/>
        </w:rPr>
      </w:pPr>
    </w:p>
    <w:p w:rsidR="00C31258" w:rsidRPr="00755A93" w:rsidRDefault="00C31258" w:rsidP="00755A93">
      <w:pPr>
        <w:suppressAutoHyphens w:val="0"/>
        <w:spacing w:line="240" w:lineRule="auto"/>
        <w:rPr>
          <w:b/>
          <w:sz w:val="28"/>
          <w:lang w:val="en-US"/>
        </w:rPr>
      </w:pPr>
    </w:p>
    <w:sectPr w:rsidR="00C31258" w:rsidRPr="00755A93" w:rsidSect="00792D92">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FC" w:rsidRDefault="00C749FC"/>
  </w:endnote>
  <w:endnote w:type="continuationSeparator" w:id="0">
    <w:p w:rsidR="00C749FC" w:rsidRDefault="00C749FC"/>
  </w:endnote>
  <w:endnote w:type="continuationNotice" w:id="1">
    <w:p w:rsidR="00C749FC" w:rsidRDefault="00C7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ReguItal">
    <w:altName w:val="Times New Roman"/>
    <w:panose1 w:val="00000000000000000000"/>
    <w:charset w:val="00"/>
    <w:family w:val="roman"/>
    <w:notTrueType/>
    <w:pitch w:val="default"/>
  </w:font>
  <w:font w:name="Times-Roman">
    <w:altName w:val="Times New Roman"/>
    <w:charset w:val="00"/>
    <w:family w:val="roman"/>
    <w:pitch w:val="variable"/>
  </w:font>
  <w:font w:name="Frutiger-Roman">
    <w:altName w:val="Times New Roman"/>
    <w:charset w:val="4D"/>
    <w:family w:val="auto"/>
    <w:pitch w:val="default"/>
  </w:font>
  <w:font w:name="Frutiger-Bold">
    <w:altName w:val="Times New Roman"/>
    <w:charset w:val="4D"/>
    <w:family w:val="auto"/>
    <w:pitch w:val="default"/>
  </w:font>
  <w:font w:name="Times New Roman Bold">
    <w:altName w:val="Times New Roman"/>
    <w:panose1 w:val="02020803070505020304"/>
    <w:charset w:val="00"/>
    <w:family w:val="auto"/>
    <w:pitch w:val="variable"/>
    <w:sig w:usb0="00000000" w:usb1="C0007841" w:usb2="00000009" w:usb3="00000000" w:csb0="000001FF" w:csb1="00000000"/>
  </w:font>
  <w:font w:name="Times-Italic">
    <w:charset w:val="4D"/>
    <w:family w:val="script"/>
    <w:pitch w:val="default"/>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FC" w:rsidRPr="00803BF8" w:rsidRDefault="00C749FC"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17E50">
      <w:rPr>
        <w:b/>
        <w:noProof/>
        <w:sz w:val="18"/>
      </w:rPr>
      <w:t>20</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FC" w:rsidRPr="00803BF8" w:rsidRDefault="00C749F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17E50">
      <w:rPr>
        <w:b/>
        <w:noProof/>
        <w:sz w:val="18"/>
      </w:rPr>
      <w:t>21</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FC" w:rsidRDefault="00C749FC" w:rsidP="00DD798E">
    <w:pPr>
      <w:pStyle w:val="Footer"/>
      <w:ind w:right="1134"/>
      <w:rPr>
        <w:sz w:val="20"/>
      </w:rPr>
    </w:pPr>
    <w:r>
      <w:rPr>
        <w:sz w:val="20"/>
      </w:rPr>
      <w:t>GE.18-10865(E)</w:t>
    </w:r>
  </w:p>
  <w:p w:rsidR="00C749FC" w:rsidRDefault="00C749FC" w:rsidP="00DD798E">
    <w:pPr>
      <w:pStyle w:val="Footer"/>
      <w:ind w:right="1134"/>
      <w:rPr>
        <w:rFonts w:ascii="C39T30Lfz" w:hAnsi="C39T30Lfz"/>
        <w:sz w:val="56"/>
      </w:rPr>
    </w:pPr>
    <w:r>
      <w:rPr>
        <w:noProof/>
        <w:lang w:eastAsia="zh-CN"/>
      </w:rPr>
      <w:drawing>
        <wp:anchor distT="0" distB="0" distL="114300" distR="114300" simplePos="0" relativeHeight="251657216" behindDoc="0" locked="0" layoutInCell="1" allowOverlap="1">
          <wp:simplePos x="0" y="0"/>
          <wp:positionH relativeFrom="margin">
            <wp:posOffset>5478780</wp:posOffset>
          </wp:positionH>
          <wp:positionV relativeFrom="margin">
            <wp:posOffset>8188325</wp:posOffset>
          </wp:positionV>
          <wp:extent cx="638175" cy="638175"/>
          <wp:effectExtent l="0" t="0" r="9525" b="9525"/>
          <wp:wrapNone/>
          <wp:docPr id="12" name="Picture 12" descr="https://undocs.org/m2/QRCode.ashx?DS=ECE/TRANS/WP.29/GRB/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1" layoutInCell="1" allowOverlap="1">
          <wp:simplePos x="0" y="0"/>
          <wp:positionH relativeFrom="margin">
            <wp:posOffset>4320540</wp:posOffset>
          </wp:positionH>
          <wp:positionV relativeFrom="margin">
            <wp:posOffset>8538845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rsidR="00C749FC" w:rsidRDefault="00C7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FC" w:rsidRPr="000B175B" w:rsidRDefault="00C749FC" w:rsidP="000B175B">
      <w:pPr>
        <w:tabs>
          <w:tab w:val="right" w:pos="2155"/>
        </w:tabs>
        <w:spacing w:after="80"/>
        <w:ind w:left="680"/>
        <w:rPr>
          <w:u w:val="single"/>
        </w:rPr>
      </w:pPr>
      <w:r>
        <w:rPr>
          <w:u w:val="single"/>
        </w:rPr>
        <w:tab/>
      </w:r>
    </w:p>
  </w:footnote>
  <w:footnote w:type="continuationSeparator" w:id="0">
    <w:p w:rsidR="00C749FC" w:rsidRPr="00FC68B7" w:rsidRDefault="00C749FC" w:rsidP="00FC68B7">
      <w:pPr>
        <w:tabs>
          <w:tab w:val="left" w:pos="2155"/>
        </w:tabs>
        <w:spacing w:after="80"/>
        <w:ind w:left="680"/>
        <w:rPr>
          <w:u w:val="single"/>
        </w:rPr>
      </w:pPr>
      <w:r>
        <w:rPr>
          <w:u w:val="single"/>
        </w:rPr>
        <w:tab/>
      </w:r>
    </w:p>
  </w:footnote>
  <w:footnote w:type="continuationNotice" w:id="1">
    <w:p w:rsidR="00C749FC" w:rsidRDefault="00C749FC"/>
  </w:footnote>
  <w:footnote w:id="2">
    <w:p w:rsidR="00C749FC" w:rsidRPr="00C477C8" w:rsidRDefault="00C749FC" w:rsidP="00F4611C">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FC" w:rsidRPr="00803BF8" w:rsidRDefault="00C749FC">
    <w:pPr>
      <w:pStyle w:val="Header"/>
    </w:pPr>
    <w:r>
      <w:t>ECE/TRANS/WP.29/GRB/</w:t>
    </w:r>
    <w:r w:rsidRPr="00DF418A">
      <w:t>201</w:t>
    </w:r>
    <w:r>
      <w:t>8</w:t>
    </w:r>
    <w:r w:rsidRPr="00DF418A">
      <w:t>/</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FC" w:rsidRPr="00803BF8" w:rsidRDefault="00C749FC" w:rsidP="00803BF8">
    <w:pPr>
      <w:pStyle w:val="Header"/>
      <w:jc w:val="right"/>
    </w:pPr>
    <w:r w:rsidRPr="00754B4B">
      <w:t>ECE/TRANS/WP.29/GR</w:t>
    </w:r>
    <w:r>
      <w:t>B</w:t>
    </w:r>
    <w:r w:rsidRPr="00754B4B">
      <w:t>/201</w:t>
    </w:r>
    <w:r>
      <w:t>8</w:t>
    </w:r>
    <w:r w:rsidRPr="00754B4B">
      <w:t>/</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4D478D"/>
    <w:multiLevelType w:val="multilevel"/>
    <w:tmpl w:val="EFF65F4C"/>
    <w:lvl w:ilvl="0">
      <w:start w:val="1"/>
      <w:numFmt w:val="bullet"/>
      <w:pStyle w:val="lijsttkn"/>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36764B"/>
    <w:multiLevelType w:val="hybridMultilevel"/>
    <w:tmpl w:val="0D8AA164"/>
    <w:lvl w:ilvl="0" w:tplc="FDE4A94E">
      <w:start w:val="1"/>
      <w:numFmt w:val="decimal"/>
      <w:pStyle w:val="nummerfiguur"/>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96C064A"/>
    <w:multiLevelType w:val="multilevel"/>
    <w:tmpl w:val="04A6B8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590A5B"/>
    <w:multiLevelType w:val="hybridMultilevel"/>
    <w:tmpl w:val="F524F5B4"/>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1CB21DF7"/>
    <w:multiLevelType w:val="hybridMultilevel"/>
    <w:tmpl w:val="752ECDC4"/>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B152F8"/>
    <w:multiLevelType w:val="hybridMultilevel"/>
    <w:tmpl w:val="82240794"/>
    <w:lvl w:ilvl="0" w:tplc="2BACC98C">
      <w:start w:val="1"/>
      <w:numFmt w:val="decimal"/>
      <w:pStyle w:val="nrformule"/>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18" w15:restartNumberingAfterBreak="0">
    <w:nsid w:val="1DE16E4C"/>
    <w:multiLevelType w:val="multilevel"/>
    <w:tmpl w:val="451A5EF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9" w15:restartNumberingAfterBreak="0">
    <w:nsid w:val="235E0179"/>
    <w:multiLevelType w:val="hybridMultilevel"/>
    <w:tmpl w:val="78CE1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B0F2578"/>
    <w:multiLevelType w:val="hybridMultilevel"/>
    <w:tmpl w:val="784A539A"/>
    <w:lvl w:ilvl="0" w:tplc="4A18DD32">
      <w:start w:val="1"/>
      <w:numFmt w:val="decimal"/>
      <w:pStyle w:val="nrfiguur"/>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pStyle w:val="nummertabel"/>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C1778E2"/>
    <w:multiLevelType w:val="hybridMultilevel"/>
    <w:tmpl w:val="DFAA0750"/>
    <w:lvl w:ilvl="0" w:tplc="16703328">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9CE2464"/>
    <w:multiLevelType w:val="hybridMultilevel"/>
    <w:tmpl w:val="3314D4E8"/>
    <w:lvl w:ilvl="0" w:tplc="F10CD88C">
      <w:numFmt w:val="bullet"/>
      <w:lvlText w:val="-"/>
      <w:lvlJc w:val="left"/>
      <w:pPr>
        <w:ind w:left="1710" w:hanging="576"/>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A5F6E65"/>
    <w:multiLevelType w:val="hybridMultilevel"/>
    <w:tmpl w:val="D3A6246E"/>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6F74F8"/>
    <w:multiLevelType w:val="multilevel"/>
    <w:tmpl w:val="119E5FB4"/>
    <w:styleLink w:val="OpmaakprofielMetopsommingstekens"/>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2806A8"/>
    <w:multiLevelType w:val="hybridMultilevel"/>
    <w:tmpl w:val="3B520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90E3F"/>
    <w:multiLevelType w:val="hybridMultilevel"/>
    <w:tmpl w:val="71809966"/>
    <w:lvl w:ilvl="0" w:tplc="04090001">
      <w:start w:val="1"/>
      <w:numFmt w:val="bullet"/>
      <w:lvlText w:val=""/>
      <w:lvlJc w:val="left"/>
      <w:pPr>
        <w:ind w:left="2769" w:hanging="360"/>
      </w:pPr>
      <w:rPr>
        <w:rFonts w:ascii="Symbol" w:hAnsi="Symbol" w:hint="default"/>
      </w:rPr>
    </w:lvl>
    <w:lvl w:ilvl="1" w:tplc="04130003">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A4EF4"/>
    <w:multiLevelType w:val="hybridMultilevel"/>
    <w:tmpl w:val="63E4B08C"/>
    <w:lvl w:ilvl="0" w:tplc="DE9A728E">
      <w:start w:val="1"/>
      <w:numFmt w:val="bullet"/>
      <w:lvlText w:val="-"/>
      <w:lvlJc w:val="left"/>
      <w:pPr>
        <w:ind w:left="720" w:hanging="360"/>
      </w:pPr>
      <w:rPr>
        <w:rFonts w:ascii="Arial" w:eastAsia="Times New Roman" w:hAnsi="Arial" w:cs="Aria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2"/>
  </w:num>
  <w:num w:numId="13">
    <w:abstractNumId w:val="10"/>
  </w:num>
  <w:num w:numId="14">
    <w:abstractNumId w:val="28"/>
  </w:num>
  <w:num w:numId="15">
    <w:abstractNumId w:val="30"/>
  </w:num>
  <w:num w:numId="16">
    <w:abstractNumId w:val="14"/>
  </w:num>
  <w:num w:numId="17">
    <w:abstractNumId w:val="22"/>
  </w:num>
  <w:num w:numId="18">
    <w:abstractNumId w:val="27"/>
  </w:num>
  <w:num w:numId="19">
    <w:abstractNumId w:val="20"/>
  </w:num>
  <w:num w:numId="20">
    <w:abstractNumId w:val="13"/>
  </w:num>
  <w:num w:numId="21">
    <w:abstractNumId w:val="17"/>
  </w:num>
  <w:num w:numId="22">
    <w:abstractNumId w:val="31"/>
  </w:num>
  <w:num w:numId="23">
    <w:abstractNumId w:val="19"/>
  </w:num>
  <w:num w:numId="24">
    <w:abstractNumId w:val="25"/>
  </w:num>
  <w:num w:numId="25">
    <w:abstractNumId w:val="11"/>
  </w:num>
  <w:num w:numId="26">
    <w:abstractNumId w:val="29"/>
  </w:num>
  <w:num w:numId="27">
    <w:abstractNumId w:val="21"/>
  </w:num>
  <w:num w:numId="28">
    <w:abstractNumId w:val="23"/>
  </w:num>
  <w:num w:numId="29">
    <w:abstractNumId w:val="18"/>
  </w:num>
  <w:num w:numId="30">
    <w:abstractNumId w:val="16"/>
  </w:num>
  <w:num w:numId="31">
    <w:abstractNumId w:val="24"/>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0FDD"/>
    <w:rsid w:val="00052635"/>
    <w:rsid w:val="00054E4D"/>
    <w:rsid w:val="00056C6B"/>
    <w:rsid w:val="00057E97"/>
    <w:rsid w:val="000646F4"/>
    <w:rsid w:val="00065561"/>
    <w:rsid w:val="00065A46"/>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6DD"/>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41F6"/>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A61F7"/>
    <w:rsid w:val="001B1440"/>
    <w:rsid w:val="001B3446"/>
    <w:rsid w:val="001B4B04"/>
    <w:rsid w:val="001B7D77"/>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5C04"/>
    <w:rsid w:val="001F7781"/>
    <w:rsid w:val="00202BF3"/>
    <w:rsid w:val="00202DA8"/>
    <w:rsid w:val="002057AE"/>
    <w:rsid w:val="002073C2"/>
    <w:rsid w:val="00210913"/>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1725"/>
    <w:rsid w:val="002934A0"/>
    <w:rsid w:val="00294EAB"/>
    <w:rsid w:val="002A0D4A"/>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6574"/>
    <w:rsid w:val="0031733E"/>
    <w:rsid w:val="00321260"/>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26C1"/>
    <w:rsid w:val="003D3F82"/>
    <w:rsid w:val="003D4B23"/>
    <w:rsid w:val="003D6829"/>
    <w:rsid w:val="003E120B"/>
    <w:rsid w:val="003E130E"/>
    <w:rsid w:val="003E4050"/>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3BAD"/>
    <w:rsid w:val="00447377"/>
    <w:rsid w:val="00451DEE"/>
    <w:rsid w:val="00453F06"/>
    <w:rsid w:val="0045495B"/>
    <w:rsid w:val="004561E5"/>
    <w:rsid w:val="004572AE"/>
    <w:rsid w:val="00464BD6"/>
    <w:rsid w:val="00467FEF"/>
    <w:rsid w:val="00471BD2"/>
    <w:rsid w:val="00477526"/>
    <w:rsid w:val="00477A0D"/>
    <w:rsid w:val="00481E2E"/>
    <w:rsid w:val="0048237A"/>
    <w:rsid w:val="0048316C"/>
    <w:rsid w:val="0048397A"/>
    <w:rsid w:val="0048419F"/>
    <w:rsid w:val="00485CBB"/>
    <w:rsid w:val="004866B7"/>
    <w:rsid w:val="00486703"/>
    <w:rsid w:val="004935FC"/>
    <w:rsid w:val="00493DB9"/>
    <w:rsid w:val="004A1EF3"/>
    <w:rsid w:val="004A79FD"/>
    <w:rsid w:val="004B05F0"/>
    <w:rsid w:val="004B3889"/>
    <w:rsid w:val="004B5DF0"/>
    <w:rsid w:val="004C1E84"/>
    <w:rsid w:val="004C2461"/>
    <w:rsid w:val="004C3774"/>
    <w:rsid w:val="004C6662"/>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3955"/>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4A59"/>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364"/>
    <w:rsid w:val="00682E86"/>
    <w:rsid w:val="0068459E"/>
    <w:rsid w:val="00684C21"/>
    <w:rsid w:val="006958E8"/>
    <w:rsid w:val="0069725E"/>
    <w:rsid w:val="006A0BC2"/>
    <w:rsid w:val="006A2530"/>
    <w:rsid w:val="006A2748"/>
    <w:rsid w:val="006A46E9"/>
    <w:rsid w:val="006A6267"/>
    <w:rsid w:val="006B3E4D"/>
    <w:rsid w:val="006B4D98"/>
    <w:rsid w:val="006B4E9F"/>
    <w:rsid w:val="006B5488"/>
    <w:rsid w:val="006C24FF"/>
    <w:rsid w:val="006C3589"/>
    <w:rsid w:val="006D37AF"/>
    <w:rsid w:val="006D4450"/>
    <w:rsid w:val="006D4C02"/>
    <w:rsid w:val="006D51D0"/>
    <w:rsid w:val="006D52CA"/>
    <w:rsid w:val="006D55AE"/>
    <w:rsid w:val="006D5FB9"/>
    <w:rsid w:val="006D658E"/>
    <w:rsid w:val="006E04E4"/>
    <w:rsid w:val="006E402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66681"/>
    <w:rsid w:val="00770168"/>
    <w:rsid w:val="0077047D"/>
    <w:rsid w:val="00771915"/>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35F73"/>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E7ED1"/>
    <w:rsid w:val="008F31D2"/>
    <w:rsid w:val="008F4D26"/>
    <w:rsid w:val="008F574C"/>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5D1A"/>
    <w:rsid w:val="0095793C"/>
    <w:rsid w:val="009629C4"/>
    <w:rsid w:val="00963752"/>
    <w:rsid w:val="00963BF3"/>
    <w:rsid w:val="00963E1A"/>
    <w:rsid w:val="0096421E"/>
    <w:rsid w:val="009650B1"/>
    <w:rsid w:val="00972EEF"/>
    <w:rsid w:val="00974C2D"/>
    <w:rsid w:val="00974C6F"/>
    <w:rsid w:val="009760F3"/>
    <w:rsid w:val="009764DA"/>
    <w:rsid w:val="00976CFB"/>
    <w:rsid w:val="00980C28"/>
    <w:rsid w:val="00981AA1"/>
    <w:rsid w:val="00985228"/>
    <w:rsid w:val="00986C57"/>
    <w:rsid w:val="00993636"/>
    <w:rsid w:val="00994520"/>
    <w:rsid w:val="00994AE4"/>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D6B78"/>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17E50"/>
    <w:rsid w:val="00A20DE2"/>
    <w:rsid w:val="00A23763"/>
    <w:rsid w:val="00A3026E"/>
    <w:rsid w:val="00A32BBC"/>
    <w:rsid w:val="00A338F1"/>
    <w:rsid w:val="00A347B8"/>
    <w:rsid w:val="00A3529B"/>
    <w:rsid w:val="00A35BE0"/>
    <w:rsid w:val="00A366EE"/>
    <w:rsid w:val="00A37F51"/>
    <w:rsid w:val="00A42C11"/>
    <w:rsid w:val="00A436C7"/>
    <w:rsid w:val="00A45260"/>
    <w:rsid w:val="00A508DF"/>
    <w:rsid w:val="00A51DCC"/>
    <w:rsid w:val="00A52B68"/>
    <w:rsid w:val="00A54CF6"/>
    <w:rsid w:val="00A54EBE"/>
    <w:rsid w:val="00A6129C"/>
    <w:rsid w:val="00A62885"/>
    <w:rsid w:val="00A62A3C"/>
    <w:rsid w:val="00A72F22"/>
    <w:rsid w:val="00A7360F"/>
    <w:rsid w:val="00A748A6"/>
    <w:rsid w:val="00A74E3E"/>
    <w:rsid w:val="00A769F4"/>
    <w:rsid w:val="00A776B4"/>
    <w:rsid w:val="00A81C59"/>
    <w:rsid w:val="00A860E7"/>
    <w:rsid w:val="00A86414"/>
    <w:rsid w:val="00A86546"/>
    <w:rsid w:val="00A877CE"/>
    <w:rsid w:val="00A94361"/>
    <w:rsid w:val="00A97D75"/>
    <w:rsid w:val="00AA293C"/>
    <w:rsid w:val="00AA43F1"/>
    <w:rsid w:val="00AA7C14"/>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AF6992"/>
    <w:rsid w:val="00B048EE"/>
    <w:rsid w:val="00B06136"/>
    <w:rsid w:val="00B07958"/>
    <w:rsid w:val="00B17761"/>
    <w:rsid w:val="00B2199F"/>
    <w:rsid w:val="00B238A5"/>
    <w:rsid w:val="00B25FAF"/>
    <w:rsid w:val="00B30179"/>
    <w:rsid w:val="00B33901"/>
    <w:rsid w:val="00B341FF"/>
    <w:rsid w:val="00B371CD"/>
    <w:rsid w:val="00B41396"/>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0E9D"/>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100"/>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3C28"/>
    <w:rsid w:val="00C57E75"/>
    <w:rsid w:val="00C629A0"/>
    <w:rsid w:val="00C64574"/>
    <w:rsid w:val="00C64629"/>
    <w:rsid w:val="00C65898"/>
    <w:rsid w:val="00C67DB7"/>
    <w:rsid w:val="00C7153B"/>
    <w:rsid w:val="00C73591"/>
    <w:rsid w:val="00C74128"/>
    <w:rsid w:val="00C745C3"/>
    <w:rsid w:val="00C749FC"/>
    <w:rsid w:val="00C752BA"/>
    <w:rsid w:val="00C7562D"/>
    <w:rsid w:val="00C7656E"/>
    <w:rsid w:val="00C80147"/>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4163"/>
    <w:rsid w:val="00CF7C95"/>
    <w:rsid w:val="00D0541A"/>
    <w:rsid w:val="00D05E5E"/>
    <w:rsid w:val="00D073A2"/>
    <w:rsid w:val="00D12117"/>
    <w:rsid w:val="00D153A7"/>
    <w:rsid w:val="00D2031B"/>
    <w:rsid w:val="00D243BD"/>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735"/>
    <w:rsid w:val="00D75C92"/>
    <w:rsid w:val="00D773DF"/>
    <w:rsid w:val="00D83633"/>
    <w:rsid w:val="00D84D1A"/>
    <w:rsid w:val="00D86E0C"/>
    <w:rsid w:val="00D92E08"/>
    <w:rsid w:val="00D94543"/>
    <w:rsid w:val="00D94A0D"/>
    <w:rsid w:val="00D95303"/>
    <w:rsid w:val="00D95D10"/>
    <w:rsid w:val="00D978C6"/>
    <w:rsid w:val="00DA2C03"/>
    <w:rsid w:val="00DA3554"/>
    <w:rsid w:val="00DA3C1C"/>
    <w:rsid w:val="00DA3C80"/>
    <w:rsid w:val="00DA6998"/>
    <w:rsid w:val="00DB0466"/>
    <w:rsid w:val="00DB259A"/>
    <w:rsid w:val="00DB3822"/>
    <w:rsid w:val="00DB7EC2"/>
    <w:rsid w:val="00DC022E"/>
    <w:rsid w:val="00DC19AC"/>
    <w:rsid w:val="00DC1FE4"/>
    <w:rsid w:val="00DC4365"/>
    <w:rsid w:val="00DC6D39"/>
    <w:rsid w:val="00DD13A2"/>
    <w:rsid w:val="00DD19F5"/>
    <w:rsid w:val="00DD455F"/>
    <w:rsid w:val="00DD5446"/>
    <w:rsid w:val="00DD640F"/>
    <w:rsid w:val="00DD798E"/>
    <w:rsid w:val="00DE5FF7"/>
    <w:rsid w:val="00DF418A"/>
    <w:rsid w:val="00DF49B0"/>
    <w:rsid w:val="00DF4F3B"/>
    <w:rsid w:val="00DF75C6"/>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E6B6E"/>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42E4"/>
    <w:rsid w:val="00F2770E"/>
    <w:rsid w:val="00F27E1B"/>
    <w:rsid w:val="00F31279"/>
    <w:rsid w:val="00F31E5F"/>
    <w:rsid w:val="00F349C9"/>
    <w:rsid w:val="00F435BD"/>
    <w:rsid w:val="00F452EF"/>
    <w:rsid w:val="00F4611C"/>
    <w:rsid w:val="00F51A5B"/>
    <w:rsid w:val="00F5203B"/>
    <w:rsid w:val="00F52E62"/>
    <w:rsid w:val="00F531FD"/>
    <w:rsid w:val="00F54668"/>
    <w:rsid w:val="00F55ADC"/>
    <w:rsid w:val="00F6100A"/>
    <w:rsid w:val="00F66491"/>
    <w:rsid w:val="00F706F0"/>
    <w:rsid w:val="00F7336D"/>
    <w:rsid w:val="00F73CB2"/>
    <w:rsid w:val="00F77E15"/>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DB57EF5-5D61-471F-86A0-C17CD739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4C3774"/>
    <w:rPr>
      <w:b/>
      <w:bCs/>
    </w:rPr>
  </w:style>
  <w:style w:type="paragraph" w:styleId="BalloonText">
    <w:name w:val="Balloon Text"/>
    <w:basedOn w:val="Normal"/>
    <w:link w:val="BalloonTextChar"/>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link w:val="ListParagraphChar"/>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Heading1Char">
    <w:name w:val="Heading 1 Char"/>
    <w:aliases w:val="Table_G Char"/>
    <w:basedOn w:val="DefaultParagraphFont"/>
    <w:link w:val="Heading1"/>
    <w:rsid w:val="00B80E9D"/>
    <w:rPr>
      <w:lang w:val="en-GB"/>
    </w:rPr>
  </w:style>
  <w:style w:type="character" w:customStyle="1" w:styleId="Heading2Char">
    <w:name w:val="Heading 2 Char"/>
    <w:basedOn w:val="DefaultParagraphFont"/>
    <w:link w:val="Heading2"/>
    <w:rsid w:val="00B80E9D"/>
    <w:rPr>
      <w:lang w:val="en-GB"/>
    </w:rPr>
  </w:style>
  <w:style w:type="character" w:customStyle="1" w:styleId="Heading3Char">
    <w:name w:val="Heading 3 Char"/>
    <w:basedOn w:val="DefaultParagraphFont"/>
    <w:link w:val="Heading3"/>
    <w:rsid w:val="00B80E9D"/>
    <w:rPr>
      <w:lang w:val="en-GB"/>
    </w:rPr>
  </w:style>
  <w:style w:type="character" w:customStyle="1" w:styleId="Heading4Char">
    <w:name w:val="Heading 4 Char"/>
    <w:basedOn w:val="DefaultParagraphFont"/>
    <w:link w:val="Heading4"/>
    <w:rsid w:val="00B80E9D"/>
    <w:rPr>
      <w:lang w:val="en-GB"/>
    </w:rPr>
  </w:style>
  <w:style w:type="character" w:customStyle="1" w:styleId="Heading5Char">
    <w:name w:val="Heading 5 Char"/>
    <w:basedOn w:val="DefaultParagraphFont"/>
    <w:link w:val="Heading5"/>
    <w:rsid w:val="00B80E9D"/>
    <w:rPr>
      <w:lang w:val="en-GB"/>
    </w:rPr>
  </w:style>
  <w:style w:type="character" w:customStyle="1" w:styleId="Heading6Char">
    <w:name w:val="Heading 6 Char"/>
    <w:basedOn w:val="DefaultParagraphFont"/>
    <w:link w:val="Heading6"/>
    <w:rsid w:val="00B80E9D"/>
    <w:rPr>
      <w:lang w:val="en-GB"/>
    </w:rPr>
  </w:style>
  <w:style w:type="character" w:customStyle="1" w:styleId="Heading7Char">
    <w:name w:val="Heading 7 Char"/>
    <w:basedOn w:val="DefaultParagraphFont"/>
    <w:link w:val="Heading7"/>
    <w:rsid w:val="00B80E9D"/>
    <w:rPr>
      <w:lang w:val="en-GB"/>
    </w:rPr>
  </w:style>
  <w:style w:type="character" w:customStyle="1" w:styleId="Heading8Char">
    <w:name w:val="Heading 8 Char"/>
    <w:basedOn w:val="DefaultParagraphFont"/>
    <w:link w:val="Heading8"/>
    <w:rsid w:val="00B80E9D"/>
    <w:rPr>
      <w:lang w:val="en-GB"/>
    </w:rPr>
  </w:style>
  <w:style w:type="character" w:customStyle="1" w:styleId="Heading9Char">
    <w:name w:val="Heading 9 Char"/>
    <w:basedOn w:val="DefaultParagraphFont"/>
    <w:link w:val="Heading9"/>
    <w:rsid w:val="00B80E9D"/>
    <w:rPr>
      <w:lang w:val="en-GB"/>
    </w:rPr>
  </w:style>
  <w:style w:type="character" w:customStyle="1" w:styleId="SalutationChar">
    <w:name w:val="Salutation Char"/>
    <w:basedOn w:val="DefaultParagraphFont"/>
    <w:link w:val="Salutation"/>
    <w:rsid w:val="00B80E9D"/>
    <w:rPr>
      <w:lang w:val="en-GB"/>
    </w:rPr>
  </w:style>
  <w:style w:type="character" w:customStyle="1" w:styleId="HeaderChar">
    <w:name w:val="Header Char"/>
    <w:aliases w:val="6_G Char"/>
    <w:basedOn w:val="DefaultParagraphFont"/>
    <w:link w:val="Header"/>
    <w:rsid w:val="00B80E9D"/>
    <w:rPr>
      <w:b/>
      <w:sz w:val="18"/>
      <w:lang w:val="en-GB"/>
    </w:rPr>
  </w:style>
  <w:style w:type="character" w:customStyle="1" w:styleId="ClosingChar">
    <w:name w:val="Closing Char"/>
    <w:basedOn w:val="DefaultParagraphFont"/>
    <w:link w:val="Closing"/>
    <w:rsid w:val="00B80E9D"/>
    <w:rPr>
      <w:lang w:val="en-GB"/>
    </w:rPr>
  </w:style>
  <w:style w:type="character" w:customStyle="1" w:styleId="EndnoteTextChar">
    <w:name w:val="Endnote Text Char"/>
    <w:aliases w:val="2_G Char"/>
    <w:basedOn w:val="DefaultParagraphFont"/>
    <w:link w:val="EndnoteText"/>
    <w:rsid w:val="00B80E9D"/>
    <w:rPr>
      <w:sz w:val="18"/>
      <w:lang w:val="en-GB"/>
    </w:rPr>
  </w:style>
  <w:style w:type="character" w:customStyle="1" w:styleId="SignatureChar">
    <w:name w:val="Signature Char"/>
    <w:basedOn w:val="DefaultParagraphFont"/>
    <w:link w:val="Signature"/>
    <w:rsid w:val="00B80E9D"/>
    <w:rPr>
      <w:lang w:val="en-GB"/>
    </w:rPr>
  </w:style>
  <w:style w:type="paragraph" w:customStyle="1" w:styleId="Kopdocument">
    <w:name w:val="Kop document"/>
    <w:basedOn w:val="Normal"/>
    <w:next w:val="Normal"/>
    <w:rsid w:val="00B80E9D"/>
    <w:pPr>
      <w:suppressAutoHyphens w:val="0"/>
      <w:spacing w:line="280" w:lineRule="atLeast"/>
      <w:jc w:val="both"/>
    </w:pPr>
    <w:rPr>
      <w:rFonts w:ascii="Arial" w:eastAsia="Times New Roman" w:hAnsi="Arial"/>
      <w:b/>
      <w:caps/>
      <w:spacing w:val="80"/>
      <w:sz w:val="28"/>
      <w:lang w:val="nl-NL" w:eastAsia="nl-NL"/>
    </w:rPr>
  </w:style>
  <w:style w:type="character" w:customStyle="1" w:styleId="FooterChar">
    <w:name w:val="Footer Char"/>
    <w:aliases w:val="3_G Char"/>
    <w:basedOn w:val="DefaultParagraphFont"/>
    <w:link w:val="Footer"/>
    <w:rsid w:val="00B80E9D"/>
    <w:rPr>
      <w:sz w:val="16"/>
      <w:lang w:val="en-GB"/>
    </w:rPr>
  </w:style>
  <w:style w:type="paragraph" w:customStyle="1" w:styleId="Bijlagen">
    <w:name w:val="Bijlagen"/>
    <w:basedOn w:val="Normal"/>
    <w:rsid w:val="00B80E9D"/>
    <w:pPr>
      <w:tabs>
        <w:tab w:val="left" w:pos="1701"/>
        <w:tab w:val="left" w:pos="1985"/>
      </w:tabs>
      <w:suppressAutoHyphens w:val="0"/>
      <w:spacing w:line="240" w:lineRule="auto"/>
    </w:pPr>
    <w:rPr>
      <w:rFonts w:ascii="Arial" w:eastAsia="Times New Roman" w:hAnsi="Arial"/>
      <w:sz w:val="16"/>
      <w:szCs w:val="16"/>
      <w:lang w:val="nl-NL" w:eastAsia="nl-NL"/>
    </w:rPr>
  </w:style>
  <w:style w:type="paragraph" w:styleId="TOC1">
    <w:name w:val="toc 1"/>
    <w:basedOn w:val="Normal"/>
    <w:next w:val="Normal"/>
    <w:uiPriority w:val="39"/>
    <w:rsid w:val="00B80E9D"/>
    <w:pPr>
      <w:suppressAutoHyphens w:val="0"/>
      <w:spacing w:before="240" w:line="280" w:lineRule="atLeast"/>
      <w:jc w:val="both"/>
    </w:pPr>
    <w:rPr>
      <w:rFonts w:ascii="Arial" w:eastAsia="Times New Roman" w:hAnsi="Arial"/>
      <w:b/>
      <w:lang w:val="nl-NL" w:eastAsia="nl-NL"/>
    </w:rPr>
  </w:style>
  <w:style w:type="paragraph" w:styleId="TOC2">
    <w:name w:val="toc 2"/>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3">
    <w:name w:val="toc 3"/>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4">
    <w:name w:val="toc 4"/>
    <w:basedOn w:val="Normal"/>
    <w:next w:val="Normal"/>
    <w:semiHidden/>
    <w:rsid w:val="00B80E9D"/>
    <w:pPr>
      <w:suppressAutoHyphens w:val="0"/>
      <w:spacing w:line="280" w:lineRule="atLeast"/>
      <w:jc w:val="both"/>
    </w:pPr>
    <w:rPr>
      <w:rFonts w:ascii="Arial" w:eastAsia="Times New Roman" w:hAnsi="Arial"/>
      <w:lang w:val="nl-NL" w:eastAsia="nl-NL"/>
    </w:rPr>
  </w:style>
  <w:style w:type="paragraph" w:styleId="Caption">
    <w:name w:val="caption"/>
    <w:basedOn w:val="Normal"/>
    <w:next w:val="Normal"/>
    <w:qFormat/>
    <w:rsid w:val="00B80E9D"/>
    <w:pPr>
      <w:tabs>
        <w:tab w:val="left" w:pos="1418"/>
      </w:tabs>
      <w:suppressAutoHyphens w:val="0"/>
      <w:spacing w:line="280" w:lineRule="atLeast"/>
      <w:ind w:left="1418" w:hanging="1418"/>
      <w:jc w:val="both"/>
    </w:pPr>
    <w:rPr>
      <w:rFonts w:ascii="Arial" w:eastAsia="Times New Roman" w:hAnsi="Arial"/>
      <w:b/>
      <w:bCs/>
      <w:lang w:val="nl-NL" w:eastAsia="nl-NL"/>
    </w:rPr>
  </w:style>
  <w:style w:type="character" w:customStyle="1" w:styleId="BalloonTextChar">
    <w:name w:val="Balloon Text Char"/>
    <w:basedOn w:val="DefaultParagraphFont"/>
    <w:link w:val="BalloonText"/>
    <w:rsid w:val="00B80E9D"/>
    <w:rPr>
      <w:rFonts w:ascii="Tahoma" w:hAnsi="Tahoma" w:cs="Tahoma"/>
      <w:sz w:val="16"/>
      <w:szCs w:val="16"/>
      <w:lang w:val="en-GB"/>
    </w:rPr>
  </w:style>
  <w:style w:type="character" w:customStyle="1" w:styleId="fontstyle01">
    <w:name w:val="fontstyle01"/>
    <w:basedOn w:val="DefaultParagraphFont"/>
    <w:rsid w:val="00B80E9D"/>
    <w:rPr>
      <w:rFonts w:ascii="EUAlbertina-ReguItal" w:hAnsi="EUAlbertina-ReguItal" w:hint="default"/>
      <w:b w:val="0"/>
      <w:bCs w:val="0"/>
      <w:i/>
      <w:iCs/>
      <w:color w:val="000000"/>
      <w:sz w:val="20"/>
      <w:szCs w:val="20"/>
    </w:rPr>
  </w:style>
  <w:style w:type="character" w:customStyle="1" w:styleId="CommentTextChar">
    <w:name w:val="Comment Text Char"/>
    <w:basedOn w:val="DefaultParagraphFont"/>
    <w:link w:val="CommentText"/>
    <w:rsid w:val="00B80E9D"/>
    <w:rPr>
      <w:lang w:val="en-GB"/>
    </w:rPr>
  </w:style>
  <w:style w:type="character" w:customStyle="1" w:styleId="CommentSubjectChar">
    <w:name w:val="Comment Subject Char"/>
    <w:basedOn w:val="CommentTextChar"/>
    <w:link w:val="CommentSubject"/>
    <w:rsid w:val="00B80E9D"/>
    <w:rPr>
      <w:b/>
      <w:bCs/>
      <w:lang w:val="en-GB"/>
    </w:rPr>
  </w:style>
  <w:style w:type="paragraph" w:customStyle="1" w:styleId="nummerfiguur">
    <w:name w:val="nummer figuur"/>
    <w:basedOn w:val="Normal"/>
    <w:next w:val="Normal"/>
    <w:link w:val="nummerfiguurChar"/>
    <w:rsid w:val="00B80E9D"/>
    <w:pPr>
      <w:numPr>
        <w:numId w:val="20"/>
      </w:numPr>
      <w:tabs>
        <w:tab w:val="left" w:pos="0"/>
      </w:tabs>
      <w:suppressAutoHyphens w:val="0"/>
      <w:spacing w:before="250" w:line="250" w:lineRule="atLeast"/>
    </w:pPr>
    <w:rPr>
      <w:rFonts w:ascii="Arial" w:eastAsia="Times New Roman" w:hAnsi="Arial"/>
      <w:i/>
      <w:sz w:val="19"/>
      <w:szCs w:val="22"/>
      <w:lang w:val="de-DE" w:eastAsia="nl-NL"/>
    </w:rPr>
  </w:style>
  <w:style w:type="paragraph" w:customStyle="1" w:styleId="nummertabel">
    <w:name w:val="nummer tabel"/>
    <w:basedOn w:val="Normal"/>
    <w:next w:val="Normal"/>
    <w:rsid w:val="00B80E9D"/>
    <w:pPr>
      <w:keepNext/>
      <w:numPr>
        <w:ilvl w:val="1"/>
        <w:numId w:val="19"/>
      </w:numPr>
      <w:tabs>
        <w:tab w:val="clear" w:pos="-1474"/>
        <w:tab w:val="left" w:pos="0"/>
      </w:tabs>
      <w:suppressAutoHyphens w:val="0"/>
      <w:spacing w:after="250" w:line="250" w:lineRule="atLeast"/>
    </w:pPr>
    <w:rPr>
      <w:rFonts w:ascii="Arial" w:eastAsia="Times New Roman" w:hAnsi="Arial"/>
      <w:i/>
      <w:sz w:val="19"/>
      <w:szCs w:val="19"/>
      <w:lang w:val="de-DE" w:eastAsia="nl-NL"/>
    </w:rPr>
  </w:style>
  <w:style w:type="character" w:customStyle="1" w:styleId="ListParagraphChar">
    <w:name w:val="List Paragraph Char"/>
    <w:basedOn w:val="DefaultParagraphFont"/>
    <w:link w:val="ListParagraph"/>
    <w:uiPriority w:val="34"/>
    <w:rsid w:val="00B80E9D"/>
    <w:rPr>
      <w:sz w:val="24"/>
      <w:szCs w:val="24"/>
      <w:lang w:val="en-GB" w:eastAsia="en-GB"/>
    </w:rPr>
  </w:style>
  <w:style w:type="paragraph" w:customStyle="1" w:styleId="nrformule">
    <w:name w:val="nr formule"/>
    <w:basedOn w:val="Normal"/>
    <w:next w:val="Normal"/>
    <w:uiPriority w:val="2"/>
    <w:qFormat/>
    <w:rsid w:val="00B80E9D"/>
    <w:pPr>
      <w:numPr>
        <w:numId w:val="21"/>
      </w:numPr>
      <w:spacing w:after="250" w:line="250" w:lineRule="atLeast"/>
    </w:pPr>
    <w:rPr>
      <w:rFonts w:ascii="Arial" w:eastAsia="Times New Roman" w:hAnsi="Arial"/>
      <w:sz w:val="19"/>
      <w:szCs w:val="22"/>
      <w:lang w:val="nl-NL" w:eastAsia="nl-NL"/>
    </w:rPr>
  </w:style>
  <w:style w:type="paragraph" w:customStyle="1" w:styleId="nrfiguur">
    <w:name w:val="nr figuur"/>
    <w:basedOn w:val="Normal"/>
    <w:link w:val="nrfiguurChar"/>
    <w:uiPriority w:val="2"/>
    <w:qFormat/>
    <w:rsid w:val="00B80E9D"/>
    <w:pPr>
      <w:numPr>
        <w:numId w:val="19"/>
      </w:numPr>
      <w:suppressAutoHyphens w:val="0"/>
      <w:spacing w:before="250" w:line="250" w:lineRule="atLeast"/>
    </w:pPr>
    <w:rPr>
      <w:rFonts w:ascii="Arial" w:eastAsia="Times New Roman" w:hAnsi="Arial"/>
      <w:i/>
      <w:sz w:val="19"/>
      <w:szCs w:val="19"/>
      <w:lang w:val="nl-NL" w:eastAsia="nl-NL"/>
    </w:rPr>
  </w:style>
  <w:style w:type="character" w:customStyle="1" w:styleId="nrfiguurChar">
    <w:name w:val="nr figuur Char"/>
    <w:basedOn w:val="DefaultParagraphFont"/>
    <w:link w:val="nrfiguur"/>
    <w:uiPriority w:val="2"/>
    <w:rsid w:val="00B80E9D"/>
    <w:rPr>
      <w:rFonts w:ascii="Arial" w:eastAsia="Times New Roman" w:hAnsi="Arial"/>
      <w:i/>
      <w:sz w:val="19"/>
      <w:szCs w:val="19"/>
      <w:lang w:val="nl-NL" w:eastAsia="nl-NL"/>
    </w:rPr>
  </w:style>
  <w:style w:type="character" w:customStyle="1" w:styleId="nummerfiguurChar">
    <w:name w:val="nummer figuur Char"/>
    <w:basedOn w:val="DefaultParagraphFont"/>
    <w:link w:val="nummerfiguur"/>
    <w:rsid w:val="00B80E9D"/>
    <w:rPr>
      <w:rFonts w:ascii="Arial" w:eastAsia="Times New Roman" w:hAnsi="Arial"/>
      <w:i/>
      <w:sz w:val="19"/>
      <w:szCs w:val="22"/>
      <w:lang w:val="de-DE" w:eastAsia="nl-NL"/>
    </w:rPr>
  </w:style>
  <w:style w:type="numbering" w:customStyle="1" w:styleId="OpmaakprofielMetopsommingstekens">
    <w:name w:val="Opmaakprofiel Met opsommingstekens"/>
    <w:semiHidden/>
    <w:rsid w:val="00B80E9D"/>
    <w:pPr>
      <w:numPr>
        <w:numId w:val="24"/>
      </w:numPr>
    </w:pPr>
  </w:style>
  <w:style w:type="paragraph" w:customStyle="1" w:styleId="lijsttkn">
    <w:name w:val="lijst tkn"/>
    <w:basedOn w:val="Normal"/>
    <w:link w:val="lijsttknChar"/>
    <w:uiPriority w:val="3"/>
    <w:qFormat/>
    <w:rsid w:val="00B80E9D"/>
    <w:pPr>
      <w:numPr>
        <w:numId w:val="25"/>
      </w:numPr>
      <w:suppressAutoHyphens w:val="0"/>
      <w:spacing w:line="250" w:lineRule="atLeast"/>
      <w:contextualSpacing/>
    </w:pPr>
    <w:rPr>
      <w:rFonts w:ascii="Arial" w:eastAsia="Times New Roman" w:hAnsi="Arial"/>
      <w:sz w:val="19"/>
      <w:szCs w:val="19"/>
      <w:lang w:val="en-US" w:eastAsia="nl-NL"/>
    </w:rPr>
  </w:style>
  <w:style w:type="character" w:customStyle="1" w:styleId="lijsttknChar">
    <w:name w:val="lijst tkn Char"/>
    <w:basedOn w:val="DefaultParagraphFont"/>
    <w:link w:val="lijsttkn"/>
    <w:uiPriority w:val="3"/>
    <w:rsid w:val="00B80E9D"/>
    <w:rPr>
      <w:rFonts w:ascii="Arial" w:eastAsia="Times New Roman" w:hAnsi="Arial"/>
      <w:sz w:val="19"/>
      <w:szCs w:val="19"/>
      <w:lang w:eastAsia="nl-NL"/>
    </w:rPr>
  </w:style>
  <w:style w:type="paragraph" w:customStyle="1" w:styleId="Plattetekst">
    <w:name w:val="• Platte tekst"/>
    <w:basedOn w:val="Normal"/>
    <w:rsid w:val="00B80E9D"/>
    <w:pPr>
      <w:widowControl w:val="0"/>
      <w:tabs>
        <w:tab w:val="left" w:pos="170"/>
        <w:tab w:val="left" w:pos="340"/>
      </w:tabs>
      <w:autoSpaceDE w:val="0"/>
      <w:textAlignment w:val="center"/>
    </w:pPr>
    <w:rPr>
      <w:rFonts w:ascii="Times-Roman" w:eastAsia="Times-Roman" w:hAnsi="Times-Roman" w:cs="Times-Roman"/>
      <w:color w:val="000000"/>
      <w:kern w:val="1"/>
      <w:lang w:val="nl-NL" w:eastAsia="nl-NL"/>
    </w:rPr>
  </w:style>
  <w:style w:type="paragraph" w:customStyle="1" w:styleId="Bijschrift">
    <w:name w:val="• Bijschrift"/>
    <w:basedOn w:val="Normal"/>
    <w:rsid w:val="00B80E9D"/>
    <w:pPr>
      <w:widowControl w:val="0"/>
      <w:autoSpaceDE w:val="0"/>
      <w:spacing w:line="180" w:lineRule="atLeast"/>
      <w:textAlignment w:val="center"/>
    </w:pPr>
    <w:rPr>
      <w:rFonts w:ascii="Frutiger-Roman" w:eastAsia="Frutiger-Roman" w:hAnsi="Frutiger-Roman" w:cs="Frutiger-Roman"/>
      <w:color w:val="000000"/>
      <w:kern w:val="1"/>
      <w:sz w:val="14"/>
      <w:szCs w:val="14"/>
      <w:lang w:val="nl-NL" w:eastAsia="nl-NL"/>
    </w:rPr>
  </w:style>
  <w:style w:type="paragraph" w:customStyle="1" w:styleId="Tabelkop">
    <w:name w:val="• Tabelkop"/>
    <w:basedOn w:val="Normal"/>
    <w:rsid w:val="00B80E9D"/>
    <w:pPr>
      <w:widowControl w:val="0"/>
      <w:autoSpaceDE w:val="0"/>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B80E9D"/>
    <w:pPr>
      <w:widowControl w:val="0"/>
      <w:autoSpaceDE w:val="0"/>
      <w:spacing w:line="200" w:lineRule="atLeast"/>
      <w:textAlignment w:val="center"/>
    </w:pPr>
    <w:rPr>
      <w:rFonts w:ascii="Frutiger-Roman" w:eastAsia="Frutiger-Roman" w:hAnsi="Frutiger-Roman" w:cs="Frutiger-Roman"/>
      <w:color w:val="000000"/>
      <w:kern w:val="1"/>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881939019">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vufs01\Projecten\Proj2017\MIENM1703.EGr%20Geluid%20van%20het%20Wegverkeer\uitvoering\protocol%20vaststellen%20Croad_Cini\figures%20resolution_protocol%20Cinitial.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67089893590134"/>
          <c:y val="6.8629766471712941E-2"/>
          <c:w val="0.8366925764124693"/>
          <c:h val="0.78041848730690722"/>
        </c:manualLayout>
      </c:layout>
      <c:scatterChart>
        <c:scatterStyle val="lineMarker"/>
        <c:varyColors val="0"/>
        <c:ser>
          <c:idx val="1"/>
          <c:order val="0"/>
          <c:spPr>
            <a:ln w="19050">
              <a:noFill/>
            </a:ln>
          </c:spPr>
          <c:marker>
            <c:symbol val="none"/>
          </c:marker>
          <c:errBars>
            <c:errDir val="y"/>
            <c:errBarType val="plus"/>
            <c:errValType val="cust"/>
            <c:noEndCap val="1"/>
            <c:plus>
              <c:numLit>
                <c:formatCode>General</c:formatCode>
                <c:ptCount val="1"/>
                <c:pt idx="0">
                  <c:v>30</c:v>
                </c:pt>
              </c:numLit>
            </c:plus>
            <c:spPr>
              <a:ln w="12700">
                <a:solidFill>
                  <a:srgbClr val="C4C4C4"/>
                </a:solidFill>
                <a:prstDash val="lgDash"/>
              </a:ln>
            </c:spPr>
          </c:errBars>
          <c:xVal>
            <c:numRef>
              <c:f>'lin regress'!$AI$24:$AI$42</c:f>
              <c:numCache>
                <c:formatCode>General</c:formatCode>
                <c:ptCount val="19"/>
                <c:pt idx="0">
                  <c:v>-1</c:v>
                </c:pt>
                <c:pt idx="1">
                  <c:v>-0.63092975357145742</c:v>
                </c:pt>
                <c:pt idx="2">
                  <c:v>-0.36907024642854264</c:v>
                </c:pt>
                <c:pt idx="3">
                  <c:v>-0.16595623285353023</c:v>
                </c:pt>
                <c:pt idx="4">
                  <c:v>-0.1</c:v>
                </c:pt>
                <c:pt idx="5">
                  <c:v>0.14031399558996488</c:v>
                </c:pt>
                <c:pt idx="6">
                  <c:v>0.26185950714291484</c:v>
                </c:pt>
                <c:pt idx="7">
                  <c:v>0.36907024642854258</c:v>
                </c:pt>
                <c:pt idx="8">
                  <c:v>0.46497352071792725</c:v>
                </c:pt>
                <c:pt idx="9">
                  <c:v>0.55172858507268063</c:v>
                </c:pt>
                <c:pt idx="10">
                  <c:v>0.63092975357145742</c:v>
                </c:pt>
                <c:pt idx="11">
                  <c:v>0.70378776590133518</c:v>
                </c:pt>
                <c:pt idx="12">
                  <c:v>0.77124374916142235</c:v>
                </c:pt>
                <c:pt idx="13">
                  <c:v>0.83404376714646977</c:v>
                </c:pt>
                <c:pt idx="14">
                  <c:v>0.89278926071437226</c:v>
                </c:pt>
                <c:pt idx="15">
                  <c:v>0.94797216959110853</c:v>
                </c:pt>
                <c:pt idx="16">
                  <c:v>1</c:v>
                </c:pt>
                <c:pt idx="17">
                  <c:v>1.049214105674918</c:v>
                </c:pt>
                <c:pt idx="18">
                  <c:v>1.0959032742893848</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0-A729-4008-94EE-2115FC0D0936}"/>
            </c:ext>
          </c:extLst>
        </c:ser>
        <c:ser>
          <c:idx val="4"/>
          <c:order val="1"/>
          <c:spPr>
            <a:ln w="19050">
              <a:noFill/>
            </a:ln>
          </c:spPr>
          <c:marker>
            <c:symbol val="none"/>
          </c:marker>
          <c:dLbls>
            <c:dLbl>
              <c:idx val="0"/>
              <c:layout>
                <c:manualLayout>
                  <c:x val="1.333374623764891E-2"/>
                  <c:y val="-0.87662010086776243"/>
                </c:manualLayout>
              </c:layout>
              <c:tx>
                <c:rich>
                  <a:bodyPr/>
                  <a:lstStyle/>
                  <a:p>
                    <a:r>
                      <a:rPr lang="en-US"/>
                      <a:t>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29-4008-94EE-2115FC0D0936}"/>
                </c:ext>
              </c:extLst>
            </c:dLbl>
            <c:dLbl>
              <c:idx val="1"/>
              <c:layout>
                <c:manualLayout>
                  <c:x val="1.6667182797061138E-2"/>
                  <c:y val="-0.8746592503971421"/>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29-4008-94EE-2115FC0D0936}"/>
                </c:ext>
              </c:extLst>
            </c:dLbl>
            <c:dLbl>
              <c:idx val="2"/>
              <c:layout>
                <c:manualLayout>
                  <c:x val="1.8333901076767252E-2"/>
                  <c:y val="-0.8746592503971421"/>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29-4008-94EE-2115FC0D0936}"/>
                </c:ext>
              </c:extLst>
            </c:dLbl>
            <c:dLbl>
              <c:idx val="3"/>
              <c:layout>
                <c:manualLayout>
                  <c:x val="1.6667182797061138E-2"/>
                  <c:y val="-0.8746592503971421"/>
                </c:manualLayout>
              </c:layout>
              <c:tx>
                <c:rich>
                  <a:bodyPr/>
                  <a:lstStyle/>
                  <a:p>
                    <a:r>
                      <a:rPr lang="en-US"/>
                      <a:t>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29-4008-94EE-2115FC0D0936}"/>
                </c:ext>
              </c:extLst>
            </c:dLbl>
            <c:dLbl>
              <c:idx val="4"/>
              <c:layout>
                <c:manualLayout>
                  <c:x val="-7.6362346985087181E-4"/>
                  <c:y val="-9.9241928535591228E-3"/>
                </c:manualLayout>
              </c:layout>
              <c:tx>
                <c:rich>
                  <a:bodyPr/>
                  <a:lstStyle/>
                  <a:p>
                    <a:r>
                      <a:rPr lang="en-US"/>
                      <a:t>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29-4008-94EE-2115FC0D0936}"/>
                </c:ext>
              </c:extLst>
            </c:dLbl>
            <c:dLbl>
              <c:idx val="5"/>
              <c:layout>
                <c:manualLayout>
                  <c:x val="-4.800417978627125E-3"/>
                  <c:y val="0.67709742970468079"/>
                </c:manualLayout>
              </c:layout>
              <c:tx>
                <c:rich>
                  <a:bodyPr/>
                  <a:lstStyle/>
                  <a:p>
                    <a:r>
                      <a:rPr lang="en-US"/>
                      <a:t>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29-4008-94EE-2115FC0D0936}"/>
                </c:ext>
              </c:extLst>
            </c:dLbl>
            <c:dLbl>
              <c:idx val="6"/>
              <c:layout>
                <c:manualLayout>
                  <c:x val="-4.8267705592371368E-3"/>
                  <c:y val="0.67709742970468079"/>
                </c:manualLayout>
              </c:layout>
              <c:tx>
                <c:rich>
                  <a:bodyPr/>
                  <a:lstStyle/>
                  <a:p>
                    <a:r>
                      <a:rPr lang="en-US"/>
                      <a:t>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29-4008-94EE-2115FC0D0936}"/>
                </c:ext>
              </c:extLst>
            </c:dLbl>
            <c:dLbl>
              <c:idx val="7"/>
              <c:layout>
                <c:manualLayout>
                  <c:x val="-4.5265902557172222E-3"/>
                  <c:y val="0.67709742970468079"/>
                </c:manualLayout>
              </c:layout>
              <c:tx>
                <c:rich>
                  <a:bodyPr/>
                  <a:lstStyle/>
                  <a:p>
                    <a:r>
                      <a:rPr lang="en-US"/>
                      <a:t>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29-4008-94EE-2115FC0D0936}"/>
                </c:ext>
              </c:extLst>
            </c:dLbl>
            <c:dLbl>
              <c:idx val="8"/>
              <c:layout>
                <c:manualLayout>
                  <c:x val="-1.4765765089912453E-2"/>
                  <c:y val="0.67709742970468079"/>
                </c:manualLayout>
              </c:layout>
              <c:tx>
                <c:rich>
                  <a:bodyPr/>
                  <a:lstStyle/>
                  <a:p>
                    <a:r>
                      <a:rPr lang="en-US"/>
                      <a:t>100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29-4008-94EE-2115FC0D0936}"/>
                </c:ext>
              </c:extLst>
            </c:dLbl>
            <c:dLbl>
              <c:idx val="9"/>
              <c:layout>
                <c:manualLayout>
                  <c:x val="-1.0684064740854815E-2"/>
                  <c:y val="0.67709742970468079"/>
                </c:manualLayout>
              </c:layout>
              <c:tx>
                <c:rich>
                  <a:bodyPr/>
                  <a:lstStyle/>
                  <a:p>
                    <a:r>
                      <a:rPr lang="en-US"/>
                      <a:t>110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29-4008-94EE-2115FC0D0936}"/>
                </c:ext>
              </c:extLst>
            </c:dLbl>
            <c:dLbl>
              <c:idx val="10"/>
              <c:layout>
                <c:manualLayout>
                  <c:x val="-1.3616017107420886E-2"/>
                  <c:y val="0.67709742970468079"/>
                </c:manualLayout>
              </c:layout>
              <c:tx>
                <c:rich>
                  <a:bodyPr/>
                  <a:lstStyle/>
                  <a:p>
                    <a:r>
                      <a:rPr lang="en-US"/>
                      <a:t>120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29-4008-94EE-2115FC0D0936}"/>
                </c:ext>
              </c:extLst>
            </c:dLbl>
            <c:dLbl>
              <c:idx val="11"/>
              <c:layout>
                <c:manualLayout>
                  <c:x val="-1.2907125679675002E-2"/>
                  <c:y val="0.67709742970468079"/>
                </c:manualLayout>
              </c:layout>
              <c:tx>
                <c:rich>
                  <a:bodyPr/>
                  <a:lstStyle/>
                  <a:p>
                    <a:r>
                      <a:rPr lang="en-US"/>
                      <a:t>130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729-4008-94EE-2115FC0D0936}"/>
                </c:ext>
              </c:extLst>
            </c:dLbl>
            <c:dLbl>
              <c:idx val="12"/>
              <c:layout>
                <c:manualLayout>
                  <c:x val="-1.101174075280642E-2"/>
                  <c:y val="0.67709742970468079"/>
                </c:manualLayout>
              </c:layout>
              <c:tx>
                <c:rich>
                  <a:bodyPr/>
                  <a:lstStyle/>
                  <a:p>
                    <a:r>
                      <a:rPr lang="en-US"/>
                      <a:t>140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29-4008-94EE-2115FC0D0936}"/>
                </c:ext>
              </c:extLst>
            </c:dLbl>
            <c:dLbl>
              <c:idx val="13"/>
              <c:layout>
                <c:manualLayout>
                  <c:x val="-1.5221420239565631E-2"/>
                  <c:y val="0.67709742970468079"/>
                </c:manualLayout>
              </c:layout>
              <c:tx>
                <c:rich>
                  <a:bodyPr/>
                  <a:lstStyle/>
                  <a:p>
                    <a:r>
                      <a:rPr lang="en-US"/>
                      <a:t>150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29-4008-94EE-2115FC0D0936}"/>
                </c:ext>
              </c:extLst>
            </c:dLbl>
            <c:dLbl>
              <c:idx val="14"/>
              <c:layout>
                <c:manualLayout>
                  <c:x val="-1.2705134280887931E-2"/>
                  <c:y val="0.67709742970468079"/>
                </c:manualLayout>
              </c:layout>
              <c:tx>
                <c:rich>
                  <a:bodyPr/>
                  <a:lstStyle/>
                  <a:p>
                    <a:r>
                      <a:rPr lang="en-US"/>
                      <a:t>160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29-4008-94EE-2115FC0D0936}"/>
                </c:ext>
              </c:extLst>
            </c:dLbl>
            <c:dLbl>
              <c:idx val="15"/>
              <c:layout>
                <c:manualLayout>
                  <c:x val="-1.3874916623733635E-2"/>
                  <c:y val="0.67709742970468079"/>
                </c:manualLayout>
              </c:layout>
              <c:tx>
                <c:rich>
                  <a:bodyPr/>
                  <a:lstStyle/>
                  <a:p>
                    <a:r>
                      <a:rPr lang="en-US"/>
                      <a:t>170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729-4008-94EE-2115FC0D0936}"/>
                </c:ext>
              </c:extLst>
            </c:dLbl>
            <c:dLbl>
              <c:idx val="16"/>
              <c:layout>
                <c:manualLayout>
                  <c:x val="1.4322944937597226E-2"/>
                  <c:y val="0.67709742970468079"/>
                </c:manualLayout>
              </c:layout>
              <c:tx>
                <c:rich>
                  <a:bodyPr/>
                  <a:lstStyle/>
                  <a:p>
                    <a:r>
                      <a:rPr lang="en-US"/>
                      <a:t>180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729-4008-94EE-2115FC0D0936}"/>
                </c:ext>
              </c:extLst>
            </c:dLbl>
            <c:dLbl>
              <c:idx val="17"/>
              <c:layout>
                <c:manualLayout>
                  <c:x val="-0.90228148353861737"/>
                  <c:y val="-0.87662010086776243"/>
                </c:manualLayout>
              </c:layout>
              <c:tx>
                <c:rich>
                  <a:bodyPr/>
                  <a:lstStyle/>
                  <a:p>
                    <a:r>
                      <a:rPr lang="en-US"/>
                      <a:t>190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29-4008-94EE-2115FC0D0936}"/>
                </c:ext>
              </c:extLst>
            </c:dLbl>
            <c:dLbl>
              <c:idx val="18"/>
              <c:layout>
                <c:manualLayout>
                  <c:x val="-0.89394789214008674"/>
                  <c:y val="-0.87662010086776243"/>
                </c:manualLayout>
              </c:layout>
              <c:tx>
                <c:rich>
                  <a:bodyPr/>
                  <a:lstStyle/>
                  <a:p>
                    <a:r>
                      <a:rPr lang="en-US"/>
                      <a:t>200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729-4008-94EE-2115FC0D0936}"/>
                </c:ext>
              </c:extLst>
            </c:dLbl>
            <c:spPr>
              <a:noFill/>
              <a:ln w="25400">
                <a:noFill/>
              </a:ln>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'lin regress'!$AL$24:$AL$42</c:f>
              <c:numCache>
                <c:formatCode>General</c:formatCode>
                <c:ptCount val="19"/>
                <c:pt idx="0">
                  <c:v>-1.04</c:v>
                </c:pt>
                <c:pt idx="1">
                  <c:v>-0.67092975357145745</c:v>
                </c:pt>
                <c:pt idx="2">
                  <c:v>-0.40907024642854262</c:v>
                </c:pt>
                <c:pt idx="3">
                  <c:v>-0.20595623285353024</c:v>
                </c:pt>
                <c:pt idx="4">
                  <c:v>-0.04</c:v>
                </c:pt>
                <c:pt idx="5">
                  <c:v>0.10031399558996487</c:v>
                </c:pt>
                <c:pt idx="6">
                  <c:v>0.22185950714291483</c:v>
                </c:pt>
                <c:pt idx="7">
                  <c:v>0.3290702464285426</c:v>
                </c:pt>
                <c:pt idx="8">
                  <c:v>0.42497352071792727</c:v>
                </c:pt>
                <c:pt idx="9">
                  <c:v>0.5117285850726806</c:v>
                </c:pt>
                <c:pt idx="10">
                  <c:v>0.59092975357145738</c:v>
                </c:pt>
                <c:pt idx="11">
                  <c:v>0.66378776590133515</c:v>
                </c:pt>
                <c:pt idx="12">
                  <c:v>0.73124374916142232</c:v>
                </c:pt>
                <c:pt idx="13">
                  <c:v>0.79404376714646974</c:v>
                </c:pt>
                <c:pt idx="14">
                  <c:v>0.85278926071437222</c:v>
                </c:pt>
                <c:pt idx="15">
                  <c:v>0.90797216959110849</c:v>
                </c:pt>
                <c:pt idx="16">
                  <c:v>0.96</c:v>
                </c:pt>
                <c:pt idx="17">
                  <c:v>1.009214105674918</c:v>
                </c:pt>
                <c:pt idx="18">
                  <c:v>1.0559032742893848</c:v>
                </c:pt>
              </c:numCache>
            </c:numRef>
          </c:xVal>
          <c:yVal>
            <c:numRef>
              <c:f>'lin regress'!$AN$24:$AN$42</c:f>
              <c:numCache>
                <c:formatCode>General</c:formatCode>
                <c:ptCount val="19"/>
                <c:pt idx="0">
                  <c:v>62</c:v>
                </c:pt>
                <c:pt idx="1">
                  <c:v>62</c:v>
                </c:pt>
                <c:pt idx="2">
                  <c:v>62</c:v>
                </c:pt>
                <c:pt idx="3">
                  <c:v>62</c:v>
                </c:pt>
                <c:pt idx="4">
                  <c:v>62</c:v>
                </c:pt>
                <c:pt idx="5">
                  <c:v>62</c:v>
                </c:pt>
                <c:pt idx="6">
                  <c:v>62</c:v>
                </c:pt>
                <c:pt idx="7">
                  <c:v>62</c:v>
                </c:pt>
                <c:pt idx="8">
                  <c:v>62</c:v>
                </c:pt>
                <c:pt idx="9">
                  <c:v>62</c:v>
                </c:pt>
                <c:pt idx="10">
                  <c:v>62</c:v>
                </c:pt>
                <c:pt idx="11">
                  <c:v>62</c:v>
                </c:pt>
                <c:pt idx="12">
                  <c:v>62</c:v>
                </c:pt>
                <c:pt idx="13">
                  <c:v>62</c:v>
                </c:pt>
                <c:pt idx="14">
                  <c:v>62</c:v>
                </c:pt>
                <c:pt idx="15">
                  <c:v>62</c:v>
                </c:pt>
                <c:pt idx="16">
                  <c:v>62</c:v>
                </c:pt>
                <c:pt idx="17">
                  <c:v>62</c:v>
                </c:pt>
                <c:pt idx="18">
                  <c:v>62</c:v>
                </c:pt>
              </c:numCache>
            </c:numRef>
          </c:yVal>
          <c:smooth val="0"/>
          <c:extLst>
            <c:ext xmlns:c16="http://schemas.microsoft.com/office/drawing/2014/chart" uri="{C3380CC4-5D6E-409C-BE32-E72D297353CC}">
              <c16:uniqueId val="{00000014-A729-4008-94EE-2115FC0D0936}"/>
            </c:ext>
          </c:extLst>
        </c:ser>
        <c:ser>
          <c:idx val="2"/>
          <c:order val="2"/>
          <c:tx>
            <c:v>vehicle sound levels including the averaged 95%-ci</c:v>
          </c:tx>
          <c:spPr>
            <a:ln w="19050">
              <a:noFill/>
            </a:ln>
          </c:spPr>
          <c:marker>
            <c:symbol val="square"/>
            <c:size val="5"/>
            <c:spPr>
              <a:solidFill>
                <a:srgbClr val="CC6611"/>
              </a:solidFill>
              <a:ln>
                <a:solidFill>
                  <a:srgbClr val="CC6611"/>
                </a:solidFill>
                <a:prstDash val="solid"/>
              </a:ln>
            </c:spPr>
          </c:marker>
          <c:errBars>
            <c:errDir val="y"/>
            <c:errBarType val="both"/>
            <c:errValType val="cust"/>
            <c:noEndCap val="0"/>
            <c:plus>
              <c:numRef>
                <c:f>'lin regress'!$C$24:$C$33</c:f>
                <c:numCache>
                  <c:formatCode>General</c:formatCode>
                  <c:ptCount val="10"/>
                  <c:pt idx="0">
                    <c:v>1.1118217558033368</c:v>
                  </c:pt>
                  <c:pt idx="1">
                    <c:v>0.84779830794513378</c:v>
                  </c:pt>
                  <c:pt idx="2">
                    <c:v>0.62207189786487427</c:v>
                  </c:pt>
                  <c:pt idx="3">
                    <c:v>0.42895361233119683</c:v>
                  </c:pt>
                  <c:pt idx="4">
                    <c:v>0.27142258782981665</c:v>
                  </c:pt>
                  <c:pt idx="5">
                    <c:v>0.17836179984628028</c:v>
                  </c:pt>
                  <c:pt idx="6">
                    <c:v>0.20412317324962367</c:v>
                  </c:pt>
                  <c:pt idx="7">
                    <c:v>0.30206669224544974</c:v>
                  </c:pt>
                  <c:pt idx="8">
                    <c:v>0.41443817613775386</c:v>
                  </c:pt>
                  <c:pt idx="9">
                    <c:v>0.52595641761731349</c:v>
                  </c:pt>
                </c:numCache>
              </c:numRef>
            </c:plus>
            <c:minus>
              <c:numRef>
                <c:f>'lin regress'!$C$24:$C$33</c:f>
                <c:numCache>
                  <c:formatCode>General</c:formatCode>
                  <c:ptCount val="10"/>
                  <c:pt idx="0">
                    <c:v>1.1118217558033368</c:v>
                  </c:pt>
                  <c:pt idx="1">
                    <c:v>0.84779830794513378</c:v>
                  </c:pt>
                  <c:pt idx="2">
                    <c:v>0.62207189786487427</c:v>
                  </c:pt>
                  <c:pt idx="3">
                    <c:v>0.42895361233119683</c:v>
                  </c:pt>
                  <c:pt idx="4">
                    <c:v>0.27142258782981665</c:v>
                  </c:pt>
                  <c:pt idx="5">
                    <c:v>0.17836179984628028</c:v>
                  </c:pt>
                  <c:pt idx="6">
                    <c:v>0.20412317324962367</c:v>
                  </c:pt>
                  <c:pt idx="7">
                    <c:v>0.30206669224544974</c:v>
                  </c:pt>
                  <c:pt idx="8">
                    <c:v>0.41443817613775386</c:v>
                  </c:pt>
                  <c:pt idx="9">
                    <c:v>0.52595641761731349</c:v>
                  </c:pt>
                </c:numCache>
              </c:numRef>
            </c:minus>
            <c:spPr>
              <a:ln w="25400">
                <a:solidFill>
                  <a:srgbClr val="000000"/>
                </a:solidFill>
                <a:prstDash val="solid"/>
              </a:ln>
            </c:spPr>
          </c:errBars>
          <c:xVal>
            <c:numRef>
              <c:f>'lin regress'!$D$23:$D$32</c:f>
              <c:numCache>
                <c:formatCode>General</c:formatCode>
                <c:ptCount val="10"/>
                <c:pt idx="0">
                  <c:v>-0.01</c:v>
                </c:pt>
                <c:pt idx="1">
                  <c:v>0</c:v>
                </c:pt>
                <c:pt idx="2">
                  <c:v>0.14031399558996488</c:v>
                </c:pt>
                <c:pt idx="3">
                  <c:v>0.26185950714291484</c:v>
                </c:pt>
                <c:pt idx="4">
                  <c:v>0.36907024642854258</c:v>
                </c:pt>
                <c:pt idx="5">
                  <c:v>0.46497352071792725</c:v>
                </c:pt>
                <c:pt idx="6">
                  <c:v>0.55172858507268063</c:v>
                </c:pt>
                <c:pt idx="7">
                  <c:v>0.63092975357145742</c:v>
                </c:pt>
                <c:pt idx="8">
                  <c:v>0.70378776590133518</c:v>
                </c:pt>
                <c:pt idx="9">
                  <c:v>0.77124374916142235</c:v>
                </c:pt>
              </c:numCache>
            </c:numRef>
          </c:xVal>
          <c:yVal>
            <c:numRef>
              <c:f>'lin regress'!$B$23:$B$32</c:f>
              <c:numCache>
                <c:formatCode>General</c:formatCode>
                <c:ptCount val="10"/>
                <c:pt idx="1">
                  <c:v>67.902656456068755</c:v>
                </c:pt>
                <c:pt idx="2">
                  <c:v>69.737448130065943</c:v>
                </c:pt>
                <c:pt idx="3">
                  <c:v>71.326816971509103</c:v>
                </c:pt>
                <c:pt idx="4">
                  <c:v>72.728739644848062</c:v>
                </c:pt>
                <c:pt idx="5">
                  <c:v>73.982802209564994</c:v>
                </c:pt>
                <c:pt idx="6">
                  <c:v>75.117239790690917</c:v>
                </c:pt>
                <c:pt idx="7">
                  <c:v>76.152900160288411</c:v>
                </c:pt>
                <c:pt idx="8">
                  <c:v>77.105615346288047</c:v>
                </c:pt>
                <c:pt idx="9">
                  <c:v>77.987691834285599</c:v>
                </c:pt>
              </c:numCache>
            </c:numRef>
          </c:yVal>
          <c:smooth val="0"/>
          <c:extLst>
            <c:ext xmlns:c16="http://schemas.microsoft.com/office/drawing/2014/chart" uri="{C3380CC4-5D6E-409C-BE32-E72D297353CC}">
              <c16:uniqueId val="{00000015-A729-4008-94EE-2115FC0D0936}"/>
            </c:ext>
          </c:extLst>
        </c:ser>
        <c:dLbls>
          <c:showLegendKey val="0"/>
          <c:showVal val="0"/>
          <c:showCatName val="0"/>
          <c:showSerName val="0"/>
          <c:showPercent val="0"/>
          <c:showBubbleSize val="0"/>
        </c:dLbls>
        <c:axId val="152807680"/>
        <c:axId val="152808256"/>
      </c:scatterChart>
      <c:valAx>
        <c:axId val="152807680"/>
        <c:scaling>
          <c:orientation val="minMax"/>
          <c:max val="1"/>
          <c:min val="0"/>
        </c:scaling>
        <c:delete val="0"/>
        <c:axPos val="b"/>
        <c:title>
          <c:tx>
            <c:rich>
              <a:bodyPr/>
              <a:lstStyle/>
              <a:p>
                <a:pPr>
                  <a:defRPr/>
                </a:pPr>
                <a:r>
                  <a:rPr lang="nl-NL"/>
                  <a:t>v [km/h]</a:t>
                </a:r>
              </a:p>
            </c:rich>
          </c:tx>
          <c:layout>
            <c:manualLayout>
              <c:xMode val="edge"/>
              <c:yMode val="edge"/>
              <c:x val="0.49334857477257937"/>
              <c:y val="0.92356055645174162"/>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52808256"/>
        <c:crosses val="autoZero"/>
        <c:crossBetween val="midCat"/>
      </c:valAx>
      <c:valAx>
        <c:axId val="152808256"/>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a:t>LA,max [dB]</a:t>
                </a:r>
              </a:p>
            </c:rich>
          </c:tx>
          <c:layout>
            <c:manualLayout>
              <c:xMode val="edge"/>
              <c:yMode val="edge"/>
              <c:x val="1.6667103384123572E-2"/>
              <c:y val="0.33726634829875474"/>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a:pPr>
            <a:endParaRPr lang="en-US"/>
          </a:p>
        </c:txPr>
        <c:crossAx val="152807680"/>
        <c:crosses val="autoZero"/>
        <c:crossBetween val="midCat"/>
        <c:majorUnit val="5"/>
      </c:valAx>
      <c:spPr>
        <a:solidFill>
          <a:srgbClr val="FFFFFF"/>
        </a:solidFill>
        <a:ln w="12700">
          <a:solidFill>
            <a:srgbClr val="FFFFFF"/>
          </a:solidFill>
          <a:prstDash val="solid"/>
        </a:ln>
      </c:spPr>
    </c:plotArea>
    <c:legend>
      <c:legendPos val="r"/>
      <c:legendEntry>
        <c:idx val="0"/>
        <c:delete val="1"/>
      </c:legendEntry>
      <c:legendEntry>
        <c:idx val="1"/>
        <c:delete val="1"/>
      </c:legendEntry>
      <c:layout>
        <c:manualLayout>
          <c:xMode val="edge"/>
          <c:yMode val="edge"/>
          <c:x val="0.15833824640472352"/>
          <c:y val="7.2551415352999735E-2"/>
          <c:w val="0.80566430355550833"/>
          <c:h val="0.1238994812245256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77429731119451"/>
          <c:y val="6.6400482639141806E-2"/>
          <c:w val="0.81805383174935209"/>
          <c:h val="0.792781519994602"/>
        </c:manualLayout>
      </c:layout>
      <c:scatterChart>
        <c:scatterStyle val="lineMarker"/>
        <c:varyColors val="0"/>
        <c:ser>
          <c:idx val="3"/>
          <c:order val="0"/>
          <c:tx>
            <c:v>linear regression</c:v>
          </c:tx>
          <c:spPr>
            <a:ln w="25400">
              <a:solidFill>
                <a:srgbClr val="000000"/>
              </a:solidFill>
              <a:prstDash val="solid"/>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regress'!$B$24:$B$41</c:f>
              <c:numCache>
                <c:formatCode>General</c:formatCode>
                <c:ptCount val="18"/>
                <c:pt idx="0">
                  <c:v>67.902656456068755</c:v>
                </c:pt>
                <c:pt idx="1">
                  <c:v>69.737448130065943</c:v>
                </c:pt>
                <c:pt idx="2">
                  <c:v>71.326816971509103</c:v>
                </c:pt>
                <c:pt idx="3">
                  <c:v>72.728739644848062</c:v>
                </c:pt>
                <c:pt idx="4">
                  <c:v>73.982802209564994</c:v>
                </c:pt>
                <c:pt idx="5">
                  <c:v>75.117239790690917</c:v>
                </c:pt>
                <c:pt idx="6">
                  <c:v>76.152900160288411</c:v>
                </c:pt>
                <c:pt idx="7">
                  <c:v>77.105615346288047</c:v>
                </c:pt>
                <c:pt idx="8">
                  <c:v>77.987691834285599</c:v>
                </c:pt>
                <c:pt idx="9">
                  <c:v>78.808885398344302</c:v>
                </c:pt>
                <c:pt idx="10">
                  <c:v>79.57706067572876</c:v>
                </c:pt>
                <c:pt idx="11">
                  <c:v>80.298650431107532</c:v>
                </c:pt>
                <c:pt idx="12">
                  <c:v>80.978983349067718</c:v>
                </c:pt>
                <c:pt idx="13">
                  <c:v>81.622523082619537</c:v>
                </c:pt>
                <c:pt idx="14">
                  <c:v>82.23304591378465</c:v>
                </c:pt>
                <c:pt idx="15">
                  <c:v>82.813775023064906</c:v>
                </c:pt>
                <c:pt idx="16">
                  <c:v>83.367483494910573</c:v>
                </c:pt>
                <c:pt idx="17">
                  <c:v>83.896574407457067</c:v>
                </c:pt>
              </c:numCache>
            </c:numRef>
          </c:yVal>
          <c:smooth val="1"/>
          <c:extLst>
            <c:ext xmlns:c16="http://schemas.microsoft.com/office/drawing/2014/chart" uri="{C3380CC4-5D6E-409C-BE32-E72D297353CC}">
              <c16:uniqueId val="{00000000-B26C-4C3C-A739-700B00BD3448}"/>
            </c:ext>
          </c:extLst>
        </c:ser>
        <c:ser>
          <c:idx val="1"/>
          <c:order val="1"/>
          <c:spPr>
            <a:ln w="19050">
              <a:noFill/>
            </a:ln>
          </c:spPr>
          <c:marker>
            <c:symbol val="none"/>
          </c:marker>
          <c:errBars>
            <c:errDir val="y"/>
            <c:errBarType val="plus"/>
            <c:errValType val="cust"/>
            <c:noEndCap val="1"/>
            <c:plus>
              <c:numLit>
                <c:formatCode>General</c:formatCode>
                <c:ptCount val="1"/>
                <c:pt idx="0">
                  <c:v>30</c:v>
                </c:pt>
              </c:numLit>
            </c:plus>
            <c:spPr>
              <a:ln w="3175">
                <a:solidFill>
                  <a:srgbClr val="C4C4C4"/>
                </a:solidFill>
                <a:prstDash val="lgDash"/>
              </a:ln>
            </c:spPr>
          </c:errBars>
          <c:xVal>
            <c:numRef>
              <c:f>'lin regress'!$AI$24:$AI$42</c:f>
              <c:numCache>
                <c:formatCode>General</c:formatCode>
                <c:ptCount val="19"/>
                <c:pt idx="0">
                  <c:v>-1</c:v>
                </c:pt>
                <c:pt idx="1">
                  <c:v>-0.63092975357145742</c:v>
                </c:pt>
                <c:pt idx="2">
                  <c:v>-0.36907024642854264</c:v>
                </c:pt>
                <c:pt idx="3">
                  <c:v>-0.16595623285353023</c:v>
                </c:pt>
                <c:pt idx="4">
                  <c:v>-0.1</c:v>
                </c:pt>
                <c:pt idx="5">
                  <c:v>0.14031399558996488</c:v>
                </c:pt>
                <c:pt idx="6">
                  <c:v>0.26185950714291484</c:v>
                </c:pt>
                <c:pt idx="7">
                  <c:v>0.36907024642854258</c:v>
                </c:pt>
                <c:pt idx="8">
                  <c:v>0.46497352071792725</c:v>
                </c:pt>
                <c:pt idx="9">
                  <c:v>0.55172858507268063</c:v>
                </c:pt>
                <c:pt idx="10">
                  <c:v>0.63092975357145742</c:v>
                </c:pt>
                <c:pt idx="11">
                  <c:v>0.70378776590133518</c:v>
                </c:pt>
                <c:pt idx="12">
                  <c:v>0.77124374916142235</c:v>
                </c:pt>
                <c:pt idx="13">
                  <c:v>0.83404376714646977</c:v>
                </c:pt>
                <c:pt idx="14">
                  <c:v>0.89278926071437226</c:v>
                </c:pt>
                <c:pt idx="15">
                  <c:v>0.94797216959110853</c:v>
                </c:pt>
                <c:pt idx="16">
                  <c:v>1</c:v>
                </c:pt>
                <c:pt idx="17">
                  <c:v>1.049214105674918</c:v>
                </c:pt>
                <c:pt idx="18">
                  <c:v>1.0959032742893848</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1-B26C-4C3C-A739-700B00BD3448}"/>
            </c:ext>
          </c:extLst>
        </c:ser>
        <c:ser>
          <c:idx val="2"/>
          <c:order val="2"/>
          <c:tx>
            <c:v>95%-ci lin. regression</c:v>
          </c:tx>
          <c:spPr>
            <a:ln w="12700">
              <a:solidFill>
                <a:srgbClr val="000000"/>
              </a:solidFill>
              <a:prstDash val="sysDash"/>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regress'!$E$24:$E$41</c:f>
              <c:numCache>
                <c:formatCode>General</c:formatCode>
                <c:ptCount val="18"/>
                <c:pt idx="0">
                  <c:v>66.790834700265421</c:v>
                </c:pt>
                <c:pt idx="1">
                  <c:v>68.889649822120802</c:v>
                </c:pt>
                <c:pt idx="2">
                  <c:v>70.704745073644233</c:v>
                </c:pt>
                <c:pt idx="3">
                  <c:v>72.299786032516863</c:v>
                </c:pt>
                <c:pt idx="4">
                  <c:v>73.711379621735176</c:v>
                </c:pt>
                <c:pt idx="5">
                  <c:v>74.938877990844631</c:v>
                </c:pt>
                <c:pt idx="6">
                  <c:v>75.948776987038784</c:v>
                </c:pt>
                <c:pt idx="7">
                  <c:v>76.803548654042601</c:v>
                </c:pt>
                <c:pt idx="8">
                  <c:v>77.573253658147848</c:v>
                </c:pt>
                <c:pt idx="9">
                  <c:v>78.282928980726993</c:v>
                </c:pt>
                <c:pt idx="10">
                  <c:v>78.943940024236738</c:v>
                </c:pt>
                <c:pt idx="11">
                  <c:v>79.563455759438881</c:v>
                </c:pt>
                <c:pt idx="12">
                  <c:v>80.146761595460035</c:v>
                </c:pt>
                <c:pt idx="13">
                  <c:v>80.698039034353613</c:v>
                </c:pt>
                <c:pt idx="14">
                  <c:v>81.220718226353583</c:v>
                </c:pt>
                <c:pt idx="15">
                  <c:v>81.717674502972685</c:v>
                </c:pt>
                <c:pt idx="16">
                  <c:v>82.191353842811324</c:v>
                </c:pt>
                <c:pt idx="17">
                  <c:v>82.643860063036385</c:v>
                </c:pt>
              </c:numCache>
            </c:numRef>
          </c:yVal>
          <c:smooth val="1"/>
          <c:extLst>
            <c:ext xmlns:c16="http://schemas.microsoft.com/office/drawing/2014/chart" uri="{C3380CC4-5D6E-409C-BE32-E72D297353CC}">
              <c16:uniqueId val="{00000002-B26C-4C3C-A739-700B00BD3448}"/>
            </c:ext>
          </c:extLst>
        </c:ser>
        <c:ser>
          <c:idx val="3"/>
          <c:order val="3"/>
          <c:spPr>
            <a:ln w="12700">
              <a:solidFill>
                <a:srgbClr val="000000"/>
              </a:solidFill>
              <a:prstDash val="sysDash"/>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regress'!$F$24:$F$41</c:f>
              <c:numCache>
                <c:formatCode>General</c:formatCode>
                <c:ptCount val="18"/>
                <c:pt idx="0">
                  <c:v>69.014478211872088</c:v>
                </c:pt>
                <c:pt idx="1">
                  <c:v>70.585246438011083</c:v>
                </c:pt>
                <c:pt idx="2">
                  <c:v>71.948888869373974</c:v>
                </c:pt>
                <c:pt idx="3">
                  <c:v>73.157693257179261</c:v>
                </c:pt>
                <c:pt idx="4">
                  <c:v>74.254224797394812</c:v>
                </c:pt>
                <c:pt idx="5">
                  <c:v>75.295601590537203</c:v>
                </c:pt>
                <c:pt idx="6">
                  <c:v>76.357023333538038</c:v>
                </c:pt>
                <c:pt idx="7">
                  <c:v>77.407682038533494</c:v>
                </c:pt>
                <c:pt idx="8">
                  <c:v>78.402130010423349</c:v>
                </c:pt>
                <c:pt idx="9">
                  <c:v>79.33484181596161</c:v>
                </c:pt>
                <c:pt idx="10">
                  <c:v>80.210181327220781</c:v>
                </c:pt>
                <c:pt idx="11">
                  <c:v>81.033845102776183</c:v>
                </c:pt>
                <c:pt idx="12">
                  <c:v>81.811205102675402</c:v>
                </c:pt>
                <c:pt idx="13">
                  <c:v>82.547007130885461</c:v>
                </c:pt>
                <c:pt idx="14">
                  <c:v>83.245373601215718</c:v>
                </c:pt>
                <c:pt idx="15">
                  <c:v>83.909875543157128</c:v>
                </c:pt>
                <c:pt idx="16">
                  <c:v>84.543613147009822</c:v>
                </c:pt>
                <c:pt idx="17">
                  <c:v>85.149288751877748</c:v>
                </c:pt>
              </c:numCache>
            </c:numRef>
          </c:yVal>
          <c:smooth val="1"/>
          <c:extLst>
            <c:ext xmlns:c16="http://schemas.microsoft.com/office/drawing/2014/chart" uri="{C3380CC4-5D6E-409C-BE32-E72D297353CC}">
              <c16:uniqueId val="{00000003-B26C-4C3C-A739-700B00BD3448}"/>
            </c:ext>
          </c:extLst>
        </c:ser>
        <c:ser>
          <c:idx val="0"/>
          <c:order val="4"/>
          <c:tx>
            <c:v>single vehicle measurement</c:v>
          </c:tx>
          <c:spPr>
            <a:ln w="19050">
              <a:noFill/>
            </a:ln>
          </c:spPr>
          <c:marker>
            <c:symbol val="square"/>
            <c:size val="5"/>
            <c:spPr>
              <a:noFill/>
              <a:ln w="19050">
                <a:solidFill>
                  <a:srgbClr val="99BB66"/>
                </a:solidFill>
                <a:prstDash val="solid"/>
              </a:ln>
            </c:spPr>
          </c:marker>
          <c:xVal>
            <c:numRef>
              <c:f>'lin regress'!$AF$23:$AF$128</c:f>
              <c:numCache>
                <c:formatCode>General</c:formatCode>
                <c:ptCount val="106"/>
                <c:pt idx="0">
                  <c:v>0.54341584029686518</c:v>
                </c:pt>
                <c:pt idx="1">
                  <c:v>0.60788449161195068</c:v>
                </c:pt>
                <c:pt idx="2">
                  <c:v>0.62331264446314605</c:v>
                </c:pt>
                <c:pt idx="3">
                  <c:v>0.55996610035743088</c:v>
                </c:pt>
                <c:pt idx="4">
                  <c:v>0.67534047487203774</c:v>
                </c:pt>
                <c:pt idx="5">
                  <c:v>0.55172858507268063</c:v>
                </c:pt>
                <c:pt idx="6">
                  <c:v>0.70378776590133518</c:v>
                </c:pt>
                <c:pt idx="7">
                  <c:v>0.63848364942743407</c:v>
                </c:pt>
                <c:pt idx="8">
                  <c:v>0.62331264446314605</c:v>
                </c:pt>
                <c:pt idx="9">
                  <c:v>0.49187910201028612</c:v>
                </c:pt>
                <c:pt idx="10">
                  <c:v>0.55996610035743088</c:v>
                </c:pt>
                <c:pt idx="11">
                  <c:v>0.50067375232632294</c:v>
                </c:pt>
                <c:pt idx="12">
                  <c:v>0.77772234751889446</c:v>
                </c:pt>
                <c:pt idx="13">
                  <c:v>0.56812973558641</c:v>
                </c:pt>
                <c:pt idx="14">
                  <c:v>0.60788449161195068</c:v>
                </c:pt>
                <c:pt idx="15">
                  <c:v>0.51801216658508509</c:v>
                </c:pt>
                <c:pt idx="16">
                  <c:v>0.66077633653908774</c:v>
                </c:pt>
                <c:pt idx="17">
                  <c:v>0.51801216658508509</c:v>
                </c:pt>
                <c:pt idx="18">
                  <c:v>0.48299864887318128</c:v>
                </c:pt>
                <c:pt idx="19">
                  <c:v>0.56812973558641</c:v>
                </c:pt>
                <c:pt idx="20">
                  <c:v>0.57622080420901056</c:v>
                </c:pt>
                <c:pt idx="21">
                  <c:v>0.48299864887318128</c:v>
                </c:pt>
                <c:pt idx="22">
                  <c:v>0.63848364942743407</c:v>
                </c:pt>
                <c:pt idx="23">
                  <c:v>0.65340593815911319</c:v>
                </c:pt>
                <c:pt idx="24">
                  <c:v>0.56812973558641</c:v>
                </c:pt>
                <c:pt idx="25">
                  <c:v>0.74485815601609606</c:v>
                </c:pt>
                <c:pt idx="26">
                  <c:v>0.63848364942743407</c:v>
                </c:pt>
                <c:pt idx="27">
                  <c:v>0.58424058495699061</c:v>
                </c:pt>
                <c:pt idx="28">
                  <c:v>0.44658422403345993</c:v>
                </c:pt>
                <c:pt idx="29">
                  <c:v>0.42781573999644518</c:v>
                </c:pt>
                <c:pt idx="30">
                  <c:v>0.62331264446314605</c:v>
                </c:pt>
                <c:pt idx="31">
                  <c:v>0.63092975357145742</c:v>
                </c:pt>
                <c:pt idx="32">
                  <c:v>0.47403070217839605</c:v>
                </c:pt>
                <c:pt idx="33">
                  <c:v>0.58424058495699061</c:v>
                </c:pt>
                <c:pt idx="34">
                  <c:v>0.44658422403345993</c:v>
                </c:pt>
                <c:pt idx="35">
                  <c:v>0.55172858507268063</c:v>
                </c:pt>
                <c:pt idx="36">
                  <c:v>0.44658422403345993</c:v>
                </c:pt>
                <c:pt idx="37">
                  <c:v>0.63848364942743407</c:v>
                </c:pt>
                <c:pt idx="38">
                  <c:v>0.46497352071792725</c:v>
                </c:pt>
                <c:pt idx="39">
                  <c:v>0.51801216658508509</c:v>
                </c:pt>
                <c:pt idx="40">
                  <c:v>0.53502647928207281</c:v>
                </c:pt>
                <c:pt idx="41">
                  <c:v>0.31704241601965111</c:v>
                </c:pt>
                <c:pt idx="42">
                  <c:v>0.47403070217839605</c:v>
                </c:pt>
                <c:pt idx="43">
                  <c:v>0.62331264446314605</c:v>
                </c:pt>
                <c:pt idx="44">
                  <c:v>0.60007123139273544</c:v>
                </c:pt>
                <c:pt idx="45">
                  <c:v>0.72455458054695565</c:v>
                </c:pt>
                <c:pt idx="46">
                  <c:v>0.44658422403345993</c:v>
                </c:pt>
                <c:pt idx="47">
                  <c:v>0.53502647928207281</c:v>
                </c:pt>
                <c:pt idx="48">
                  <c:v>0.36907024642854258</c:v>
                </c:pt>
                <c:pt idx="49">
                  <c:v>0.61563125519332884</c:v>
                </c:pt>
                <c:pt idx="50">
                  <c:v>0.56812973558641</c:v>
                </c:pt>
                <c:pt idx="51">
                  <c:v>0.55172858507268063</c:v>
                </c:pt>
                <c:pt idx="52">
                  <c:v>0.64597537259620885</c:v>
                </c:pt>
                <c:pt idx="53">
                  <c:v>0.58424058495699061</c:v>
                </c:pt>
                <c:pt idx="54">
                  <c:v>0.60007123139273544</c:v>
                </c:pt>
                <c:pt idx="55">
                  <c:v>0.57622080420901056</c:v>
                </c:pt>
                <c:pt idx="56">
                  <c:v>0.55172858507268063</c:v>
                </c:pt>
                <c:pt idx="57">
                  <c:v>0.66808753429293954</c:v>
                </c:pt>
                <c:pt idx="58">
                  <c:v>0.54341584029686518</c:v>
                </c:pt>
                <c:pt idx="59">
                  <c:v>0.56812973558641</c:v>
                </c:pt>
                <c:pt idx="60">
                  <c:v>0.57622080420901056</c:v>
                </c:pt>
                <c:pt idx="61">
                  <c:v>0.5921903230573563</c:v>
                </c:pt>
                <c:pt idx="62">
                  <c:v>0.57622080420901056</c:v>
                </c:pt>
                <c:pt idx="63">
                  <c:v>0.63848364942743407</c:v>
                </c:pt>
                <c:pt idx="64">
                  <c:v>0.42781573999644518</c:v>
                </c:pt>
                <c:pt idx="65">
                  <c:v>0.5921903230573563</c:v>
                </c:pt>
                <c:pt idx="66">
                  <c:v>0.54341584029686518</c:v>
                </c:pt>
                <c:pt idx="67">
                  <c:v>0.66077633653908774</c:v>
                </c:pt>
                <c:pt idx="68">
                  <c:v>0.55996610035743088</c:v>
                </c:pt>
                <c:pt idx="69">
                  <c:v>0.68253607935293881</c:v>
                </c:pt>
                <c:pt idx="70">
                  <c:v>0.32768861020829498</c:v>
                </c:pt>
                <c:pt idx="71">
                  <c:v>0.60788449161195068</c:v>
                </c:pt>
                <c:pt idx="72">
                  <c:v>0.5921903230573563</c:v>
                </c:pt>
                <c:pt idx="73">
                  <c:v>0.49187910201028612</c:v>
                </c:pt>
                <c:pt idx="74">
                  <c:v>0.55996610035743088</c:v>
                </c:pt>
                <c:pt idx="75">
                  <c:v>0.51801216658508509</c:v>
                </c:pt>
                <c:pt idx="76">
                  <c:v>0.51801216658508509</c:v>
                </c:pt>
                <c:pt idx="77">
                  <c:v>0.52655907657934942</c:v>
                </c:pt>
                <c:pt idx="78">
                  <c:v>0.49187910201028612</c:v>
                </c:pt>
                <c:pt idx="79">
                  <c:v>0.32768861020829498</c:v>
                </c:pt>
                <c:pt idx="80">
                  <c:v>0.58424058495699061</c:v>
                </c:pt>
                <c:pt idx="81">
                  <c:v>0.55996610035743088</c:v>
                </c:pt>
                <c:pt idx="82">
                  <c:v>0.54341584029686518</c:v>
                </c:pt>
                <c:pt idx="83">
                  <c:v>0.64597537259620885</c:v>
                </c:pt>
                <c:pt idx="84">
                  <c:v>0.61563125519332884</c:v>
                </c:pt>
                <c:pt idx="85">
                  <c:v>0.64597537259620885</c:v>
                </c:pt>
                <c:pt idx="86">
                  <c:v>0.56812973558641</c:v>
                </c:pt>
                <c:pt idx="87">
                  <c:v>0.65340593815911319</c:v>
                </c:pt>
                <c:pt idx="88">
                  <c:v>0.41828435210346043</c:v>
                </c:pt>
                <c:pt idx="89">
                  <c:v>0.48299864887318128</c:v>
                </c:pt>
                <c:pt idx="90">
                  <c:v>0.72455458054695565</c:v>
                </c:pt>
                <c:pt idx="91">
                  <c:v>0.66808753429293954</c:v>
                </c:pt>
                <c:pt idx="92">
                  <c:v>0.65340593815911319</c:v>
                </c:pt>
                <c:pt idx="93">
                  <c:v>0.52655907657934942</c:v>
                </c:pt>
                <c:pt idx="94">
                  <c:v>0.77772234751889446</c:v>
                </c:pt>
                <c:pt idx="95">
                  <c:v>0.60788449161195068</c:v>
                </c:pt>
                <c:pt idx="96">
                  <c:v>0.60788449161195068</c:v>
                </c:pt>
                <c:pt idx="97">
                  <c:v>0.5921903230573563</c:v>
                </c:pt>
                <c:pt idx="98">
                  <c:v>0.64597537259620885</c:v>
                </c:pt>
                <c:pt idx="99">
                  <c:v>0.56812973558641</c:v>
                </c:pt>
                <c:pt idx="100">
                  <c:v>0.42781573999644518</c:v>
                </c:pt>
                <c:pt idx="101">
                  <c:v>0.56812973558641</c:v>
                </c:pt>
                <c:pt idx="102">
                  <c:v>0.43724835525337974</c:v>
                </c:pt>
                <c:pt idx="103">
                  <c:v>0.71076281326300184</c:v>
                </c:pt>
                <c:pt idx="104">
                  <c:v>0.64597537259620885</c:v>
                </c:pt>
                <c:pt idx="105">
                  <c:v>0.69675885663683756</c:v>
                </c:pt>
              </c:numCache>
            </c:numRef>
          </c:xVal>
          <c:yVal>
            <c:numRef>
              <c:f>'lin regress'!$AE$23:$AE$128</c:f>
              <c:numCache>
                <c:formatCode>General</c:formatCode>
                <c:ptCount val="106"/>
                <c:pt idx="0">
                  <c:v>73.900000000000006</c:v>
                </c:pt>
                <c:pt idx="1">
                  <c:v>75.400000000000006</c:v>
                </c:pt>
                <c:pt idx="2">
                  <c:v>77.7</c:v>
                </c:pt>
                <c:pt idx="3">
                  <c:v>74.7</c:v>
                </c:pt>
                <c:pt idx="4">
                  <c:v>76.7</c:v>
                </c:pt>
                <c:pt idx="5">
                  <c:v>75.3</c:v>
                </c:pt>
                <c:pt idx="6">
                  <c:v>77.599999999999994</c:v>
                </c:pt>
                <c:pt idx="7">
                  <c:v>76.400000000000006</c:v>
                </c:pt>
                <c:pt idx="8">
                  <c:v>75.2</c:v>
                </c:pt>
                <c:pt idx="9">
                  <c:v>74.5</c:v>
                </c:pt>
                <c:pt idx="10">
                  <c:v>74.8</c:v>
                </c:pt>
                <c:pt idx="11">
                  <c:v>74.2</c:v>
                </c:pt>
                <c:pt idx="12">
                  <c:v>78.3</c:v>
                </c:pt>
                <c:pt idx="13">
                  <c:v>73.8</c:v>
                </c:pt>
                <c:pt idx="14">
                  <c:v>75.5</c:v>
                </c:pt>
                <c:pt idx="15">
                  <c:v>75.400000000000006</c:v>
                </c:pt>
                <c:pt idx="16">
                  <c:v>76.3</c:v>
                </c:pt>
                <c:pt idx="17">
                  <c:v>74.5</c:v>
                </c:pt>
                <c:pt idx="18">
                  <c:v>72.5</c:v>
                </c:pt>
                <c:pt idx="19">
                  <c:v>75</c:v>
                </c:pt>
                <c:pt idx="20">
                  <c:v>76.599999999999994</c:v>
                </c:pt>
                <c:pt idx="21">
                  <c:v>71.900000000000006</c:v>
                </c:pt>
                <c:pt idx="22">
                  <c:v>75.7</c:v>
                </c:pt>
                <c:pt idx="23">
                  <c:v>77.8</c:v>
                </c:pt>
                <c:pt idx="24">
                  <c:v>75</c:v>
                </c:pt>
                <c:pt idx="25">
                  <c:v>77.900000000000006</c:v>
                </c:pt>
                <c:pt idx="26">
                  <c:v>76.8</c:v>
                </c:pt>
                <c:pt idx="27">
                  <c:v>74.5</c:v>
                </c:pt>
                <c:pt idx="28">
                  <c:v>74.400000000000006</c:v>
                </c:pt>
                <c:pt idx="29">
                  <c:v>73.099999999999994</c:v>
                </c:pt>
                <c:pt idx="30">
                  <c:v>75.2</c:v>
                </c:pt>
                <c:pt idx="31">
                  <c:v>77.3</c:v>
                </c:pt>
                <c:pt idx="32">
                  <c:v>74.3</c:v>
                </c:pt>
                <c:pt idx="33">
                  <c:v>76.400000000000006</c:v>
                </c:pt>
                <c:pt idx="34">
                  <c:v>73.3</c:v>
                </c:pt>
                <c:pt idx="35">
                  <c:v>74.8</c:v>
                </c:pt>
                <c:pt idx="36">
                  <c:v>74.2</c:v>
                </c:pt>
                <c:pt idx="37">
                  <c:v>77.599999999999994</c:v>
                </c:pt>
                <c:pt idx="38">
                  <c:v>73.099999999999994</c:v>
                </c:pt>
                <c:pt idx="39">
                  <c:v>74.5</c:v>
                </c:pt>
                <c:pt idx="40">
                  <c:v>72.2</c:v>
                </c:pt>
                <c:pt idx="41">
                  <c:v>72.599999999999994</c:v>
                </c:pt>
                <c:pt idx="42">
                  <c:v>73.099999999999994</c:v>
                </c:pt>
                <c:pt idx="43">
                  <c:v>75.8</c:v>
                </c:pt>
                <c:pt idx="44">
                  <c:v>73.900000000000006</c:v>
                </c:pt>
                <c:pt idx="45">
                  <c:v>78.7</c:v>
                </c:pt>
                <c:pt idx="46">
                  <c:v>74.400000000000006</c:v>
                </c:pt>
                <c:pt idx="47">
                  <c:v>74.900000000000006</c:v>
                </c:pt>
                <c:pt idx="48">
                  <c:v>73.900000000000006</c:v>
                </c:pt>
                <c:pt idx="49">
                  <c:v>75.5</c:v>
                </c:pt>
                <c:pt idx="50">
                  <c:v>75.5</c:v>
                </c:pt>
                <c:pt idx="51">
                  <c:v>76.400000000000006</c:v>
                </c:pt>
                <c:pt idx="52">
                  <c:v>75.400000000000006</c:v>
                </c:pt>
                <c:pt idx="53">
                  <c:v>75.8</c:v>
                </c:pt>
                <c:pt idx="54">
                  <c:v>76.3</c:v>
                </c:pt>
                <c:pt idx="55">
                  <c:v>75.2</c:v>
                </c:pt>
                <c:pt idx="56">
                  <c:v>75.2</c:v>
                </c:pt>
                <c:pt idx="57">
                  <c:v>77.400000000000006</c:v>
                </c:pt>
                <c:pt idx="58">
                  <c:v>75.900000000000006</c:v>
                </c:pt>
                <c:pt idx="59">
                  <c:v>75.8</c:v>
                </c:pt>
                <c:pt idx="60">
                  <c:v>76.599999999999994</c:v>
                </c:pt>
                <c:pt idx="61">
                  <c:v>75.7</c:v>
                </c:pt>
                <c:pt idx="62">
                  <c:v>74.5</c:v>
                </c:pt>
                <c:pt idx="63">
                  <c:v>76.7</c:v>
                </c:pt>
                <c:pt idx="64">
                  <c:v>75.3</c:v>
                </c:pt>
                <c:pt idx="65">
                  <c:v>76.2</c:v>
                </c:pt>
                <c:pt idx="66">
                  <c:v>75.8</c:v>
                </c:pt>
                <c:pt idx="67">
                  <c:v>76.8</c:v>
                </c:pt>
                <c:pt idx="68">
                  <c:v>75.3</c:v>
                </c:pt>
                <c:pt idx="69">
                  <c:v>75.5</c:v>
                </c:pt>
                <c:pt idx="70">
                  <c:v>71.2</c:v>
                </c:pt>
                <c:pt idx="71">
                  <c:v>76</c:v>
                </c:pt>
                <c:pt idx="72">
                  <c:v>75.900000000000006</c:v>
                </c:pt>
                <c:pt idx="73">
                  <c:v>74.599999999999994</c:v>
                </c:pt>
                <c:pt idx="74">
                  <c:v>76.099999999999994</c:v>
                </c:pt>
                <c:pt idx="75">
                  <c:v>74.400000000000006</c:v>
                </c:pt>
                <c:pt idx="76">
                  <c:v>74.7</c:v>
                </c:pt>
                <c:pt idx="77">
                  <c:v>74.3</c:v>
                </c:pt>
                <c:pt idx="78">
                  <c:v>75.8</c:v>
                </c:pt>
                <c:pt idx="79">
                  <c:v>72.900000000000006</c:v>
                </c:pt>
                <c:pt idx="80">
                  <c:v>75.5</c:v>
                </c:pt>
                <c:pt idx="81">
                  <c:v>74.400000000000006</c:v>
                </c:pt>
                <c:pt idx="82">
                  <c:v>74.8</c:v>
                </c:pt>
                <c:pt idx="83">
                  <c:v>77.5</c:v>
                </c:pt>
                <c:pt idx="84">
                  <c:v>76.5</c:v>
                </c:pt>
                <c:pt idx="85">
                  <c:v>76.599999999999994</c:v>
                </c:pt>
                <c:pt idx="86">
                  <c:v>74.2</c:v>
                </c:pt>
                <c:pt idx="87">
                  <c:v>76.900000000000006</c:v>
                </c:pt>
                <c:pt idx="88">
                  <c:v>73.900000000000006</c:v>
                </c:pt>
                <c:pt idx="89">
                  <c:v>76.8</c:v>
                </c:pt>
                <c:pt idx="90">
                  <c:v>76.400000000000006</c:v>
                </c:pt>
                <c:pt idx="91">
                  <c:v>76.900000000000006</c:v>
                </c:pt>
                <c:pt idx="92">
                  <c:v>77.8</c:v>
                </c:pt>
                <c:pt idx="93">
                  <c:v>74.3</c:v>
                </c:pt>
                <c:pt idx="94">
                  <c:v>77.5</c:v>
                </c:pt>
                <c:pt idx="95">
                  <c:v>74.2</c:v>
                </c:pt>
                <c:pt idx="96">
                  <c:v>75.7</c:v>
                </c:pt>
                <c:pt idx="97">
                  <c:v>75.900000000000006</c:v>
                </c:pt>
                <c:pt idx="98">
                  <c:v>75.7</c:v>
                </c:pt>
                <c:pt idx="99">
                  <c:v>74.5</c:v>
                </c:pt>
                <c:pt idx="100">
                  <c:v>73.099999999999994</c:v>
                </c:pt>
                <c:pt idx="101">
                  <c:v>74.400000000000006</c:v>
                </c:pt>
                <c:pt idx="102">
                  <c:v>73.2</c:v>
                </c:pt>
                <c:pt idx="103">
                  <c:v>77.7</c:v>
                </c:pt>
                <c:pt idx="104">
                  <c:v>77</c:v>
                </c:pt>
                <c:pt idx="105">
                  <c:v>75.900000000000006</c:v>
                </c:pt>
              </c:numCache>
            </c:numRef>
          </c:yVal>
          <c:smooth val="0"/>
          <c:extLst>
            <c:ext xmlns:c16="http://schemas.microsoft.com/office/drawing/2014/chart" uri="{C3380CC4-5D6E-409C-BE32-E72D297353CC}">
              <c16:uniqueId val="{00000004-B26C-4C3C-A739-700B00BD3448}"/>
            </c:ext>
          </c:extLst>
        </c:ser>
        <c:dLbls>
          <c:showLegendKey val="0"/>
          <c:showVal val="0"/>
          <c:showCatName val="0"/>
          <c:showSerName val="0"/>
          <c:showPercent val="0"/>
          <c:showBubbleSize val="0"/>
        </c:dLbls>
        <c:axId val="152798336"/>
        <c:axId val="152800064"/>
      </c:scatterChart>
      <c:valAx>
        <c:axId val="152798336"/>
        <c:scaling>
          <c:orientation val="minMax"/>
          <c:max val="1"/>
          <c:min val="0"/>
        </c:scaling>
        <c:delete val="0"/>
        <c:axPos val="b"/>
        <c:title>
          <c:tx>
            <c:rich>
              <a:bodyPr/>
              <a:lstStyle/>
              <a:p>
                <a:pPr>
                  <a:defRPr/>
                </a:pPr>
                <a:r>
                  <a:rPr lang="nl-NL"/>
                  <a:t>v [km/h]</a:t>
                </a:r>
              </a:p>
            </c:rich>
          </c:tx>
          <c:layout>
            <c:manualLayout>
              <c:xMode val="edge"/>
              <c:yMode val="edge"/>
              <c:x val="0.51872451639640127"/>
              <c:y val="0.92155824920225216"/>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52800064"/>
        <c:crosses val="autoZero"/>
        <c:crossBetween val="midCat"/>
      </c:valAx>
      <c:valAx>
        <c:axId val="152800064"/>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a:t>LA,max [dB]</a:t>
                </a:r>
              </a:p>
            </c:rich>
          </c:tx>
          <c:layout>
            <c:manualLayout>
              <c:xMode val="edge"/>
              <c:yMode val="edge"/>
              <c:x val="3.2313989189381886E-2"/>
              <c:y val="0.34407515709913855"/>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a:pPr>
            <a:endParaRPr lang="en-US"/>
          </a:p>
        </c:txPr>
        <c:crossAx val="152798336"/>
        <c:crosses val="autoZero"/>
        <c:crossBetween val="midCat"/>
        <c:majorUnit val="5"/>
      </c:valAx>
      <c:spPr>
        <a:solidFill>
          <a:srgbClr val="FFFFFF"/>
        </a:solidFill>
        <a:ln w="12700">
          <a:solidFill>
            <a:srgbClr val="FFFFFF"/>
          </a:solidFill>
          <a:prstDash val="solid"/>
        </a:ln>
      </c:spPr>
    </c:plotArea>
    <c:legend>
      <c:legendPos val="r"/>
      <c:legendEntry>
        <c:idx val="1"/>
        <c:delete val="1"/>
      </c:legendEntry>
      <c:legendEntry>
        <c:idx val="3"/>
        <c:delete val="1"/>
      </c:legendEntry>
      <c:layout>
        <c:manualLayout>
          <c:xMode val="edge"/>
          <c:yMode val="edge"/>
          <c:x val="0.19218302296253717"/>
          <c:y val="7.8473333986778637E-2"/>
          <c:w val="0.69340456268987771"/>
          <c:h val="0.173043475893314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914260717410313E-2"/>
          <c:y val="4.7190047190047192E-2"/>
          <c:w val="0.85774540682414713"/>
          <c:h val="0.76748919898526202"/>
        </c:manualLayout>
      </c:layout>
      <c:scatterChart>
        <c:scatterStyle val="lineMarker"/>
        <c:varyColors val="0"/>
        <c:ser>
          <c:idx val="0"/>
          <c:order val="0"/>
          <c:spPr>
            <a:ln w="19050">
              <a:noFill/>
            </a:ln>
          </c:spPr>
          <c:marker>
            <c:symbol val="square"/>
            <c:size val="7"/>
            <c:spPr>
              <a:solidFill>
                <a:srgbClr val="C00000"/>
              </a:solidFill>
              <a:ln w="19050">
                <a:solidFill>
                  <a:srgbClr val="C00000"/>
                </a:solidFill>
              </a:ln>
              <a:effectLst/>
            </c:spPr>
          </c:marker>
          <c:dPt>
            <c:idx val="0"/>
            <c:marker>
              <c:spPr>
                <a:noFill/>
                <a:ln w="19050">
                  <a:solidFill>
                    <a:srgbClr val="C00000"/>
                  </a:solidFill>
                </a:ln>
                <a:effectLst/>
              </c:spPr>
            </c:marker>
            <c:bubble3D val="0"/>
            <c:extLst>
              <c:ext xmlns:c16="http://schemas.microsoft.com/office/drawing/2014/chart" uri="{C3380CC4-5D6E-409C-BE32-E72D297353CC}">
                <c16:uniqueId val="{00000000-F860-4CED-B49E-6E6555C1147E}"/>
              </c:ext>
            </c:extLst>
          </c:dPt>
          <c:dPt>
            <c:idx val="1"/>
            <c:marker>
              <c:spPr>
                <a:noFill/>
                <a:ln w="19050">
                  <a:solidFill>
                    <a:srgbClr val="C00000"/>
                  </a:solidFill>
                </a:ln>
                <a:effectLst/>
              </c:spPr>
            </c:marker>
            <c:bubble3D val="0"/>
            <c:extLst>
              <c:ext xmlns:c16="http://schemas.microsoft.com/office/drawing/2014/chart" uri="{C3380CC4-5D6E-409C-BE32-E72D297353CC}">
                <c16:uniqueId val="{00000001-F860-4CED-B49E-6E6555C1147E}"/>
              </c:ext>
            </c:extLst>
          </c:dPt>
          <c:dPt>
            <c:idx val="2"/>
            <c:marker>
              <c:spPr>
                <a:noFill/>
                <a:ln w="19050">
                  <a:solidFill>
                    <a:srgbClr val="C00000"/>
                  </a:solidFill>
                </a:ln>
                <a:effectLst/>
              </c:spPr>
            </c:marker>
            <c:bubble3D val="0"/>
            <c:extLst>
              <c:ext xmlns:c16="http://schemas.microsoft.com/office/drawing/2014/chart" uri="{C3380CC4-5D6E-409C-BE32-E72D297353CC}">
                <c16:uniqueId val="{00000002-F860-4CED-B49E-6E6555C1147E}"/>
              </c:ext>
            </c:extLst>
          </c:dPt>
          <c:errBars>
            <c:errDir val="y"/>
            <c:errBarType val="both"/>
            <c:errValType val="cust"/>
            <c:noEndCap val="0"/>
            <c:pl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plus>
            <c:min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minus>
            <c:spPr>
              <a:noFill/>
              <a:ln w="9525" cap="flat" cmpd="sng" algn="ctr">
                <a:solidFill>
                  <a:schemeClr val="tx1">
                    <a:lumMod val="65000"/>
                    <a:lumOff val="35000"/>
                  </a:schemeClr>
                </a:solidFill>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regress'!$C$3:$C$13</c:f>
              <c:numCache>
                <c:formatCode>General</c:formatCode>
                <c:ptCount val="11"/>
                <c:pt idx="0">
                  <c:v>58.84</c:v>
                </c:pt>
                <c:pt idx="1">
                  <c:v>61.68</c:v>
                </c:pt>
                <c:pt idx="2">
                  <c:v>64.36</c:v>
                </c:pt>
                <c:pt idx="3">
                  <c:v>66.78</c:v>
                </c:pt>
                <c:pt idx="4">
                  <c:v>68.66</c:v>
                </c:pt>
                <c:pt idx="5">
                  <c:v>70.58</c:v>
                </c:pt>
                <c:pt idx="6">
                  <c:v>72.430000000000007</c:v>
                </c:pt>
                <c:pt idx="7">
                  <c:v>74.23</c:v>
                </c:pt>
                <c:pt idx="8">
                  <c:v>75.62</c:v>
                </c:pt>
                <c:pt idx="9">
                  <c:v>76.78</c:v>
                </c:pt>
                <c:pt idx="10">
                  <c:v>77.75</c:v>
                </c:pt>
              </c:numCache>
            </c:numRef>
          </c:yVal>
          <c:smooth val="0"/>
          <c:extLst>
            <c:ext xmlns:c16="http://schemas.microsoft.com/office/drawing/2014/chart" uri="{C3380CC4-5D6E-409C-BE32-E72D297353CC}">
              <c16:uniqueId val="{00000003-F860-4CED-B49E-6E6555C1147E}"/>
            </c:ext>
          </c:extLst>
        </c:ser>
        <c:ser>
          <c:idx val="1"/>
          <c:order val="1"/>
          <c:spPr>
            <a:ln w="19050">
              <a:noFill/>
            </a:ln>
          </c:spPr>
          <c:marker>
            <c:symbol val="circle"/>
            <c:size val="5"/>
            <c:spPr>
              <a:solidFill>
                <a:schemeClr val="accent2"/>
              </a:solidFill>
              <a:ln w="9525">
                <a:solidFill>
                  <a:schemeClr val="accent2"/>
                </a:solidFill>
              </a:ln>
              <a:effectLst/>
            </c:spPr>
          </c:marker>
          <c:dLbls>
            <c:dLbl>
              <c:idx val="0"/>
              <c:layout>
                <c:manualLayout>
                  <c:x val="-3.3333333333333333E-2"/>
                  <c:y val="0.15277777777777779"/>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60-4CED-B49E-6E6555C1147E}"/>
                </c:ext>
              </c:extLst>
            </c:dLbl>
            <c:dLbl>
              <c:idx val="1"/>
              <c:layout>
                <c:manualLayout>
                  <c:x val="-3.9055555555555607E-2"/>
                  <c:y val="5.7835739282589678E-2"/>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60-4CED-B49E-6E6555C1147E}"/>
                </c:ext>
              </c:extLst>
            </c:dLbl>
            <c:dLbl>
              <c:idx val="2"/>
              <c:tx>
                <c:rich>
                  <a:bodyPr/>
                  <a:lstStyle/>
                  <a:p>
                    <a:r>
                      <a:rPr lang="en-US"/>
                      <a:t>50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60-4CED-B49E-6E6555C1147E}"/>
                </c:ext>
              </c:extLst>
            </c:dLbl>
            <c:dLbl>
              <c:idx val="3"/>
              <c:tx>
                <c:rich>
                  <a:bodyPr/>
                  <a:lstStyle/>
                  <a:p>
                    <a:r>
                      <a:rPr lang="en-US"/>
                      <a:t>60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60-4CED-B49E-6E6555C1147E}"/>
                </c:ext>
              </c:extLst>
            </c:dLbl>
            <c:dLbl>
              <c:idx val="4"/>
              <c:tx>
                <c:rich>
                  <a:bodyPr/>
                  <a:lstStyle/>
                  <a:p>
                    <a:r>
                      <a:rPr lang="en-US"/>
                      <a:t>70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60-4CED-B49E-6E6555C1147E}"/>
                </c:ext>
              </c:extLst>
            </c:dLbl>
            <c:dLbl>
              <c:idx val="5"/>
              <c:tx>
                <c:rich>
                  <a:bodyPr/>
                  <a:lstStyle/>
                  <a:p>
                    <a:r>
                      <a:rPr lang="en-US"/>
                      <a:t>80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60-4CED-B49E-6E6555C1147E}"/>
                </c:ext>
              </c:extLst>
            </c:dLbl>
            <c:dLbl>
              <c:idx val="6"/>
              <c:tx>
                <c:rich>
                  <a:bodyPr/>
                  <a:lstStyle/>
                  <a:p>
                    <a:r>
                      <a:rPr lang="en-US"/>
                      <a:t>90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60-4CED-B49E-6E6555C1147E}"/>
                </c:ext>
              </c:extLst>
            </c:dLbl>
            <c:dLbl>
              <c:idx val="7"/>
              <c:tx>
                <c:rich>
                  <a:bodyPr/>
                  <a:lstStyle/>
                  <a:p>
                    <a:r>
                      <a:rPr lang="en-US"/>
                      <a:t>100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60-4CED-B49E-6E6555C1147E}"/>
                </c:ext>
              </c:extLst>
            </c:dLbl>
            <c:dLbl>
              <c:idx val="8"/>
              <c:tx>
                <c:rich>
                  <a:bodyPr/>
                  <a:lstStyle/>
                  <a:p>
                    <a:r>
                      <a:rPr lang="en-US"/>
                      <a:t>110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60-4CED-B49E-6E6555C1147E}"/>
                </c:ext>
              </c:extLst>
            </c:dLbl>
            <c:dLbl>
              <c:idx val="9"/>
              <c:tx>
                <c:rich>
                  <a:bodyPr/>
                  <a:lstStyle/>
                  <a:p>
                    <a:r>
                      <a:rPr lang="en-US"/>
                      <a:t>120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60-4CED-B49E-6E6555C1147E}"/>
                </c:ext>
              </c:extLst>
            </c:dLbl>
            <c:dLbl>
              <c:idx val="10"/>
              <c:tx>
                <c:rich>
                  <a:bodyPr/>
                  <a:lstStyle/>
                  <a:p>
                    <a:r>
                      <a:rPr lang="en-US"/>
                      <a:t>130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60-4CED-B49E-6E6555C1147E}"/>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100"/>
            <c:spPr>
              <a:noFill/>
              <a:ln w="9525" cap="flat" cmpd="sng" algn="ctr">
                <a:solidFill>
                  <a:schemeClr val="bg1">
                    <a:lumMod val="75000"/>
                  </a:schemeClr>
                </a:solidFill>
                <a:prstDash val="sysDash"/>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regress'!$E$3:$E$13</c:f>
              <c:numCache>
                <c:formatCode>General</c:formatCode>
                <c:ptCount val="11"/>
                <c:pt idx="0">
                  <c:v>54</c:v>
                </c:pt>
                <c:pt idx="1">
                  <c:v>54</c:v>
                </c:pt>
                <c:pt idx="2">
                  <c:v>54</c:v>
                </c:pt>
                <c:pt idx="3">
                  <c:v>54</c:v>
                </c:pt>
                <c:pt idx="4">
                  <c:v>54</c:v>
                </c:pt>
                <c:pt idx="5">
                  <c:v>54</c:v>
                </c:pt>
                <c:pt idx="6">
                  <c:v>54</c:v>
                </c:pt>
                <c:pt idx="7">
                  <c:v>54</c:v>
                </c:pt>
                <c:pt idx="8">
                  <c:v>54</c:v>
                </c:pt>
                <c:pt idx="9">
                  <c:v>54</c:v>
                </c:pt>
                <c:pt idx="10">
                  <c:v>54</c:v>
                </c:pt>
              </c:numCache>
            </c:numRef>
          </c:yVal>
          <c:smooth val="0"/>
          <c:extLst>
            <c:ext xmlns:c16="http://schemas.microsoft.com/office/drawing/2014/chart" uri="{C3380CC4-5D6E-409C-BE32-E72D297353CC}">
              <c16:uniqueId val="{0000000F-F860-4CED-B49E-6E6555C1147E}"/>
            </c:ext>
          </c:extLst>
        </c:ser>
        <c:ser>
          <c:idx val="2"/>
          <c:order val="2"/>
          <c:spPr>
            <a:ln w="19050">
              <a:noFill/>
            </a:ln>
          </c:spPr>
          <c:marker>
            <c:symbol val="none"/>
          </c:marker>
          <c:trendline>
            <c:spPr>
              <a:ln w="19050" cap="rnd">
                <a:solidFill>
                  <a:schemeClr val="tx1"/>
                </a:solidFill>
                <a:prstDash val="sysDash"/>
              </a:ln>
              <a:effectLst/>
            </c:spPr>
            <c:trendlineType val="linear"/>
            <c:dispRSqr val="0"/>
            <c:dispEq val="0"/>
          </c:trendline>
          <c:xVal>
            <c:numRef>
              <c:f>'lin regress'!$A$6:$A$13</c:f>
              <c:numCache>
                <c:formatCode>General</c:formatCode>
                <c:ptCount val="8"/>
                <c:pt idx="0">
                  <c:v>-0.12493873660829995</c:v>
                </c:pt>
                <c:pt idx="1">
                  <c:v>-5.7991946977686754E-2</c:v>
                </c:pt>
                <c:pt idx="2">
                  <c:v>0</c:v>
                </c:pt>
                <c:pt idx="3">
                  <c:v>5.1152522447381291E-2</c:v>
                </c:pt>
                <c:pt idx="4">
                  <c:v>9.691001300805642E-2</c:v>
                </c:pt>
                <c:pt idx="5">
                  <c:v>0.13830269816628146</c:v>
                </c:pt>
                <c:pt idx="6">
                  <c:v>0.17609125905568124</c:v>
                </c:pt>
                <c:pt idx="7">
                  <c:v>0.21085336531489318</c:v>
                </c:pt>
              </c:numCache>
            </c:numRef>
          </c:xVal>
          <c:yVal>
            <c:numRef>
              <c:f>'lin regress'!$F$6:$F$13</c:f>
              <c:numCache>
                <c:formatCode>General</c:formatCode>
                <c:ptCount val="8"/>
                <c:pt idx="0">
                  <c:v>66.575294017629119</c:v>
                </c:pt>
                <c:pt idx="1">
                  <c:v>68.832226999230301</c:v>
                </c:pt>
                <c:pt idx="2">
                  <c:v>70.787271274293758</c:v>
                </c:pt>
                <c:pt idx="3">
                  <c:v>72.511742539317609</c:v>
                </c:pt>
                <c:pt idx="4">
                  <c:v>74.054334651224778</c:v>
                </c:pt>
                <c:pt idx="5">
                  <c:v>75.449778956263017</c:v>
                </c:pt>
                <c:pt idx="6">
                  <c:v>76.723719795982248</c:v>
                </c:pt>
                <c:pt idx="7">
                  <c:v>77.895631766059225</c:v>
                </c:pt>
              </c:numCache>
            </c:numRef>
          </c:yVal>
          <c:smooth val="0"/>
          <c:extLst>
            <c:ext xmlns:c16="http://schemas.microsoft.com/office/drawing/2014/chart" uri="{C3380CC4-5D6E-409C-BE32-E72D297353CC}">
              <c16:uniqueId val="{00000011-F860-4CED-B49E-6E6555C1147E}"/>
            </c:ext>
          </c:extLst>
        </c:ser>
        <c:dLbls>
          <c:showLegendKey val="0"/>
          <c:showVal val="0"/>
          <c:showCatName val="0"/>
          <c:showSerName val="0"/>
          <c:showPercent val="0"/>
          <c:showBubbleSize val="0"/>
        </c:dLbls>
        <c:axId val="152811712"/>
        <c:axId val="191583296"/>
      </c:scatterChart>
      <c:valAx>
        <c:axId val="1528117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t>v [km/h]</a:t>
                </a:r>
              </a:p>
            </c:rich>
          </c:tx>
          <c:layout>
            <c:manualLayout>
              <c:xMode val="edge"/>
              <c:yMode val="edge"/>
              <c:x val="0.47206474190726155"/>
              <c:y val="0.92277999401268485"/>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FFFFFF"/>
                </a:solidFill>
                <a:latin typeface="Calibri"/>
                <a:ea typeface="Calibri"/>
                <a:cs typeface="Calibri"/>
              </a:defRPr>
            </a:pPr>
            <a:endParaRPr lang="en-US"/>
          </a:p>
        </c:txPr>
        <c:crossAx val="191583296"/>
        <c:crosses val="autoZero"/>
        <c:crossBetween val="midCat"/>
      </c:valAx>
      <c:valAx>
        <c:axId val="191583296"/>
        <c:scaling>
          <c:orientation val="minMax"/>
          <c:max val="85"/>
          <c:min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t>L</a:t>
                </a:r>
                <a:r>
                  <a:rPr lang="nl-NL" baseline="-25000"/>
                  <a:t>mean, m=1</a:t>
                </a:r>
                <a:r>
                  <a:rPr lang="nl-NL"/>
                  <a:t> [dB]</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2811712"/>
        <c:crossesAt val="-0.5"/>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0.11183</cdr:x>
      <cdr:y>0.85762</cdr:y>
    </cdr:from>
    <cdr:to>
      <cdr:x>0.91029</cdr:x>
      <cdr:y>0.90916</cdr:y>
    </cdr:to>
    <cdr:sp macro="" textlink="">
      <cdr:nvSpPr>
        <cdr:cNvPr id="2049" name="Text Box 1">
          <a:extLst xmlns:a="http://schemas.openxmlformats.org/drawingml/2006/main">
            <a:ext uri="{FF2B5EF4-FFF2-40B4-BE49-F238E27FC236}">
              <a16:creationId xmlns:a16="http://schemas.microsoft.com/office/drawing/2014/main" id="{DE5C728F-A81E-48ED-9F64-BAA893158D5C}"/>
            </a:ext>
          </a:extLst>
        </cdr:cNvPr>
        <cdr:cNvSpPr txBox="1">
          <a:spLocks xmlns:a="http://schemas.openxmlformats.org/drawingml/2006/main" noChangeArrowheads="1"/>
        </cdr:cNvSpPr>
      </cdr:nvSpPr>
      <cdr:spPr bwMode="auto">
        <a:xfrm xmlns:a="http://schemas.openxmlformats.org/drawingml/2006/main">
          <a:off x="346539" y="2486047"/>
          <a:ext cx="2474268" cy="1494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nl-NL" sz="800" b="0" i="0" u="none" strike="noStrike" baseline="0">
              <a:solidFill>
                <a:srgbClr val="000000"/>
              </a:solidFill>
              <a:latin typeface="Arial"/>
              <a:cs typeface="Arial"/>
            </a:rPr>
            <a:t>60        70        80      90   100  110 120 130 140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24A4-6093-49E7-893F-2CE2C65D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6444</Words>
  <Characters>36733</Characters>
  <Application>Microsoft Office Word</Application>
  <DocSecurity>0</DocSecurity>
  <Lines>306</Lines>
  <Paragraphs>86</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lastModifiedBy>Benedicte Boudol</cp:lastModifiedBy>
  <cp:revision>2</cp:revision>
  <cp:lastPrinted>2018-07-05T12:28:00Z</cp:lastPrinted>
  <dcterms:created xsi:type="dcterms:W3CDTF">2018-07-19T11:26:00Z</dcterms:created>
  <dcterms:modified xsi:type="dcterms:W3CDTF">2018-07-19T11:26:00Z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