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AF06B5" w:rsidRPr="001B338C" w:rsidTr="003604F5">
        <w:trPr>
          <w:trHeight w:val="855"/>
        </w:trPr>
        <w:tc>
          <w:tcPr>
            <w:tcW w:w="5812" w:type="dxa"/>
          </w:tcPr>
          <w:p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5D72F0">
              <w:rPr>
                <w:lang w:val="en-US"/>
              </w:rPr>
              <w:t>IMMA</w:t>
            </w:r>
          </w:p>
        </w:tc>
        <w:tc>
          <w:tcPr>
            <w:tcW w:w="3827" w:type="dxa"/>
          </w:tcPr>
          <w:p w:rsidR="008F307D" w:rsidRPr="00BE0DF3" w:rsidRDefault="008F307D" w:rsidP="008F307D">
            <w:pPr>
              <w:ind w:right="-108"/>
              <w:rPr>
                <w:b/>
                <w:bCs/>
                <w:lang w:val="en-GB" w:eastAsia="ar-SA"/>
              </w:rPr>
            </w:pPr>
            <w:r w:rsidRPr="00BE0DF3">
              <w:rPr>
                <w:u w:val="single"/>
                <w:lang w:val="en-GB" w:eastAsia="ar-SA"/>
              </w:rPr>
              <w:t xml:space="preserve">Informal document </w:t>
            </w:r>
            <w:r w:rsidR="003648D6" w:rsidRPr="00BE0DF3">
              <w:rPr>
                <w:b/>
                <w:bCs/>
                <w:lang w:val="en-GB" w:eastAsia="ar-SA"/>
              </w:rPr>
              <w:t>WP.29-17</w:t>
            </w:r>
            <w:r w:rsidR="005D72F0">
              <w:rPr>
                <w:b/>
                <w:bCs/>
                <w:lang w:val="en-GB" w:eastAsia="ar-SA"/>
              </w:rPr>
              <w:t>4</w:t>
            </w:r>
            <w:r w:rsidR="00F5051A">
              <w:rPr>
                <w:b/>
                <w:bCs/>
                <w:lang w:val="en-GB" w:eastAsia="ar-SA"/>
              </w:rPr>
              <w:t>-</w:t>
            </w:r>
            <w:r w:rsidR="001B338C">
              <w:rPr>
                <w:b/>
                <w:bCs/>
                <w:lang w:val="en-GB" w:eastAsia="ar-SA"/>
              </w:rPr>
              <w:t>03</w:t>
            </w:r>
          </w:p>
          <w:p w:rsidR="00AF06B5" w:rsidRPr="00715587" w:rsidRDefault="003648D6" w:rsidP="001B338C">
            <w:pPr>
              <w:rPr>
                <w:bCs/>
                <w:lang w:val="en-US"/>
              </w:rPr>
            </w:pPr>
            <w:r>
              <w:rPr>
                <w:lang w:val="pt-BR"/>
              </w:rPr>
              <w:t>(17</w:t>
            </w:r>
            <w:r w:rsidR="005D72F0">
              <w:rPr>
                <w:lang w:val="pt-BR"/>
              </w:rPr>
              <w:t>4th</w:t>
            </w:r>
            <w:r>
              <w:rPr>
                <w:lang w:val="pt-BR"/>
              </w:rPr>
              <w:t xml:space="preserve"> WP.29,</w:t>
            </w:r>
            <w:r w:rsidR="005D72F0">
              <w:rPr>
                <w:lang w:val="pt-BR"/>
              </w:rPr>
              <w:t xml:space="preserve"> </w:t>
            </w:r>
            <w:r w:rsidR="001B338C">
              <w:rPr>
                <w:lang w:val="pt-BR"/>
              </w:rPr>
              <w:t>13-16 March 2018</w:t>
            </w:r>
            <w:r w:rsidR="008F307D" w:rsidRPr="008B3FED">
              <w:rPr>
                <w:lang w:val="pt-BR"/>
              </w:rPr>
              <w:t>,</w:t>
            </w:r>
            <w:r w:rsidR="008F307D" w:rsidRPr="008B3FED">
              <w:rPr>
                <w:lang w:val="pt-BR"/>
              </w:rPr>
              <w:br/>
              <w:t xml:space="preserve">agenda item </w:t>
            </w:r>
            <w:r w:rsidR="001B338C">
              <w:rPr>
                <w:lang w:val="pt-BR"/>
              </w:rPr>
              <w:t>4.2.2</w:t>
            </w:r>
            <w:r w:rsidR="008F307D" w:rsidRPr="008B3FED">
              <w:rPr>
                <w:lang w:val="pt-BR"/>
              </w:rPr>
              <w:t>)</w:t>
            </w:r>
          </w:p>
        </w:tc>
      </w:tr>
    </w:tbl>
    <w:p w:rsidR="00CC1841" w:rsidRPr="00CC1841" w:rsidRDefault="00CA0314" w:rsidP="003604F5">
      <w:pPr>
        <w:pStyle w:val="HChG"/>
        <w:rPr>
          <w:lang w:val="en-US"/>
        </w:rPr>
      </w:pPr>
      <w:r>
        <w:rPr>
          <w:lang w:val="en-GB"/>
        </w:rPr>
        <w:tab/>
      </w:r>
      <w:r>
        <w:rPr>
          <w:lang w:val="en-GB"/>
        </w:rPr>
        <w:tab/>
      </w:r>
      <w:r w:rsidR="00D65675">
        <w:rPr>
          <w:lang w:val="en-US"/>
        </w:rPr>
        <w:t xml:space="preserve">Supplements adopted </w:t>
      </w:r>
      <w:r w:rsidR="002F0134">
        <w:rPr>
          <w:lang w:val="en-US"/>
        </w:rPr>
        <w:t xml:space="preserve">before or </w:t>
      </w:r>
      <w:r w:rsidR="00D65675">
        <w:rPr>
          <w:lang w:val="en-US"/>
        </w:rPr>
        <w:t>at 173/WP.29 sessions</w:t>
      </w:r>
    </w:p>
    <w:p w:rsidR="005D72F0" w:rsidRDefault="004163DB" w:rsidP="005D72F0">
      <w:pPr>
        <w:pStyle w:val="HChG"/>
        <w:tabs>
          <w:tab w:val="clear" w:pos="851"/>
        </w:tabs>
        <w:spacing w:line="240" w:lineRule="auto"/>
        <w:ind w:hanging="567"/>
        <w:rPr>
          <w:sz w:val="24"/>
          <w:lang w:val="en-GB"/>
        </w:rPr>
      </w:pPr>
      <w:r>
        <w:rPr>
          <w:lang w:val="en-GB"/>
        </w:rPr>
        <w:t>I</w:t>
      </w:r>
      <w:r w:rsidR="005D72F0">
        <w:rPr>
          <w:lang w:val="en-GB"/>
        </w:rPr>
        <w:tab/>
        <w:t>C</w:t>
      </w:r>
      <w:proofErr w:type="spellStart"/>
      <w:r w:rsidR="005D72F0" w:rsidRPr="005D72F0">
        <w:rPr>
          <w:lang w:val="en-US"/>
        </w:rPr>
        <w:t>ontext</w:t>
      </w:r>
      <w:proofErr w:type="spellEnd"/>
      <w:r w:rsidR="005D72F0">
        <w:rPr>
          <w:sz w:val="24"/>
          <w:lang w:val="en-GB"/>
        </w:rPr>
        <w:t xml:space="preserve"> </w:t>
      </w:r>
    </w:p>
    <w:p w:rsidR="004163DB" w:rsidRDefault="00822BDA" w:rsidP="00822BDA">
      <w:pPr>
        <w:pStyle w:val="SingleTxtG"/>
        <w:rPr>
          <w:lang w:val="en-US"/>
        </w:rPr>
      </w:pPr>
      <w:r>
        <w:rPr>
          <w:lang w:val="en-US"/>
        </w:rPr>
        <w:t xml:space="preserve">After the adoption of the </w:t>
      </w:r>
      <w:r w:rsidRPr="00822BDA">
        <w:rPr>
          <w:lang w:val="en-US"/>
        </w:rPr>
        <w:t>Draft General Guidelines for regulatory procedures and</w:t>
      </w:r>
      <w:r>
        <w:rPr>
          <w:lang w:val="en-US"/>
        </w:rPr>
        <w:t xml:space="preserve"> </w:t>
      </w:r>
      <w:r w:rsidRPr="00822BDA">
        <w:rPr>
          <w:lang w:val="en-US"/>
        </w:rPr>
        <w:t>transitional provisions in UN regulations</w:t>
      </w:r>
      <w:r w:rsidRPr="00673908">
        <w:rPr>
          <w:lang w:val="en-US"/>
        </w:rPr>
        <w:t xml:space="preserve"> </w:t>
      </w:r>
      <w:r>
        <w:rPr>
          <w:lang w:val="en-US"/>
        </w:rPr>
        <w:t>(</w:t>
      </w:r>
      <w:r w:rsidRPr="00822BDA">
        <w:rPr>
          <w:lang w:val="en-US"/>
        </w:rPr>
        <w:t>WP.27/2017/107 as amended)</w:t>
      </w:r>
      <w:r>
        <w:rPr>
          <w:rFonts w:ascii="Arial Narrow" w:hAnsi="Arial Narrow"/>
          <w:iCs/>
          <w:color w:val="212121"/>
          <w:sz w:val="18"/>
          <w:szCs w:val="18"/>
          <w:lang w:val="en-GB" w:eastAsia="en-GB"/>
        </w:rPr>
        <w:t xml:space="preserve"> </w:t>
      </w:r>
      <w:r>
        <w:rPr>
          <w:lang w:val="en-US"/>
        </w:rPr>
        <w:t xml:space="preserve">at 173/WP.29, </w:t>
      </w:r>
      <w:r w:rsidR="005D72F0" w:rsidRPr="005D72F0">
        <w:rPr>
          <w:lang w:val="en-US"/>
        </w:rPr>
        <w:t xml:space="preserve">the </w:t>
      </w:r>
      <w:r w:rsidR="005D72F0">
        <w:rPr>
          <w:lang w:val="en-US"/>
        </w:rPr>
        <w:t xml:space="preserve">World </w:t>
      </w:r>
      <w:r w:rsidR="005D72F0" w:rsidRPr="005D72F0">
        <w:rPr>
          <w:lang w:val="en-US"/>
        </w:rPr>
        <w:t xml:space="preserve">forum took note of concerns raised by the representative of OICA in WP.29-173-14 that the new rules for extensions to existing type approvals under paragraph 31(b) of the guideline document were developed after the most recent amendments to UN Regulations, which therefore obviously could not take into account these new Rules. As a result, recently adopted Supplements, could unexpectedly have a retroactive impact on some vehicle type approvals when these are extended. </w:t>
      </w:r>
    </w:p>
    <w:p w:rsidR="00AA0C0A" w:rsidRDefault="00AA0C0A" w:rsidP="00AA0C0A">
      <w:pPr>
        <w:pStyle w:val="SingleTxtG"/>
        <w:rPr>
          <w:lang w:val="en-US"/>
        </w:rPr>
      </w:pPr>
      <w:r>
        <w:rPr>
          <w:lang w:val="en-US"/>
        </w:rPr>
        <w:t>More specific, in March 2017, the draft Guideline (</w:t>
      </w:r>
      <w:r w:rsidRPr="00564CD4">
        <w:rPr>
          <w:lang w:val="en-US"/>
        </w:rPr>
        <w:t>WP29-171-24</w:t>
      </w:r>
      <w:r>
        <w:rPr>
          <w:lang w:val="en-US"/>
        </w:rPr>
        <w:t xml:space="preserve">) contained the following </w:t>
      </w:r>
      <w:r w:rsidR="0096447F">
        <w:rPr>
          <w:lang w:val="en-US"/>
        </w:rPr>
        <w:t xml:space="preserve">draft </w:t>
      </w:r>
      <w:r>
        <w:rPr>
          <w:lang w:val="en-US"/>
        </w:rPr>
        <w:t>provisions</w:t>
      </w:r>
      <w:r w:rsidR="00D65675">
        <w:rPr>
          <w:lang w:val="en-US"/>
        </w:rPr>
        <w:t xml:space="preserve"> which were </w:t>
      </w:r>
      <w:r w:rsidR="0096447F">
        <w:rPr>
          <w:lang w:val="en-US"/>
        </w:rPr>
        <w:t xml:space="preserve">discussed and </w:t>
      </w:r>
      <w:r w:rsidR="00D65675" w:rsidRPr="00650A4B">
        <w:rPr>
          <w:lang w:val="en-US"/>
        </w:rPr>
        <w:t>modified</w:t>
      </w:r>
      <w:r w:rsidR="00D65675">
        <w:rPr>
          <w:lang w:val="en-US"/>
        </w:rPr>
        <w:t xml:space="preserve"> </w:t>
      </w:r>
      <w:r w:rsidR="0096447F">
        <w:rPr>
          <w:lang w:val="en-US"/>
        </w:rPr>
        <w:t xml:space="preserve">during </w:t>
      </w:r>
      <w:r w:rsidR="00D65675">
        <w:rPr>
          <w:lang w:val="en-US"/>
        </w:rPr>
        <w:t xml:space="preserve">the subsequent </w:t>
      </w:r>
      <w:r w:rsidR="0096447F">
        <w:rPr>
          <w:lang w:val="en-US"/>
        </w:rPr>
        <w:t xml:space="preserve">172 and 173/WP.29 </w:t>
      </w:r>
      <w:r w:rsidR="00D65675">
        <w:rPr>
          <w:lang w:val="en-US"/>
        </w:rPr>
        <w:t>sessions</w:t>
      </w:r>
      <w:r>
        <w:rPr>
          <w:lang w:val="en-US"/>
        </w:rPr>
        <w:t xml:space="preserve">: </w:t>
      </w:r>
    </w:p>
    <w:p w:rsidR="00AA0C0A" w:rsidRDefault="00AA0C0A" w:rsidP="00AA0C0A">
      <w:pPr>
        <w:pStyle w:val="SingleTxtG"/>
        <w:rPr>
          <w:lang w:val="en-US"/>
        </w:rPr>
      </w:pPr>
      <w:r>
        <w:rPr>
          <w:noProof/>
          <w:lang w:val="en-US"/>
        </w:rPr>
        <w:drawing>
          <wp:inline distT="0" distB="0" distL="0" distR="0" wp14:anchorId="0ABC902F" wp14:editId="7EF40FF8">
            <wp:extent cx="4239211" cy="9851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3255" cy="990734"/>
                    </a:xfrm>
                    <a:prstGeom prst="rect">
                      <a:avLst/>
                    </a:prstGeom>
                  </pic:spPr>
                </pic:pic>
              </a:graphicData>
            </a:graphic>
          </wp:inline>
        </w:drawing>
      </w:r>
    </w:p>
    <w:p w:rsidR="00777E9D" w:rsidRDefault="004163DB" w:rsidP="004163DB">
      <w:pPr>
        <w:pStyle w:val="SingleTxtG"/>
        <w:rPr>
          <w:lang w:val="en-US"/>
        </w:rPr>
      </w:pPr>
      <w:r>
        <w:rPr>
          <w:lang w:val="en-US"/>
        </w:rPr>
        <w:t xml:space="preserve">According to IMMA’s understanding, </w:t>
      </w:r>
      <w:r w:rsidR="00D65675">
        <w:rPr>
          <w:lang w:val="en-US"/>
        </w:rPr>
        <w:t>173/</w:t>
      </w:r>
      <w:r>
        <w:rPr>
          <w:lang w:val="en-US"/>
        </w:rPr>
        <w:t>WP.29 could not support the</w:t>
      </w:r>
      <w:r w:rsidR="0096447F">
        <w:rPr>
          <w:lang w:val="en-US"/>
        </w:rPr>
        <w:t xml:space="preserve"> OICA</w:t>
      </w:r>
      <w:r>
        <w:rPr>
          <w:lang w:val="en-US"/>
        </w:rPr>
        <w:t xml:space="preserve"> proposal due </w:t>
      </w:r>
      <w:r w:rsidR="00564CD4">
        <w:rPr>
          <w:lang w:val="en-US"/>
        </w:rPr>
        <w:t>to concerns with changing provisions</w:t>
      </w:r>
      <w:r w:rsidR="0096447F">
        <w:rPr>
          <w:lang w:val="en-US"/>
        </w:rPr>
        <w:t xml:space="preserve"> </w:t>
      </w:r>
      <w:r w:rsidR="00564CD4">
        <w:rPr>
          <w:lang w:val="en-US"/>
        </w:rPr>
        <w:t xml:space="preserve">or interpretations </w:t>
      </w:r>
      <w:r w:rsidR="0096447F">
        <w:rPr>
          <w:lang w:val="en-US"/>
        </w:rPr>
        <w:t>of</w:t>
      </w:r>
      <w:r w:rsidR="00564CD4">
        <w:rPr>
          <w:lang w:val="en-US"/>
        </w:rPr>
        <w:t xml:space="preserve"> the Revision 3 of the 1958 Agreement </w:t>
      </w:r>
      <w:r w:rsidR="0096447F">
        <w:rPr>
          <w:lang w:val="en-US"/>
        </w:rPr>
        <w:t>and its</w:t>
      </w:r>
      <w:r w:rsidR="00564CD4">
        <w:rPr>
          <w:lang w:val="en-US"/>
        </w:rPr>
        <w:t xml:space="preserve"> guidelines after their recent adoption</w:t>
      </w:r>
      <w:r w:rsidR="00E500D0">
        <w:rPr>
          <w:lang w:val="en-US"/>
        </w:rPr>
        <w:t>. At the time of 173/WP.29, there was</w:t>
      </w:r>
      <w:r w:rsidR="0096447F">
        <w:rPr>
          <w:lang w:val="en-US"/>
        </w:rPr>
        <w:t xml:space="preserve"> a </w:t>
      </w:r>
      <w:r>
        <w:rPr>
          <w:lang w:val="en-US"/>
        </w:rPr>
        <w:t>lack of examples</w:t>
      </w:r>
      <w:r w:rsidR="00E500D0">
        <w:rPr>
          <w:lang w:val="en-US"/>
        </w:rPr>
        <w:t xml:space="preserve"> of cases </w:t>
      </w:r>
      <w:proofErr w:type="gramStart"/>
      <w:r w:rsidR="00E500D0">
        <w:rPr>
          <w:lang w:val="en-US"/>
        </w:rPr>
        <w:t xml:space="preserve">producing </w:t>
      </w:r>
      <w:r>
        <w:rPr>
          <w:lang w:val="en-US"/>
        </w:rPr>
        <w:t xml:space="preserve"> </w:t>
      </w:r>
      <w:r w:rsidR="00E500D0">
        <w:rPr>
          <w:lang w:val="en-US"/>
        </w:rPr>
        <w:t>difficulties</w:t>
      </w:r>
      <w:proofErr w:type="gramEnd"/>
      <w:r w:rsidR="00E500D0">
        <w:rPr>
          <w:lang w:val="en-US"/>
        </w:rPr>
        <w:t xml:space="preserve"> for</w:t>
      </w:r>
      <w:r>
        <w:rPr>
          <w:lang w:val="en-US"/>
        </w:rPr>
        <w:t xml:space="preserve"> </w:t>
      </w:r>
      <w:proofErr w:type="spellStart"/>
      <w:r>
        <w:rPr>
          <w:lang w:val="en-US"/>
        </w:rPr>
        <w:t>for</w:t>
      </w:r>
      <w:proofErr w:type="spellEnd"/>
      <w:r>
        <w:rPr>
          <w:lang w:val="en-US"/>
        </w:rPr>
        <w:t xml:space="preserve"> manufacturers</w:t>
      </w:r>
      <w:r w:rsidR="00E500D0">
        <w:rPr>
          <w:lang w:val="en-US"/>
        </w:rPr>
        <w:t>.</w:t>
      </w:r>
    </w:p>
    <w:p w:rsidR="00777E9D" w:rsidRDefault="00564CD4" w:rsidP="004163DB">
      <w:pPr>
        <w:pStyle w:val="SingleTxtG"/>
        <w:rPr>
          <w:lang w:val="en-US"/>
        </w:rPr>
      </w:pPr>
      <w:r>
        <w:rPr>
          <w:lang w:val="en-US"/>
        </w:rPr>
        <w:t>Since the 173/WP.29 discussion</w:t>
      </w:r>
      <w:r w:rsidR="0096447F">
        <w:rPr>
          <w:lang w:val="en-US"/>
        </w:rPr>
        <w:t>,</w:t>
      </w:r>
      <w:r>
        <w:rPr>
          <w:lang w:val="en-US"/>
        </w:rPr>
        <w:t xml:space="preserve"> </w:t>
      </w:r>
      <w:r w:rsidR="004163DB" w:rsidRPr="004163DB">
        <w:rPr>
          <w:lang w:val="en-US"/>
        </w:rPr>
        <w:t xml:space="preserve">IMMA </w:t>
      </w:r>
      <w:r w:rsidR="004163DB">
        <w:rPr>
          <w:lang w:val="en-US"/>
        </w:rPr>
        <w:t xml:space="preserve">has undertaken </w:t>
      </w:r>
      <w:r w:rsidR="00777E9D">
        <w:rPr>
          <w:lang w:val="en-US"/>
        </w:rPr>
        <w:t xml:space="preserve">analysis of all recent L-category vehicle </w:t>
      </w:r>
      <w:r w:rsidR="00D70D21">
        <w:rPr>
          <w:lang w:val="en-US"/>
        </w:rPr>
        <w:t>S</w:t>
      </w:r>
      <w:r w:rsidR="004163DB">
        <w:rPr>
          <w:lang w:val="en-US"/>
        </w:rPr>
        <w:t xml:space="preserve">upplements </w:t>
      </w:r>
      <w:r w:rsidR="00D70D21">
        <w:rPr>
          <w:lang w:val="en-US"/>
        </w:rPr>
        <w:t>subject to t</w:t>
      </w:r>
      <w:r w:rsidR="004163DB">
        <w:rPr>
          <w:lang w:val="en-US"/>
        </w:rPr>
        <w:t xml:space="preserve">he </w:t>
      </w:r>
      <w:r w:rsidR="00777E9D">
        <w:rPr>
          <w:lang w:val="en-US"/>
        </w:rPr>
        <w:t>new Guidelines</w:t>
      </w:r>
      <w:r w:rsidR="00D65675">
        <w:rPr>
          <w:lang w:val="en-US"/>
        </w:rPr>
        <w:t>.</w:t>
      </w:r>
    </w:p>
    <w:p w:rsidR="004163DB" w:rsidRDefault="00777E9D" w:rsidP="004163DB">
      <w:pPr>
        <w:pStyle w:val="SingleTxtG"/>
        <w:rPr>
          <w:lang w:val="en-US"/>
        </w:rPr>
      </w:pPr>
      <w:r>
        <w:rPr>
          <w:lang w:val="en-US"/>
        </w:rPr>
        <w:t xml:space="preserve">In this informal document, IMMA introduces an </w:t>
      </w:r>
      <w:r w:rsidR="004163DB">
        <w:rPr>
          <w:lang w:val="en-US"/>
        </w:rPr>
        <w:t>example</w:t>
      </w:r>
      <w:r w:rsidR="00D70D21">
        <w:rPr>
          <w:lang w:val="en-US"/>
        </w:rPr>
        <w:t xml:space="preserve"> related to motorcycle lighting installation requirements </w:t>
      </w:r>
      <w:r w:rsidR="004163DB">
        <w:rPr>
          <w:lang w:val="en-US"/>
        </w:rPr>
        <w:t>raising difficulty for</w:t>
      </w:r>
      <w:r w:rsidR="00D70D21">
        <w:rPr>
          <w:lang w:val="en-US"/>
        </w:rPr>
        <w:t xml:space="preserve"> motorcycle</w:t>
      </w:r>
      <w:r w:rsidR="004163DB">
        <w:rPr>
          <w:lang w:val="en-US"/>
        </w:rPr>
        <w:t xml:space="preserve"> manufacturer</w:t>
      </w:r>
      <w:r w:rsidR="00D70D21">
        <w:rPr>
          <w:lang w:val="en-US"/>
        </w:rPr>
        <w:t>’</w:t>
      </w:r>
      <w:r w:rsidR="004163DB">
        <w:rPr>
          <w:lang w:val="en-US"/>
        </w:rPr>
        <w:t xml:space="preserve">s products in some markets of Contracting Parties </w:t>
      </w:r>
      <w:r>
        <w:rPr>
          <w:lang w:val="en-US"/>
        </w:rPr>
        <w:t xml:space="preserve">to the 1958 Agreement as a result of the new rules for type approval extensions. </w:t>
      </w:r>
    </w:p>
    <w:p w:rsidR="00841D60" w:rsidRPr="006B3B60" w:rsidRDefault="005D72F0" w:rsidP="006B3B60">
      <w:pPr>
        <w:pStyle w:val="HChG"/>
        <w:tabs>
          <w:tab w:val="clear" w:pos="851"/>
        </w:tabs>
        <w:spacing w:line="240" w:lineRule="auto"/>
        <w:ind w:hanging="567"/>
        <w:rPr>
          <w:lang w:val="en-GB"/>
        </w:rPr>
      </w:pPr>
      <w:bookmarkStart w:id="0" w:name="_GoBack"/>
      <w:bookmarkEnd w:id="0"/>
      <w:r w:rsidRPr="006B3B60">
        <w:rPr>
          <w:lang w:val="en-GB"/>
        </w:rPr>
        <w:t>II.</w:t>
      </w:r>
      <w:r w:rsidRPr="006B3B60">
        <w:rPr>
          <w:lang w:val="en-GB"/>
        </w:rPr>
        <w:tab/>
      </w:r>
      <w:r w:rsidR="006B3B60" w:rsidRPr="006B3B60">
        <w:rPr>
          <w:lang w:val="en-GB"/>
        </w:rPr>
        <w:t>Example of concern:</w:t>
      </w:r>
      <w:r w:rsidR="006B3B60">
        <w:rPr>
          <w:lang w:val="en-GB"/>
        </w:rPr>
        <w:t xml:space="preserve"> </w:t>
      </w:r>
      <w:r w:rsidR="00777E9D" w:rsidRPr="006B3B60">
        <w:rPr>
          <w:lang w:val="en-GB"/>
        </w:rPr>
        <w:t>Supplement UN R 50-00 S19</w:t>
      </w:r>
    </w:p>
    <w:p w:rsidR="00F73026" w:rsidRPr="006B3B60" w:rsidRDefault="00F73026" w:rsidP="00F73026">
      <w:pPr>
        <w:suppressAutoHyphens w:val="0"/>
        <w:autoSpaceDE w:val="0"/>
        <w:autoSpaceDN w:val="0"/>
        <w:adjustRightInd w:val="0"/>
        <w:spacing w:line="240" w:lineRule="auto"/>
        <w:ind w:left="1134"/>
        <w:rPr>
          <w:lang w:val="en-GB"/>
        </w:rPr>
      </w:pPr>
    </w:p>
    <w:p w:rsidR="00F73026" w:rsidRPr="002F0134" w:rsidRDefault="00F73026" w:rsidP="002F0134">
      <w:pPr>
        <w:pStyle w:val="SingleTxtG"/>
        <w:rPr>
          <w:lang w:val="en-US"/>
        </w:rPr>
      </w:pPr>
      <w:r w:rsidRPr="002F0134">
        <w:rPr>
          <w:lang w:val="en-US"/>
        </w:rPr>
        <w:t>UN Regulation No. 50 for lighting devices applies to front position lamps, rear position lamps, stop lamps, direction indicators, and rear-registration-plate illuminating devices for vehicles of category L.</w:t>
      </w:r>
    </w:p>
    <w:p w:rsidR="00A2504E" w:rsidRPr="00A2504E" w:rsidRDefault="00A2504E" w:rsidP="00A2504E">
      <w:pPr>
        <w:pStyle w:val="SingleTxtG"/>
        <w:rPr>
          <w:lang w:val="en-GB"/>
        </w:rPr>
      </w:pPr>
      <w:r>
        <w:rPr>
          <w:lang w:val="en-US"/>
        </w:rPr>
        <w:t xml:space="preserve">The UN Regulation No 50.00 does not include installation requirements </w:t>
      </w:r>
      <w:r w:rsidRPr="00777E9D">
        <w:rPr>
          <w:lang w:val="en-GB"/>
        </w:rPr>
        <w:t>of lighti</w:t>
      </w:r>
      <w:r>
        <w:rPr>
          <w:lang w:val="en-GB"/>
        </w:rPr>
        <w:t xml:space="preserve">ng and light-signalling as they are </w:t>
      </w:r>
      <w:proofErr w:type="spellStart"/>
      <w:r>
        <w:rPr>
          <w:lang w:val="en-GB"/>
        </w:rPr>
        <w:t>speficied</w:t>
      </w:r>
      <w:proofErr w:type="spellEnd"/>
      <w:r>
        <w:rPr>
          <w:lang w:val="en-GB"/>
        </w:rPr>
        <w:t xml:space="preserve"> in</w:t>
      </w:r>
      <w:r>
        <w:rPr>
          <w:lang w:val="en-US"/>
        </w:rPr>
        <w:t xml:space="preserve"> </w:t>
      </w:r>
      <w:r w:rsidRPr="00D70D21">
        <w:rPr>
          <w:lang w:val="en-US"/>
        </w:rPr>
        <w:t>UN</w:t>
      </w:r>
      <w:r>
        <w:rPr>
          <w:lang w:val="en-US"/>
        </w:rPr>
        <w:t xml:space="preserve"> Regulation No </w:t>
      </w:r>
      <w:r w:rsidRPr="00D70D21">
        <w:rPr>
          <w:lang w:val="en-US"/>
        </w:rPr>
        <w:t>53</w:t>
      </w:r>
      <w:r>
        <w:rPr>
          <w:lang w:val="en-US"/>
        </w:rPr>
        <w:t xml:space="preserve"> (for L3 vehicles)  and in UN Regulation No. 74 (for L1). </w:t>
      </w:r>
    </w:p>
    <w:p w:rsidR="00177A95" w:rsidRDefault="00177A95" w:rsidP="00777E9D">
      <w:pPr>
        <w:pStyle w:val="SingleTxtG"/>
        <w:rPr>
          <w:lang w:val="en-US"/>
        </w:rPr>
      </w:pPr>
      <w:r w:rsidRPr="00BA50A7">
        <w:rPr>
          <w:lang w:val="en-US"/>
        </w:rPr>
        <w:t>The S</w:t>
      </w:r>
      <w:r w:rsidR="006A28C8" w:rsidRPr="00BA50A7">
        <w:rPr>
          <w:lang w:val="en-US"/>
        </w:rPr>
        <w:t xml:space="preserve">upplement </w:t>
      </w:r>
      <w:r w:rsidRPr="00BA50A7">
        <w:rPr>
          <w:lang w:val="en-GB"/>
        </w:rPr>
        <w:t xml:space="preserve">UN R 50-00 S19, </w:t>
      </w:r>
      <w:r w:rsidR="00A3413A" w:rsidRPr="00BA50A7">
        <w:rPr>
          <w:lang w:val="en-GB"/>
        </w:rPr>
        <w:t xml:space="preserve">as </w:t>
      </w:r>
      <w:r w:rsidRPr="00BA50A7">
        <w:rPr>
          <w:lang w:val="en-GB"/>
        </w:rPr>
        <w:t>adopted at 171/WP.29,</w:t>
      </w:r>
      <w:r w:rsidR="00A3413A" w:rsidRPr="00BA50A7">
        <w:rPr>
          <w:lang w:val="en-GB"/>
        </w:rPr>
        <w:t xml:space="preserve"> introduces a number </w:t>
      </w:r>
      <w:proofErr w:type="gramStart"/>
      <w:r w:rsidR="00A3413A" w:rsidRPr="00BA50A7">
        <w:rPr>
          <w:lang w:val="en-GB"/>
        </w:rPr>
        <w:t xml:space="preserve">of </w:t>
      </w:r>
      <w:r w:rsidRPr="00BA50A7">
        <w:rPr>
          <w:lang w:val="en-GB"/>
        </w:rPr>
        <w:t xml:space="preserve"> </w:t>
      </w:r>
      <w:r w:rsidR="00A3413A" w:rsidRPr="00BA50A7">
        <w:rPr>
          <w:lang w:val="en-US"/>
        </w:rPr>
        <w:t>requirements</w:t>
      </w:r>
      <w:proofErr w:type="gramEnd"/>
      <w:r w:rsidR="00A3413A" w:rsidRPr="00BA50A7">
        <w:rPr>
          <w:lang w:val="en-US"/>
        </w:rPr>
        <w:t xml:space="preserve"> </w:t>
      </w:r>
      <w:r w:rsidRPr="00BA50A7">
        <w:rPr>
          <w:lang w:val="en-US"/>
        </w:rPr>
        <w:t xml:space="preserve">from </w:t>
      </w:r>
      <w:r w:rsidR="006A28C8" w:rsidRPr="00BA50A7">
        <w:rPr>
          <w:lang w:val="en-US"/>
        </w:rPr>
        <w:t>UN R</w:t>
      </w:r>
      <w:r w:rsidRPr="00BA50A7">
        <w:rPr>
          <w:lang w:val="en-US"/>
        </w:rPr>
        <w:t>egulations No.</w:t>
      </w:r>
      <w:r w:rsidR="006A28C8" w:rsidRPr="00BA50A7">
        <w:rPr>
          <w:lang w:val="en-US"/>
        </w:rPr>
        <w:t>53</w:t>
      </w:r>
      <w:r w:rsidRPr="00BA50A7">
        <w:rPr>
          <w:lang w:val="en-US"/>
        </w:rPr>
        <w:t xml:space="preserve"> and No. </w:t>
      </w:r>
      <w:r w:rsidR="006A28C8" w:rsidRPr="00BA50A7">
        <w:rPr>
          <w:lang w:val="en-US"/>
        </w:rPr>
        <w:t>74</w:t>
      </w:r>
      <w:r w:rsidRPr="00BA50A7">
        <w:rPr>
          <w:lang w:val="en-US"/>
        </w:rPr>
        <w:t>.</w:t>
      </w:r>
      <w:r>
        <w:rPr>
          <w:lang w:val="en-US"/>
        </w:rPr>
        <w:t xml:space="preserve"> </w:t>
      </w:r>
    </w:p>
    <w:p w:rsidR="00177A95" w:rsidRDefault="00177A95" w:rsidP="00777E9D">
      <w:pPr>
        <w:pStyle w:val="SingleTxtG"/>
        <w:rPr>
          <w:lang w:val="en-US"/>
        </w:rPr>
      </w:pPr>
      <w:r>
        <w:rPr>
          <w:lang w:val="en-US"/>
        </w:rPr>
        <w:t xml:space="preserve">In </w:t>
      </w:r>
      <w:proofErr w:type="spellStart"/>
      <w:r>
        <w:rPr>
          <w:lang w:val="en-US"/>
        </w:rPr>
        <w:t>jurisdications</w:t>
      </w:r>
      <w:proofErr w:type="spellEnd"/>
      <w:r>
        <w:rPr>
          <w:lang w:val="en-US"/>
        </w:rPr>
        <w:t xml:space="preserve"> of Contracting Parties to the UN Regulation No. 50 that have not acceded to UN Regulations No. 53 and No. 74, the additional requirements introduced with the Supplement </w:t>
      </w:r>
      <w:r w:rsidRPr="00177A95">
        <w:rPr>
          <w:lang w:val="en-GB"/>
        </w:rPr>
        <w:t>UN R 50-</w:t>
      </w:r>
      <w:r w:rsidRPr="00BA50A7">
        <w:rPr>
          <w:lang w:val="en-GB"/>
        </w:rPr>
        <w:t>00 S19</w:t>
      </w:r>
      <w:r w:rsidRPr="00BA50A7">
        <w:rPr>
          <w:lang w:val="en-US"/>
        </w:rPr>
        <w:t xml:space="preserve"> may be significant for</w:t>
      </w:r>
      <w:r>
        <w:rPr>
          <w:lang w:val="en-US"/>
        </w:rPr>
        <w:t xml:space="preserve"> some</w:t>
      </w:r>
      <w:r w:rsidR="00A3413A">
        <w:rPr>
          <w:lang w:val="en-US"/>
        </w:rPr>
        <w:t xml:space="preserve"> of manufacturer’s products on the market, subject to an extension of vehicle type approval</w:t>
      </w:r>
      <w:r w:rsidR="00A3413A" w:rsidRPr="003875D5">
        <w:rPr>
          <w:lang w:val="en-US"/>
        </w:rPr>
        <w:t xml:space="preserve">. </w:t>
      </w:r>
    </w:p>
    <w:p w:rsidR="00A3413A" w:rsidRDefault="00177A95" w:rsidP="00777E9D">
      <w:pPr>
        <w:pStyle w:val="SingleTxtG"/>
        <w:rPr>
          <w:lang w:val="en-US"/>
        </w:rPr>
      </w:pPr>
      <w:r>
        <w:rPr>
          <w:lang w:val="en-US"/>
        </w:rPr>
        <w:lastRenderedPageBreak/>
        <w:t xml:space="preserve">IMMA recognizes that the original </w:t>
      </w:r>
      <w:r w:rsidR="006A28C8" w:rsidRPr="00777E9D">
        <w:rPr>
          <w:lang w:val="en-US"/>
        </w:rPr>
        <w:t xml:space="preserve">intent of UN R 50-00 S19 </w:t>
      </w:r>
      <w:r>
        <w:rPr>
          <w:lang w:val="en-US"/>
        </w:rPr>
        <w:t>was</w:t>
      </w:r>
      <w:r w:rsidR="006A28C8" w:rsidRPr="00777E9D">
        <w:rPr>
          <w:lang w:val="en-US"/>
        </w:rPr>
        <w:t xml:space="preserve"> not </w:t>
      </w:r>
      <w:r>
        <w:rPr>
          <w:lang w:val="en-US"/>
        </w:rPr>
        <w:t xml:space="preserve">a </w:t>
      </w:r>
      <w:r w:rsidR="00A3413A">
        <w:rPr>
          <w:lang w:val="en-US"/>
        </w:rPr>
        <w:t xml:space="preserve">retroactive application as is currently the case with the new Guideline. </w:t>
      </w:r>
    </w:p>
    <w:p w:rsidR="00226589" w:rsidRPr="00A3413A" w:rsidRDefault="006A28C8" w:rsidP="00A3413A">
      <w:pPr>
        <w:pStyle w:val="SingleTxtG"/>
        <w:rPr>
          <w:lang w:val="en-US"/>
        </w:rPr>
      </w:pPr>
      <w:r w:rsidRPr="002F0134">
        <w:rPr>
          <w:lang w:val="en-US"/>
        </w:rPr>
        <w:t xml:space="preserve">To avoid </w:t>
      </w:r>
      <w:r w:rsidR="002F0134" w:rsidRPr="002F0134">
        <w:rPr>
          <w:lang w:val="en-US"/>
        </w:rPr>
        <w:t>non-anticipated product changes due to updated</w:t>
      </w:r>
      <w:r w:rsidR="00A00ED6" w:rsidRPr="002F0134">
        <w:rPr>
          <w:lang w:val="en-US"/>
        </w:rPr>
        <w:t xml:space="preserve"> product requirements as a result of new</w:t>
      </w:r>
      <w:r w:rsidR="002F0134" w:rsidRPr="002F0134">
        <w:rPr>
          <w:lang w:val="en-US"/>
        </w:rPr>
        <w:t xml:space="preserve"> </w:t>
      </w:r>
      <w:r w:rsidR="00A00ED6" w:rsidRPr="002F0134">
        <w:rPr>
          <w:lang w:val="en-US"/>
        </w:rPr>
        <w:t>rules of implementing supplements</w:t>
      </w:r>
      <w:r w:rsidR="00A3413A" w:rsidRPr="002F0134">
        <w:rPr>
          <w:lang w:val="en-US"/>
        </w:rPr>
        <w:t>,</w:t>
      </w:r>
      <w:r w:rsidR="00A3413A">
        <w:rPr>
          <w:lang w:val="en-US"/>
        </w:rPr>
        <w:t xml:space="preserve"> IMMA requests not to apply the </w:t>
      </w:r>
      <w:r w:rsidRPr="00777E9D">
        <w:rPr>
          <w:lang w:val="en-US"/>
        </w:rPr>
        <w:t xml:space="preserve">UN </w:t>
      </w:r>
      <w:r w:rsidR="00A3413A">
        <w:rPr>
          <w:lang w:val="en-US"/>
        </w:rPr>
        <w:t xml:space="preserve">R 50-00 S19 requirements for </w:t>
      </w:r>
      <w:r w:rsidR="00564CD4">
        <w:rPr>
          <w:lang w:val="en-US"/>
        </w:rPr>
        <w:t xml:space="preserve">extensions to </w:t>
      </w:r>
      <w:r w:rsidR="00A3413A">
        <w:rPr>
          <w:lang w:val="en-US"/>
        </w:rPr>
        <w:t>current type approval</w:t>
      </w:r>
      <w:r w:rsidR="003875D5">
        <w:rPr>
          <w:lang w:val="en-US"/>
        </w:rPr>
        <w:t xml:space="preserve"> </w:t>
      </w:r>
      <w:r w:rsidR="00564CD4">
        <w:rPr>
          <w:lang w:val="en-US"/>
        </w:rPr>
        <w:t>and</w:t>
      </w:r>
      <w:r w:rsidR="003875D5">
        <w:rPr>
          <w:lang w:val="en-US"/>
        </w:rPr>
        <w:t xml:space="preserve"> </w:t>
      </w:r>
      <w:r w:rsidR="00A3413A">
        <w:rPr>
          <w:lang w:val="en-US"/>
        </w:rPr>
        <w:t xml:space="preserve">requests the </w:t>
      </w:r>
      <w:r w:rsidRPr="00777E9D">
        <w:rPr>
          <w:lang w:val="en-US"/>
        </w:rPr>
        <w:t xml:space="preserve">UN guideline </w:t>
      </w:r>
      <w:r w:rsidR="00564CD4">
        <w:rPr>
          <w:lang w:val="en-US"/>
        </w:rPr>
        <w:t xml:space="preserve">not </w:t>
      </w:r>
      <w:r w:rsidR="00A3413A">
        <w:rPr>
          <w:lang w:val="en-US"/>
        </w:rPr>
        <w:t xml:space="preserve">to </w:t>
      </w:r>
      <w:r w:rsidRPr="00777E9D">
        <w:rPr>
          <w:lang w:val="en-US"/>
        </w:rPr>
        <w:t xml:space="preserve">apply to </w:t>
      </w:r>
      <w:r w:rsidR="00D65675">
        <w:rPr>
          <w:lang w:val="en-US"/>
        </w:rPr>
        <w:t xml:space="preserve">Supplements </w:t>
      </w:r>
      <w:r w:rsidR="00D65675" w:rsidRPr="00D65675">
        <w:rPr>
          <w:lang w:val="en-US"/>
        </w:rPr>
        <w:t>adopted</w:t>
      </w:r>
      <w:r w:rsidRPr="00D65675">
        <w:rPr>
          <w:lang w:val="en-US"/>
        </w:rPr>
        <w:t xml:space="preserve"> </w:t>
      </w:r>
      <w:r w:rsidR="00D65675" w:rsidRPr="00BA50A7">
        <w:rPr>
          <w:lang w:val="en-US"/>
        </w:rPr>
        <w:t xml:space="preserve">before or at </w:t>
      </w:r>
      <w:r w:rsidRPr="00BA50A7">
        <w:rPr>
          <w:lang w:val="en-US"/>
        </w:rPr>
        <w:t>173th WP 29</w:t>
      </w:r>
      <w:r w:rsidRPr="00777E9D">
        <w:rPr>
          <w:lang w:val="en-US"/>
        </w:rPr>
        <w:t>.</w:t>
      </w:r>
    </w:p>
    <w:p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2F0134">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9C" w:rsidRDefault="0049289C"/>
  </w:endnote>
  <w:endnote w:type="continuationSeparator" w:id="0">
    <w:p w:rsidR="0049289C" w:rsidRDefault="0049289C"/>
  </w:endnote>
  <w:endnote w:type="continuationNotice" w:id="1">
    <w:p w:rsidR="0049289C" w:rsidRDefault="0049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C2BF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C2BF6">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106C6B" w:rsidRDefault="00541938" w:rsidP="00070A6D">
    <w:pPr>
      <w:pStyle w:val="Footer"/>
      <w:rPr>
        <w:sz w:val="20"/>
      </w:rPr>
    </w:pPr>
    <w:r>
      <w:rPr>
        <w:noProof/>
        <w:sz w:val="20"/>
        <w:lang w:val="en-US"/>
      </w:rPr>
      <w:drawing>
        <wp:anchor distT="0" distB="0" distL="114300" distR="114300" simplePos="0" relativeHeight="251657216" behindDoc="0" locked="0" layoutInCell="1" allowOverlap="1" wp14:anchorId="25F005D8" wp14:editId="041D080A">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9C" w:rsidRPr="00D27D5E" w:rsidRDefault="0049289C" w:rsidP="00D27D5E">
      <w:pPr>
        <w:tabs>
          <w:tab w:val="right" w:pos="2155"/>
        </w:tabs>
        <w:spacing w:after="80"/>
        <w:ind w:left="680"/>
        <w:rPr>
          <w:u w:val="single"/>
        </w:rPr>
      </w:pPr>
      <w:r>
        <w:rPr>
          <w:u w:val="single"/>
        </w:rPr>
        <w:tab/>
      </w:r>
    </w:p>
  </w:footnote>
  <w:footnote w:type="continuationSeparator" w:id="0">
    <w:p w:rsidR="0049289C" w:rsidRDefault="0049289C">
      <w:r>
        <w:rPr>
          <w:u w:val="single"/>
        </w:rPr>
        <w:tab/>
      </w:r>
      <w:r>
        <w:rPr>
          <w:u w:val="single"/>
        </w:rPr>
        <w:tab/>
      </w:r>
      <w:r>
        <w:rPr>
          <w:u w:val="single"/>
        </w:rPr>
        <w:tab/>
      </w:r>
      <w:r>
        <w:rPr>
          <w:u w:val="single"/>
        </w:rPr>
        <w:tab/>
      </w:r>
    </w:p>
  </w:footnote>
  <w:footnote w:type="continuationNotice" w:id="1">
    <w:p w:rsidR="0049289C" w:rsidRDefault="00492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1B2CA7">
      <w:rPr>
        <w:rFonts w:eastAsia="Times New Roman"/>
        <w:b/>
        <w:sz w:val="18"/>
        <w:lang w:val="en-US"/>
      </w:rPr>
      <w:t>3</w:t>
    </w:r>
    <w:r w:rsidRPr="003604F5">
      <w:rPr>
        <w:rFonts w:eastAsia="Times New Roman"/>
        <w:b/>
        <w:sz w:val="18"/>
        <w:lang w:val="en-US"/>
      </w:rPr>
      <w:t>-</w:t>
    </w:r>
    <w:r w:rsidR="001B2CA7">
      <w:rPr>
        <w:rFonts w:eastAsia="Times New Roman"/>
        <w:b/>
        <w:sz w:val="18"/>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767936"/>
      <w:docPartObj>
        <w:docPartGallery w:val="Watermarks"/>
        <w:docPartUnique/>
      </w:docPartObj>
    </w:sdtPr>
    <w:sdtEndPr/>
    <w:sdtContent>
      <w:p w:rsidR="00B71A74" w:rsidRDefault="006C2BF6">
        <w:pPr>
          <w:pStyle w:val="Header"/>
        </w:pPr>
        <w:r>
          <w:rPr>
            <w:noProof/>
          </w:rPr>
          <w:pict w14:anchorId="3BEBA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15510" o:spid="_x0000_s2050" type="#_x0000_t136" style="position:absolute;margin-left:0;margin-top:0;width:543.6pt;height:135.9pt;rotation:315;z-index:-251658240;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308DA"/>
    <w:multiLevelType w:val="hybridMultilevel"/>
    <w:tmpl w:val="807821E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1"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CF70D07"/>
    <w:multiLevelType w:val="hybridMultilevel"/>
    <w:tmpl w:val="DAF8EB14"/>
    <w:lvl w:ilvl="0" w:tplc="17129234">
      <w:start w:val="1"/>
      <w:numFmt w:val="bullet"/>
      <w:lvlText w:val="•"/>
      <w:lvlJc w:val="left"/>
      <w:pPr>
        <w:tabs>
          <w:tab w:val="num" w:pos="720"/>
        </w:tabs>
        <w:ind w:left="720" w:hanging="360"/>
      </w:pPr>
      <w:rPr>
        <w:rFonts w:ascii="Arial" w:hAnsi="Arial" w:hint="default"/>
      </w:rPr>
    </w:lvl>
    <w:lvl w:ilvl="1" w:tplc="79C84B02" w:tentative="1">
      <w:start w:val="1"/>
      <w:numFmt w:val="bullet"/>
      <w:lvlText w:val="•"/>
      <w:lvlJc w:val="left"/>
      <w:pPr>
        <w:tabs>
          <w:tab w:val="num" w:pos="1440"/>
        </w:tabs>
        <w:ind w:left="1440" w:hanging="360"/>
      </w:pPr>
      <w:rPr>
        <w:rFonts w:ascii="Arial" w:hAnsi="Arial" w:hint="default"/>
      </w:rPr>
    </w:lvl>
    <w:lvl w:ilvl="2" w:tplc="0FB84C12" w:tentative="1">
      <w:start w:val="1"/>
      <w:numFmt w:val="bullet"/>
      <w:lvlText w:val="•"/>
      <w:lvlJc w:val="left"/>
      <w:pPr>
        <w:tabs>
          <w:tab w:val="num" w:pos="2160"/>
        </w:tabs>
        <w:ind w:left="2160" w:hanging="360"/>
      </w:pPr>
      <w:rPr>
        <w:rFonts w:ascii="Arial" w:hAnsi="Arial" w:hint="default"/>
      </w:rPr>
    </w:lvl>
    <w:lvl w:ilvl="3" w:tplc="A74C8822" w:tentative="1">
      <w:start w:val="1"/>
      <w:numFmt w:val="bullet"/>
      <w:lvlText w:val="•"/>
      <w:lvlJc w:val="left"/>
      <w:pPr>
        <w:tabs>
          <w:tab w:val="num" w:pos="2880"/>
        </w:tabs>
        <w:ind w:left="2880" w:hanging="360"/>
      </w:pPr>
      <w:rPr>
        <w:rFonts w:ascii="Arial" w:hAnsi="Arial" w:hint="default"/>
      </w:rPr>
    </w:lvl>
    <w:lvl w:ilvl="4" w:tplc="EC9A6A2A" w:tentative="1">
      <w:start w:val="1"/>
      <w:numFmt w:val="bullet"/>
      <w:lvlText w:val="•"/>
      <w:lvlJc w:val="left"/>
      <w:pPr>
        <w:tabs>
          <w:tab w:val="num" w:pos="3600"/>
        </w:tabs>
        <w:ind w:left="3600" w:hanging="360"/>
      </w:pPr>
      <w:rPr>
        <w:rFonts w:ascii="Arial" w:hAnsi="Arial" w:hint="default"/>
      </w:rPr>
    </w:lvl>
    <w:lvl w:ilvl="5" w:tplc="6BDAF0D0" w:tentative="1">
      <w:start w:val="1"/>
      <w:numFmt w:val="bullet"/>
      <w:lvlText w:val="•"/>
      <w:lvlJc w:val="left"/>
      <w:pPr>
        <w:tabs>
          <w:tab w:val="num" w:pos="4320"/>
        </w:tabs>
        <w:ind w:left="4320" w:hanging="360"/>
      </w:pPr>
      <w:rPr>
        <w:rFonts w:ascii="Arial" w:hAnsi="Arial" w:hint="default"/>
      </w:rPr>
    </w:lvl>
    <w:lvl w:ilvl="6" w:tplc="1E5E3D20" w:tentative="1">
      <w:start w:val="1"/>
      <w:numFmt w:val="bullet"/>
      <w:lvlText w:val="•"/>
      <w:lvlJc w:val="left"/>
      <w:pPr>
        <w:tabs>
          <w:tab w:val="num" w:pos="5040"/>
        </w:tabs>
        <w:ind w:left="5040" w:hanging="360"/>
      </w:pPr>
      <w:rPr>
        <w:rFonts w:ascii="Arial" w:hAnsi="Arial" w:hint="default"/>
      </w:rPr>
    </w:lvl>
    <w:lvl w:ilvl="7" w:tplc="4CB2CC7C" w:tentative="1">
      <w:start w:val="1"/>
      <w:numFmt w:val="bullet"/>
      <w:lvlText w:val="•"/>
      <w:lvlJc w:val="left"/>
      <w:pPr>
        <w:tabs>
          <w:tab w:val="num" w:pos="5760"/>
        </w:tabs>
        <w:ind w:left="5760" w:hanging="360"/>
      </w:pPr>
      <w:rPr>
        <w:rFonts w:ascii="Arial" w:hAnsi="Arial" w:hint="default"/>
      </w:rPr>
    </w:lvl>
    <w:lvl w:ilvl="8" w:tplc="62CCB8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E3573C5"/>
    <w:multiLevelType w:val="hybridMultilevel"/>
    <w:tmpl w:val="1EFC12AC"/>
    <w:lvl w:ilvl="0" w:tplc="C082EADE">
      <w:start w:val="1"/>
      <w:numFmt w:val="bullet"/>
      <w:lvlText w:val="•"/>
      <w:lvlJc w:val="left"/>
      <w:pPr>
        <w:tabs>
          <w:tab w:val="num" w:pos="720"/>
        </w:tabs>
        <w:ind w:left="720" w:hanging="360"/>
      </w:pPr>
      <w:rPr>
        <w:rFonts w:ascii="Arial" w:hAnsi="Arial" w:hint="default"/>
      </w:rPr>
    </w:lvl>
    <w:lvl w:ilvl="1" w:tplc="010A523C" w:tentative="1">
      <w:start w:val="1"/>
      <w:numFmt w:val="bullet"/>
      <w:lvlText w:val="•"/>
      <w:lvlJc w:val="left"/>
      <w:pPr>
        <w:tabs>
          <w:tab w:val="num" w:pos="1440"/>
        </w:tabs>
        <w:ind w:left="1440" w:hanging="360"/>
      </w:pPr>
      <w:rPr>
        <w:rFonts w:ascii="Arial" w:hAnsi="Arial" w:hint="default"/>
      </w:rPr>
    </w:lvl>
    <w:lvl w:ilvl="2" w:tplc="4D02C430" w:tentative="1">
      <w:start w:val="1"/>
      <w:numFmt w:val="bullet"/>
      <w:lvlText w:val="•"/>
      <w:lvlJc w:val="left"/>
      <w:pPr>
        <w:tabs>
          <w:tab w:val="num" w:pos="2160"/>
        </w:tabs>
        <w:ind w:left="2160" w:hanging="360"/>
      </w:pPr>
      <w:rPr>
        <w:rFonts w:ascii="Arial" w:hAnsi="Arial" w:hint="default"/>
      </w:rPr>
    </w:lvl>
    <w:lvl w:ilvl="3" w:tplc="F99EC328" w:tentative="1">
      <w:start w:val="1"/>
      <w:numFmt w:val="bullet"/>
      <w:lvlText w:val="•"/>
      <w:lvlJc w:val="left"/>
      <w:pPr>
        <w:tabs>
          <w:tab w:val="num" w:pos="2880"/>
        </w:tabs>
        <w:ind w:left="2880" w:hanging="360"/>
      </w:pPr>
      <w:rPr>
        <w:rFonts w:ascii="Arial" w:hAnsi="Arial" w:hint="default"/>
      </w:rPr>
    </w:lvl>
    <w:lvl w:ilvl="4" w:tplc="68DC4A9C" w:tentative="1">
      <w:start w:val="1"/>
      <w:numFmt w:val="bullet"/>
      <w:lvlText w:val="•"/>
      <w:lvlJc w:val="left"/>
      <w:pPr>
        <w:tabs>
          <w:tab w:val="num" w:pos="3600"/>
        </w:tabs>
        <w:ind w:left="3600" w:hanging="360"/>
      </w:pPr>
      <w:rPr>
        <w:rFonts w:ascii="Arial" w:hAnsi="Arial" w:hint="default"/>
      </w:rPr>
    </w:lvl>
    <w:lvl w:ilvl="5" w:tplc="98102EA4" w:tentative="1">
      <w:start w:val="1"/>
      <w:numFmt w:val="bullet"/>
      <w:lvlText w:val="•"/>
      <w:lvlJc w:val="left"/>
      <w:pPr>
        <w:tabs>
          <w:tab w:val="num" w:pos="4320"/>
        </w:tabs>
        <w:ind w:left="4320" w:hanging="360"/>
      </w:pPr>
      <w:rPr>
        <w:rFonts w:ascii="Arial" w:hAnsi="Arial" w:hint="default"/>
      </w:rPr>
    </w:lvl>
    <w:lvl w:ilvl="6" w:tplc="B6320DF0" w:tentative="1">
      <w:start w:val="1"/>
      <w:numFmt w:val="bullet"/>
      <w:lvlText w:val="•"/>
      <w:lvlJc w:val="left"/>
      <w:pPr>
        <w:tabs>
          <w:tab w:val="num" w:pos="5040"/>
        </w:tabs>
        <w:ind w:left="5040" w:hanging="360"/>
      </w:pPr>
      <w:rPr>
        <w:rFonts w:ascii="Arial" w:hAnsi="Arial" w:hint="default"/>
      </w:rPr>
    </w:lvl>
    <w:lvl w:ilvl="7" w:tplc="21C25896" w:tentative="1">
      <w:start w:val="1"/>
      <w:numFmt w:val="bullet"/>
      <w:lvlText w:val="•"/>
      <w:lvlJc w:val="left"/>
      <w:pPr>
        <w:tabs>
          <w:tab w:val="num" w:pos="5760"/>
        </w:tabs>
        <w:ind w:left="5760" w:hanging="360"/>
      </w:pPr>
      <w:rPr>
        <w:rFonts w:ascii="Arial" w:hAnsi="Arial" w:hint="default"/>
      </w:rPr>
    </w:lvl>
    <w:lvl w:ilvl="8" w:tplc="0180CC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0"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01EE3"/>
    <w:multiLevelType w:val="hybridMultilevel"/>
    <w:tmpl w:val="1FD81E6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3"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FFD6AED"/>
    <w:multiLevelType w:val="hybridMultilevel"/>
    <w:tmpl w:val="B5B8D3C6"/>
    <w:lvl w:ilvl="0" w:tplc="369C8318">
      <w:start w:val="1"/>
      <w:numFmt w:val="upperRoman"/>
      <w:lvlText w:val="%1."/>
      <w:lvlJc w:val="left"/>
      <w:pPr>
        <w:ind w:left="1287" w:hanging="720"/>
      </w:pPr>
      <w:rPr>
        <w:rFonts w:hint="default"/>
        <w:sz w:val="28"/>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39"/>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30"/>
  </w:num>
  <w:num w:numId="17">
    <w:abstractNumId w:val="28"/>
  </w:num>
  <w:num w:numId="18">
    <w:abstractNumId w:val="33"/>
  </w:num>
  <w:num w:numId="19">
    <w:abstractNumId w:val="25"/>
  </w:num>
  <w:num w:numId="20">
    <w:abstractNumId w:val="22"/>
  </w:num>
  <w:num w:numId="21">
    <w:abstractNumId w:val="26"/>
  </w:num>
  <w:num w:numId="22">
    <w:abstractNumId w:val="31"/>
  </w:num>
  <w:num w:numId="23">
    <w:abstractNumId w:val="35"/>
  </w:num>
  <w:num w:numId="24">
    <w:abstractNumId w:val="16"/>
  </w:num>
  <w:num w:numId="25">
    <w:abstractNumId w:val="19"/>
  </w:num>
  <w:num w:numId="26">
    <w:abstractNumId w:val="37"/>
  </w:num>
  <w:num w:numId="27">
    <w:abstractNumId w:val="34"/>
  </w:num>
  <w:num w:numId="28">
    <w:abstractNumId w:val="21"/>
  </w:num>
  <w:num w:numId="29">
    <w:abstractNumId w:val="17"/>
  </w:num>
  <w:num w:numId="30">
    <w:abstractNumId w:val="40"/>
  </w:num>
  <w:num w:numId="31">
    <w:abstractNumId w:val="18"/>
  </w:num>
  <w:num w:numId="32">
    <w:abstractNumId w:val="38"/>
  </w:num>
  <w:num w:numId="33">
    <w:abstractNumId w:val="36"/>
  </w:num>
  <w:num w:numId="34">
    <w:abstractNumId w:val="20"/>
  </w:num>
  <w:num w:numId="35">
    <w:abstractNumId w:val="42"/>
  </w:num>
  <w:num w:numId="36">
    <w:abstractNumId w:val="12"/>
  </w:num>
  <w:num w:numId="37">
    <w:abstractNumId w:val="29"/>
  </w:num>
  <w:num w:numId="38">
    <w:abstractNumId w:val="24"/>
  </w:num>
  <w:num w:numId="39">
    <w:abstractNumId w:val="41"/>
  </w:num>
  <w:num w:numId="40">
    <w:abstractNumId w:val="43"/>
  </w:num>
  <w:num w:numId="41">
    <w:abstractNumId w:val="32"/>
  </w:num>
  <w:num w:numId="42">
    <w:abstractNumId w:val="10"/>
  </w:num>
  <w:num w:numId="43">
    <w:abstractNumId w:val="13"/>
  </w:num>
  <w:num w:numId="4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5E20"/>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31C6"/>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3850"/>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494"/>
    <w:rsid w:val="00161A5C"/>
    <w:rsid w:val="00162C1A"/>
    <w:rsid w:val="00164B1E"/>
    <w:rsid w:val="00165489"/>
    <w:rsid w:val="00167C7E"/>
    <w:rsid w:val="0017009F"/>
    <w:rsid w:val="0017182C"/>
    <w:rsid w:val="001724D4"/>
    <w:rsid w:val="00172B48"/>
    <w:rsid w:val="00174AC2"/>
    <w:rsid w:val="00175458"/>
    <w:rsid w:val="001764E4"/>
    <w:rsid w:val="00177007"/>
    <w:rsid w:val="00177A95"/>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338C"/>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0F75"/>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589"/>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C15"/>
    <w:rsid w:val="00251FEA"/>
    <w:rsid w:val="002528D2"/>
    <w:rsid w:val="00255B35"/>
    <w:rsid w:val="00256BE1"/>
    <w:rsid w:val="00256C32"/>
    <w:rsid w:val="00257EDD"/>
    <w:rsid w:val="0026002A"/>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786"/>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13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5B2"/>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5D5"/>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63DB"/>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289C"/>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0F7"/>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5DC2"/>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4CD4"/>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2F0"/>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0A4B"/>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405"/>
    <w:rsid w:val="00685843"/>
    <w:rsid w:val="006863E9"/>
    <w:rsid w:val="0068710D"/>
    <w:rsid w:val="00687530"/>
    <w:rsid w:val="0069079F"/>
    <w:rsid w:val="006919F2"/>
    <w:rsid w:val="0069378E"/>
    <w:rsid w:val="006942B2"/>
    <w:rsid w:val="00696277"/>
    <w:rsid w:val="00696525"/>
    <w:rsid w:val="0069778A"/>
    <w:rsid w:val="006A12E1"/>
    <w:rsid w:val="006A28C8"/>
    <w:rsid w:val="006A4E46"/>
    <w:rsid w:val="006A57AE"/>
    <w:rsid w:val="006A5867"/>
    <w:rsid w:val="006B0D40"/>
    <w:rsid w:val="006B0D9D"/>
    <w:rsid w:val="006B1399"/>
    <w:rsid w:val="006B2C53"/>
    <w:rsid w:val="006B2EE7"/>
    <w:rsid w:val="006B3B60"/>
    <w:rsid w:val="006B4590"/>
    <w:rsid w:val="006B4B33"/>
    <w:rsid w:val="006B59C7"/>
    <w:rsid w:val="006B6AD2"/>
    <w:rsid w:val="006B7504"/>
    <w:rsid w:val="006C0BC6"/>
    <w:rsid w:val="006C2BF6"/>
    <w:rsid w:val="006C340C"/>
    <w:rsid w:val="006C5BA9"/>
    <w:rsid w:val="006C6D72"/>
    <w:rsid w:val="006D09AF"/>
    <w:rsid w:val="006D1D1C"/>
    <w:rsid w:val="006D36A5"/>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42DC"/>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77E9D"/>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6D8"/>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BDA"/>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420"/>
    <w:rsid w:val="00851AD8"/>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287A"/>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47F"/>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64C"/>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0ED6"/>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04E"/>
    <w:rsid w:val="00A25B2E"/>
    <w:rsid w:val="00A27564"/>
    <w:rsid w:val="00A314FB"/>
    <w:rsid w:val="00A31E3F"/>
    <w:rsid w:val="00A326FA"/>
    <w:rsid w:val="00A33FE8"/>
    <w:rsid w:val="00A3413A"/>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C0A"/>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A74"/>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0A7"/>
    <w:rsid w:val="00BA559F"/>
    <w:rsid w:val="00BA58DE"/>
    <w:rsid w:val="00BA5929"/>
    <w:rsid w:val="00BB14FC"/>
    <w:rsid w:val="00BB1E2D"/>
    <w:rsid w:val="00BB572B"/>
    <w:rsid w:val="00BB6EC0"/>
    <w:rsid w:val="00BB71A7"/>
    <w:rsid w:val="00BC4943"/>
    <w:rsid w:val="00BC6718"/>
    <w:rsid w:val="00BC6A32"/>
    <w:rsid w:val="00BC6D59"/>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5994"/>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5675"/>
    <w:rsid w:val="00D660EB"/>
    <w:rsid w:val="00D66103"/>
    <w:rsid w:val="00D6627D"/>
    <w:rsid w:val="00D665E8"/>
    <w:rsid w:val="00D6707F"/>
    <w:rsid w:val="00D6796C"/>
    <w:rsid w:val="00D67F98"/>
    <w:rsid w:val="00D70CC0"/>
    <w:rsid w:val="00D70D21"/>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00D0"/>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026"/>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oNotEmbedSmartTags/>
  <w:decimalSymbol w:val="."/>
  <w:listSeparator w:val=","/>
  <w15:docId w15:val="{69082911-575A-4F00-AA4C-EF8CF69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483740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985010554">
      <w:bodyDiv w:val="1"/>
      <w:marLeft w:val="0"/>
      <w:marRight w:val="0"/>
      <w:marTop w:val="0"/>
      <w:marBottom w:val="0"/>
      <w:divBdr>
        <w:top w:val="none" w:sz="0" w:space="0" w:color="auto"/>
        <w:left w:val="none" w:sz="0" w:space="0" w:color="auto"/>
        <w:bottom w:val="none" w:sz="0" w:space="0" w:color="auto"/>
        <w:right w:val="none" w:sz="0" w:space="0" w:color="auto"/>
      </w:divBdr>
    </w:div>
    <w:div w:id="994257569">
      <w:bodyDiv w:val="1"/>
      <w:marLeft w:val="0"/>
      <w:marRight w:val="0"/>
      <w:marTop w:val="0"/>
      <w:marBottom w:val="0"/>
      <w:divBdr>
        <w:top w:val="none" w:sz="0" w:space="0" w:color="auto"/>
        <w:left w:val="none" w:sz="0" w:space="0" w:color="auto"/>
        <w:bottom w:val="none" w:sz="0" w:space="0" w:color="auto"/>
        <w:right w:val="none" w:sz="0" w:space="0" w:color="auto"/>
      </w:divBdr>
      <w:divsChild>
        <w:div w:id="873998310">
          <w:marLeft w:val="547"/>
          <w:marRight w:val="0"/>
          <w:marTop w:val="144"/>
          <w:marBottom w:val="0"/>
          <w:divBdr>
            <w:top w:val="none" w:sz="0" w:space="0" w:color="auto"/>
            <w:left w:val="none" w:sz="0" w:space="0" w:color="auto"/>
            <w:bottom w:val="none" w:sz="0" w:space="0" w:color="auto"/>
            <w:right w:val="none" w:sz="0" w:space="0" w:color="auto"/>
          </w:divBdr>
        </w:div>
        <w:div w:id="442071507">
          <w:marLeft w:val="547"/>
          <w:marRight w:val="0"/>
          <w:marTop w:val="144"/>
          <w:marBottom w:val="0"/>
          <w:divBdr>
            <w:top w:val="none" w:sz="0" w:space="0" w:color="auto"/>
            <w:left w:val="none" w:sz="0" w:space="0" w:color="auto"/>
            <w:bottom w:val="none" w:sz="0" w:space="0" w:color="auto"/>
            <w:right w:val="none" w:sz="0" w:space="0" w:color="auto"/>
          </w:divBdr>
        </w:div>
      </w:divsChild>
    </w:div>
    <w:div w:id="1412698516">
      <w:bodyDiv w:val="1"/>
      <w:marLeft w:val="0"/>
      <w:marRight w:val="0"/>
      <w:marTop w:val="0"/>
      <w:marBottom w:val="0"/>
      <w:divBdr>
        <w:top w:val="none" w:sz="0" w:space="0" w:color="auto"/>
        <w:left w:val="none" w:sz="0" w:space="0" w:color="auto"/>
        <w:bottom w:val="none" w:sz="0" w:space="0" w:color="auto"/>
        <w:right w:val="none" w:sz="0" w:space="0" w:color="auto"/>
      </w:divBdr>
      <w:divsChild>
        <w:div w:id="1650357696">
          <w:marLeft w:val="547"/>
          <w:marRight w:val="0"/>
          <w:marTop w:val="154"/>
          <w:marBottom w:val="0"/>
          <w:divBdr>
            <w:top w:val="none" w:sz="0" w:space="0" w:color="auto"/>
            <w:left w:val="none" w:sz="0" w:space="0" w:color="auto"/>
            <w:bottom w:val="none" w:sz="0" w:space="0" w:color="auto"/>
            <w:right w:val="none" w:sz="0" w:space="0" w:color="auto"/>
          </w:divBdr>
        </w:div>
        <w:div w:id="1839955625">
          <w:marLeft w:val="547"/>
          <w:marRight w:val="0"/>
          <w:marTop w:val="154"/>
          <w:marBottom w:val="0"/>
          <w:divBdr>
            <w:top w:val="none" w:sz="0" w:space="0" w:color="auto"/>
            <w:left w:val="none" w:sz="0" w:space="0" w:color="auto"/>
            <w:bottom w:val="none" w:sz="0" w:space="0" w:color="auto"/>
            <w:right w:val="none" w:sz="0" w:space="0" w:color="auto"/>
          </w:divBdr>
        </w:div>
      </w:divsChild>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 w:id="1740516903">
      <w:bodyDiv w:val="1"/>
      <w:marLeft w:val="0"/>
      <w:marRight w:val="0"/>
      <w:marTop w:val="0"/>
      <w:marBottom w:val="0"/>
      <w:divBdr>
        <w:top w:val="none" w:sz="0" w:space="0" w:color="auto"/>
        <w:left w:val="none" w:sz="0" w:space="0" w:color="auto"/>
        <w:bottom w:val="none" w:sz="0" w:space="0" w:color="auto"/>
        <w:right w:val="none" w:sz="0" w:space="0" w:color="auto"/>
      </w:divBdr>
    </w:div>
    <w:div w:id="1917321666">
      <w:bodyDiv w:val="1"/>
      <w:marLeft w:val="0"/>
      <w:marRight w:val="0"/>
      <w:marTop w:val="0"/>
      <w:marBottom w:val="0"/>
      <w:divBdr>
        <w:top w:val="none" w:sz="0" w:space="0" w:color="auto"/>
        <w:left w:val="none" w:sz="0" w:space="0" w:color="auto"/>
        <w:bottom w:val="none" w:sz="0" w:space="0" w:color="auto"/>
        <w:right w:val="none" w:sz="0" w:space="0" w:color="auto"/>
      </w:divBdr>
    </w:div>
    <w:div w:id="20649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Rev.26</cp:lastModifiedBy>
  <cp:revision>3</cp:revision>
  <cp:lastPrinted>2017-08-23T09:18:00Z</cp:lastPrinted>
  <dcterms:created xsi:type="dcterms:W3CDTF">2018-03-12T07:58:00Z</dcterms:created>
  <dcterms:modified xsi:type="dcterms:W3CDTF">2018-03-12T12:29:00Z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