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90B3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90B32" w:rsidP="00390B32">
            <w:pPr>
              <w:jc w:val="right"/>
            </w:pPr>
            <w:r w:rsidRPr="00390B32">
              <w:rPr>
                <w:sz w:val="40"/>
              </w:rPr>
              <w:t>ECE</w:t>
            </w:r>
            <w:r>
              <w:t>/TRANS/WP.29/2018/150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90B32" w:rsidP="00C97039">
            <w:pPr>
              <w:spacing w:before="240"/>
            </w:pPr>
            <w:r>
              <w:t xml:space="preserve">Distr. </w:t>
            </w:r>
            <w:proofErr w:type="gramStart"/>
            <w:r>
              <w:t>générale</w:t>
            </w:r>
            <w:proofErr w:type="gramEnd"/>
          </w:p>
          <w:p w:rsidR="00390B32" w:rsidRDefault="00390B32" w:rsidP="00390B32">
            <w:pPr>
              <w:spacing w:line="240" w:lineRule="exact"/>
            </w:pPr>
            <w:r>
              <w:t>17 août 2018</w:t>
            </w:r>
          </w:p>
          <w:p w:rsidR="00390B32" w:rsidRDefault="00390B32" w:rsidP="00390B32">
            <w:pPr>
              <w:spacing w:line="240" w:lineRule="exact"/>
            </w:pPr>
            <w:r>
              <w:t>Français</w:t>
            </w:r>
          </w:p>
          <w:p w:rsidR="00390B32" w:rsidRPr="00DB58B5" w:rsidRDefault="00390B32" w:rsidP="00390B3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E459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66705" w:rsidRPr="000E4595" w:rsidRDefault="00766705" w:rsidP="00A94632">
      <w:pPr>
        <w:spacing w:before="120" w:after="120"/>
        <w:rPr>
          <w:b/>
          <w:sz w:val="24"/>
          <w:szCs w:val="24"/>
          <w:lang w:val="fr-FR"/>
        </w:rPr>
      </w:pPr>
      <w:r w:rsidRPr="000E4595">
        <w:rPr>
          <w:b/>
          <w:sz w:val="24"/>
          <w:szCs w:val="24"/>
          <w:lang w:val="fr-FR"/>
        </w:rPr>
        <w:t>Forum mondial de l</w:t>
      </w:r>
      <w:r w:rsidR="000E4595">
        <w:rPr>
          <w:b/>
          <w:sz w:val="24"/>
          <w:szCs w:val="24"/>
          <w:lang w:val="fr-FR"/>
        </w:rPr>
        <w:t>’</w:t>
      </w:r>
      <w:r w:rsidRPr="000E4595">
        <w:rPr>
          <w:b/>
          <w:sz w:val="24"/>
          <w:szCs w:val="24"/>
          <w:lang w:val="fr-FR"/>
        </w:rPr>
        <w:t xml:space="preserve">harmonisation </w:t>
      </w:r>
      <w:r w:rsidR="000E4595">
        <w:rPr>
          <w:b/>
          <w:sz w:val="24"/>
          <w:szCs w:val="24"/>
          <w:lang w:val="fr-FR"/>
        </w:rPr>
        <w:br/>
      </w:r>
      <w:r w:rsidRPr="000E4595">
        <w:rPr>
          <w:b/>
          <w:sz w:val="24"/>
          <w:szCs w:val="24"/>
          <w:lang w:val="fr-FR"/>
        </w:rPr>
        <w:t>des Règlements concernant les véhicules</w:t>
      </w:r>
    </w:p>
    <w:p w:rsidR="00766705" w:rsidRPr="00766705" w:rsidRDefault="00766705" w:rsidP="000E4595">
      <w:pPr>
        <w:rPr>
          <w:b/>
          <w:lang w:val="fr-FR"/>
        </w:rPr>
      </w:pPr>
      <w:r w:rsidRPr="00766705">
        <w:rPr>
          <w:b/>
          <w:lang w:val="fr-FR"/>
        </w:rPr>
        <w:t>176</w:t>
      </w:r>
      <w:r w:rsidRPr="00766705">
        <w:rPr>
          <w:b/>
          <w:vertAlign w:val="superscript"/>
          <w:lang w:val="fr-FR"/>
        </w:rPr>
        <w:t>e</w:t>
      </w:r>
      <w:r w:rsidRPr="00766705">
        <w:rPr>
          <w:b/>
          <w:lang w:val="fr-FR"/>
        </w:rPr>
        <w:t xml:space="preserve"> session</w:t>
      </w:r>
    </w:p>
    <w:p w:rsidR="00766705" w:rsidRPr="00766705" w:rsidRDefault="00766705" w:rsidP="000E4595">
      <w:pPr>
        <w:rPr>
          <w:lang w:val="fr-FR"/>
        </w:rPr>
      </w:pPr>
      <w:r w:rsidRPr="00766705">
        <w:rPr>
          <w:lang w:val="fr-FR"/>
        </w:rPr>
        <w:t>Genève, 13-16 novembre 2018</w:t>
      </w:r>
    </w:p>
    <w:p w:rsidR="00766705" w:rsidRPr="00766705" w:rsidRDefault="00766705" w:rsidP="000E4595">
      <w:pPr>
        <w:rPr>
          <w:lang w:val="fr-FR"/>
        </w:rPr>
      </w:pPr>
      <w:r w:rsidRPr="00766705">
        <w:rPr>
          <w:lang w:val="fr-FR"/>
        </w:rPr>
        <w:t>Point 4.9.8 de l</w:t>
      </w:r>
      <w:r w:rsidR="000E4595">
        <w:rPr>
          <w:lang w:val="fr-FR"/>
        </w:rPr>
        <w:t>’</w:t>
      </w:r>
      <w:r w:rsidRPr="00766705">
        <w:rPr>
          <w:lang w:val="fr-FR"/>
        </w:rPr>
        <w:t>ordre du jour provisoire</w:t>
      </w:r>
    </w:p>
    <w:p w:rsidR="00766705" w:rsidRPr="00766705" w:rsidRDefault="000E4595" w:rsidP="000E4595">
      <w:pPr>
        <w:rPr>
          <w:b/>
          <w:lang w:val="fr-FR"/>
        </w:rPr>
      </w:pPr>
      <w:r>
        <w:rPr>
          <w:b/>
          <w:bCs/>
          <w:lang w:val="fr-FR"/>
        </w:rPr>
        <w:t>Accord de 1958 </w:t>
      </w:r>
      <w:r w:rsidR="00766705" w:rsidRPr="00766705">
        <w:rPr>
          <w:b/>
          <w:bCs/>
          <w:lang w:val="fr-FR"/>
        </w:rPr>
        <w:t>: Examen de projets d</w:t>
      </w:r>
      <w:r>
        <w:rPr>
          <w:b/>
          <w:bCs/>
          <w:lang w:val="fr-FR"/>
        </w:rPr>
        <w:t>’</w:t>
      </w:r>
      <w:r w:rsidR="00766705" w:rsidRPr="00766705">
        <w:rPr>
          <w:b/>
          <w:bCs/>
          <w:lang w:val="fr-FR"/>
        </w:rPr>
        <w:t>amendements</w:t>
      </w:r>
      <w:r>
        <w:rPr>
          <w:b/>
          <w:bCs/>
          <w:lang w:val="fr-FR"/>
        </w:rPr>
        <w:br/>
      </w:r>
      <w:r w:rsidR="00766705" w:rsidRPr="00766705">
        <w:rPr>
          <w:b/>
          <w:bCs/>
          <w:lang w:val="fr-FR"/>
        </w:rPr>
        <w:t>à des Règlements ONU existants, proposés par le GRPE</w:t>
      </w:r>
    </w:p>
    <w:p w:rsidR="00766705" w:rsidRPr="00766705" w:rsidRDefault="000E4595" w:rsidP="000E4595">
      <w:pPr>
        <w:pStyle w:val="HChG"/>
        <w:rPr>
          <w:lang w:val="fr-FR"/>
        </w:rPr>
      </w:pPr>
      <w:r>
        <w:rPr>
          <w:lang w:val="fr-FR"/>
        </w:rPr>
        <w:tab/>
      </w:r>
      <w:r>
        <w:rPr>
          <w:lang w:val="fr-FR"/>
        </w:rPr>
        <w:tab/>
      </w:r>
      <w:r w:rsidR="00766705" w:rsidRPr="00766705">
        <w:rPr>
          <w:lang w:val="fr-FR"/>
        </w:rPr>
        <w:t>Proposition de complément 8 à la série 01 d</w:t>
      </w:r>
      <w:r>
        <w:rPr>
          <w:lang w:val="fr-FR"/>
        </w:rPr>
        <w:t>’</w:t>
      </w:r>
      <w:r w:rsidR="00766705" w:rsidRPr="00766705">
        <w:rPr>
          <w:lang w:val="fr-FR"/>
        </w:rPr>
        <w:t xml:space="preserve">amendements </w:t>
      </w:r>
      <w:r>
        <w:rPr>
          <w:lang w:val="fr-FR"/>
        </w:rPr>
        <w:br/>
      </w:r>
      <w:r w:rsidR="00766705" w:rsidRPr="00766705">
        <w:rPr>
          <w:lang w:val="fr-FR"/>
        </w:rPr>
        <w:t>au Règlement ONU n</w:t>
      </w:r>
      <w:r w:rsidR="00766705" w:rsidRPr="00766705">
        <w:rPr>
          <w:vertAlign w:val="superscript"/>
          <w:lang w:val="fr-FR"/>
        </w:rPr>
        <w:t>o</w:t>
      </w:r>
      <w:r>
        <w:rPr>
          <w:lang w:val="fr-FR"/>
        </w:rPr>
        <w:t> </w:t>
      </w:r>
      <w:r w:rsidR="00766705" w:rsidRPr="00766705">
        <w:rPr>
          <w:lang w:val="fr-FR"/>
        </w:rPr>
        <w:t>101 (Émissions de CO</w:t>
      </w:r>
      <w:r w:rsidR="00766705" w:rsidRPr="000E4595">
        <w:rPr>
          <w:vertAlign w:val="subscript"/>
          <w:lang w:val="fr-FR"/>
        </w:rPr>
        <w:t>2</w:t>
      </w:r>
      <w:r w:rsidR="00766705" w:rsidRPr="00766705">
        <w:rPr>
          <w:lang w:val="fr-FR"/>
        </w:rPr>
        <w:t>/consommation de carburant)</w:t>
      </w:r>
    </w:p>
    <w:p w:rsidR="00766705" w:rsidRPr="00766705" w:rsidRDefault="00766705" w:rsidP="000E4595">
      <w:pPr>
        <w:pStyle w:val="H1G"/>
        <w:rPr>
          <w:lang w:val="fr-FR"/>
        </w:rPr>
      </w:pPr>
      <w:r w:rsidRPr="00766705">
        <w:rPr>
          <w:lang w:val="fr-FR"/>
        </w:rPr>
        <w:tab/>
      </w:r>
      <w:r w:rsidRPr="00766705">
        <w:rPr>
          <w:lang w:val="fr-FR"/>
        </w:rPr>
        <w:tab/>
        <w:t>Communication du Groupe de travail de la pollution et de l</w:t>
      </w:r>
      <w:r w:rsidR="000E4595">
        <w:rPr>
          <w:lang w:val="fr-FR"/>
        </w:rPr>
        <w:t>’</w:t>
      </w:r>
      <w:r w:rsidRPr="00766705">
        <w:rPr>
          <w:lang w:val="fr-FR"/>
        </w:rPr>
        <w:t>énergie</w:t>
      </w:r>
      <w:r w:rsidRPr="000E4595">
        <w:rPr>
          <w:rStyle w:val="FootnoteReference"/>
          <w:b w:val="0"/>
          <w:sz w:val="20"/>
          <w:vertAlign w:val="baseline"/>
        </w:rPr>
        <w:footnoteReference w:customMarkFollows="1" w:id="2"/>
        <w:t>*</w:t>
      </w:r>
    </w:p>
    <w:p w:rsidR="00766705" w:rsidRPr="00766705" w:rsidRDefault="00A94632" w:rsidP="00766705">
      <w:pPr>
        <w:pStyle w:val="SingleTxtG"/>
        <w:rPr>
          <w:lang w:val="fr-FR"/>
        </w:rPr>
      </w:pPr>
      <w:r>
        <w:rPr>
          <w:lang w:val="fr-FR"/>
        </w:rPr>
        <w:tab/>
      </w:r>
      <w:r w:rsidR="00766705" w:rsidRPr="00766705">
        <w:rPr>
          <w:lang w:val="fr-FR"/>
        </w:rPr>
        <w:t>Le texte reproduit ci-après a été adopté par le Groupe de travail de la pollution et de l</w:t>
      </w:r>
      <w:r w:rsidR="000E4595">
        <w:rPr>
          <w:lang w:val="fr-FR"/>
        </w:rPr>
        <w:t>’</w:t>
      </w:r>
      <w:r w:rsidR="00766705" w:rsidRPr="00766705">
        <w:rPr>
          <w:lang w:val="fr-FR"/>
        </w:rPr>
        <w:t>énergie (GRPE) à sa soixante-</w:t>
      </w:r>
      <w:r>
        <w:rPr>
          <w:lang w:val="fr-FR"/>
        </w:rPr>
        <w:t xml:space="preserve">dix-septième </w:t>
      </w:r>
      <w:r w:rsidR="00766705" w:rsidRPr="00766705">
        <w:rPr>
          <w:lang w:val="fr-FR"/>
        </w:rPr>
        <w:t>session</w:t>
      </w:r>
      <w:r w:rsidR="000E4595">
        <w:rPr>
          <w:lang w:val="fr-FR"/>
        </w:rPr>
        <w:t xml:space="preserve"> (ECE/TRANS/WP.29/GRPE/77, par. </w:t>
      </w:r>
      <w:r w:rsidR="00766705" w:rsidRPr="00766705">
        <w:rPr>
          <w:lang w:val="fr-FR"/>
        </w:rPr>
        <w:t>13). Il est basé sur le document ECE/TRANS/WP.29/GRPE/2018/16 tel que modifié par l</w:t>
      </w:r>
      <w:r w:rsidR="000E4595">
        <w:rPr>
          <w:lang w:val="fr-FR"/>
        </w:rPr>
        <w:t>’</w:t>
      </w:r>
      <w:r w:rsidR="00766705" w:rsidRPr="00766705">
        <w:rPr>
          <w:lang w:val="fr-FR"/>
        </w:rPr>
        <w:t>annexe V et le document ECE/TRANS/WP.29/GRPE/2018/17. Il est soumis au Forum mondial de l</w:t>
      </w:r>
      <w:r w:rsidR="000E4595">
        <w:rPr>
          <w:lang w:val="fr-FR"/>
        </w:rPr>
        <w:t>’</w:t>
      </w:r>
      <w:r w:rsidR="00766705" w:rsidRPr="00766705">
        <w:rPr>
          <w:lang w:val="fr-FR"/>
        </w:rPr>
        <w:t>harmonisation des Règlements concernant les véhicules (WP.29) et au Comité d</w:t>
      </w:r>
      <w:r w:rsidR="000E4595">
        <w:rPr>
          <w:lang w:val="fr-FR"/>
        </w:rPr>
        <w:t>’</w:t>
      </w:r>
      <w:r w:rsidR="00766705" w:rsidRPr="00766705">
        <w:rPr>
          <w:lang w:val="fr-FR"/>
        </w:rPr>
        <w:t xml:space="preserve">administration (AC.1) pour examen pendant leurs sessions de novembre 2018. </w:t>
      </w:r>
    </w:p>
    <w:p w:rsidR="00766705" w:rsidRPr="00766705" w:rsidRDefault="00766705" w:rsidP="000E4595">
      <w:pPr>
        <w:pStyle w:val="HChG"/>
        <w:rPr>
          <w:lang w:val="fr-FR"/>
        </w:rPr>
      </w:pPr>
      <w:r w:rsidRPr="00766705">
        <w:rPr>
          <w:lang w:val="fr-FR"/>
        </w:rPr>
        <w:br w:type="page"/>
      </w:r>
      <w:r w:rsidRPr="00766705">
        <w:rPr>
          <w:lang w:val="fr-FR"/>
        </w:rPr>
        <w:lastRenderedPageBreak/>
        <w:tab/>
      </w:r>
      <w:r w:rsidRPr="00766705">
        <w:rPr>
          <w:lang w:val="fr-FR"/>
        </w:rPr>
        <w:tab/>
        <w:t>Proposition de complément 8 à la série 01 d</w:t>
      </w:r>
      <w:r w:rsidR="000E4595">
        <w:rPr>
          <w:lang w:val="fr-FR"/>
        </w:rPr>
        <w:t>’</w:t>
      </w:r>
      <w:r w:rsidRPr="00766705">
        <w:rPr>
          <w:lang w:val="fr-FR"/>
        </w:rPr>
        <w:t xml:space="preserve">amendements </w:t>
      </w:r>
      <w:r w:rsidR="000E4595">
        <w:rPr>
          <w:lang w:val="fr-FR"/>
        </w:rPr>
        <w:br/>
      </w:r>
      <w:r w:rsidRPr="00766705">
        <w:rPr>
          <w:lang w:val="fr-FR"/>
        </w:rPr>
        <w:t>au Règlement ONU n</w:t>
      </w:r>
      <w:r w:rsidRPr="00766705">
        <w:rPr>
          <w:vertAlign w:val="superscript"/>
          <w:lang w:val="fr-FR"/>
        </w:rPr>
        <w:t>o</w:t>
      </w:r>
      <w:r w:rsidR="000E4595">
        <w:rPr>
          <w:lang w:val="fr-FR"/>
        </w:rPr>
        <w:t> </w:t>
      </w:r>
      <w:r w:rsidRPr="00766705">
        <w:rPr>
          <w:lang w:val="fr-FR"/>
        </w:rPr>
        <w:t>101 (Émissions de CO</w:t>
      </w:r>
      <w:r w:rsidRPr="00201A6E">
        <w:rPr>
          <w:vertAlign w:val="subscript"/>
          <w:lang w:val="fr-FR"/>
        </w:rPr>
        <w:t>2</w:t>
      </w:r>
      <w:r w:rsidRPr="00766705">
        <w:rPr>
          <w:lang w:val="fr-FR"/>
        </w:rPr>
        <w:t>/consommation de carburant)</w:t>
      </w:r>
    </w:p>
    <w:p w:rsidR="00766705" w:rsidRPr="00766705" w:rsidRDefault="00766705" w:rsidP="00766705">
      <w:pPr>
        <w:pStyle w:val="SingleTxtG"/>
        <w:rPr>
          <w:i/>
          <w:lang w:val="fr-FR"/>
        </w:rPr>
      </w:pPr>
      <w:r w:rsidRPr="00766705">
        <w:rPr>
          <w:i/>
          <w:lang w:val="fr-FR"/>
        </w:rPr>
        <w:t>Annexe 8</w:t>
      </w:r>
    </w:p>
    <w:p w:rsidR="00766705" w:rsidRPr="00766705" w:rsidRDefault="00766705" w:rsidP="00766705">
      <w:pPr>
        <w:pStyle w:val="SingleTxtG"/>
        <w:rPr>
          <w:lang w:val="fr-FR"/>
        </w:rPr>
      </w:pPr>
      <w:r w:rsidRPr="00766705">
        <w:rPr>
          <w:i/>
          <w:lang w:val="fr-FR"/>
        </w:rPr>
        <w:t>Paragraphe 3.1</w:t>
      </w:r>
      <w:r w:rsidRPr="00766705">
        <w:rPr>
          <w:lang w:val="fr-FR"/>
        </w:rPr>
        <w:t>, lire :</w:t>
      </w:r>
    </w:p>
    <w:p w:rsidR="00766705" w:rsidRPr="00766705" w:rsidRDefault="000E4595" w:rsidP="000E4595">
      <w:pPr>
        <w:pStyle w:val="SingleTxtG"/>
        <w:ind w:left="2268" w:hanging="1134"/>
        <w:rPr>
          <w:lang w:val="fr-FR"/>
        </w:rPr>
      </w:pPr>
      <w:r>
        <w:rPr>
          <w:lang w:val="fr-FR"/>
        </w:rPr>
        <w:t>« 3.1</w:t>
      </w:r>
      <w:r w:rsidR="00766705" w:rsidRPr="00766705">
        <w:rPr>
          <w:lang w:val="fr-FR"/>
        </w:rPr>
        <w:tab/>
        <w:t>Deux essais sont effectués dans les conditions suivantes :</w:t>
      </w:r>
    </w:p>
    <w:p w:rsidR="00766705" w:rsidRPr="00766705" w:rsidRDefault="00766705" w:rsidP="000E4595">
      <w:pPr>
        <w:pStyle w:val="SingleTxtG"/>
        <w:ind w:left="2268"/>
        <w:rPr>
          <w:lang w:val="fr-FR"/>
        </w:rPr>
      </w:pPr>
      <w:r w:rsidRPr="00766705">
        <w:rPr>
          <w:lang w:val="fr-FR"/>
        </w:rPr>
        <w:t>Condition A : L</w:t>
      </w:r>
      <w:r w:rsidR="000E4595">
        <w:rPr>
          <w:lang w:val="fr-FR"/>
        </w:rPr>
        <w:t>’</w:t>
      </w:r>
      <w:r w:rsidRPr="00766705">
        <w:rPr>
          <w:lang w:val="fr-FR"/>
        </w:rPr>
        <w:t>essai est débuté avec un dispositif de stockage de l</w:t>
      </w:r>
      <w:r w:rsidR="000E4595">
        <w:rPr>
          <w:lang w:val="fr-FR"/>
        </w:rPr>
        <w:t>’</w:t>
      </w:r>
      <w:r w:rsidRPr="00766705">
        <w:rPr>
          <w:lang w:val="fr-FR"/>
        </w:rPr>
        <w:t xml:space="preserve">énergie électrique ou autre complètement chargé. </w:t>
      </w:r>
    </w:p>
    <w:p w:rsidR="00766705" w:rsidRPr="00766705" w:rsidRDefault="00766705" w:rsidP="000E4595">
      <w:pPr>
        <w:pStyle w:val="SingleTxtG"/>
        <w:ind w:left="2268"/>
        <w:rPr>
          <w:lang w:val="fr-FR"/>
        </w:rPr>
      </w:pPr>
      <w:r w:rsidRPr="00766705">
        <w:rPr>
          <w:lang w:val="fr-FR"/>
        </w:rPr>
        <w:t>Condition B : L</w:t>
      </w:r>
      <w:r w:rsidR="000E4595">
        <w:rPr>
          <w:lang w:val="fr-FR"/>
        </w:rPr>
        <w:t>’</w:t>
      </w:r>
      <w:r w:rsidRPr="00766705">
        <w:rPr>
          <w:lang w:val="fr-FR"/>
        </w:rPr>
        <w:t>essai est débuté avec un dispositif de stockage de l</w:t>
      </w:r>
      <w:r w:rsidR="000E4595">
        <w:rPr>
          <w:lang w:val="fr-FR"/>
        </w:rPr>
        <w:t>’</w:t>
      </w:r>
      <w:r w:rsidRPr="00766705">
        <w:rPr>
          <w:lang w:val="fr-FR"/>
        </w:rPr>
        <w:t xml:space="preserve">énergie électrique ou autre au niveau de charge minimal (décharge maximale de la capacité). </w:t>
      </w:r>
    </w:p>
    <w:p w:rsidR="00766705" w:rsidRPr="00766705" w:rsidRDefault="00766705" w:rsidP="000E4595">
      <w:pPr>
        <w:pStyle w:val="SingleTxtG"/>
        <w:ind w:left="2268"/>
        <w:rPr>
          <w:lang w:val="fr-FR"/>
        </w:rPr>
      </w:pPr>
      <w:r w:rsidRPr="00766705">
        <w:rPr>
          <w:lang w:val="fr-FR"/>
        </w:rPr>
        <w:t>Le profil du niveau de charge du dispositif de stockage de l</w:t>
      </w:r>
      <w:r w:rsidR="000E4595">
        <w:rPr>
          <w:lang w:val="fr-FR"/>
        </w:rPr>
        <w:t>’</w:t>
      </w:r>
      <w:r w:rsidRPr="00766705">
        <w:rPr>
          <w:lang w:val="fr-FR"/>
        </w:rPr>
        <w:t>énergie électrique ou autre durant les différentes phases de l</w:t>
      </w:r>
      <w:r w:rsidR="000E4595">
        <w:rPr>
          <w:lang w:val="fr-FR"/>
        </w:rPr>
        <w:t>’</w:t>
      </w:r>
      <w:r w:rsidRPr="00766705">
        <w:rPr>
          <w:lang w:val="fr-FR"/>
        </w:rPr>
        <w:t>essai du type I est indiqué à l</w:t>
      </w:r>
      <w:r w:rsidR="000E4595">
        <w:rPr>
          <w:lang w:val="fr-FR"/>
        </w:rPr>
        <w:t>’</w:t>
      </w:r>
      <w:r w:rsidRPr="00766705">
        <w:rPr>
          <w:lang w:val="fr-FR"/>
        </w:rPr>
        <w:t>appendice 1 de la présente annexe. ».</w:t>
      </w:r>
    </w:p>
    <w:p w:rsidR="00766705" w:rsidRPr="00766705" w:rsidRDefault="00766705" w:rsidP="00766705">
      <w:pPr>
        <w:pStyle w:val="SingleTxtG"/>
        <w:rPr>
          <w:i/>
          <w:lang w:val="fr-FR"/>
        </w:rPr>
      </w:pPr>
      <w:r w:rsidRPr="00766705">
        <w:rPr>
          <w:i/>
          <w:lang w:val="fr-FR"/>
        </w:rPr>
        <w:t>Paragraphe 4.1</w:t>
      </w:r>
      <w:r w:rsidRPr="00766705">
        <w:rPr>
          <w:lang w:val="fr-FR"/>
        </w:rPr>
        <w:t>,</w:t>
      </w:r>
      <w:r w:rsidRPr="00766705">
        <w:rPr>
          <w:i/>
          <w:lang w:val="fr-FR"/>
        </w:rPr>
        <w:t xml:space="preserve"> </w:t>
      </w:r>
      <w:r w:rsidRPr="00766705">
        <w:rPr>
          <w:lang w:val="fr-FR"/>
        </w:rPr>
        <w:t>lire :</w:t>
      </w:r>
    </w:p>
    <w:p w:rsidR="00766705" w:rsidRPr="00766705" w:rsidRDefault="00766705" w:rsidP="00282B5A">
      <w:pPr>
        <w:pStyle w:val="SingleTxtG"/>
        <w:ind w:left="2268" w:hanging="1134"/>
        <w:rPr>
          <w:lang w:val="fr-FR"/>
        </w:rPr>
      </w:pPr>
      <w:r w:rsidRPr="00766705">
        <w:rPr>
          <w:lang w:val="fr-FR"/>
        </w:rPr>
        <w:t>« 4.1</w:t>
      </w:r>
      <w:r w:rsidRPr="00766705">
        <w:rPr>
          <w:lang w:val="fr-FR"/>
        </w:rPr>
        <w:tab/>
      </w:r>
      <w:r w:rsidRPr="00766705">
        <w:rPr>
          <w:lang w:val="fr-FR"/>
        </w:rPr>
        <w:tab/>
        <w:t>Deux essais sont effectués dans les conditions suivantes :</w:t>
      </w:r>
    </w:p>
    <w:p w:rsidR="00766705" w:rsidRPr="00766705" w:rsidRDefault="00766705" w:rsidP="00282B5A">
      <w:pPr>
        <w:pStyle w:val="SingleTxtG"/>
        <w:ind w:left="2268" w:hanging="1134"/>
        <w:rPr>
          <w:lang w:val="fr-FR"/>
        </w:rPr>
      </w:pPr>
      <w:r w:rsidRPr="00766705">
        <w:rPr>
          <w:lang w:val="fr-FR"/>
        </w:rPr>
        <w:t>4.1.1</w:t>
      </w:r>
      <w:r w:rsidRPr="00766705">
        <w:rPr>
          <w:lang w:val="fr-FR"/>
        </w:rPr>
        <w:tab/>
      </w:r>
      <w:r w:rsidRPr="00766705">
        <w:rPr>
          <w:lang w:val="fr-FR"/>
        </w:rPr>
        <w:tab/>
        <w:t>Condition A : L</w:t>
      </w:r>
      <w:r w:rsidR="000E4595">
        <w:rPr>
          <w:lang w:val="fr-FR"/>
        </w:rPr>
        <w:t>’</w:t>
      </w:r>
      <w:r w:rsidRPr="00766705">
        <w:rPr>
          <w:lang w:val="fr-FR"/>
        </w:rPr>
        <w:t>essai est débuté avec un dispositif de stockage de l</w:t>
      </w:r>
      <w:r w:rsidR="000E4595">
        <w:rPr>
          <w:lang w:val="fr-FR"/>
        </w:rPr>
        <w:t>’</w:t>
      </w:r>
      <w:r w:rsidRPr="00766705">
        <w:rPr>
          <w:lang w:val="fr-FR"/>
        </w:rPr>
        <w:t>énergie électrique ou autre complètement chargé.</w:t>
      </w:r>
    </w:p>
    <w:p w:rsidR="00766705" w:rsidRPr="00766705" w:rsidRDefault="00766705" w:rsidP="00282B5A">
      <w:pPr>
        <w:pStyle w:val="SingleTxtG"/>
        <w:ind w:left="2268" w:hanging="1134"/>
        <w:rPr>
          <w:lang w:val="fr-FR"/>
        </w:rPr>
      </w:pPr>
      <w:r w:rsidRPr="00766705">
        <w:rPr>
          <w:lang w:val="fr-FR"/>
        </w:rPr>
        <w:t>4.1.2</w:t>
      </w:r>
      <w:r w:rsidRPr="00766705">
        <w:rPr>
          <w:lang w:val="fr-FR"/>
        </w:rPr>
        <w:tab/>
      </w:r>
      <w:r w:rsidRPr="00766705">
        <w:rPr>
          <w:lang w:val="fr-FR"/>
        </w:rPr>
        <w:tab/>
        <w:t>Condition B : L</w:t>
      </w:r>
      <w:r w:rsidR="000E4595">
        <w:rPr>
          <w:lang w:val="fr-FR"/>
        </w:rPr>
        <w:t>’</w:t>
      </w:r>
      <w:r w:rsidRPr="00766705">
        <w:rPr>
          <w:lang w:val="fr-FR"/>
        </w:rPr>
        <w:t>essai est débuté avec un dispositif de stockage de l</w:t>
      </w:r>
      <w:r w:rsidR="000E4595">
        <w:rPr>
          <w:lang w:val="fr-FR"/>
        </w:rPr>
        <w:t>’</w:t>
      </w:r>
      <w:r w:rsidRPr="00766705">
        <w:rPr>
          <w:lang w:val="fr-FR"/>
        </w:rPr>
        <w:t>énergie électrique ou autre au niveau de charge minimal (décharge maximale de la capacité) et effectué dans un mode de fonctionnement propre à maintenir le véhicule dans son état de charge, qui correspond à des conditions de fonctionnement dans lesquelles l</w:t>
      </w:r>
      <w:r w:rsidR="000E4595">
        <w:rPr>
          <w:lang w:val="fr-FR"/>
        </w:rPr>
        <w:t>’</w:t>
      </w:r>
      <w:r w:rsidRPr="00766705">
        <w:rPr>
          <w:lang w:val="fr-FR"/>
        </w:rPr>
        <w:t>énergie stockée dans le dispositif de stockage d</w:t>
      </w:r>
      <w:r w:rsidR="000E4595">
        <w:rPr>
          <w:lang w:val="fr-FR"/>
        </w:rPr>
        <w:t>’</w:t>
      </w:r>
      <w:r w:rsidRPr="00766705">
        <w:rPr>
          <w:lang w:val="fr-FR"/>
        </w:rPr>
        <w:t>énergie peut fluctuer mais est maintenue en moyenne à un niveau de charge stable pendant que le véhicule roule.</w:t>
      </w:r>
    </w:p>
    <w:p w:rsidR="00766705" w:rsidRPr="00766705" w:rsidRDefault="00766705" w:rsidP="00282B5A">
      <w:pPr>
        <w:pStyle w:val="SingleTxtG"/>
        <w:ind w:left="2268" w:hanging="1134"/>
        <w:rPr>
          <w:lang w:val="fr-FR"/>
        </w:rPr>
      </w:pPr>
      <w:r w:rsidRPr="00766705">
        <w:rPr>
          <w:lang w:val="fr-FR"/>
        </w:rPr>
        <w:t>4.1.3</w:t>
      </w:r>
      <w:r w:rsidRPr="00766705">
        <w:rPr>
          <w:lang w:val="fr-FR"/>
        </w:rPr>
        <w:tab/>
      </w:r>
      <w:r w:rsidRPr="00766705">
        <w:rPr>
          <w:lang w:val="fr-FR"/>
        </w:rPr>
        <w:tab/>
        <w:t>En accord avec l</w:t>
      </w:r>
      <w:r w:rsidR="000E4595">
        <w:rPr>
          <w:lang w:val="fr-FR"/>
        </w:rPr>
        <w:t>’</w:t>
      </w:r>
      <w:r w:rsidRPr="00766705">
        <w:rPr>
          <w:lang w:val="fr-FR"/>
        </w:rPr>
        <w:t>autorité d</w:t>
      </w:r>
      <w:r w:rsidR="000E4595">
        <w:rPr>
          <w:lang w:val="fr-FR"/>
        </w:rPr>
        <w:t>’</w:t>
      </w:r>
      <w:r w:rsidRPr="00766705">
        <w:rPr>
          <w:lang w:val="fr-FR"/>
        </w:rPr>
        <w:t>homologation de type et sur justification du constructeur, les modes de fonctionnement suivants ne doivent pas être utilisés aux fins d</w:t>
      </w:r>
      <w:r w:rsidR="000E4595">
        <w:rPr>
          <w:lang w:val="fr-FR"/>
        </w:rPr>
        <w:t>’</w:t>
      </w:r>
      <w:r w:rsidRPr="00766705">
        <w:rPr>
          <w:lang w:val="fr-FR"/>
        </w:rPr>
        <w:t>essai :</w:t>
      </w:r>
    </w:p>
    <w:p w:rsidR="00766705" w:rsidRPr="00766705" w:rsidRDefault="00766705" w:rsidP="00282B5A">
      <w:pPr>
        <w:pStyle w:val="SingleTxtG"/>
        <w:ind w:left="2835" w:hanging="567"/>
        <w:rPr>
          <w:lang w:val="fr-FR"/>
        </w:rPr>
      </w:pPr>
      <w:r w:rsidRPr="00766705">
        <w:rPr>
          <w:lang w:val="fr-FR"/>
        </w:rPr>
        <w:t>a)</w:t>
      </w:r>
      <w:r w:rsidRPr="00766705">
        <w:rPr>
          <w:lang w:val="fr-FR"/>
        </w:rPr>
        <w:tab/>
      </w:r>
      <w:r w:rsidRPr="00766705">
        <w:rPr>
          <w:bCs/>
          <w:lang w:val="fr-FR"/>
        </w:rPr>
        <w:t xml:space="preserve">Les modes de fonctionnement, comme le </w:t>
      </w:r>
      <w:r w:rsidRPr="00766705">
        <w:rPr>
          <w:lang w:val="fr-FR"/>
        </w:rPr>
        <w:t>“mode charge”</w:t>
      </w:r>
      <w:r w:rsidRPr="00766705">
        <w:rPr>
          <w:bCs/>
          <w:lang w:val="fr-FR"/>
        </w:rPr>
        <w:t xml:space="preserve"> qui ne sont pas limités à la propulsion du véhicule mais qui, en outre, permettent de recharger le dispositif de stockage d</w:t>
      </w:r>
      <w:r w:rsidR="000E4595">
        <w:rPr>
          <w:bCs/>
          <w:lang w:val="fr-FR"/>
        </w:rPr>
        <w:t>’</w:t>
      </w:r>
      <w:r w:rsidRPr="00766705">
        <w:rPr>
          <w:bCs/>
          <w:lang w:val="fr-FR"/>
        </w:rPr>
        <w:t>énergie afin de faciliter localement la conduite sans émissions (par exemple, dans des conditions urbaines)</w:t>
      </w:r>
      <w:r w:rsidR="00A94632">
        <w:rPr>
          <w:bCs/>
          <w:lang w:val="fr-FR"/>
        </w:rPr>
        <w:t> </w:t>
      </w:r>
      <w:r w:rsidRPr="00766705">
        <w:rPr>
          <w:bCs/>
          <w:lang w:val="fr-FR"/>
        </w:rPr>
        <w:t>;</w:t>
      </w:r>
    </w:p>
    <w:p w:rsidR="00766705" w:rsidRPr="00766705" w:rsidRDefault="00766705" w:rsidP="00282B5A">
      <w:pPr>
        <w:pStyle w:val="SingleTxtG"/>
        <w:ind w:left="2835" w:hanging="567"/>
        <w:rPr>
          <w:lang w:val="fr-FR"/>
        </w:rPr>
      </w:pPr>
      <w:r w:rsidRPr="00766705">
        <w:rPr>
          <w:lang w:val="fr-FR"/>
        </w:rPr>
        <w:t>b)</w:t>
      </w:r>
      <w:r w:rsidRPr="00766705">
        <w:rPr>
          <w:lang w:val="fr-FR"/>
        </w:rPr>
        <w:tab/>
      </w:r>
      <w:r w:rsidRPr="00766705">
        <w:rPr>
          <w:bCs/>
          <w:lang w:val="fr-FR"/>
        </w:rPr>
        <w:t>Les modes de fonctionnement destinés à l</w:t>
      </w:r>
      <w:r w:rsidR="000E4595">
        <w:rPr>
          <w:bCs/>
          <w:lang w:val="fr-FR"/>
        </w:rPr>
        <w:t>’</w:t>
      </w:r>
      <w:r w:rsidRPr="00766705">
        <w:rPr>
          <w:bCs/>
          <w:lang w:val="fr-FR"/>
        </w:rPr>
        <w:t xml:space="preserve">entretien du véhicule, comme le </w:t>
      </w:r>
      <w:r w:rsidRPr="00766705">
        <w:rPr>
          <w:lang w:val="fr-FR"/>
        </w:rPr>
        <w:t>“mode maintenance”</w:t>
      </w:r>
      <w:r w:rsidRPr="00766705">
        <w:rPr>
          <w:bCs/>
          <w:lang w:val="fr-FR"/>
        </w:rPr>
        <w:t> ;</w:t>
      </w:r>
    </w:p>
    <w:p w:rsidR="00766705" w:rsidRPr="00766705" w:rsidRDefault="00766705" w:rsidP="00282B5A">
      <w:pPr>
        <w:pStyle w:val="SingleTxtG"/>
        <w:ind w:left="2835" w:hanging="567"/>
        <w:rPr>
          <w:lang w:val="fr-FR"/>
        </w:rPr>
      </w:pPr>
      <w:r w:rsidRPr="00766705">
        <w:rPr>
          <w:lang w:val="fr-FR"/>
        </w:rPr>
        <w:t>c)</w:t>
      </w:r>
      <w:r w:rsidRPr="00766705">
        <w:rPr>
          <w:lang w:val="fr-FR"/>
        </w:rPr>
        <w:tab/>
      </w:r>
      <w:r w:rsidRPr="00766705">
        <w:rPr>
          <w:bCs/>
          <w:lang w:val="fr-FR"/>
        </w:rPr>
        <w:t>Les modes</w:t>
      </w:r>
      <w:r w:rsidRPr="00766705">
        <w:rPr>
          <w:lang w:val="fr-FR"/>
        </w:rPr>
        <w:t xml:space="preserve"> de fonctionnement destinés à des usages spéciaux limités </w:t>
      </w:r>
      <w:proofErr w:type="gramStart"/>
      <w:r w:rsidRPr="00766705">
        <w:rPr>
          <w:lang w:val="fr-FR"/>
        </w:rPr>
        <w:t>et</w:t>
      </w:r>
      <w:proofErr w:type="gramEnd"/>
      <w:r w:rsidRPr="00766705">
        <w:rPr>
          <w:lang w:val="fr-FR"/>
        </w:rPr>
        <w:t xml:space="preserve"> non à l</w:t>
      </w:r>
      <w:r w:rsidR="000E4595">
        <w:rPr>
          <w:lang w:val="fr-FR"/>
        </w:rPr>
        <w:t>’</w:t>
      </w:r>
      <w:r w:rsidRPr="00766705">
        <w:rPr>
          <w:lang w:val="fr-FR"/>
        </w:rPr>
        <w:t>usage quotidien, comme le “mode montagne”.</w:t>
      </w:r>
    </w:p>
    <w:p w:rsidR="00766705" w:rsidRPr="00766705" w:rsidRDefault="00766705" w:rsidP="00282B5A">
      <w:pPr>
        <w:pStyle w:val="SingleTxtG"/>
        <w:ind w:left="2268" w:hanging="1134"/>
        <w:rPr>
          <w:lang w:val="fr-FR"/>
        </w:rPr>
      </w:pPr>
      <w:r w:rsidRPr="00766705">
        <w:rPr>
          <w:lang w:val="fr-FR"/>
        </w:rPr>
        <w:t>4.1.4</w:t>
      </w:r>
      <w:r w:rsidRPr="00766705">
        <w:rPr>
          <w:lang w:val="fr-FR"/>
        </w:rPr>
        <w:tab/>
        <w:t>Le mode de fonctionnement doit être sélectionné conformément aux dispositions des paragraphes 4.1.4.1 à 4.1.4.2.2 inclus.</w:t>
      </w:r>
    </w:p>
    <w:p w:rsidR="00766705" w:rsidRPr="00766705" w:rsidRDefault="00766705" w:rsidP="00282B5A">
      <w:pPr>
        <w:pStyle w:val="SingleTxtG"/>
        <w:ind w:left="2268" w:hanging="1134"/>
        <w:rPr>
          <w:lang w:val="fr-FR"/>
        </w:rPr>
      </w:pPr>
      <w:r w:rsidRPr="00766705">
        <w:rPr>
          <w:lang w:val="fr-FR"/>
        </w:rPr>
        <w:t>4.1.4.1</w:t>
      </w:r>
      <w:r w:rsidRPr="00766705">
        <w:rPr>
          <w:lang w:val="fr-FR"/>
        </w:rPr>
        <w:tab/>
        <w:t>Sélection du mode de fonctionnement pour la condition A</w:t>
      </w:r>
    </w:p>
    <w:p w:rsidR="00766705" w:rsidRPr="00766705" w:rsidRDefault="00766705" w:rsidP="00282B5A">
      <w:pPr>
        <w:pStyle w:val="SingleTxtG"/>
        <w:ind w:left="2268" w:hanging="1134"/>
        <w:rPr>
          <w:lang w:val="fr-FR"/>
        </w:rPr>
      </w:pPr>
      <w:r w:rsidRPr="00766705">
        <w:rPr>
          <w:lang w:val="fr-FR"/>
        </w:rPr>
        <w:t>4.1.4.1.1</w:t>
      </w:r>
      <w:r w:rsidRPr="00766705">
        <w:rPr>
          <w:lang w:val="fr-FR"/>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766705" w:rsidRPr="00766705" w:rsidRDefault="00766705" w:rsidP="00282B5A">
      <w:pPr>
        <w:pStyle w:val="SingleTxtG"/>
        <w:ind w:left="2268" w:hanging="1134"/>
        <w:rPr>
          <w:lang w:val="fr-FR"/>
        </w:rPr>
      </w:pPr>
      <w:r w:rsidRPr="00766705">
        <w:rPr>
          <w:lang w:val="fr-FR"/>
        </w:rPr>
        <w:lastRenderedPageBreak/>
        <w:t>4.1.4.1.2</w:t>
      </w:r>
      <w:r w:rsidRPr="00766705">
        <w:rPr>
          <w:lang w:val="fr-FR"/>
        </w:rPr>
        <w:tab/>
        <w:t>Si, dans la condition A, il n</w:t>
      </w:r>
      <w:r w:rsidR="000E4595">
        <w:rPr>
          <w:lang w:val="fr-FR"/>
        </w:rPr>
        <w:t>’</w:t>
      </w:r>
      <w:r w:rsidRPr="00766705">
        <w:rPr>
          <w:lang w:val="fr-FR"/>
        </w:rPr>
        <w:t>existe pas de mode de fonctionnement particulier qui soit sélectionné par défaut au démarrage du véhicule, le mode dans lequel la consommation d</w:t>
      </w:r>
      <w:r w:rsidR="000E4595">
        <w:rPr>
          <w:lang w:val="fr-FR"/>
        </w:rPr>
        <w:t>’</w:t>
      </w:r>
      <w:r w:rsidRPr="00766705">
        <w:rPr>
          <w:lang w:val="fr-FR"/>
        </w:rPr>
        <w:t>énergie électrique est la plus forte doit être sélectionné.</w:t>
      </w:r>
    </w:p>
    <w:p w:rsidR="00766705" w:rsidRPr="00766705" w:rsidRDefault="00766705" w:rsidP="00282B5A">
      <w:pPr>
        <w:pStyle w:val="SingleTxtG"/>
        <w:ind w:left="2268" w:hanging="1134"/>
        <w:rPr>
          <w:lang w:val="fr-FR"/>
        </w:rPr>
      </w:pPr>
      <w:r w:rsidRPr="00766705">
        <w:rPr>
          <w:lang w:val="fr-FR"/>
        </w:rPr>
        <w:t>4.1.4.2</w:t>
      </w:r>
      <w:r w:rsidRPr="00766705">
        <w:rPr>
          <w:lang w:val="fr-FR"/>
        </w:rPr>
        <w:tab/>
        <w:t>Sélection du mode de fonctionnement pour la condition B</w:t>
      </w:r>
    </w:p>
    <w:p w:rsidR="00766705" w:rsidRPr="00766705" w:rsidRDefault="00766705" w:rsidP="00282B5A">
      <w:pPr>
        <w:pStyle w:val="SingleTxtG"/>
        <w:ind w:left="2268" w:hanging="1134"/>
        <w:rPr>
          <w:lang w:val="fr-FR"/>
        </w:rPr>
      </w:pPr>
      <w:r w:rsidRPr="00766705">
        <w:rPr>
          <w:lang w:val="fr-FR"/>
        </w:rPr>
        <w:t>4.1.4.2.1</w:t>
      </w:r>
      <w:r w:rsidRPr="00766705">
        <w:rPr>
          <w:lang w:val="fr-FR"/>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766705" w:rsidRPr="00766705" w:rsidRDefault="00766705" w:rsidP="00282B5A">
      <w:pPr>
        <w:pStyle w:val="SingleTxtG"/>
        <w:ind w:left="2268" w:hanging="1134"/>
        <w:rPr>
          <w:lang w:val="fr-FR"/>
        </w:rPr>
      </w:pPr>
      <w:r w:rsidRPr="00766705">
        <w:rPr>
          <w:lang w:val="fr-FR"/>
        </w:rPr>
        <w:t>4.1.4.2.2</w:t>
      </w:r>
      <w:r w:rsidRPr="00766705">
        <w:rPr>
          <w:lang w:val="fr-FR"/>
        </w:rPr>
        <w:tab/>
        <w:t>Si, dans</w:t>
      </w:r>
      <w:r w:rsidRPr="00766705">
        <w:rPr>
          <w:bCs/>
          <w:lang w:val="fr-FR"/>
        </w:rPr>
        <w:t xml:space="preserve"> la condition B, il n</w:t>
      </w:r>
      <w:r w:rsidR="000E4595">
        <w:rPr>
          <w:bCs/>
          <w:lang w:val="fr-FR"/>
        </w:rPr>
        <w:t>’</w:t>
      </w:r>
      <w:r w:rsidRPr="00766705">
        <w:rPr>
          <w:bCs/>
          <w:lang w:val="fr-FR"/>
        </w:rPr>
        <w:t>existe pas de mode de fonctionnement particulier qui soit sélectionné par défaut au démarrage du véhicule, le mode dans lequel la consommation de carburant est la plus forte doit être sélectionné</w:t>
      </w:r>
      <w:r w:rsidRPr="00766705">
        <w:rPr>
          <w:lang w:val="fr-FR"/>
        </w:rPr>
        <w:t>. ».</w:t>
      </w:r>
    </w:p>
    <w:p w:rsidR="00766705" w:rsidRPr="00766705" w:rsidRDefault="00766705" w:rsidP="00766705">
      <w:pPr>
        <w:pStyle w:val="SingleTxtG"/>
        <w:rPr>
          <w:i/>
          <w:lang w:val="fr-FR"/>
        </w:rPr>
      </w:pPr>
      <w:r w:rsidRPr="00766705">
        <w:rPr>
          <w:i/>
          <w:lang w:val="fr-FR"/>
        </w:rPr>
        <w:t>Annexe 10</w:t>
      </w:r>
    </w:p>
    <w:p w:rsidR="00766705" w:rsidRPr="00766705" w:rsidRDefault="00766705" w:rsidP="00766705">
      <w:pPr>
        <w:pStyle w:val="SingleTxtG"/>
        <w:rPr>
          <w:i/>
          <w:lang w:val="fr-FR"/>
        </w:rPr>
      </w:pPr>
      <w:r w:rsidRPr="00766705">
        <w:rPr>
          <w:i/>
          <w:lang w:val="fr-FR"/>
        </w:rPr>
        <w:t>Ajouter un nouveau paragraphe 1.2</w:t>
      </w:r>
      <w:r w:rsidRPr="00766705">
        <w:rPr>
          <w:lang w:val="fr-FR"/>
        </w:rPr>
        <w:t>, libellé comme suit</w:t>
      </w:r>
      <w:r w:rsidRPr="00766705">
        <w:rPr>
          <w:i/>
          <w:lang w:val="fr-FR"/>
        </w:rPr>
        <w:t> :</w:t>
      </w:r>
    </w:p>
    <w:p w:rsidR="00766705" w:rsidRPr="00766705" w:rsidRDefault="00766705" w:rsidP="00282B5A">
      <w:pPr>
        <w:pStyle w:val="SingleTxtG"/>
        <w:ind w:left="2268" w:hanging="1134"/>
        <w:rPr>
          <w:lang w:val="fr-FR"/>
        </w:rPr>
      </w:pPr>
      <w:r w:rsidRPr="00766705">
        <w:rPr>
          <w:lang w:val="fr-FR"/>
        </w:rPr>
        <w:t>«1.2</w:t>
      </w:r>
      <w:r w:rsidRPr="00766705">
        <w:rPr>
          <w:lang w:val="fr-FR"/>
        </w:rPr>
        <w:tab/>
        <w:t>Variante de procédure</w:t>
      </w:r>
    </w:p>
    <w:p w:rsidR="00766705" w:rsidRPr="00766705" w:rsidRDefault="00766705" w:rsidP="00282B5A">
      <w:pPr>
        <w:pStyle w:val="SingleTxtG"/>
        <w:ind w:left="2268"/>
        <w:rPr>
          <w:lang w:val="fr-FR"/>
        </w:rPr>
      </w:pPr>
      <w:r w:rsidRPr="00766705">
        <w:rPr>
          <w:lang w:val="fr-FR"/>
        </w:rPr>
        <w:t>Au lieu de suivre la procédure définie dans la présente annexe, le constructeur peut utiliser les résultats obtenus avec la procédure WLTP, telle que décrite à l</w:t>
      </w:r>
      <w:r w:rsidR="000E4595">
        <w:rPr>
          <w:lang w:val="fr-FR"/>
        </w:rPr>
        <w:t>’</w:t>
      </w:r>
      <w:r w:rsidR="003247EF">
        <w:rPr>
          <w:lang w:val="fr-FR"/>
        </w:rPr>
        <w:t>appendice </w:t>
      </w:r>
      <w:r w:rsidRPr="00766705">
        <w:rPr>
          <w:lang w:val="fr-FR"/>
        </w:rPr>
        <w:t>1 de l</w:t>
      </w:r>
      <w:r w:rsidR="000E4595">
        <w:rPr>
          <w:lang w:val="fr-FR"/>
        </w:rPr>
        <w:t>’</w:t>
      </w:r>
      <w:r w:rsidR="003247EF">
        <w:rPr>
          <w:lang w:val="fr-FR"/>
        </w:rPr>
        <w:t>annexe </w:t>
      </w:r>
      <w:r w:rsidRPr="00766705">
        <w:rPr>
          <w:lang w:val="fr-FR"/>
        </w:rPr>
        <w:t xml:space="preserve">6 du RTM </w:t>
      </w:r>
      <w:r w:rsidR="0069168A">
        <w:rPr>
          <w:lang w:val="fr-FR"/>
        </w:rPr>
        <w:t xml:space="preserve">ONU </w:t>
      </w:r>
      <w:r w:rsidRPr="00766705">
        <w:rPr>
          <w:lang w:val="fr-FR"/>
        </w:rPr>
        <w:t>n</w:t>
      </w:r>
      <w:r w:rsidRPr="00766705">
        <w:rPr>
          <w:vertAlign w:val="superscript"/>
          <w:lang w:val="fr-FR"/>
        </w:rPr>
        <w:t>o</w:t>
      </w:r>
      <w:r w:rsidRPr="00766705">
        <w:rPr>
          <w:lang w:val="fr-FR"/>
        </w:rPr>
        <w:t> 15, amendement 4.</w:t>
      </w:r>
    </w:p>
    <w:p w:rsidR="00766705" w:rsidRPr="00766705" w:rsidRDefault="00766705" w:rsidP="00282B5A">
      <w:pPr>
        <w:pStyle w:val="SingleTxtG"/>
        <w:ind w:left="2268"/>
        <w:rPr>
          <w:lang w:val="fr-FR"/>
        </w:rPr>
      </w:pPr>
      <w:r w:rsidRPr="00766705">
        <w:rPr>
          <w:lang w:val="fr-FR"/>
        </w:rPr>
        <w:t>Dans ce cas, les dispositions suivantes sont applicables :</w:t>
      </w:r>
    </w:p>
    <w:p w:rsidR="00766705" w:rsidRPr="00766705" w:rsidRDefault="00766705" w:rsidP="00282B5A">
      <w:pPr>
        <w:pStyle w:val="SingleTxtG"/>
        <w:ind w:left="2835" w:hanging="567"/>
        <w:rPr>
          <w:lang w:val="fr-FR"/>
        </w:rPr>
      </w:pPr>
      <w:r w:rsidRPr="00766705">
        <w:rPr>
          <w:lang w:val="fr-FR"/>
        </w:rPr>
        <w:t>a)</w:t>
      </w:r>
      <w:r w:rsidRPr="00766705">
        <w:rPr>
          <w:lang w:val="fr-FR"/>
        </w:rPr>
        <w:tab/>
        <w:t>À la demande du constructeur et avec l</w:t>
      </w:r>
      <w:r w:rsidR="000E4595">
        <w:rPr>
          <w:lang w:val="fr-FR"/>
        </w:rPr>
        <w:t>’</w:t>
      </w:r>
      <w:r w:rsidRPr="00766705">
        <w:rPr>
          <w:lang w:val="fr-FR"/>
        </w:rPr>
        <w:t>accord de l</w:t>
      </w:r>
      <w:r w:rsidR="000E4595">
        <w:rPr>
          <w:lang w:val="fr-FR"/>
        </w:rPr>
        <w:t>’</w:t>
      </w:r>
      <w:r w:rsidRPr="00766705">
        <w:rPr>
          <w:lang w:val="fr-FR"/>
        </w:rPr>
        <w:t>autorité d</w:t>
      </w:r>
      <w:r w:rsidR="000E4595">
        <w:rPr>
          <w:lang w:val="fr-FR"/>
        </w:rPr>
        <w:t>’</w:t>
      </w:r>
      <w:r w:rsidRPr="00766705">
        <w:rPr>
          <w:lang w:val="fr-FR"/>
        </w:rPr>
        <w:t>homologation, la phase extra</w:t>
      </w:r>
      <w:r w:rsidR="003247EF">
        <w:rPr>
          <w:lang w:val="fr-FR"/>
        </w:rPr>
        <w:t xml:space="preserve"> </w:t>
      </w:r>
      <w:r w:rsidRPr="00766705">
        <w:rPr>
          <w:lang w:val="fr-FR"/>
        </w:rPr>
        <w:t>haute peut être exclue pour déterminer le coefficient de régénération K</w:t>
      </w:r>
      <w:r w:rsidRPr="00766705">
        <w:rPr>
          <w:vertAlign w:val="subscript"/>
          <w:lang w:val="fr-FR"/>
        </w:rPr>
        <w:t>i</w:t>
      </w:r>
      <w:r w:rsidRPr="00766705">
        <w:rPr>
          <w:lang w:val="fr-FR"/>
        </w:rPr>
        <w:t xml:space="preserve"> pour les véhicules de la classe 2 et de la classe 3 ;</w:t>
      </w:r>
    </w:p>
    <w:p w:rsidR="00766705" w:rsidRPr="00766705" w:rsidRDefault="00766705" w:rsidP="00282B5A">
      <w:pPr>
        <w:pStyle w:val="SingleTxtG"/>
        <w:ind w:left="2835" w:hanging="567"/>
        <w:rPr>
          <w:lang w:val="fr-FR"/>
        </w:rPr>
      </w:pPr>
      <w:r w:rsidRPr="00766705">
        <w:rPr>
          <w:lang w:val="fr-FR"/>
        </w:rPr>
        <w:t>b)</w:t>
      </w:r>
      <w:r w:rsidRPr="00766705">
        <w:rPr>
          <w:lang w:val="fr-FR"/>
        </w:rPr>
        <w:tab/>
        <w:t>Le critère décrit au paragraphe 2.2 de la présente annexe est remplacé par un nouveau critère fonction de la masse d</w:t>
      </w:r>
      <w:r w:rsidR="000E4595">
        <w:rPr>
          <w:lang w:val="fr-FR"/>
        </w:rPr>
        <w:t>’</w:t>
      </w:r>
      <w:r w:rsidRPr="00766705">
        <w:rPr>
          <w:lang w:val="fr-FR"/>
        </w:rPr>
        <w:t>essai WLTP : la masse d</w:t>
      </w:r>
      <w:r w:rsidR="000E4595">
        <w:rPr>
          <w:lang w:val="fr-FR"/>
        </w:rPr>
        <w:t>’</w:t>
      </w:r>
      <w:r w:rsidRPr="00766705">
        <w:rPr>
          <w:lang w:val="fr-FR"/>
        </w:rPr>
        <w:t>essai de chaque véhicule de la famille doit être inférieure ou égale à la masse d</w:t>
      </w:r>
      <w:r w:rsidR="000E4595">
        <w:rPr>
          <w:lang w:val="fr-FR"/>
        </w:rPr>
        <w:t>’</w:t>
      </w:r>
      <w:r w:rsidRPr="00766705">
        <w:rPr>
          <w:lang w:val="fr-FR"/>
        </w:rPr>
        <w:t>essai du véhicule utilisé pour l</w:t>
      </w:r>
      <w:r w:rsidR="000E4595">
        <w:rPr>
          <w:lang w:val="fr-FR"/>
        </w:rPr>
        <w:t>’</w:t>
      </w:r>
      <w:r w:rsidRPr="00766705">
        <w:rPr>
          <w:lang w:val="fr-FR"/>
        </w:rPr>
        <w:t>essai de contrôle de K</w:t>
      </w:r>
      <w:r w:rsidRPr="00766705">
        <w:rPr>
          <w:vertAlign w:val="subscript"/>
          <w:lang w:val="fr-FR"/>
        </w:rPr>
        <w:t>i</w:t>
      </w:r>
      <w:r w:rsidRPr="00766705">
        <w:rPr>
          <w:lang w:val="fr-FR"/>
        </w:rPr>
        <w:t xml:space="preserve"> plus 250 kg ;</w:t>
      </w:r>
    </w:p>
    <w:p w:rsidR="00766705" w:rsidRPr="00766705" w:rsidRDefault="00766705" w:rsidP="00282B5A">
      <w:pPr>
        <w:pStyle w:val="SingleTxtG"/>
        <w:ind w:left="2835" w:hanging="567"/>
        <w:rPr>
          <w:lang w:val="fr-FR"/>
        </w:rPr>
      </w:pPr>
      <w:r w:rsidRPr="00766705">
        <w:rPr>
          <w:lang w:val="fr-FR"/>
        </w:rPr>
        <w:t>c)</w:t>
      </w:r>
      <w:r w:rsidRPr="00766705">
        <w:rPr>
          <w:lang w:val="fr-FR"/>
        </w:rPr>
        <w:tab/>
        <w:t>Le K</w:t>
      </w:r>
      <w:r w:rsidRPr="00766705">
        <w:rPr>
          <w:vertAlign w:val="subscript"/>
          <w:lang w:val="fr-FR"/>
        </w:rPr>
        <w:t>i</w:t>
      </w:r>
      <w:r w:rsidRPr="00766705">
        <w:rPr>
          <w:lang w:val="fr-FR"/>
        </w:rPr>
        <w:t xml:space="preserve"> additif ou multiplicatif est valable et doit être appliqué en conséquence. ».</w:t>
      </w:r>
    </w:p>
    <w:p w:rsidR="00766705" w:rsidRPr="00282B5A" w:rsidRDefault="00282B5A" w:rsidP="00282B5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66705" w:rsidRPr="00282B5A" w:rsidSect="00390B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A8" w:rsidRDefault="00B13CA8" w:rsidP="00F95C08">
      <w:pPr>
        <w:spacing w:line="240" w:lineRule="auto"/>
      </w:pPr>
    </w:p>
  </w:endnote>
  <w:endnote w:type="continuationSeparator" w:id="0">
    <w:p w:rsidR="00B13CA8" w:rsidRPr="00AC3823" w:rsidRDefault="00B13CA8" w:rsidP="00AC3823">
      <w:pPr>
        <w:pStyle w:val="Footer"/>
      </w:pPr>
    </w:p>
  </w:endnote>
  <w:endnote w:type="continuationNotice" w:id="1">
    <w:p w:rsidR="00B13CA8" w:rsidRDefault="00B13C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Webding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B32" w:rsidRPr="00390B32" w:rsidRDefault="00390B32" w:rsidP="00390B32">
    <w:pPr>
      <w:pStyle w:val="Footer"/>
      <w:tabs>
        <w:tab w:val="right" w:pos="9638"/>
      </w:tabs>
    </w:pPr>
    <w:r w:rsidRPr="00390B32">
      <w:rPr>
        <w:b/>
        <w:sz w:val="18"/>
      </w:rPr>
      <w:fldChar w:fldCharType="begin"/>
    </w:r>
    <w:r w:rsidRPr="00390B32">
      <w:rPr>
        <w:b/>
        <w:sz w:val="18"/>
      </w:rPr>
      <w:instrText xml:space="preserve"> PAGE  \* MERGEFORMAT </w:instrText>
    </w:r>
    <w:r w:rsidRPr="00390B32">
      <w:rPr>
        <w:b/>
        <w:sz w:val="18"/>
      </w:rPr>
      <w:fldChar w:fldCharType="separate"/>
    </w:r>
    <w:r w:rsidR="001F7FE2">
      <w:rPr>
        <w:b/>
        <w:noProof/>
        <w:sz w:val="18"/>
      </w:rPr>
      <w:t>2</w:t>
    </w:r>
    <w:r w:rsidRPr="00390B32">
      <w:rPr>
        <w:b/>
        <w:sz w:val="18"/>
      </w:rPr>
      <w:fldChar w:fldCharType="end"/>
    </w:r>
    <w:r>
      <w:rPr>
        <w:b/>
        <w:sz w:val="18"/>
      </w:rPr>
      <w:tab/>
    </w:r>
    <w:r>
      <w:t>GE.18-13684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B32" w:rsidRPr="00390B32" w:rsidRDefault="00390B32" w:rsidP="00390B32">
    <w:pPr>
      <w:pStyle w:val="Footer"/>
      <w:tabs>
        <w:tab w:val="right" w:pos="9638"/>
      </w:tabs>
      <w:rPr>
        <w:b/>
        <w:sz w:val="18"/>
      </w:rPr>
    </w:pPr>
    <w:r>
      <w:t>GE.18-13684</w:t>
    </w:r>
    <w:r>
      <w:tab/>
    </w:r>
    <w:r w:rsidRPr="00390B32">
      <w:rPr>
        <w:b/>
        <w:sz w:val="18"/>
      </w:rPr>
      <w:fldChar w:fldCharType="begin"/>
    </w:r>
    <w:r w:rsidRPr="00390B32">
      <w:rPr>
        <w:b/>
        <w:sz w:val="18"/>
      </w:rPr>
      <w:instrText xml:space="preserve"> PAGE  \* MERGEFORMAT </w:instrText>
    </w:r>
    <w:r w:rsidRPr="00390B32">
      <w:rPr>
        <w:b/>
        <w:sz w:val="18"/>
      </w:rPr>
      <w:fldChar w:fldCharType="separate"/>
    </w:r>
    <w:r w:rsidR="0069168A">
      <w:rPr>
        <w:b/>
        <w:noProof/>
        <w:sz w:val="18"/>
      </w:rPr>
      <w:t>3</w:t>
    </w:r>
    <w:r w:rsidRPr="00390B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90B32" w:rsidRDefault="00390B32" w:rsidP="00390B3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13684  (</w:t>
    </w:r>
    <w:proofErr w:type="gramEnd"/>
    <w:r>
      <w:rPr>
        <w:sz w:val="20"/>
      </w:rPr>
      <w:t>F)</w:t>
    </w:r>
    <w:r w:rsidR="000E4595">
      <w:rPr>
        <w:sz w:val="20"/>
      </w:rPr>
      <w:t xml:space="preserve">    130918    280918</w:t>
    </w:r>
    <w:r>
      <w:rPr>
        <w:sz w:val="20"/>
      </w:rPr>
      <w:br/>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sidRPr="00390B3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A8" w:rsidRPr="00AC3823" w:rsidRDefault="00B13CA8" w:rsidP="00AC3823">
      <w:pPr>
        <w:pStyle w:val="Footer"/>
        <w:tabs>
          <w:tab w:val="right" w:pos="2155"/>
        </w:tabs>
        <w:spacing w:after="80" w:line="240" w:lineRule="atLeast"/>
        <w:ind w:left="680"/>
        <w:rPr>
          <w:u w:val="single"/>
        </w:rPr>
      </w:pPr>
      <w:r>
        <w:rPr>
          <w:u w:val="single"/>
        </w:rPr>
        <w:tab/>
      </w:r>
    </w:p>
  </w:footnote>
  <w:footnote w:type="continuationSeparator" w:id="0">
    <w:p w:rsidR="00B13CA8" w:rsidRPr="00AC3823" w:rsidRDefault="00B13CA8" w:rsidP="00AC3823">
      <w:pPr>
        <w:pStyle w:val="Footer"/>
        <w:tabs>
          <w:tab w:val="right" w:pos="2155"/>
        </w:tabs>
        <w:spacing w:after="80" w:line="240" w:lineRule="atLeast"/>
        <w:ind w:left="680"/>
        <w:rPr>
          <w:u w:val="single"/>
        </w:rPr>
      </w:pPr>
      <w:r>
        <w:rPr>
          <w:u w:val="single"/>
        </w:rPr>
        <w:tab/>
      </w:r>
    </w:p>
  </w:footnote>
  <w:footnote w:type="continuationNotice" w:id="1">
    <w:p w:rsidR="00B13CA8" w:rsidRPr="00AC3823" w:rsidRDefault="00B13CA8">
      <w:pPr>
        <w:spacing w:line="240" w:lineRule="auto"/>
        <w:rPr>
          <w:sz w:val="2"/>
          <w:szCs w:val="2"/>
        </w:rPr>
      </w:pPr>
    </w:p>
  </w:footnote>
  <w:footnote w:id="2">
    <w:p w:rsidR="00766705" w:rsidRDefault="00766705" w:rsidP="000E4595">
      <w:pPr>
        <w:pStyle w:val="FootnoteText"/>
      </w:pPr>
      <w:r>
        <w:rPr>
          <w:lang w:val="fr-FR"/>
        </w:rPr>
        <w:tab/>
      </w:r>
      <w:r w:rsidRPr="000E4595">
        <w:rPr>
          <w:sz w:val="20"/>
          <w:lang w:val="fr-FR"/>
        </w:rPr>
        <w:t>*</w:t>
      </w:r>
      <w:r>
        <w:rPr>
          <w:lang w:val="fr-FR"/>
        </w:rPr>
        <w:tab/>
        <w:t xml:space="preserve">Conformément au programme de travail du Comité des transports </w:t>
      </w:r>
      <w:r w:rsidR="000E4595">
        <w:rPr>
          <w:lang w:val="fr-FR"/>
        </w:rPr>
        <w:t>intérieurs pour la période 2018</w:t>
      </w:r>
      <w:r w:rsidR="000E4595">
        <w:rPr>
          <w:lang w:val="fr-FR"/>
        </w:rPr>
        <w:noBreakHyphen/>
      </w:r>
      <w:r>
        <w:rPr>
          <w:lang w:val="fr-FR"/>
        </w:rPr>
        <w:t>2019 (ECE/TRANS/274, par. 123, et ECE/TRANS/2018/21, module 3.1), le Forum mondial a pour mission d</w:t>
      </w:r>
      <w:r w:rsidR="000E4595">
        <w:rPr>
          <w:lang w:val="fr-FR"/>
        </w:rPr>
        <w:t>’</w:t>
      </w:r>
      <w:r>
        <w:rPr>
          <w:lang w:val="fr-FR"/>
        </w:rPr>
        <w:t>élaborer, d</w:t>
      </w:r>
      <w:r w:rsidR="000E4595">
        <w:rPr>
          <w:lang w:val="fr-FR"/>
        </w:rPr>
        <w:t>’</w:t>
      </w:r>
      <w:r>
        <w:rPr>
          <w:lang w:val="fr-FR"/>
        </w:rPr>
        <w:t>harmoniser et de mettre à jour les Règlements ONU en vue d</w:t>
      </w:r>
      <w:r w:rsidR="000E4595">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B32" w:rsidRPr="00390B32" w:rsidRDefault="00A932D2">
    <w:pPr>
      <w:pStyle w:val="Header"/>
    </w:pPr>
    <w:r>
      <w:fldChar w:fldCharType="begin"/>
    </w:r>
    <w:r>
      <w:instrText xml:space="preserve"> TITL</w:instrText>
    </w:r>
    <w:r>
      <w:instrText xml:space="preserve">E  \* MERGEFORMAT </w:instrText>
    </w:r>
    <w:r>
      <w:fldChar w:fldCharType="separate"/>
    </w:r>
    <w:r w:rsidR="00390B32">
      <w:t>ECE/TRANS/WP.29/2018/150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B32" w:rsidRPr="00390B32" w:rsidRDefault="00A932D2" w:rsidP="00390B32">
    <w:pPr>
      <w:pStyle w:val="Header"/>
      <w:jc w:val="right"/>
    </w:pPr>
    <w:r>
      <w:fldChar w:fldCharType="begin"/>
    </w:r>
    <w:r>
      <w:instrText xml:space="preserve"> TITLE  \* MERGEFORMAT </w:instrText>
    </w:r>
    <w:r>
      <w:fldChar w:fldCharType="separate"/>
    </w:r>
    <w:r w:rsidR="00390B32">
      <w:t>ECE/TRANS/WP.29/2018/150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CA8"/>
    <w:rsid w:val="00017F94"/>
    <w:rsid w:val="00023842"/>
    <w:rsid w:val="000334F9"/>
    <w:rsid w:val="00045FEB"/>
    <w:rsid w:val="0007796D"/>
    <w:rsid w:val="000B7790"/>
    <w:rsid w:val="000E4595"/>
    <w:rsid w:val="00111F2F"/>
    <w:rsid w:val="0014365E"/>
    <w:rsid w:val="00143C66"/>
    <w:rsid w:val="00176178"/>
    <w:rsid w:val="001F525A"/>
    <w:rsid w:val="001F7FE2"/>
    <w:rsid w:val="00201A6E"/>
    <w:rsid w:val="00223272"/>
    <w:rsid w:val="0024779E"/>
    <w:rsid w:val="00257168"/>
    <w:rsid w:val="002744B8"/>
    <w:rsid w:val="00282B5A"/>
    <w:rsid w:val="002832AC"/>
    <w:rsid w:val="002D7C93"/>
    <w:rsid w:val="00305801"/>
    <w:rsid w:val="003247EF"/>
    <w:rsid w:val="00390B32"/>
    <w:rsid w:val="003916DE"/>
    <w:rsid w:val="00421996"/>
    <w:rsid w:val="00441C3B"/>
    <w:rsid w:val="00446FE5"/>
    <w:rsid w:val="00452396"/>
    <w:rsid w:val="004837D8"/>
    <w:rsid w:val="004E2EED"/>
    <w:rsid w:val="004E468C"/>
    <w:rsid w:val="005505B7"/>
    <w:rsid w:val="00573BE5"/>
    <w:rsid w:val="00586ED3"/>
    <w:rsid w:val="00596AA9"/>
    <w:rsid w:val="0069168A"/>
    <w:rsid w:val="0071601D"/>
    <w:rsid w:val="00766705"/>
    <w:rsid w:val="007A62E6"/>
    <w:rsid w:val="007F20FA"/>
    <w:rsid w:val="0080684C"/>
    <w:rsid w:val="00871C75"/>
    <w:rsid w:val="008776DC"/>
    <w:rsid w:val="009446C0"/>
    <w:rsid w:val="009705C8"/>
    <w:rsid w:val="0098031A"/>
    <w:rsid w:val="009C1CF4"/>
    <w:rsid w:val="009F6B74"/>
    <w:rsid w:val="00A3029F"/>
    <w:rsid w:val="00A30353"/>
    <w:rsid w:val="00A932D2"/>
    <w:rsid w:val="00A94632"/>
    <w:rsid w:val="00AC3823"/>
    <w:rsid w:val="00AE323C"/>
    <w:rsid w:val="00AF0CB5"/>
    <w:rsid w:val="00B00181"/>
    <w:rsid w:val="00B00B0D"/>
    <w:rsid w:val="00B13CA8"/>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B55C91-1FAB-4D26-900D-6B816D3A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ECE/TRANS/WP.29/2018/150</vt:lpstr>
      <vt:lpstr>ECE/TRANS/WP.29/2018/150</vt:lpstr>
    </vt:vector>
  </TitlesOfParts>
  <Company>DCM</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ECE/TRANS/WP.29/2018/150</dc:title>
  <dc:subject/>
  <dc:creator>Sandrine CLERE</dc:creator>
  <cp:keywords/>
  <cp:lastModifiedBy>Secretariat</cp:lastModifiedBy>
  <cp:revision>2</cp:revision>
  <cp:lastPrinted>2014-05-14T10:59:00Z</cp:lastPrinted>
  <dcterms:created xsi:type="dcterms:W3CDTF">2018-10-11T10:58:00Z</dcterms:created>
  <dcterms:modified xsi:type="dcterms:W3CDTF">2018-10-11T10:58:00Z</dcterms:modified>
</cp:coreProperties>
</file>