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D5D8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0D5D8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F7905" w:rsidP="000D5D84">
            <w:pPr>
              <w:jc w:val="right"/>
            </w:pPr>
            <w:r w:rsidRPr="002F7905">
              <w:rPr>
                <w:sz w:val="40"/>
              </w:rPr>
              <w:t>ECE</w:t>
            </w:r>
            <w:r>
              <w:t>/TRANS/WP.29/2018/65</w:t>
            </w:r>
            <w:r w:rsidR="00E54FE9" w:rsidRPr="00E54FE9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0D5D84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0D5D8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F7905" w:rsidP="000D5D84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2F7905" w:rsidRDefault="002F7905" w:rsidP="000D5D84">
            <w:pPr>
              <w:spacing w:line="240" w:lineRule="exact"/>
            </w:pPr>
            <w:r>
              <w:t>9</w:t>
            </w:r>
            <w:r w:rsidR="00E54FE9">
              <w:t> </w:t>
            </w:r>
            <w:r>
              <w:t>avril 2018</w:t>
            </w:r>
          </w:p>
          <w:p w:rsidR="002F7905" w:rsidRDefault="002F7905" w:rsidP="000D5D84">
            <w:pPr>
              <w:spacing w:line="240" w:lineRule="exact"/>
            </w:pPr>
            <w:r>
              <w:t>Français</w:t>
            </w:r>
          </w:p>
          <w:p w:rsidR="002F7905" w:rsidRPr="00DB58B5" w:rsidRDefault="00E54FE9" w:rsidP="000D5D84">
            <w:pPr>
              <w:spacing w:line="240" w:lineRule="exact"/>
            </w:pPr>
            <w:r>
              <w:t>Original </w:t>
            </w:r>
            <w:r w:rsidR="002F7905">
              <w:t>: anglais</w:t>
            </w:r>
          </w:p>
        </w:tc>
      </w:tr>
    </w:tbl>
    <w:p w:rsidR="007F20FA" w:rsidRPr="000312C0" w:rsidRDefault="007F20FA" w:rsidP="000D5D84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D5D8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0D5D84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F7905" w:rsidRDefault="002F7905" w:rsidP="000D5D84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D5D8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E54F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F7905" w:rsidRDefault="002F7905" w:rsidP="000D5D84">
      <w:pPr>
        <w:spacing w:before="120" w:line="240" w:lineRule="exact"/>
        <w:rPr>
          <w:b/>
        </w:rPr>
      </w:pPr>
      <w:r>
        <w:rPr>
          <w:b/>
        </w:rPr>
        <w:t>175</w:t>
      </w:r>
      <w:r w:rsidRPr="002F790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2F7905" w:rsidRDefault="002F7905" w:rsidP="000D5D84">
      <w:pPr>
        <w:spacing w:line="240" w:lineRule="exact"/>
      </w:pPr>
      <w:r>
        <w:t>Genève, 19-22</w:t>
      </w:r>
      <w:r w:rsidR="00E54FE9">
        <w:t> </w:t>
      </w:r>
      <w:r>
        <w:t>juin 2018</w:t>
      </w:r>
    </w:p>
    <w:p w:rsidR="002F7905" w:rsidRDefault="002F7905" w:rsidP="000D5D84">
      <w:pPr>
        <w:spacing w:line="240" w:lineRule="exact"/>
      </w:pPr>
      <w:r>
        <w:t xml:space="preserve">Point </w:t>
      </w:r>
      <w:r w:rsidR="009524EE">
        <w:t>4.10.2</w:t>
      </w:r>
      <w:r>
        <w:t xml:space="preserve"> de l</w:t>
      </w:r>
      <w:r w:rsidR="000D5D84">
        <w:t>’</w:t>
      </w:r>
      <w:r>
        <w:t>ordre du jour provisoire</w:t>
      </w:r>
    </w:p>
    <w:p w:rsidR="000D5D84" w:rsidRPr="00EE567A" w:rsidRDefault="000D5D84" w:rsidP="000D5D84">
      <w:pPr>
        <w:rPr>
          <w:b/>
          <w:lang w:val="fr-FR"/>
        </w:rPr>
      </w:pPr>
      <w:r w:rsidRPr="00EE567A">
        <w:rPr>
          <w:b/>
          <w:lang w:val="fr-FR"/>
        </w:rPr>
        <w:t xml:space="preserve">Accord de 1958 : Examen </w:t>
      </w:r>
      <w:r>
        <w:rPr>
          <w:b/>
          <w:lang w:val="fr-FR"/>
        </w:rPr>
        <w:t>de</w:t>
      </w:r>
      <w:r w:rsidRPr="00EE567A">
        <w:rPr>
          <w:b/>
          <w:lang w:val="fr-FR"/>
        </w:rPr>
        <w:t xml:space="preserve"> projets de rectificatifs </w:t>
      </w:r>
      <w:r w:rsidR="00E54FE9">
        <w:rPr>
          <w:b/>
          <w:lang w:val="fr-FR"/>
        </w:rPr>
        <w:br/>
      </w:r>
      <w:r w:rsidRPr="00EE567A">
        <w:rPr>
          <w:b/>
          <w:lang w:val="fr-FR"/>
        </w:rPr>
        <w:t xml:space="preserve">à des Règlements </w:t>
      </w:r>
      <w:r w:rsidR="00E54FE9">
        <w:rPr>
          <w:b/>
          <w:lang w:val="fr-FR"/>
        </w:rPr>
        <w:t xml:space="preserve">ONU </w:t>
      </w:r>
      <w:r w:rsidRPr="00EE567A">
        <w:rPr>
          <w:b/>
          <w:lang w:val="fr-FR"/>
        </w:rPr>
        <w:t>existants</w:t>
      </w:r>
      <w:r>
        <w:rPr>
          <w:b/>
          <w:lang w:val="fr-FR"/>
        </w:rPr>
        <w:t xml:space="preserve"> </w:t>
      </w:r>
      <w:r w:rsidRPr="00EE567A">
        <w:rPr>
          <w:b/>
          <w:lang w:val="fr-FR"/>
        </w:rPr>
        <w:t xml:space="preserve">soumis </w:t>
      </w:r>
      <w:r w:rsidR="00E54FE9">
        <w:rPr>
          <w:b/>
          <w:lang w:val="fr-FR"/>
        </w:rPr>
        <w:br/>
      </w:r>
      <w:r w:rsidRPr="00EE567A">
        <w:rPr>
          <w:b/>
          <w:lang w:val="fr-FR"/>
        </w:rPr>
        <w:t>par les groupes de travail, s</w:t>
      </w:r>
      <w:r>
        <w:rPr>
          <w:b/>
          <w:lang w:val="fr-FR"/>
        </w:rPr>
        <w:t>’</w:t>
      </w:r>
      <w:r w:rsidRPr="00EE567A">
        <w:rPr>
          <w:b/>
          <w:lang w:val="fr-FR"/>
        </w:rPr>
        <w:t>il y a lieu</w:t>
      </w:r>
    </w:p>
    <w:p w:rsidR="000D5D84" w:rsidRPr="00EE567A" w:rsidRDefault="000D5D84" w:rsidP="000D5D84">
      <w:pPr>
        <w:pStyle w:val="HChG"/>
        <w:tabs>
          <w:tab w:val="clear" w:pos="851"/>
        </w:tabs>
        <w:rPr>
          <w:lang w:val="fr-FR"/>
        </w:rPr>
      </w:pPr>
      <w:r>
        <w:rPr>
          <w:szCs w:val="24"/>
          <w:lang w:val="fr-FR"/>
        </w:rPr>
        <w:tab/>
      </w:r>
      <w:r w:rsidRPr="00EE567A">
        <w:rPr>
          <w:szCs w:val="24"/>
          <w:lang w:val="fr-FR"/>
        </w:rPr>
        <w:t xml:space="preserve">Proposition de </w:t>
      </w:r>
      <w:r w:rsidRPr="00EE567A">
        <w:rPr>
          <w:lang w:val="fr-FR"/>
        </w:rPr>
        <w:t xml:space="preserve">rectificatif 1 au </w:t>
      </w:r>
      <w:r w:rsidRPr="00EE567A">
        <w:rPr>
          <w:szCs w:val="24"/>
          <w:lang w:val="fr-FR"/>
        </w:rPr>
        <w:t xml:space="preserve">complément </w:t>
      </w:r>
      <w:r w:rsidRPr="00EE567A">
        <w:rPr>
          <w:lang w:val="fr-FR"/>
        </w:rPr>
        <w:t>1 à la série 07 d</w:t>
      </w:r>
      <w:r>
        <w:rPr>
          <w:lang w:val="fr-FR"/>
        </w:rPr>
        <w:t>’</w:t>
      </w:r>
      <w:r w:rsidRPr="00EE567A">
        <w:rPr>
          <w:lang w:val="fr-FR"/>
        </w:rPr>
        <w:t>amendements au Règlement</w:t>
      </w:r>
      <w:r w:rsidR="00E54FE9">
        <w:rPr>
          <w:lang w:val="fr-FR"/>
        </w:rPr>
        <w:t xml:space="preserve"> ONU</w:t>
      </w:r>
      <w:r w:rsidRPr="00EE567A">
        <w:rPr>
          <w:lang w:val="fr-FR"/>
        </w:rPr>
        <w:t xml:space="preserve"> n</w:t>
      </w:r>
      <w:r w:rsidRPr="00EE567A">
        <w:rPr>
          <w:vertAlign w:val="superscript"/>
          <w:lang w:val="fr-FR"/>
        </w:rPr>
        <w:t>o</w:t>
      </w:r>
      <w:r w:rsidRPr="00EE567A">
        <w:rPr>
          <w:lang w:val="fr-FR"/>
        </w:rPr>
        <w:t xml:space="preserve"> 16 </w:t>
      </w:r>
      <w:r w:rsidR="00E54FE9">
        <w:rPr>
          <w:lang w:val="fr-FR"/>
        </w:rPr>
        <w:br/>
      </w:r>
      <w:r w:rsidRPr="00EE567A">
        <w:rPr>
          <w:lang w:val="fr-FR"/>
        </w:rPr>
        <w:t>(Ceintures de sécurité)</w:t>
      </w:r>
    </w:p>
    <w:p w:rsidR="000D5D84" w:rsidRPr="00EE567A" w:rsidRDefault="000D5D84" w:rsidP="000D5D84">
      <w:pPr>
        <w:pStyle w:val="H1G"/>
        <w:tabs>
          <w:tab w:val="clear" w:pos="851"/>
        </w:tabs>
        <w:rPr>
          <w:lang w:val="fr-FR"/>
        </w:rPr>
      </w:pPr>
      <w:r>
        <w:rPr>
          <w:lang w:val="fr-FR"/>
        </w:rPr>
        <w:tab/>
      </w:r>
      <w:r w:rsidRPr="00EE567A">
        <w:rPr>
          <w:lang w:val="fr-FR"/>
        </w:rPr>
        <w:t>Communication du Groupe de travail de la sécurité passive</w:t>
      </w:r>
      <w:r w:rsidR="00E54FE9" w:rsidRPr="00E54FE9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0D5D84" w:rsidRPr="00EE567A" w:rsidRDefault="000D5D84" w:rsidP="000D5D84">
      <w:pPr>
        <w:pStyle w:val="SingleTxtG"/>
        <w:ind w:firstLine="567"/>
        <w:rPr>
          <w:lang w:val="fr-FR"/>
        </w:rPr>
      </w:pPr>
      <w:r w:rsidRPr="00EE567A">
        <w:rPr>
          <w:lang w:val="fr-FR"/>
        </w:rPr>
        <w:t>Le texte reproduit ci-après, adopté par le Groupe de travail de la sécurité passive (GRSP) à sa soixante-deuxième session (ECE/TRANS/WP.29/GRSP/62, par.</w:t>
      </w:r>
      <w:r>
        <w:rPr>
          <w:lang w:val="fr-FR"/>
        </w:rPr>
        <w:t> </w:t>
      </w:r>
      <w:r w:rsidRPr="00EE567A">
        <w:rPr>
          <w:lang w:val="fr-FR"/>
        </w:rPr>
        <w:t>14), a été établi sur la base du document ECE/TRANS/WP.29/GRSP/2017/21 tel que modifié par l</w:t>
      </w:r>
      <w:r>
        <w:rPr>
          <w:lang w:val="fr-FR"/>
        </w:rPr>
        <w:t>’</w:t>
      </w:r>
      <w:r w:rsidRPr="00EE567A">
        <w:rPr>
          <w:lang w:val="fr-FR"/>
        </w:rPr>
        <w:t>annexe</w:t>
      </w:r>
      <w:r>
        <w:rPr>
          <w:lang w:val="fr-FR"/>
        </w:rPr>
        <w:t> </w:t>
      </w:r>
      <w:r w:rsidR="009524EE">
        <w:rPr>
          <w:lang w:val="fr-FR"/>
        </w:rPr>
        <w:t>I</w:t>
      </w:r>
      <w:r w:rsidRPr="00EE567A">
        <w:rPr>
          <w:lang w:val="fr-FR"/>
        </w:rPr>
        <w:t>V du rapport. Il est soumis au Forum mondial de l</w:t>
      </w:r>
      <w:r>
        <w:rPr>
          <w:lang w:val="fr-FR"/>
        </w:rPr>
        <w:t>’</w:t>
      </w:r>
      <w:r w:rsidRPr="00EE567A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EE567A">
        <w:rPr>
          <w:lang w:val="fr-FR"/>
        </w:rPr>
        <w:t>administration (AC.1) pour examen à leurs sessions de juin 2018.</w:t>
      </w:r>
    </w:p>
    <w:p w:rsidR="000D5D84" w:rsidRPr="00EE567A" w:rsidRDefault="000D5D84" w:rsidP="00864CD6">
      <w:pPr>
        <w:pStyle w:val="HChG"/>
        <w:rPr>
          <w:lang w:val="fr-FR"/>
        </w:rPr>
      </w:pPr>
      <w:r w:rsidRPr="00EE567A">
        <w:rPr>
          <w:lang w:val="fr-FR"/>
        </w:rPr>
        <w:br w:type="page"/>
      </w:r>
      <w:r w:rsidRPr="00EE567A">
        <w:rPr>
          <w:lang w:val="fr-FR"/>
        </w:rPr>
        <w:lastRenderedPageBreak/>
        <w:tab/>
      </w:r>
      <w:r w:rsidRPr="00EE567A">
        <w:rPr>
          <w:lang w:val="fr-FR"/>
        </w:rPr>
        <w:tab/>
        <w:t xml:space="preserve">Rectificatif 1 au </w:t>
      </w:r>
      <w:r w:rsidRPr="00EE567A">
        <w:rPr>
          <w:szCs w:val="24"/>
          <w:lang w:val="fr-FR"/>
        </w:rPr>
        <w:t xml:space="preserve">complément </w:t>
      </w:r>
      <w:r w:rsidRPr="00EE567A">
        <w:rPr>
          <w:lang w:val="fr-FR"/>
        </w:rPr>
        <w:t>1 à la série 07 d</w:t>
      </w:r>
      <w:r>
        <w:rPr>
          <w:lang w:val="fr-FR"/>
        </w:rPr>
        <w:t>’</w:t>
      </w:r>
      <w:r w:rsidRPr="00EE567A">
        <w:rPr>
          <w:lang w:val="fr-FR"/>
        </w:rPr>
        <w:t xml:space="preserve">amendements au Règlement </w:t>
      </w:r>
      <w:r w:rsidR="00E54FE9">
        <w:rPr>
          <w:lang w:val="fr-FR"/>
        </w:rPr>
        <w:t xml:space="preserve">ONU </w:t>
      </w:r>
      <w:r w:rsidRPr="00EE567A">
        <w:rPr>
          <w:lang w:val="fr-FR"/>
        </w:rPr>
        <w:t>n</w:t>
      </w:r>
      <w:r w:rsidRPr="00EE567A">
        <w:rPr>
          <w:vertAlign w:val="superscript"/>
          <w:lang w:val="fr-FR"/>
        </w:rPr>
        <w:t>o</w:t>
      </w:r>
      <w:r w:rsidRPr="00EE567A">
        <w:rPr>
          <w:lang w:val="fr-FR"/>
        </w:rPr>
        <w:t> 16 (Ceintures de sécurité)</w:t>
      </w:r>
    </w:p>
    <w:p w:rsidR="000D5D84" w:rsidRPr="00EE567A" w:rsidRDefault="000D5D84" w:rsidP="00864CD6">
      <w:pPr>
        <w:pStyle w:val="SingleTxtG"/>
        <w:keepNext/>
        <w:rPr>
          <w:lang w:val="fr-FR"/>
        </w:rPr>
      </w:pPr>
      <w:r w:rsidRPr="00EE567A">
        <w:rPr>
          <w:i/>
          <w:iCs/>
          <w:lang w:val="fr-FR"/>
        </w:rPr>
        <w:t xml:space="preserve">Paragraphe </w:t>
      </w:r>
      <w:r w:rsidRPr="00EE567A">
        <w:rPr>
          <w:i/>
          <w:lang w:val="fr-FR"/>
        </w:rPr>
        <w:t>6.4.1.4.1.1</w:t>
      </w:r>
      <w:r w:rsidRPr="00EE567A">
        <w:rPr>
          <w:lang w:val="fr-FR"/>
        </w:rPr>
        <w:t>, modifier comme suit :</w:t>
      </w:r>
    </w:p>
    <w:p w:rsidR="000D5D84" w:rsidRPr="00EE567A" w:rsidRDefault="000D5D84" w:rsidP="00864CD6">
      <w:pPr>
        <w:pStyle w:val="SingleTxtG"/>
        <w:ind w:left="2381" w:hanging="1247"/>
        <w:rPr>
          <w:lang w:val="fr-FR"/>
        </w:rPr>
      </w:pPr>
      <w:r w:rsidRPr="00EE567A">
        <w:rPr>
          <w:lang w:val="fr-FR"/>
        </w:rPr>
        <w:t>« </w:t>
      </w:r>
      <w:r w:rsidRPr="00EE567A">
        <w:rPr>
          <w:iCs/>
          <w:lang w:val="fr-FR"/>
        </w:rPr>
        <w:t>6.4.1.4.1.1</w:t>
      </w:r>
      <w:r w:rsidRPr="00EE567A">
        <w:rPr>
          <w:lang w:val="fr-FR"/>
        </w:rPr>
        <w:tab/>
        <w:t xml:space="preserve">Dans le cas du conducteur, le contact du thorax avec le dispositif de direction est autorisé, si ce dernier satisfait aux prescriptions du Règlement </w:t>
      </w:r>
      <w:r w:rsidR="00E54FE9">
        <w:rPr>
          <w:lang w:val="fr-FR"/>
        </w:rPr>
        <w:t xml:space="preserve">ONU </w:t>
      </w:r>
      <w:r w:rsidRPr="00EE567A">
        <w:rPr>
          <w:rFonts w:eastAsia="MS Mincho"/>
          <w:lang w:val="fr-FR"/>
        </w:rPr>
        <w:t>n</w:t>
      </w:r>
      <w:r w:rsidRPr="00EE567A">
        <w:rPr>
          <w:rFonts w:eastAsia="MS Mincho"/>
          <w:vertAlign w:val="superscript"/>
          <w:lang w:val="fr-FR"/>
        </w:rPr>
        <w:t>o</w:t>
      </w:r>
      <w:r w:rsidRPr="00EE567A">
        <w:rPr>
          <w:lang w:val="fr-FR"/>
        </w:rPr>
        <w:t> 12 et à condition que le contact ait lieu à une vitesse ne dépassant pas 24</w:t>
      </w:r>
      <w:r w:rsidR="009524EE">
        <w:rPr>
          <w:lang w:val="fr-FR"/>
        </w:rPr>
        <w:t> </w:t>
      </w:r>
      <w:r w:rsidRPr="00EE567A">
        <w:rPr>
          <w:lang w:val="fr-FR"/>
        </w:rPr>
        <w:t>km/h. Pour évaluer le respect de cette prescription, le siège doit être dans la</w:t>
      </w:r>
      <w:r w:rsidR="00E54FE9">
        <w:rPr>
          <w:lang w:val="fr-FR"/>
        </w:rPr>
        <w:t xml:space="preserve"> position définie au paragraphe </w:t>
      </w:r>
      <w:r w:rsidRPr="00EE567A">
        <w:rPr>
          <w:lang w:val="fr-FR"/>
        </w:rPr>
        <w:t>7.7.1.5 ci-après. ».</w:t>
      </w:r>
    </w:p>
    <w:p w:rsidR="000D5D84" w:rsidRPr="00EE567A" w:rsidRDefault="000D5D84" w:rsidP="00864CD6">
      <w:pPr>
        <w:pStyle w:val="SingleTxtG"/>
        <w:keepNext/>
        <w:rPr>
          <w:lang w:val="fr-FR"/>
        </w:rPr>
      </w:pPr>
      <w:r w:rsidRPr="00EE567A">
        <w:rPr>
          <w:i/>
          <w:iCs/>
          <w:lang w:val="fr-FR"/>
        </w:rPr>
        <w:t>Paragraphe 8.3.6</w:t>
      </w:r>
      <w:r w:rsidR="00864CD6">
        <w:rPr>
          <w:lang w:val="fr-FR"/>
        </w:rPr>
        <w:t>, modifier comme suit </w:t>
      </w:r>
      <w:r w:rsidRPr="00EE567A">
        <w:rPr>
          <w:lang w:val="fr-FR"/>
        </w:rPr>
        <w:t>:</w:t>
      </w:r>
    </w:p>
    <w:p w:rsidR="000D5D84" w:rsidRPr="00EE567A" w:rsidRDefault="000D5D84" w:rsidP="00864CD6">
      <w:pPr>
        <w:pStyle w:val="SingleTxtG"/>
        <w:ind w:left="2381" w:hanging="1247"/>
        <w:rPr>
          <w:lang w:val="fr-FR"/>
        </w:rPr>
      </w:pPr>
      <w:r w:rsidRPr="00EE567A">
        <w:rPr>
          <w:lang w:val="fr-FR"/>
        </w:rPr>
        <w:t>« 8.3.6</w:t>
      </w:r>
      <w:r w:rsidRPr="00EE567A">
        <w:rPr>
          <w:lang w:val="fr-FR"/>
        </w:rPr>
        <w:tab/>
        <w:t xml:space="preserve">Toute place assise </w:t>
      </w:r>
      <w:proofErr w:type="spellStart"/>
      <w:r w:rsidRPr="00EE567A">
        <w:rPr>
          <w:lang w:val="fr-FR"/>
        </w:rPr>
        <w:t>i-Size</w:t>
      </w:r>
      <w:proofErr w:type="spellEnd"/>
      <w:r w:rsidRPr="00EE567A">
        <w:rPr>
          <w:lang w:val="fr-FR"/>
        </w:rPr>
        <w:t xml:space="preserve"> doit permettre l</w:t>
      </w:r>
      <w:r>
        <w:rPr>
          <w:lang w:val="fr-FR"/>
        </w:rPr>
        <w:t>’</w:t>
      </w:r>
      <w:r w:rsidRPr="00EE567A">
        <w:rPr>
          <w:lang w:val="fr-FR"/>
        </w:rPr>
        <w:t>installation des gabarits SIRE ISOFIX “ISO/F2X” et “ISO/R2” et satisfaire aux prescriptions concernant le volume imparti au socle de la béquille, tel qu</w:t>
      </w:r>
      <w:r>
        <w:rPr>
          <w:lang w:val="fr-FR"/>
        </w:rPr>
        <w:t>’</w:t>
      </w:r>
      <w:r w:rsidRPr="00EE567A">
        <w:rPr>
          <w:lang w:val="fr-FR"/>
        </w:rPr>
        <w:t>il est défini dans l</w:t>
      </w:r>
      <w:r>
        <w:rPr>
          <w:lang w:val="fr-FR"/>
        </w:rPr>
        <w:t>’</w:t>
      </w:r>
      <w:r w:rsidRPr="00EE567A">
        <w:rPr>
          <w:lang w:val="fr-FR"/>
        </w:rPr>
        <w:t>appendice</w:t>
      </w:r>
      <w:r w:rsidR="005327EE">
        <w:rPr>
          <w:lang w:val="fr-FR"/>
        </w:rPr>
        <w:t> </w:t>
      </w:r>
      <w:r w:rsidRPr="00EE567A">
        <w:rPr>
          <w:lang w:val="fr-FR"/>
        </w:rPr>
        <w:t>2 de l</w:t>
      </w:r>
      <w:r>
        <w:rPr>
          <w:lang w:val="fr-FR"/>
        </w:rPr>
        <w:t>’</w:t>
      </w:r>
      <w:r w:rsidRPr="00EE567A">
        <w:rPr>
          <w:lang w:val="fr-FR"/>
        </w:rPr>
        <w:t>annexe 17, ainsi que du gabarit de siège rehausseur “ISO/B2” tel qu</w:t>
      </w:r>
      <w:r>
        <w:rPr>
          <w:lang w:val="fr-FR"/>
        </w:rPr>
        <w:t>’</w:t>
      </w:r>
      <w:r w:rsidRPr="00EE567A">
        <w:rPr>
          <w:lang w:val="fr-FR"/>
        </w:rPr>
        <w:t>il est défini à l</w:t>
      </w:r>
      <w:r>
        <w:rPr>
          <w:lang w:val="fr-FR"/>
        </w:rPr>
        <w:t>’</w:t>
      </w:r>
      <w:r w:rsidRPr="00EE567A">
        <w:rPr>
          <w:lang w:val="fr-FR"/>
        </w:rPr>
        <w:t>appendice 5 de l</w:t>
      </w:r>
      <w:r>
        <w:rPr>
          <w:lang w:val="fr-FR"/>
        </w:rPr>
        <w:t>’</w:t>
      </w:r>
      <w:r w:rsidRPr="00EE567A">
        <w:rPr>
          <w:lang w:val="fr-FR"/>
        </w:rPr>
        <w:t>annexe 17, sans utilisation des attaches ISOFIX (voir vue détaillée B). Il doit être possible d</w:t>
      </w:r>
      <w:r>
        <w:rPr>
          <w:lang w:val="fr-FR"/>
        </w:rPr>
        <w:t>’</w:t>
      </w:r>
      <w:r w:rsidRPr="00EE567A">
        <w:rPr>
          <w:lang w:val="fr-FR"/>
        </w:rPr>
        <w:t xml:space="preserve">occuper toutes les places assises </w:t>
      </w:r>
      <w:proofErr w:type="spellStart"/>
      <w:r w:rsidRPr="00EE567A">
        <w:rPr>
          <w:lang w:val="fr-FR"/>
        </w:rPr>
        <w:t>i-Size</w:t>
      </w:r>
      <w:proofErr w:type="spellEnd"/>
      <w:r w:rsidRPr="00EE567A">
        <w:rPr>
          <w:lang w:val="fr-FR"/>
        </w:rPr>
        <w:t xml:space="preserve"> adjacentes simultanément. Ceci est considéré comme démontré lorsque les plans verticaux médians des places adjacentes sont distants d</w:t>
      </w:r>
      <w:r>
        <w:rPr>
          <w:lang w:val="fr-FR"/>
        </w:rPr>
        <w:t>’</w:t>
      </w:r>
      <w:r w:rsidRPr="00EE567A">
        <w:rPr>
          <w:lang w:val="fr-FR"/>
        </w:rPr>
        <w:t>au moins 440 </w:t>
      </w:r>
      <w:proofErr w:type="spellStart"/>
      <w:r w:rsidRPr="00EE567A">
        <w:rPr>
          <w:lang w:val="fr-FR"/>
        </w:rPr>
        <w:t>mm.</w:t>
      </w:r>
      <w:proofErr w:type="spellEnd"/>
      <w:r w:rsidRPr="00EE567A">
        <w:rPr>
          <w:lang w:val="fr-FR"/>
        </w:rPr>
        <w:t xml:space="preserve"> </w:t>
      </w:r>
    </w:p>
    <w:p w:rsidR="000D5D84" w:rsidRPr="00EE567A" w:rsidRDefault="000D5D84" w:rsidP="000D5D84">
      <w:pPr>
        <w:pStyle w:val="SingleTxtG"/>
        <w:ind w:left="2268"/>
        <w:rPr>
          <w:lang w:val="fr-FR"/>
        </w:rPr>
      </w:pPr>
      <w:r w:rsidRPr="00EE567A">
        <w:rPr>
          <w:lang w:val="fr-FR"/>
        </w:rPr>
        <w:t>… ».</w:t>
      </w:r>
    </w:p>
    <w:p w:rsidR="000D5D84" w:rsidRPr="00EE567A" w:rsidRDefault="000D5D84" w:rsidP="000D5D84">
      <w:pPr>
        <w:pStyle w:val="SingleTxtG"/>
        <w:rPr>
          <w:i/>
          <w:lang w:val="fr-FR"/>
        </w:rPr>
      </w:pPr>
      <w:r w:rsidRPr="00EE567A">
        <w:rPr>
          <w:i/>
          <w:lang w:val="fr-FR"/>
        </w:rPr>
        <w:t>Annexe 17,</w:t>
      </w:r>
    </w:p>
    <w:p w:rsidR="000D5D84" w:rsidRPr="00EE567A" w:rsidRDefault="000D5D84" w:rsidP="005327EE">
      <w:pPr>
        <w:pStyle w:val="SingleTxtG"/>
        <w:keepNext/>
        <w:rPr>
          <w:lang w:val="fr-FR"/>
        </w:rPr>
      </w:pPr>
      <w:r w:rsidRPr="00EE567A">
        <w:rPr>
          <w:i/>
          <w:lang w:val="fr-FR"/>
        </w:rPr>
        <w:t>Paragraphe 1.2</w:t>
      </w:r>
      <w:r w:rsidRPr="00EE567A">
        <w:rPr>
          <w:lang w:val="fr-FR"/>
        </w:rPr>
        <w:t>, modifier comme suit</w:t>
      </w:r>
      <w:r>
        <w:rPr>
          <w:lang w:val="fr-FR"/>
        </w:rPr>
        <w:t> </w:t>
      </w:r>
      <w:r w:rsidRPr="00EE567A">
        <w:rPr>
          <w:lang w:val="fr-FR"/>
        </w:rPr>
        <w:t>:</w:t>
      </w:r>
    </w:p>
    <w:p w:rsidR="000D5D84" w:rsidRPr="00EE567A" w:rsidRDefault="000D5D84" w:rsidP="00864CD6">
      <w:pPr>
        <w:pStyle w:val="SingleTxtG"/>
        <w:ind w:left="2381" w:hanging="1247"/>
        <w:rPr>
          <w:lang w:val="fr-FR"/>
        </w:rPr>
      </w:pPr>
      <w:r w:rsidRPr="00EE567A">
        <w:rPr>
          <w:lang w:val="fr-FR"/>
        </w:rPr>
        <w:t>« 1.2</w:t>
      </w:r>
      <w:r w:rsidRPr="00EE567A">
        <w:rPr>
          <w:lang w:val="fr-FR"/>
        </w:rPr>
        <w:tab/>
      </w:r>
      <w:r w:rsidRPr="00D67B54">
        <w:rPr>
          <w:lang w:val="fr-FR"/>
        </w:rPr>
        <w:t xml:space="preserve">Par </w:t>
      </w:r>
      <w:r w:rsidR="005327EE">
        <w:rPr>
          <w:lang w:val="fr-FR"/>
        </w:rPr>
        <w:t>“</w:t>
      </w:r>
      <w:r w:rsidRPr="005327EE">
        <w:rPr>
          <w:i/>
          <w:lang w:val="fr-FR"/>
        </w:rPr>
        <w:t>dispositif de retenue pour enfants de la catégorie universelle</w:t>
      </w:r>
      <w:r w:rsidR="005327EE">
        <w:rPr>
          <w:lang w:val="fr-FR"/>
        </w:rPr>
        <w:t>”</w:t>
      </w:r>
      <w:r w:rsidRPr="00D67B54">
        <w:rPr>
          <w:lang w:val="fr-FR"/>
        </w:rPr>
        <w:t xml:space="preserve">, on entend un dispositif homologué dans la catégorie </w:t>
      </w:r>
      <w:r w:rsidR="005327EE">
        <w:rPr>
          <w:lang w:val="fr-FR"/>
        </w:rPr>
        <w:t>“</w:t>
      </w:r>
      <w:r w:rsidRPr="00D67B54">
        <w:rPr>
          <w:lang w:val="fr-FR"/>
        </w:rPr>
        <w:t>universelle</w:t>
      </w:r>
      <w:r w:rsidR="005327EE">
        <w:rPr>
          <w:lang w:val="fr-FR"/>
        </w:rPr>
        <w:t>”</w:t>
      </w:r>
      <w:r w:rsidRPr="00D67B54">
        <w:rPr>
          <w:lang w:val="fr-FR"/>
        </w:rPr>
        <w:t xml:space="preserve"> conformément au complément 5 à la série 03 d</w:t>
      </w:r>
      <w:r>
        <w:rPr>
          <w:lang w:val="fr-FR"/>
        </w:rPr>
        <w:t>’</w:t>
      </w:r>
      <w:r w:rsidRPr="00D67B54">
        <w:rPr>
          <w:lang w:val="fr-FR"/>
        </w:rPr>
        <w:t xml:space="preserve">amendements au Règlement </w:t>
      </w:r>
      <w:r w:rsidR="00E54FE9">
        <w:rPr>
          <w:lang w:val="fr-FR"/>
        </w:rPr>
        <w:t xml:space="preserve">ONU </w:t>
      </w:r>
      <w:r w:rsidR="005327EE" w:rsidRPr="005327EE">
        <w:rPr>
          <w:rFonts w:eastAsia="MS Mincho"/>
          <w:lang w:val="fr-FR"/>
        </w:rPr>
        <w:t>n</w:t>
      </w:r>
      <w:r w:rsidR="005327EE" w:rsidRPr="005327EE">
        <w:rPr>
          <w:rFonts w:eastAsia="MS Mincho"/>
          <w:vertAlign w:val="superscript"/>
          <w:lang w:val="fr-FR"/>
        </w:rPr>
        <w:t>o</w:t>
      </w:r>
      <w:r w:rsidR="005327EE">
        <w:rPr>
          <w:lang w:val="fr-FR"/>
        </w:rPr>
        <w:t> </w:t>
      </w:r>
      <w:r w:rsidRPr="00D67B54">
        <w:rPr>
          <w:lang w:val="fr-FR"/>
        </w:rPr>
        <w:t>44</w:t>
      </w:r>
      <w:r>
        <w:rPr>
          <w:lang w:val="fr-FR"/>
        </w:rPr>
        <w:t xml:space="preserve"> (</w:t>
      </w:r>
      <w:r w:rsidRPr="00D67B54">
        <w:rPr>
          <w:lang w:val="fr-FR"/>
        </w:rPr>
        <w:t xml:space="preserve">ou </w:t>
      </w:r>
      <w:r>
        <w:rPr>
          <w:lang w:val="fr-FR"/>
        </w:rPr>
        <w:t>à ses</w:t>
      </w:r>
      <w:r w:rsidRPr="00D67B54">
        <w:rPr>
          <w:lang w:val="fr-FR"/>
        </w:rPr>
        <w:t xml:space="preserve"> amendements ultérieurs</w:t>
      </w:r>
      <w:r>
        <w:rPr>
          <w:lang w:val="fr-FR"/>
        </w:rPr>
        <w:t xml:space="preserve">). </w:t>
      </w:r>
      <w:r w:rsidRPr="00D67B54">
        <w:rPr>
          <w:lang w:val="fr-FR"/>
        </w:rPr>
        <w:t>Les places assises qui, selon le constructeur du véhicule, conviennent à l</w:t>
      </w:r>
      <w:r>
        <w:rPr>
          <w:lang w:val="fr-FR"/>
        </w:rPr>
        <w:t>’</w:t>
      </w:r>
      <w:r w:rsidRPr="00D67B54">
        <w:rPr>
          <w:lang w:val="fr-FR"/>
        </w:rPr>
        <w:t xml:space="preserve">installation de dispositifs de retenue pour enfants de la catégorie universelle doivent être conformes aux prescriptions de </w:t>
      </w:r>
      <w:r>
        <w:rPr>
          <w:lang w:val="fr-FR"/>
        </w:rPr>
        <w:t>l’</w:t>
      </w:r>
      <w:r w:rsidRPr="00D67B54">
        <w:rPr>
          <w:lang w:val="fr-FR"/>
        </w:rPr>
        <w:t>appendice 1 de la présente annexe</w:t>
      </w:r>
      <w:r w:rsidRPr="00EE567A">
        <w:rPr>
          <w:lang w:val="fr-FR"/>
        </w:rPr>
        <w:t>. ».</w:t>
      </w:r>
    </w:p>
    <w:p w:rsidR="000D5D84" w:rsidRPr="00EE567A" w:rsidRDefault="000D5D84" w:rsidP="00283C0E">
      <w:pPr>
        <w:pStyle w:val="SingleTxtG"/>
        <w:keepNext/>
        <w:rPr>
          <w:lang w:val="fr-FR"/>
        </w:rPr>
      </w:pPr>
      <w:r w:rsidRPr="00EE567A">
        <w:rPr>
          <w:i/>
          <w:iCs/>
          <w:lang w:val="fr-FR"/>
        </w:rPr>
        <w:t>Appendice 2, paragraphe 3.1</w:t>
      </w:r>
      <w:r w:rsidR="00283C0E">
        <w:rPr>
          <w:lang w:val="fr-FR"/>
        </w:rPr>
        <w:t>, modifier comme suit </w:t>
      </w:r>
      <w:r w:rsidR="00E54FE9">
        <w:rPr>
          <w:lang w:val="fr-FR"/>
        </w:rPr>
        <w:t>:</w:t>
      </w:r>
    </w:p>
    <w:p w:rsidR="000D5D84" w:rsidRPr="00EE567A" w:rsidRDefault="000D5D84" w:rsidP="00864CD6">
      <w:pPr>
        <w:pStyle w:val="SingleTxtG"/>
        <w:ind w:left="2381" w:hanging="1247"/>
        <w:rPr>
          <w:lang w:val="fr-FR"/>
        </w:rPr>
      </w:pPr>
      <w:r w:rsidRPr="00EE567A">
        <w:rPr>
          <w:lang w:val="fr-FR"/>
        </w:rPr>
        <w:t>« 3.1</w:t>
      </w:r>
      <w:r w:rsidRPr="00EE567A">
        <w:rPr>
          <w:lang w:val="fr-FR"/>
        </w:rPr>
        <w:tab/>
        <w:t xml:space="preserve">On doit pouvoir installer le SIRE, avec ou sans volume imparti au socle de la béquille </w:t>
      </w:r>
      <w:proofErr w:type="spellStart"/>
      <w:r w:rsidRPr="00EE567A">
        <w:rPr>
          <w:lang w:val="fr-FR"/>
        </w:rPr>
        <w:t>i-Size</w:t>
      </w:r>
      <w:proofErr w:type="spellEnd"/>
      <w:r w:rsidRPr="00EE567A">
        <w:rPr>
          <w:lang w:val="fr-FR"/>
        </w:rPr>
        <w:t>, sans interférence avec les aménagements intérieurs du véhicule. La base du SIRE doit avoir un angle de tangage de 15° </w:t>
      </w:r>
      <w:r w:rsidR="00283C0E">
        <w:rPr>
          <w:lang w:val="fr-FR"/>
        </w:rPr>
        <w:sym w:font="Symbol" w:char="F0B1"/>
      </w:r>
      <w:r w:rsidRPr="00EE567A">
        <w:rPr>
          <w:lang w:val="fr-FR"/>
        </w:rPr>
        <w:t> 10° au</w:t>
      </w:r>
      <w:r w:rsidRPr="00EE567A">
        <w:rPr>
          <w:lang w:val="fr-FR"/>
        </w:rPr>
        <w:noBreakHyphen/>
        <w:t>dessus d</w:t>
      </w:r>
      <w:r>
        <w:rPr>
          <w:lang w:val="fr-FR"/>
        </w:rPr>
        <w:t>’</w:t>
      </w:r>
      <w:r w:rsidRPr="00EE567A">
        <w:rPr>
          <w:lang w:val="fr-FR"/>
        </w:rPr>
        <w:t>un plan horizontal passant par le système d</w:t>
      </w:r>
      <w:r>
        <w:rPr>
          <w:lang w:val="fr-FR"/>
        </w:rPr>
        <w:t>’</w:t>
      </w:r>
      <w:r w:rsidRPr="00EE567A">
        <w:rPr>
          <w:lang w:val="fr-FR"/>
        </w:rPr>
        <w:t>ancrages ISOFIX. Les attaches ISOFIX, selon la vue détaillée Y des figures 1 à 8</w:t>
      </w:r>
      <w:r>
        <w:rPr>
          <w:lang w:val="fr-FR"/>
        </w:rPr>
        <w:t xml:space="preserve">, </w:t>
      </w:r>
      <w:r w:rsidRPr="00EE567A">
        <w:rPr>
          <w:lang w:val="fr-FR"/>
        </w:rPr>
        <w:t>... ».</w:t>
      </w:r>
    </w:p>
    <w:p w:rsidR="000D5D84" w:rsidRPr="00EE567A" w:rsidRDefault="000D5D84" w:rsidP="00283C0E">
      <w:pPr>
        <w:pStyle w:val="SingleTxtG"/>
        <w:keepNext/>
        <w:rPr>
          <w:lang w:val="fr-FR"/>
        </w:rPr>
      </w:pPr>
      <w:r w:rsidRPr="00EE567A">
        <w:rPr>
          <w:i/>
          <w:iCs/>
          <w:lang w:val="fr-FR"/>
        </w:rPr>
        <w:t>Appendice 2, paragraphe 3.3</w:t>
      </w:r>
      <w:r w:rsidR="00283C0E">
        <w:rPr>
          <w:lang w:val="fr-FR"/>
        </w:rPr>
        <w:t>, modifier comme suit </w:t>
      </w:r>
      <w:r w:rsidRPr="00EE567A">
        <w:rPr>
          <w:lang w:val="fr-FR"/>
        </w:rPr>
        <w:t>:</w:t>
      </w:r>
    </w:p>
    <w:p w:rsidR="000D5D84" w:rsidRDefault="000D5D84" w:rsidP="00864CD6">
      <w:pPr>
        <w:pStyle w:val="SingleTxtG"/>
        <w:ind w:left="2381" w:hanging="1247"/>
        <w:rPr>
          <w:lang w:val="fr-FR"/>
        </w:rPr>
      </w:pPr>
      <w:r w:rsidRPr="00EE567A">
        <w:rPr>
          <w:lang w:val="fr-FR"/>
        </w:rPr>
        <w:t>« 3.3</w:t>
      </w:r>
      <w:r w:rsidRPr="00EE567A">
        <w:rPr>
          <w:lang w:val="fr-FR"/>
        </w:rPr>
        <w:tab/>
        <w:t>Si les prescriptions ci-dessus ne sont pas satisfaites ... Ces autres positions doivent être décrites dans le manuel du véhicule et incluses dans les informations données dans l</w:t>
      </w:r>
      <w:r>
        <w:rPr>
          <w:lang w:val="fr-FR"/>
        </w:rPr>
        <w:t>’</w:t>
      </w:r>
      <w:r w:rsidRPr="00EE567A">
        <w:rPr>
          <w:lang w:val="fr-FR"/>
        </w:rPr>
        <w:t>app</w:t>
      </w:r>
      <w:r w:rsidR="00283C0E">
        <w:rPr>
          <w:lang w:val="fr-FR"/>
        </w:rPr>
        <w:t>endice 3 de la présente annexe</w:t>
      </w:r>
      <w:r w:rsidRPr="00EE567A">
        <w:rPr>
          <w:lang w:val="fr-FR"/>
        </w:rPr>
        <w:t>… ».</w:t>
      </w:r>
    </w:p>
    <w:p w:rsidR="000D5D84" w:rsidRPr="00283C0E" w:rsidRDefault="000D5D84" w:rsidP="000E0231">
      <w:pPr>
        <w:pStyle w:val="SingleTxtG"/>
        <w:keepNext/>
        <w:rPr>
          <w:lang w:val="fr-FR"/>
        </w:rPr>
      </w:pPr>
      <w:r w:rsidRPr="00EE567A">
        <w:rPr>
          <w:lang w:val="fr-FR"/>
        </w:rPr>
        <w:br w:type="page"/>
      </w:r>
      <w:r w:rsidRPr="00283C0E">
        <w:rPr>
          <w:i/>
          <w:lang w:val="fr-FR"/>
        </w:rPr>
        <w:lastRenderedPageBreak/>
        <w:t>Annexe 17, Appendice 3, tableau 1</w:t>
      </w:r>
      <w:r w:rsidRPr="00EE567A">
        <w:rPr>
          <w:lang w:val="fr-FR"/>
        </w:rPr>
        <w:t>, modifier comme suit :</w:t>
      </w:r>
    </w:p>
    <w:p w:rsidR="000D5D84" w:rsidRPr="00EE567A" w:rsidRDefault="000D5D84" w:rsidP="000D5D84">
      <w:pPr>
        <w:keepNext/>
        <w:keepLines/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E567A">
        <w:rPr>
          <w:lang w:val="fr-FR"/>
        </w:rPr>
        <w:t>« </w:t>
      </w:r>
      <w:r w:rsidRPr="00EE567A">
        <w:rPr>
          <w:b/>
          <w:sz w:val="28"/>
          <w:lang w:val="fr-FR"/>
        </w:rPr>
        <w:t>Annexe 17 − Appendice 3</w:t>
      </w:r>
    </w:p>
    <w:p w:rsidR="000D5D84" w:rsidRDefault="000D5D84" w:rsidP="000E0231">
      <w:pPr>
        <w:pStyle w:val="SingleTxtG"/>
        <w:rPr>
          <w:lang w:val="fr-FR"/>
        </w:rPr>
      </w:pPr>
      <w:r w:rsidRPr="00EE567A">
        <w:rPr>
          <w:lang w:val="fr-FR"/>
        </w:rPr>
        <w:t>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486"/>
        <w:gridCol w:w="487"/>
        <w:gridCol w:w="487"/>
        <w:gridCol w:w="488"/>
        <w:gridCol w:w="487"/>
        <w:gridCol w:w="488"/>
        <w:gridCol w:w="487"/>
        <w:gridCol w:w="488"/>
        <w:gridCol w:w="488"/>
      </w:tblGrid>
      <w:tr w:rsidR="0069633D" w:rsidRPr="00EE567A" w:rsidTr="0069633D">
        <w:trPr>
          <w:cantSplit/>
          <w:tblHeader/>
        </w:trPr>
        <w:tc>
          <w:tcPr>
            <w:tcW w:w="2987" w:type="dxa"/>
            <w:shd w:val="clear" w:color="auto" w:fill="auto"/>
            <w:vAlign w:val="bottom"/>
          </w:tcPr>
          <w:p w:rsidR="0069633D" w:rsidRPr="00EE567A" w:rsidRDefault="0069633D" w:rsidP="000A6A0B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lang w:val="fr-FR" w:eastAsia="de-DE"/>
              </w:rPr>
            </w:pPr>
            <w:r w:rsidRPr="00EE567A">
              <w:rPr>
                <w:i/>
                <w:sz w:val="16"/>
                <w:lang w:val="fr-FR" w:eastAsia="de-DE"/>
              </w:rPr>
              <w:t> </w:t>
            </w:r>
          </w:p>
        </w:tc>
        <w:tc>
          <w:tcPr>
            <w:tcW w:w="4383" w:type="dxa"/>
            <w:gridSpan w:val="9"/>
            <w:shd w:val="clear" w:color="auto" w:fill="auto"/>
            <w:vAlign w:val="bottom"/>
          </w:tcPr>
          <w:p w:rsidR="0069633D" w:rsidRPr="00EE567A" w:rsidRDefault="0069633D" w:rsidP="000A6A0B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  <w:r w:rsidRPr="00EE567A">
              <w:rPr>
                <w:i/>
                <w:sz w:val="16"/>
                <w:lang w:val="fr-FR" w:eastAsia="de-DE"/>
              </w:rPr>
              <w:t>Place assise</w:t>
            </w:r>
          </w:p>
        </w:tc>
      </w:tr>
      <w:tr w:rsidR="000D5D84" w:rsidRPr="00EE567A" w:rsidTr="0069633D">
        <w:tc>
          <w:tcPr>
            <w:tcW w:w="2982" w:type="dxa"/>
            <w:shd w:val="clear" w:color="auto" w:fill="auto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val="fr-FR" w:eastAsia="de-DE"/>
              </w:rPr>
            </w:pPr>
            <w:r w:rsidRPr="00EE567A">
              <w:rPr>
                <w:sz w:val="18"/>
                <w:lang w:val="fr-FR" w:eastAsia="de-DE"/>
              </w:rPr>
              <w:t>Numéro de place assise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1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2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3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4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5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6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7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8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  <w:lang w:val="fr-FR" w:eastAsia="de-DE"/>
              </w:rPr>
            </w:pPr>
            <w:r w:rsidRPr="00EE567A">
              <w:rPr>
                <w:sz w:val="18"/>
                <w:szCs w:val="16"/>
                <w:lang w:val="fr-FR" w:eastAsia="de-DE"/>
              </w:rPr>
              <w:t>9</w:t>
            </w:r>
          </w:p>
        </w:tc>
      </w:tr>
      <w:tr w:rsidR="000D5D84" w:rsidRPr="00EE567A" w:rsidTr="0069633D">
        <w:trPr>
          <w:cantSplit/>
        </w:trPr>
        <w:tc>
          <w:tcPr>
            <w:tcW w:w="2982" w:type="dxa"/>
            <w:shd w:val="clear" w:color="auto" w:fill="auto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val="fr-FR" w:eastAsia="de-DE"/>
              </w:rPr>
            </w:pPr>
            <w:r w:rsidRPr="00EE567A">
              <w:rPr>
                <w:sz w:val="18"/>
                <w:lang w:val="fr-FR" w:eastAsia="de-DE"/>
              </w:rPr>
              <w:t>Place assise adaptée aux DRE “universels” (oui/non)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</w:tr>
      <w:tr w:rsidR="000D5D84" w:rsidRPr="00EE567A" w:rsidTr="0069633D">
        <w:trPr>
          <w:cantSplit/>
        </w:trPr>
        <w:tc>
          <w:tcPr>
            <w:tcW w:w="2982" w:type="dxa"/>
            <w:shd w:val="clear" w:color="auto" w:fill="auto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val="fr-FR" w:eastAsia="de-DE"/>
              </w:rPr>
            </w:pPr>
            <w:r w:rsidRPr="00EE567A">
              <w:rPr>
                <w:sz w:val="18"/>
                <w:lang w:val="fr-FR" w:eastAsia="de-DE"/>
              </w:rPr>
              <w:t xml:space="preserve">Place assise </w:t>
            </w:r>
            <w:proofErr w:type="spellStart"/>
            <w:r w:rsidRPr="00EE567A">
              <w:rPr>
                <w:sz w:val="18"/>
                <w:lang w:val="fr-FR" w:eastAsia="de-DE"/>
              </w:rPr>
              <w:t>i-Size</w:t>
            </w:r>
            <w:proofErr w:type="spellEnd"/>
            <w:r w:rsidRPr="00EE567A">
              <w:rPr>
                <w:sz w:val="18"/>
                <w:lang w:val="fr-FR" w:eastAsia="de-DE"/>
              </w:rPr>
              <w:t xml:space="preserve"> (oui/non)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</w:tr>
      <w:tr w:rsidR="000D5D84" w:rsidRPr="00EE567A" w:rsidTr="0069633D">
        <w:trPr>
          <w:cantSplit/>
        </w:trPr>
        <w:tc>
          <w:tcPr>
            <w:tcW w:w="2982" w:type="dxa"/>
            <w:shd w:val="clear" w:color="auto" w:fill="auto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val="fr-FR" w:eastAsia="de-DE"/>
              </w:rPr>
            </w:pPr>
            <w:r w:rsidRPr="00EE567A">
              <w:rPr>
                <w:sz w:val="18"/>
                <w:lang w:val="fr-FR" w:eastAsia="de-DE"/>
              </w:rPr>
              <w:t>Place assise adaptée à un gabarit latéral (L1/ L2)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</w:tr>
      <w:tr w:rsidR="000D5D84" w:rsidRPr="00EE567A" w:rsidTr="0069633D">
        <w:trPr>
          <w:cantSplit/>
        </w:trPr>
        <w:tc>
          <w:tcPr>
            <w:tcW w:w="2982" w:type="dxa"/>
            <w:shd w:val="clear" w:color="auto" w:fill="auto"/>
          </w:tcPr>
          <w:p w:rsidR="000D5D84" w:rsidRPr="00EE567A" w:rsidRDefault="000D5D84" w:rsidP="008352D6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val="fr-FR" w:eastAsia="de-DE"/>
              </w:rPr>
            </w:pPr>
            <w:r w:rsidRPr="00EE567A">
              <w:rPr>
                <w:sz w:val="18"/>
                <w:lang w:val="fr-FR" w:eastAsia="de-DE"/>
              </w:rPr>
              <w:t>Gabarit maximum pour DRE tourné vers l</w:t>
            </w:r>
            <w:r>
              <w:rPr>
                <w:sz w:val="18"/>
                <w:lang w:val="fr-FR" w:eastAsia="de-DE"/>
              </w:rPr>
              <w:t>’</w:t>
            </w:r>
            <w:r w:rsidRPr="00EE567A">
              <w:rPr>
                <w:sz w:val="18"/>
                <w:lang w:val="fr-FR" w:eastAsia="de-DE"/>
              </w:rPr>
              <w:t>arrière (R1/ R2X/ R2/</w:t>
            </w:r>
            <w:r w:rsidRPr="00EE567A" w:rsidDel="00A308BA">
              <w:rPr>
                <w:sz w:val="18"/>
                <w:lang w:val="fr-FR" w:eastAsia="de-DE"/>
              </w:rPr>
              <w:t xml:space="preserve"> </w:t>
            </w:r>
            <w:r w:rsidRPr="00EE567A">
              <w:rPr>
                <w:sz w:val="18"/>
                <w:lang w:val="fr-FR" w:eastAsia="de-DE"/>
              </w:rPr>
              <w:t>R3)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</w:tr>
      <w:tr w:rsidR="000D5D84" w:rsidRPr="00EE567A" w:rsidTr="0069633D">
        <w:trPr>
          <w:cantSplit/>
        </w:trPr>
        <w:tc>
          <w:tcPr>
            <w:tcW w:w="2982" w:type="dxa"/>
            <w:shd w:val="clear" w:color="auto" w:fill="auto"/>
          </w:tcPr>
          <w:p w:rsidR="000D5D84" w:rsidRPr="00EE567A" w:rsidRDefault="000D5D84" w:rsidP="008352D6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val="fr-FR" w:eastAsia="de-DE"/>
              </w:rPr>
            </w:pPr>
            <w:r w:rsidRPr="00EE567A">
              <w:rPr>
                <w:sz w:val="18"/>
                <w:lang w:val="fr-FR" w:eastAsia="de-DE"/>
              </w:rPr>
              <w:t>Gabarit maximum pour DRE tourné vers l</w:t>
            </w:r>
            <w:r>
              <w:rPr>
                <w:sz w:val="18"/>
                <w:lang w:val="fr-FR" w:eastAsia="de-DE"/>
              </w:rPr>
              <w:t>’</w:t>
            </w:r>
            <w:r w:rsidRPr="00EE567A">
              <w:rPr>
                <w:sz w:val="18"/>
                <w:lang w:val="fr-FR" w:eastAsia="de-DE"/>
              </w:rPr>
              <w:t>avant (F2X /F2/</w:t>
            </w:r>
            <w:r w:rsidRPr="00EE567A" w:rsidDel="00A308BA">
              <w:rPr>
                <w:sz w:val="18"/>
                <w:lang w:val="fr-FR" w:eastAsia="de-DE"/>
              </w:rPr>
              <w:t xml:space="preserve"> </w:t>
            </w:r>
            <w:r w:rsidRPr="00EE567A">
              <w:rPr>
                <w:sz w:val="18"/>
                <w:lang w:val="fr-FR" w:eastAsia="de-DE"/>
              </w:rPr>
              <w:t>F3)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</w:tr>
      <w:tr w:rsidR="000D5D84" w:rsidRPr="00EE567A" w:rsidTr="0069633D">
        <w:trPr>
          <w:cantSplit/>
        </w:trPr>
        <w:tc>
          <w:tcPr>
            <w:tcW w:w="2982" w:type="dxa"/>
            <w:shd w:val="clear" w:color="auto" w:fill="auto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val="fr-FR" w:eastAsia="de-DE"/>
              </w:rPr>
            </w:pPr>
            <w:r w:rsidRPr="00EE567A">
              <w:rPr>
                <w:sz w:val="18"/>
                <w:lang w:val="fr-FR" w:eastAsia="de-DE"/>
              </w:rPr>
              <w:t>Gabarit maximum pour siège rehausseur (B2/B3)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0D5D84" w:rsidRPr="00EE567A" w:rsidRDefault="000D5D84" w:rsidP="000E0231">
            <w:pPr>
              <w:suppressAutoHyphens w:val="0"/>
              <w:spacing w:before="60" w:after="60" w:line="240" w:lineRule="auto"/>
              <w:ind w:left="57" w:right="57"/>
              <w:jc w:val="right"/>
              <w:rPr>
                <w:sz w:val="18"/>
                <w:lang w:val="fr-FR" w:eastAsia="de-DE"/>
              </w:rPr>
            </w:pPr>
          </w:p>
        </w:tc>
      </w:tr>
    </w:tbl>
    <w:p w:rsidR="000D5D84" w:rsidRPr="00EE567A" w:rsidRDefault="000D5D84" w:rsidP="002429EC">
      <w:pPr>
        <w:spacing w:before="120" w:after="240"/>
        <w:ind w:left="1134" w:right="1134"/>
        <w:jc w:val="right"/>
        <w:rPr>
          <w:lang w:val="fr-FR"/>
        </w:rPr>
      </w:pPr>
      <w:r w:rsidRPr="00EE567A">
        <w:rPr>
          <w:lang w:val="fr-FR"/>
        </w:rPr>
        <w:t> ».</w:t>
      </w:r>
    </w:p>
    <w:p w:rsidR="000D5D84" w:rsidRPr="00EE567A" w:rsidRDefault="000D5D84" w:rsidP="002429EC">
      <w:pPr>
        <w:pStyle w:val="SingleTxtG"/>
        <w:rPr>
          <w:lang w:val="fr-FR"/>
        </w:rPr>
      </w:pPr>
      <w:r w:rsidRPr="002429EC">
        <w:rPr>
          <w:i/>
          <w:lang w:val="fr-FR"/>
        </w:rPr>
        <w:t>Annexe 17, appendice 5, titre</w:t>
      </w:r>
      <w:r w:rsidRPr="00EE567A">
        <w:rPr>
          <w:lang w:val="fr-FR"/>
        </w:rPr>
        <w:t>, modifier comme suit :</w:t>
      </w:r>
    </w:p>
    <w:p w:rsidR="000D5D84" w:rsidRPr="00EE567A" w:rsidRDefault="000D5D84" w:rsidP="000D5D84">
      <w:pPr>
        <w:keepNext/>
        <w:keepLines/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E567A">
        <w:rPr>
          <w:lang w:val="fr-FR"/>
        </w:rPr>
        <w:t>«</w:t>
      </w:r>
      <w:r w:rsidRPr="00EE567A">
        <w:rPr>
          <w:b/>
          <w:lang w:val="fr-FR"/>
        </w:rPr>
        <w:t> </w:t>
      </w:r>
      <w:r w:rsidRPr="00EE567A">
        <w:rPr>
          <w:b/>
          <w:sz w:val="28"/>
          <w:lang w:val="fr-FR"/>
        </w:rPr>
        <w:t>Annexe 17 − Appendice 5</w:t>
      </w:r>
    </w:p>
    <w:p w:rsidR="00F9573C" w:rsidRDefault="000D5D84" w:rsidP="002429EC">
      <w:pPr>
        <w:pStyle w:val="HChG"/>
        <w:rPr>
          <w:b w:val="0"/>
          <w:sz w:val="20"/>
          <w:lang w:val="fr-FR"/>
        </w:rPr>
      </w:pPr>
      <w:r w:rsidRPr="00EE567A">
        <w:rPr>
          <w:lang w:val="fr-FR"/>
        </w:rPr>
        <w:tab/>
      </w:r>
      <w:r w:rsidRPr="00EE567A">
        <w:rPr>
          <w:lang w:val="fr-FR"/>
        </w:rPr>
        <w:tab/>
        <w:t>Dispositions concernant l</w:t>
      </w:r>
      <w:r>
        <w:rPr>
          <w:lang w:val="fr-FR"/>
        </w:rPr>
        <w:t>’</w:t>
      </w:r>
      <w:r w:rsidRPr="00EE567A">
        <w:rPr>
          <w:lang w:val="fr-FR"/>
        </w:rPr>
        <w:t xml:space="preserve">installation de dispositifs </w:t>
      </w:r>
      <w:r w:rsidR="002429EC">
        <w:rPr>
          <w:lang w:val="fr-FR"/>
        </w:rPr>
        <w:br/>
      </w:r>
      <w:r w:rsidRPr="00EE567A">
        <w:rPr>
          <w:lang w:val="fr-FR"/>
        </w:rPr>
        <w:t xml:space="preserve">de retenue pour enfant pour rehausseur tourné </w:t>
      </w:r>
      <w:r w:rsidR="002429EC">
        <w:rPr>
          <w:lang w:val="fr-FR"/>
        </w:rPr>
        <w:br/>
      </w:r>
      <w:r w:rsidRPr="00EE567A">
        <w:rPr>
          <w:lang w:val="fr-FR"/>
        </w:rPr>
        <w:t>vers l</w:t>
      </w:r>
      <w:r>
        <w:rPr>
          <w:lang w:val="fr-FR"/>
        </w:rPr>
        <w:t>’</w:t>
      </w:r>
      <w:r w:rsidRPr="00EE567A">
        <w:rPr>
          <w:lang w:val="fr-FR"/>
        </w:rPr>
        <w:t xml:space="preserve">avant </w:t>
      </w:r>
      <w:proofErr w:type="spellStart"/>
      <w:r w:rsidRPr="00EE567A">
        <w:rPr>
          <w:lang w:val="fr-FR"/>
        </w:rPr>
        <w:t>i-Size</w:t>
      </w:r>
      <w:proofErr w:type="spellEnd"/>
      <w:r w:rsidRPr="00EE567A">
        <w:rPr>
          <w:lang w:val="fr-FR"/>
        </w:rPr>
        <w:t xml:space="preserve"> et de catégorie spécifique installé </w:t>
      </w:r>
      <w:r w:rsidR="002429EC">
        <w:rPr>
          <w:lang w:val="fr-FR"/>
        </w:rPr>
        <w:br/>
      </w:r>
      <w:r w:rsidRPr="00EE567A">
        <w:rPr>
          <w:lang w:val="fr-FR"/>
        </w:rPr>
        <w:t>sur les places assises d</w:t>
      </w:r>
      <w:r>
        <w:rPr>
          <w:lang w:val="fr-FR"/>
        </w:rPr>
        <w:t>’</w:t>
      </w:r>
      <w:r w:rsidRPr="00EE567A">
        <w:rPr>
          <w:lang w:val="fr-FR"/>
        </w:rPr>
        <w:t xml:space="preserve">un véhicule ou les places </w:t>
      </w:r>
      <w:r w:rsidR="00E54FE9">
        <w:rPr>
          <w:lang w:val="fr-FR"/>
        </w:rPr>
        <w:br/>
      </w:r>
      <w:r w:rsidRPr="00EE567A">
        <w:rPr>
          <w:lang w:val="fr-FR"/>
        </w:rPr>
        <w:t xml:space="preserve">assises </w:t>
      </w:r>
      <w:proofErr w:type="spellStart"/>
      <w:r w:rsidRPr="00EE567A">
        <w:rPr>
          <w:lang w:val="fr-FR"/>
        </w:rPr>
        <w:t>i-Size</w:t>
      </w:r>
      <w:proofErr w:type="spellEnd"/>
      <w:r w:rsidRPr="00EE567A">
        <w:rPr>
          <w:lang w:val="fr-FR"/>
        </w:rPr>
        <w:t> </w:t>
      </w:r>
      <w:r w:rsidRPr="002429EC">
        <w:rPr>
          <w:b w:val="0"/>
          <w:sz w:val="20"/>
          <w:lang w:val="fr-FR"/>
        </w:rPr>
        <w:t>».</w:t>
      </w:r>
    </w:p>
    <w:p w:rsidR="002429EC" w:rsidRPr="002429EC" w:rsidRDefault="002429EC" w:rsidP="002429E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429EC" w:rsidRPr="002429EC" w:rsidSect="002F79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0A6" w:rsidRDefault="004700A6" w:rsidP="00F95C08">
      <w:pPr>
        <w:spacing w:line="240" w:lineRule="auto"/>
      </w:pPr>
    </w:p>
  </w:endnote>
  <w:endnote w:type="continuationSeparator" w:id="0">
    <w:p w:rsidR="004700A6" w:rsidRPr="00AC3823" w:rsidRDefault="004700A6" w:rsidP="00AC3823">
      <w:pPr>
        <w:pStyle w:val="Footer"/>
      </w:pPr>
    </w:p>
  </w:endnote>
  <w:endnote w:type="continuationNotice" w:id="1">
    <w:p w:rsidR="004700A6" w:rsidRDefault="004700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05" w:rsidRPr="002F7905" w:rsidRDefault="002F7905" w:rsidP="002F7905">
    <w:pPr>
      <w:pStyle w:val="Footer"/>
      <w:tabs>
        <w:tab w:val="right" w:pos="9638"/>
      </w:tabs>
    </w:pPr>
    <w:r w:rsidRPr="002F7905">
      <w:rPr>
        <w:b/>
        <w:sz w:val="18"/>
      </w:rPr>
      <w:fldChar w:fldCharType="begin"/>
    </w:r>
    <w:r w:rsidRPr="002F7905">
      <w:rPr>
        <w:b/>
        <w:sz w:val="18"/>
      </w:rPr>
      <w:instrText xml:space="preserve"> PAGE  \* MERGEFORMAT </w:instrText>
    </w:r>
    <w:r w:rsidRPr="002F7905">
      <w:rPr>
        <w:b/>
        <w:sz w:val="18"/>
      </w:rPr>
      <w:fldChar w:fldCharType="separate"/>
    </w:r>
    <w:r w:rsidR="001A2A8F">
      <w:rPr>
        <w:b/>
        <w:noProof/>
        <w:sz w:val="18"/>
      </w:rPr>
      <w:t>2</w:t>
    </w:r>
    <w:r w:rsidRPr="002F7905">
      <w:rPr>
        <w:b/>
        <w:sz w:val="18"/>
      </w:rPr>
      <w:fldChar w:fldCharType="end"/>
    </w:r>
    <w:r>
      <w:rPr>
        <w:b/>
        <w:sz w:val="18"/>
      </w:rPr>
      <w:tab/>
    </w:r>
    <w:r>
      <w:t>GE.18-05525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05" w:rsidRPr="002F7905" w:rsidRDefault="002F7905" w:rsidP="002F7905">
    <w:pPr>
      <w:pStyle w:val="Footer"/>
      <w:tabs>
        <w:tab w:val="right" w:pos="9638"/>
      </w:tabs>
      <w:rPr>
        <w:b/>
        <w:sz w:val="18"/>
      </w:rPr>
    </w:pPr>
    <w:r>
      <w:t>GE.18-05525</w:t>
    </w:r>
    <w:r>
      <w:tab/>
    </w:r>
    <w:r w:rsidRPr="002F7905">
      <w:rPr>
        <w:b/>
        <w:sz w:val="18"/>
      </w:rPr>
      <w:fldChar w:fldCharType="begin"/>
    </w:r>
    <w:r w:rsidRPr="002F7905">
      <w:rPr>
        <w:b/>
        <w:sz w:val="18"/>
      </w:rPr>
      <w:instrText xml:space="preserve"> PAGE  \* MERGEFORMAT </w:instrText>
    </w:r>
    <w:r w:rsidRPr="002F7905">
      <w:rPr>
        <w:b/>
        <w:sz w:val="18"/>
      </w:rPr>
      <w:fldChar w:fldCharType="separate"/>
    </w:r>
    <w:r w:rsidR="001A2A8F">
      <w:rPr>
        <w:b/>
        <w:noProof/>
        <w:sz w:val="18"/>
      </w:rPr>
      <w:t>3</w:t>
    </w:r>
    <w:r w:rsidRPr="002F79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F7905" w:rsidRDefault="002F7905" w:rsidP="002F790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18-05525  (F)</w:t>
    </w:r>
    <w:r w:rsidR="00864CD6">
      <w:rPr>
        <w:sz w:val="20"/>
      </w:rPr>
      <w:t xml:space="preserve">    230418    030518</w:t>
    </w:r>
    <w:r>
      <w:rPr>
        <w:sz w:val="20"/>
      </w:rPr>
      <w:br/>
    </w:r>
    <w:r w:rsidRPr="002F7905">
      <w:rPr>
        <w:rFonts w:ascii="C39T30Lfz" w:hAnsi="C39T30Lfz"/>
        <w:sz w:val="56"/>
      </w:rPr>
      <w:t></w:t>
    </w:r>
    <w:r w:rsidRPr="002F7905">
      <w:rPr>
        <w:rFonts w:ascii="C39T30Lfz" w:hAnsi="C39T30Lfz"/>
        <w:sz w:val="56"/>
      </w:rPr>
      <w:t></w:t>
    </w:r>
    <w:r w:rsidRPr="002F7905">
      <w:rPr>
        <w:rFonts w:ascii="C39T30Lfz" w:hAnsi="C39T30Lfz"/>
        <w:sz w:val="56"/>
      </w:rPr>
      <w:t></w:t>
    </w:r>
    <w:r w:rsidRPr="002F7905">
      <w:rPr>
        <w:rFonts w:ascii="C39T30Lfz" w:hAnsi="C39T30Lfz"/>
        <w:sz w:val="56"/>
      </w:rPr>
      <w:t></w:t>
    </w:r>
    <w:r w:rsidRPr="002F7905">
      <w:rPr>
        <w:rFonts w:ascii="C39T30Lfz" w:hAnsi="C39T30Lfz"/>
        <w:sz w:val="56"/>
      </w:rPr>
      <w:t></w:t>
    </w:r>
    <w:r w:rsidRPr="002F7905">
      <w:rPr>
        <w:rFonts w:ascii="C39T30Lfz" w:hAnsi="C39T30Lfz"/>
        <w:sz w:val="56"/>
      </w:rPr>
      <w:t></w:t>
    </w:r>
    <w:r w:rsidRPr="002F7905">
      <w:rPr>
        <w:rFonts w:ascii="C39T30Lfz" w:hAnsi="C39T30Lfz"/>
        <w:sz w:val="56"/>
      </w:rPr>
      <w:t></w:t>
    </w:r>
    <w:r w:rsidRPr="002F7905">
      <w:rPr>
        <w:rFonts w:ascii="C39T30Lfz" w:hAnsi="C39T30Lfz"/>
        <w:sz w:val="56"/>
      </w:rPr>
      <w:t></w:t>
    </w:r>
    <w:r w:rsidRPr="002F790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6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0A6" w:rsidRPr="00AC3823" w:rsidRDefault="004700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00A6" w:rsidRPr="00AC3823" w:rsidRDefault="004700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700A6" w:rsidRPr="00AC3823" w:rsidRDefault="004700A6">
      <w:pPr>
        <w:spacing w:line="240" w:lineRule="auto"/>
        <w:rPr>
          <w:sz w:val="2"/>
          <w:szCs w:val="2"/>
        </w:rPr>
      </w:pPr>
    </w:p>
  </w:footnote>
  <w:footnote w:id="2">
    <w:p w:rsidR="00E54FE9" w:rsidRPr="00E54FE9" w:rsidRDefault="00E54FE9">
      <w:pPr>
        <w:pStyle w:val="FootnoteText"/>
      </w:pPr>
      <w:r>
        <w:rPr>
          <w:rStyle w:val="FootnoteReference"/>
        </w:rPr>
        <w:tab/>
      </w:r>
      <w:r w:rsidRPr="00E54FE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Retirage pour raisons techniques (9 mai 2018).</w:t>
      </w:r>
    </w:p>
  </w:footnote>
  <w:footnote w:id="3">
    <w:p w:rsidR="00E54FE9" w:rsidRPr="00E54FE9" w:rsidRDefault="00E54FE9">
      <w:pPr>
        <w:pStyle w:val="FootnoteText"/>
      </w:pPr>
      <w:r>
        <w:rPr>
          <w:rStyle w:val="FootnoteReference"/>
        </w:rPr>
        <w:tab/>
      </w:r>
      <w:r w:rsidRPr="00E54FE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 xml:space="preserve">2019 (ECE/TRANS/274, par. 123, et ECE/TRANS/2018/21/Add.1, activité 3.1), le Forum mondial a pour mission d’élaborer, d’harmoniser et de mettre à </w:t>
      </w:r>
      <w:r w:rsidRPr="000D5D84">
        <w:t>jour</w:t>
      </w:r>
      <w:r>
        <w:rPr>
          <w:lang w:val="fr-FR"/>
        </w:rPr>
        <w:t xml:space="preserve"> les Règlements en vue d’améliorer les caractéristiques fonctionnelles des véhicules. Le présent document est soumis en vertu de ce mandat</w:t>
      </w:r>
      <w:r w:rsidRPr="000D5D8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05" w:rsidRPr="002F7905" w:rsidRDefault="001A2A8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1563A">
      <w:t>ECE/TRANS/WP.29/2018/65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05" w:rsidRPr="002F7905" w:rsidRDefault="001A2A8F" w:rsidP="002F790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1563A">
      <w:t>ECE/TRANS/WP.29/2018/65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6"/>
    <w:rsid w:val="00017F94"/>
    <w:rsid w:val="00023842"/>
    <w:rsid w:val="000334F9"/>
    <w:rsid w:val="00045FEB"/>
    <w:rsid w:val="0007796D"/>
    <w:rsid w:val="000B7790"/>
    <w:rsid w:val="000D5D84"/>
    <w:rsid w:val="000E0231"/>
    <w:rsid w:val="00111F2F"/>
    <w:rsid w:val="001235FE"/>
    <w:rsid w:val="00135EEA"/>
    <w:rsid w:val="0014365E"/>
    <w:rsid w:val="00143C66"/>
    <w:rsid w:val="00176178"/>
    <w:rsid w:val="001A2A8F"/>
    <w:rsid w:val="001F525A"/>
    <w:rsid w:val="00223272"/>
    <w:rsid w:val="002429EC"/>
    <w:rsid w:val="0024779E"/>
    <w:rsid w:val="00257168"/>
    <w:rsid w:val="0027284C"/>
    <w:rsid w:val="002744B8"/>
    <w:rsid w:val="002832AC"/>
    <w:rsid w:val="00283C0E"/>
    <w:rsid w:val="002D7C93"/>
    <w:rsid w:val="002F7905"/>
    <w:rsid w:val="00305801"/>
    <w:rsid w:val="003916DE"/>
    <w:rsid w:val="00441C3B"/>
    <w:rsid w:val="00446FE5"/>
    <w:rsid w:val="00452396"/>
    <w:rsid w:val="004700A6"/>
    <w:rsid w:val="004837D8"/>
    <w:rsid w:val="004E468C"/>
    <w:rsid w:val="005327EE"/>
    <w:rsid w:val="005505B7"/>
    <w:rsid w:val="00573BE5"/>
    <w:rsid w:val="00586ED3"/>
    <w:rsid w:val="00596AA9"/>
    <w:rsid w:val="005B141A"/>
    <w:rsid w:val="0069633D"/>
    <w:rsid w:val="0071601D"/>
    <w:rsid w:val="007A62E6"/>
    <w:rsid w:val="007F20FA"/>
    <w:rsid w:val="0080684C"/>
    <w:rsid w:val="008352D6"/>
    <w:rsid w:val="00864CD6"/>
    <w:rsid w:val="00871C75"/>
    <w:rsid w:val="008776DC"/>
    <w:rsid w:val="009446C0"/>
    <w:rsid w:val="009524EE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2653C"/>
    <w:rsid w:val="00B765F7"/>
    <w:rsid w:val="00BA0CA9"/>
    <w:rsid w:val="00C02897"/>
    <w:rsid w:val="00C97039"/>
    <w:rsid w:val="00D1563A"/>
    <w:rsid w:val="00D3439C"/>
    <w:rsid w:val="00DB1831"/>
    <w:rsid w:val="00DD3BFD"/>
    <w:rsid w:val="00DF6678"/>
    <w:rsid w:val="00E0299A"/>
    <w:rsid w:val="00E54FE9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B55ECE-D072-4E75-BFDE-7D9782B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D5D8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0D5D8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D5D8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0D5D8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0D5D8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ECE/TRANS/WP.29/2018/65</vt:lpstr>
      <vt:lpstr>ECE/TRANS/WP.29/2018/65</vt:lpstr>
    </vt:vector>
  </TitlesOfParts>
  <Company>DCM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ECE/TRANS/WP.29/2018/65</dc:title>
  <dc:subject/>
  <dc:creator>Nath VITTOZ</dc:creator>
  <cp:keywords/>
  <cp:lastModifiedBy>New</cp:lastModifiedBy>
  <cp:revision>2</cp:revision>
  <cp:lastPrinted>2018-05-03T09:54:00Z</cp:lastPrinted>
  <dcterms:created xsi:type="dcterms:W3CDTF">2018-05-14T14:16:00Z</dcterms:created>
  <dcterms:modified xsi:type="dcterms:W3CDTF">2018-05-14T14:16:00Z</dcterms:modified>
</cp:coreProperties>
</file>