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47DD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47DDB" w:rsidP="00647DDB">
            <w:pPr>
              <w:jc w:val="right"/>
            </w:pPr>
            <w:r w:rsidRPr="00647DDB">
              <w:rPr>
                <w:sz w:val="40"/>
              </w:rPr>
              <w:t>ECE</w:t>
            </w:r>
            <w:r>
              <w:t>/TRANS/WP.29/2018/11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47DDB" w:rsidP="00C97039">
            <w:pPr>
              <w:spacing w:before="240"/>
            </w:pPr>
            <w:r>
              <w:t>Distr. générale</w:t>
            </w:r>
          </w:p>
          <w:p w:rsidR="00647DDB" w:rsidRDefault="00647DDB" w:rsidP="00647DDB">
            <w:pPr>
              <w:spacing w:line="240" w:lineRule="exact"/>
            </w:pPr>
            <w:r>
              <w:t>26 décembre 2017</w:t>
            </w:r>
          </w:p>
          <w:p w:rsidR="00647DDB" w:rsidRDefault="00647DDB" w:rsidP="00647DDB">
            <w:pPr>
              <w:spacing w:line="240" w:lineRule="exact"/>
            </w:pPr>
            <w:r>
              <w:t>Français</w:t>
            </w:r>
          </w:p>
          <w:p w:rsidR="00647DDB" w:rsidRPr="00DB58B5" w:rsidRDefault="00647DDB" w:rsidP="00647DD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63F9A" w:rsidRPr="00FF5B89" w:rsidRDefault="00663F9A" w:rsidP="00663F9A">
      <w:pPr>
        <w:kinsoku/>
        <w:overflowPunct/>
        <w:autoSpaceDE/>
        <w:autoSpaceDN/>
        <w:adjustRightInd/>
        <w:snapToGrid/>
        <w:spacing w:before="120"/>
        <w:rPr>
          <w:rFonts w:eastAsia="Times New Roman"/>
          <w:b/>
          <w:sz w:val="24"/>
          <w:szCs w:val="24"/>
        </w:rPr>
      </w:pPr>
      <w:r w:rsidRPr="00FF5B89">
        <w:rPr>
          <w:b/>
          <w:sz w:val="24"/>
          <w:szCs w:val="24"/>
        </w:rPr>
        <w:t xml:space="preserve">Forum mondial de l’harmonisation </w:t>
      </w:r>
      <w:r w:rsidR="00FF5B89">
        <w:rPr>
          <w:b/>
          <w:sz w:val="24"/>
          <w:szCs w:val="24"/>
        </w:rPr>
        <w:br/>
      </w:r>
      <w:r w:rsidRPr="00FF5B89">
        <w:rPr>
          <w:b/>
          <w:sz w:val="24"/>
          <w:szCs w:val="24"/>
        </w:rPr>
        <w:t>des Règlements concernant les véhicules</w:t>
      </w:r>
    </w:p>
    <w:p w:rsidR="00663F9A" w:rsidRPr="00CE6097" w:rsidRDefault="00663F9A" w:rsidP="00663F9A">
      <w:pPr>
        <w:tabs>
          <w:tab w:val="center" w:pos="4819"/>
        </w:tabs>
        <w:kinsoku/>
        <w:overflowPunct/>
        <w:autoSpaceDE/>
        <w:autoSpaceDN/>
        <w:adjustRightInd/>
        <w:snapToGrid/>
        <w:spacing w:before="120"/>
        <w:rPr>
          <w:rFonts w:eastAsia="Times New Roman"/>
          <w:b/>
        </w:rPr>
      </w:pPr>
      <w:r>
        <w:rPr>
          <w:b/>
        </w:rPr>
        <w:t>174</w:t>
      </w:r>
      <w:r>
        <w:rPr>
          <w:b/>
          <w:vertAlign w:val="superscript"/>
        </w:rPr>
        <w:t>e</w:t>
      </w:r>
      <w:r>
        <w:rPr>
          <w:b/>
        </w:rPr>
        <w:t xml:space="preserve"> session</w:t>
      </w:r>
    </w:p>
    <w:p w:rsidR="00663F9A" w:rsidRPr="00CE6097" w:rsidRDefault="00663F9A" w:rsidP="00663F9A">
      <w:pPr>
        <w:kinsoku/>
        <w:overflowPunct/>
        <w:autoSpaceDE/>
        <w:autoSpaceDN/>
        <w:adjustRightInd/>
        <w:snapToGrid/>
        <w:rPr>
          <w:rFonts w:eastAsia="Times New Roman"/>
        </w:rPr>
      </w:pPr>
      <w:r>
        <w:t>Genève, 13-16 mars 2018</w:t>
      </w:r>
    </w:p>
    <w:p w:rsidR="00663F9A" w:rsidRPr="00CE6097" w:rsidRDefault="00663F9A" w:rsidP="00663F9A">
      <w:pPr>
        <w:kinsoku/>
        <w:overflowPunct/>
        <w:autoSpaceDE/>
        <w:autoSpaceDN/>
        <w:adjustRightInd/>
        <w:snapToGrid/>
        <w:rPr>
          <w:rFonts w:eastAsia="Times New Roman"/>
        </w:rPr>
      </w:pPr>
      <w:r>
        <w:t>Point</w:t>
      </w:r>
      <w:r w:rsidR="0082724F">
        <w:t xml:space="preserve"> </w:t>
      </w:r>
      <w:r>
        <w:t>4.7.4 de l’ordre du jour provisoire</w:t>
      </w:r>
    </w:p>
    <w:p w:rsidR="00663F9A" w:rsidRPr="00CE6097" w:rsidRDefault="00663F9A" w:rsidP="00663F9A">
      <w:pPr>
        <w:kinsoku/>
        <w:overflowPunct/>
        <w:autoSpaceDE/>
        <w:autoSpaceDN/>
        <w:adjustRightInd/>
        <w:snapToGrid/>
        <w:rPr>
          <w:rFonts w:eastAsia="Times New Roman"/>
          <w:b/>
        </w:rPr>
      </w:pPr>
      <w:r>
        <w:rPr>
          <w:b/>
        </w:rPr>
        <w:t>Accord de 1958</w:t>
      </w:r>
      <w:r w:rsidR="0082724F">
        <w:rPr>
          <w:b/>
        </w:rPr>
        <w:t> </w:t>
      </w:r>
      <w:r>
        <w:rPr>
          <w:b/>
        </w:rPr>
        <w:t>:</w:t>
      </w:r>
      <w:r>
        <w:rPr>
          <w:b/>
        </w:rPr>
        <w:br/>
        <w:t>Examen de projets d’amendements</w:t>
      </w:r>
      <w:r w:rsidR="00FF5B89">
        <w:rPr>
          <w:b/>
        </w:rPr>
        <w:br/>
      </w:r>
      <w:r>
        <w:rPr>
          <w:b/>
        </w:rPr>
        <w:t>à des Règlements existants, soumis par le GRRF</w:t>
      </w:r>
    </w:p>
    <w:p w:rsidR="00663F9A" w:rsidRPr="00CE6097" w:rsidRDefault="0082724F" w:rsidP="0082724F">
      <w:pPr>
        <w:pStyle w:val="HChG"/>
        <w:rPr>
          <w:rFonts w:eastAsia="Times New Roman"/>
        </w:rPr>
      </w:pPr>
      <w:r>
        <w:tab/>
      </w:r>
      <w:r>
        <w:tab/>
      </w:r>
      <w:r w:rsidR="00663F9A">
        <w:t>Proposition de complément 1 à la série 02 d’amendements au Règlement n</w:t>
      </w:r>
      <w:r w:rsidR="00663F9A" w:rsidRPr="00C37E35">
        <w:rPr>
          <w:vertAlign w:val="superscript"/>
        </w:rPr>
        <w:t>o</w:t>
      </w:r>
      <w:r w:rsidR="00663F9A">
        <w:t> 79 (Équipement de direction)</w:t>
      </w:r>
    </w:p>
    <w:p w:rsidR="00663F9A" w:rsidRPr="00CE6097" w:rsidRDefault="0082724F" w:rsidP="0082724F">
      <w:pPr>
        <w:pStyle w:val="H1G"/>
        <w:rPr>
          <w:rFonts w:eastAsia="Times New Roman"/>
        </w:rPr>
      </w:pPr>
      <w:r>
        <w:tab/>
      </w:r>
      <w:r>
        <w:tab/>
      </w:r>
      <w:r w:rsidR="00663F9A">
        <w:t>Communication du Groupe de travai</w:t>
      </w:r>
      <w:r>
        <w:t>l en matière de roulement et de </w:t>
      </w:r>
      <w:r w:rsidR="00663F9A">
        <w:t>freinage</w:t>
      </w:r>
      <w:r w:rsidR="00663F9A" w:rsidRPr="0082724F">
        <w:rPr>
          <w:rFonts w:eastAsia="Times New Roman"/>
          <w:b w:val="0"/>
          <w:sz w:val="20"/>
          <w:lang w:val="fr-FR"/>
        </w:rPr>
        <w:footnoteReference w:customMarkFollows="1" w:id="2"/>
        <w:t>*</w:t>
      </w:r>
    </w:p>
    <w:p w:rsidR="00663F9A" w:rsidRPr="00CE6097" w:rsidRDefault="00663F9A" w:rsidP="00663F9A">
      <w:pPr>
        <w:kinsoku/>
        <w:overflowPunct/>
        <w:autoSpaceDE/>
        <w:autoSpaceDN/>
        <w:adjustRightInd/>
        <w:snapToGrid/>
        <w:spacing w:after="120"/>
        <w:ind w:left="1134" w:right="1134" w:firstLine="567"/>
        <w:jc w:val="both"/>
        <w:rPr>
          <w:rFonts w:eastAsia="Times New Roman"/>
        </w:rPr>
      </w:pPr>
      <w:r>
        <w:t>Le texte ci-après,</w:t>
      </w:r>
      <w:r w:rsidR="00FF5B89">
        <w:t xml:space="preserve"> </w:t>
      </w:r>
      <w:r>
        <w:t>adopté par le Groupe de travail en matière de roulement et de freinage (GRRF) à sa quatre-vingt-quatrième session (ECE/TRANS/WP.29/GRRF/84, par. 49), est fondé sur l’annexe V du rapport. Il est soumis au Forum mondial de l’harmonisation des Règlements concernant les véhicules (WP.29) et au Comité d’administration (AC.1) pour examen à leurs sessions de mars 2018.</w:t>
      </w:r>
    </w:p>
    <w:p w:rsidR="00663F9A" w:rsidRPr="00CE6097" w:rsidRDefault="00663F9A" w:rsidP="00663F9A">
      <w:pPr>
        <w:pStyle w:val="HChG"/>
        <w:rPr>
          <w:rFonts w:eastAsia="Times New Roman"/>
        </w:rPr>
      </w:pPr>
      <w:r>
        <w:br w:type="page"/>
      </w:r>
      <w:r>
        <w:lastRenderedPageBreak/>
        <w:tab/>
      </w:r>
      <w:r>
        <w:tab/>
        <w:t>Complément 1 à la série 02 d’amendements au Règlement n</w:t>
      </w:r>
      <w:r w:rsidRPr="00C37E35">
        <w:rPr>
          <w:vertAlign w:val="superscript"/>
        </w:rPr>
        <w:t>o</w:t>
      </w:r>
      <w:r>
        <w:t> 79 (Équipement de direction)</w:t>
      </w:r>
    </w:p>
    <w:p w:rsidR="00663F9A" w:rsidRPr="00CE6097" w:rsidRDefault="00663F9A" w:rsidP="00663F9A">
      <w:pPr>
        <w:pStyle w:val="SingleTxtG"/>
        <w:rPr>
          <w:rFonts w:eastAsia="Times New Roman"/>
        </w:rPr>
      </w:pPr>
      <w:r w:rsidRPr="00663F9A">
        <w:rPr>
          <w:i/>
        </w:rPr>
        <w:t>Paragraphe 5.1.6.1.1</w:t>
      </w:r>
      <w:r>
        <w:t>, lire :</w:t>
      </w:r>
    </w:p>
    <w:p w:rsidR="00663F9A" w:rsidRPr="00CE6097" w:rsidRDefault="00663F9A" w:rsidP="00663F9A">
      <w:pPr>
        <w:pStyle w:val="SingleTxtG"/>
        <w:ind w:left="2268" w:hanging="1134"/>
        <w:rPr>
          <w:rFonts w:eastAsia="Times New Roman"/>
        </w:rPr>
      </w:pPr>
      <w:r>
        <w:t>« 5.1.6.1.1</w:t>
      </w:r>
      <w:r>
        <w:tab/>
        <w:t>Chaque intervention du système FDC doit être immédiatement indiquée au conducteur par un signal visuel d’avertissement qui s’</w:t>
      </w:r>
      <w:r w:rsidR="004245CE">
        <w:t>affiche pendant au moins 1 </w:t>
      </w:r>
      <w:r>
        <w:t>s ou pendant tout le temps que dure la compensation, la plus longue de ces deux périodes étant retenue.</w:t>
      </w:r>
    </w:p>
    <w:p w:rsidR="00663F9A" w:rsidRPr="00CE6097" w:rsidRDefault="00663F9A" w:rsidP="00663F9A">
      <w:pPr>
        <w:pStyle w:val="SingleTxtG"/>
        <w:ind w:left="2268"/>
        <w:rPr>
          <w:rFonts w:eastAsia="Times New Roman"/>
        </w:rPr>
      </w:pPr>
      <w:r>
        <w:t>Lorsque l’intervention du système FDC est commandée par un contrôle électronique de la stabilité (CES) ou une fonction de contrôle de la stabilité du véhicule conforme aux spécifications du Règlement pertinent (à savoir les Règlements n</w:t>
      </w:r>
      <w:r>
        <w:rPr>
          <w:vertAlign w:val="superscript"/>
        </w:rPr>
        <w:t>os</w:t>
      </w:r>
      <w:r>
        <w:t> 13, 13-H ou 140), le témoin clignotant signalant l’intervention du CES peut être utilisé tant que dure l’intervention, en remplacement du signal visuel d’avertissement spécifié ci-dessus. ».</w:t>
      </w:r>
    </w:p>
    <w:p w:rsidR="00F9573C" w:rsidRPr="00663F9A" w:rsidRDefault="00663F9A" w:rsidP="00663F9A">
      <w:pPr>
        <w:pStyle w:val="SingleTxtG"/>
        <w:spacing w:before="240" w:after="0"/>
        <w:jc w:val="center"/>
        <w:rPr>
          <w:u w:val="single"/>
        </w:rPr>
      </w:pPr>
      <w:r>
        <w:rPr>
          <w:u w:val="single"/>
        </w:rPr>
        <w:tab/>
      </w:r>
      <w:r>
        <w:rPr>
          <w:u w:val="single"/>
        </w:rPr>
        <w:tab/>
      </w:r>
      <w:r>
        <w:rPr>
          <w:u w:val="single"/>
        </w:rPr>
        <w:tab/>
      </w:r>
    </w:p>
    <w:sectPr w:rsidR="00F9573C" w:rsidRPr="00663F9A" w:rsidSect="00647DD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1F" w:rsidRDefault="00F90B1F" w:rsidP="00F95C08">
      <w:pPr>
        <w:spacing w:line="240" w:lineRule="auto"/>
      </w:pPr>
    </w:p>
  </w:endnote>
  <w:endnote w:type="continuationSeparator" w:id="0">
    <w:p w:rsidR="00F90B1F" w:rsidRPr="00AC3823" w:rsidRDefault="00F90B1F" w:rsidP="00AC3823">
      <w:pPr>
        <w:pStyle w:val="Footer"/>
      </w:pPr>
    </w:p>
  </w:endnote>
  <w:endnote w:type="continuationNotice" w:id="1">
    <w:p w:rsidR="00F90B1F" w:rsidRDefault="00F90B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DB" w:rsidRPr="00647DDB" w:rsidRDefault="00647DDB" w:rsidP="00647DDB">
    <w:pPr>
      <w:pStyle w:val="Footer"/>
      <w:tabs>
        <w:tab w:val="right" w:pos="9638"/>
      </w:tabs>
    </w:pPr>
    <w:r w:rsidRPr="00647DDB">
      <w:rPr>
        <w:b/>
        <w:sz w:val="18"/>
      </w:rPr>
      <w:fldChar w:fldCharType="begin"/>
    </w:r>
    <w:r w:rsidRPr="00647DDB">
      <w:rPr>
        <w:b/>
        <w:sz w:val="18"/>
      </w:rPr>
      <w:instrText xml:space="preserve"> PAGE  \* MERGEFORMAT </w:instrText>
    </w:r>
    <w:r w:rsidRPr="00647DDB">
      <w:rPr>
        <w:b/>
        <w:sz w:val="18"/>
      </w:rPr>
      <w:fldChar w:fldCharType="separate"/>
    </w:r>
    <w:r w:rsidR="008A39C4">
      <w:rPr>
        <w:b/>
        <w:noProof/>
        <w:sz w:val="18"/>
      </w:rPr>
      <w:t>2</w:t>
    </w:r>
    <w:r w:rsidRPr="00647DDB">
      <w:rPr>
        <w:b/>
        <w:sz w:val="18"/>
      </w:rPr>
      <w:fldChar w:fldCharType="end"/>
    </w:r>
    <w:r>
      <w:rPr>
        <w:b/>
        <w:sz w:val="18"/>
      </w:rPr>
      <w:tab/>
    </w:r>
    <w:r>
      <w:t>GE.17-23235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DB" w:rsidRPr="00647DDB" w:rsidRDefault="00647DDB" w:rsidP="00647DDB">
    <w:pPr>
      <w:pStyle w:val="Footer"/>
      <w:tabs>
        <w:tab w:val="right" w:pos="9638"/>
      </w:tabs>
      <w:rPr>
        <w:b/>
        <w:sz w:val="18"/>
      </w:rPr>
    </w:pPr>
    <w:r>
      <w:t>GE.17-23235</w:t>
    </w:r>
    <w:r>
      <w:tab/>
    </w:r>
    <w:r w:rsidRPr="00647DDB">
      <w:rPr>
        <w:b/>
        <w:sz w:val="18"/>
      </w:rPr>
      <w:fldChar w:fldCharType="begin"/>
    </w:r>
    <w:r w:rsidRPr="00647DDB">
      <w:rPr>
        <w:b/>
        <w:sz w:val="18"/>
      </w:rPr>
      <w:instrText xml:space="preserve"> PAGE  \* MERGEFORMAT </w:instrText>
    </w:r>
    <w:r w:rsidRPr="00647DDB">
      <w:rPr>
        <w:b/>
        <w:sz w:val="18"/>
      </w:rPr>
      <w:fldChar w:fldCharType="separate"/>
    </w:r>
    <w:r>
      <w:rPr>
        <w:b/>
        <w:noProof/>
        <w:sz w:val="18"/>
      </w:rPr>
      <w:t>3</w:t>
    </w:r>
    <w:r w:rsidRPr="00647D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47DDB" w:rsidRDefault="00647DDB" w:rsidP="00647DDB">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17-23235  (F)</w:t>
    </w:r>
    <w:r w:rsidR="0082724F">
      <w:rPr>
        <w:sz w:val="20"/>
      </w:rPr>
      <w:t xml:space="preserve">    300118    300118</w:t>
    </w:r>
    <w:r>
      <w:rPr>
        <w:sz w:val="20"/>
      </w:rPr>
      <w:br/>
    </w:r>
    <w:r w:rsidRPr="00647DDB">
      <w:rPr>
        <w:rFonts w:ascii="C39T30Lfz" w:hAnsi="C39T30Lfz"/>
        <w:sz w:val="56"/>
      </w:rPr>
      <w:t></w:t>
    </w:r>
    <w:r w:rsidRPr="00647DDB">
      <w:rPr>
        <w:rFonts w:ascii="C39T30Lfz" w:hAnsi="C39T30Lfz"/>
        <w:sz w:val="56"/>
      </w:rPr>
      <w:t></w:t>
    </w:r>
    <w:r w:rsidRPr="00647DDB">
      <w:rPr>
        <w:rFonts w:ascii="C39T30Lfz" w:hAnsi="C39T30Lfz"/>
        <w:sz w:val="56"/>
      </w:rPr>
      <w:t></w:t>
    </w:r>
    <w:r w:rsidRPr="00647DDB">
      <w:rPr>
        <w:rFonts w:ascii="C39T30Lfz" w:hAnsi="C39T30Lfz"/>
        <w:sz w:val="56"/>
      </w:rPr>
      <w:t></w:t>
    </w:r>
    <w:r w:rsidRPr="00647DDB">
      <w:rPr>
        <w:rFonts w:ascii="C39T30Lfz" w:hAnsi="C39T30Lfz"/>
        <w:sz w:val="56"/>
      </w:rPr>
      <w:t></w:t>
    </w:r>
    <w:r w:rsidRPr="00647DDB">
      <w:rPr>
        <w:rFonts w:ascii="C39T30Lfz" w:hAnsi="C39T30Lfz"/>
        <w:sz w:val="56"/>
      </w:rPr>
      <w:t></w:t>
    </w:r>
    <w:r w:rsidRPr="00647DDB">
      <w:rPr>
        <w:rFonts w:ascii="C39T30Lfz" w:hAnsi="C39T30Lfz"/>
        <w:sz w:val="56"/>
      </w:rPr>
      <w:t></w:t>
    </w:r>
    <w:r w:rsidRPr="00647DDB">
      <w:rPr>
        <w:rFonts w:ascii="C39T30Lfz" w:hAnsi="C39T30Lfz"/>
        <w:sz w:val="56"/>
      </w:rPr>
      <w:t></w:t>
    </w:r>
    <w:r w:rsidRPr="00647DD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1F" w:rsidRPr="00AC3823" w:rsidRDefault="00F90B1F" w:rsidP="00AC3823">
      <w:pPr>
        <w:pStyle w:val="Footer"/>
        <w:tabs>
          <w:tab w:val="right" w:pos="2155"/>
        </w:tabs>
        <w:spacing w:after="80" w:line="240" w:lineRule="atLeast"/>
        <w:ind w:left="680"/>
        <w:rPr>
          <w:u w:val="single"/>
        </w:rPr>
      </w:pPr>
      <w:r>
        <w:rPr>
          <w:u w:val="single"/>
        </w:rPr>
        <w:tab/>
      </w:r>
    </w:p>
  </w:footnote>
  <w:footnote w:type="continuationSeparator" w:id="0">
    <w:p w:rsidR="00F90B1F" w:rsidRPr="00AC3823" w:rsidRDefault="00F90B1F" w:rsidP="00AC3823">
      <w:pPr>
        <w:pStyle w:val="Footer"/>
        <w:tabs>
          <w:tab w:val="right" w:pos="2155"/>
        </w:tabs>
        <w:spacing w:after="80" w:line="240" w:lineRule="atLeast"/>
        <w:ind w:left="680"/>
        <w:rPr>
          <w:u w:val="single"/>
        </w:rPr>
      </w:pPr>
      <w:r>
        <w:rPr>
          <w:u w:val="single"/>
        </w:rPr>
        <w:tab/>
      </w:r>
    </w:p>
  </w:footnote>
  <w:footnote w:type="continuationNotice" w:id="1">
    <w:p w:rsidR="00F90B1F" w:rsidRPr="00AC3823" w:rsidRDefault="00F90B1F">
      <w:pPr>
        <w:spacing w:line="240" w:lineRule="auto"/>
        <w:rPr>
          <w:sz w:val="2"/>
          <w:szCs w:val="2"/>
        </w:rPr>
      </w:pPr>
    </w:p>
  </w:footnote>
  <w:footnote w:id="2">
    <w:p w:rsidR="00663F9A" w:rsidRPr="00FF5B89" w:rsidRDefault="00663F9A" w:rsidP="00663F9A">
      <w:pPr>
        <w:pStyle w:val="FootnoteText"/>
        <w:rPr>
          <w:spacing w:val="-2"/>
        </w:rPr>
      </w:pPr>
      <w:r>
        <w:tab/>
      </w:r>
      <w:r>
        <w:rPr>
          <w:sz w:val="20"/>
        </w:rPr>
        <w:t>*</w:t>
      </w:r>
      <w:r>
        <w:rPr>
          <w:sz w:val="20"/>
        </w:rPr>
        <w:tab/>
      </w:r>
      <w:r w:rsidRPr="00FF5B89">
        <w:rPr>
          <w:spacing w:val="-2"/>
        </w:rPr>
        <w:t>Conformément au programme de travail du Comité des transports intérieurs pour la période</w:t>
      </w:r>
      <w:r w:rsidR="00FF5B89" w:rsidRPr="00FF5B89">
        <w:rPr>
          <w:spacing w:val="-2"/>
        </w:rPr>
        <w:t xml:space="preserve"> 2016-2017 (ECE/TRANS/254, par. </w:t>
      </w:r>
      <w:r w:rsidRPr="00FF5B89">
        <w:rPr>
          <w:spacing w:val="-2"/>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DB" w:rsidRPr="00647DDB" w:rsidRDefault="008A39C4">
    <w:pPr>
      <w:pStyle w:val="Header"/>
    </w:pPr>
    <w:r>
      <w:fldChar w:fldCharType="begin"/>
    </w:r>
    <w:r>
      <w:instrText xml:space="preserve"> TITLE  \* MERGEFORMAT </w:instrText>
    </w:r>
    <w:r>
      <w:fldChar w:fldCharType="separate"/>
    </w:r>
    <w:r w:rsidR="00647DDB">
      <w:t>ECE/TRANS/WP.29/2018/11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DB" w:rsidRPr="00647DDB" w:rsidRDefault="008A39C4" w:rsidP="00647DDB">
    <w:pPr>
      <w:pStyle w:val="Header"/>
      <w:jc w:val="right"/>
    </w:pPr>
    <w:r>
      <w:fldChar w:fldCharType="begin"/>
    </w:r>
    <w:r>
      <w:instrText xml:space="preserve"> TITLE  \* MERGEFORMAT </w:instrText>
    </w:r>
    <w:r>
      <w:fldChar w:fldCharType="separate"/>
    </w:r>
    <w:r w:rsidR="00647DDB">
      <w:t>ECE/TRANS/WP.29/2018/11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1F"/>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45CE"/>
    <w:rsid w:val="00441C3B"/>
    <w:rsid w:val="00446FE5"/>
    <w:rsid w:val="00452396"/>
    <w:rsid w:val="004837D8"/>
    <w:rsid w:val="004E468C"/>
    <w:rsid w:val="005505B7"/>
    <w:rsid w:val="00573BE5"/>
    <w:rsid w:val="00586ED3"/>
    <w:rsid w:val="00596AA9"/>
    <w:rsid w:val="00647DDB"/>
    <w:rsid w:val="00663F9A"/>
    <w:rsid w:val="0071601D"/>
    <w:rsid w:val="007A62E6"/>
    <w:rsid w:val="007F20FA"/>
    <w:rsid w:val="0080684C"/>
    <w:rsid w:val="0082724F"/>
    <w:rsid w:val="00871C75"/>
    <w:rsid w:val="008776DC"/>
    <w:rsid w:val="008A39C4"/>
    <w:rsid w:val="009446C0"/>
    <w:rsid w:val="009705C8"/>
    <w:rsid w:val="009C1CF4"/>
    <w:rsid w:val="009F6B74"/>
    <w:rsid w:val="00A30353"/>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0B1F"/>
    <w:rsid w:val="00F94664"/>
    <w:rsid w:val="00F9573C"/>
    <w:rsid w:val="00F95C08"/>
    <w:rsid w:val="00FF5B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D0CDD5-C6F7-4BBD-AFBD-9A22918E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ECE/TRANS/WP.29/2018/11</vt:lpstr>
      <vt:lpstr>ECE/TRANS/WP.29/2018/11</vt:lpstr>
    </vt:vector>
  </TitlesOfParts>
  <Company>DCM</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ECE/TRANS/WP.29/2018/11</dc:title>
  <dc:subject/>
  <dc:creator>Nicolas MORIN</dc:creator>
  <cp:keywords/>
  <cp:lastModifiedBy>CRP.1/A.6</cp:lastModifiedBy>
  <cp:revision>2</cp:revision>
  <cp:lastPrinted>2014-05-14T10:59:00Z</cp:lastPrinted>
  <dcterms:created xsi:type="dcterms:W3CDTF">2018-01-30T16:51:00Z</dcterms:created>
  <dcterms:modified xsi:type="dcterms:W3CDTF">2018-01-30T16:51:00Z</dcterms:modified>
</cp:coreProperties>
</file>