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8D5B27">
            <w:pPr>
              <w:jc w:val="right"/>
            </w:pPr>
            <w:r w:rsidRPr="00C30088">
              <w:rPr>
                <w:sz w:val="40"/>
              </w:rPr>
              <w:t>ECE</w:t>
            </w:r>
            <w:r w:rsidR="00594375">
              <w:t>/TRANS/WP.11/</w:t>
            </w:r>
            <w:r w:rsidR="00D01123">
              <w:t>201</w:t>
            </w:r>
            <w:r w:rsidR="008D5B27">
              <w:t>8</w:t>
            </w:r>
            <w:r>
              <w:t>/</w:t>
            </w:r>
            <w:r w:rsidR="008D5B27">
              <w:t>2</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85934" w:rsidRDefault="00D773DF" w:rsidP="00C30088">
            <w:pPr>
              <w:spacing w:before="120" w:line="420" w:lineRule="exact"/>
              <w:rPr>
                <w:sz w:val="40"/>
                <w:szCs w:val="40"/>
              </w:rPr>
            </w:pPr>
            <w:r w:rsidRPr="00E85934">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E85934" w:rsidRDefault="00EA2D92" w:rsidP="00C30088">
            <w:pPr>
              <w:spacing w:before="240" w:line="240" w:lineRule="exact"/>
            </w:pPr>
            <w:r w:rsidRPr="00E85934">
              <w:t>Distr.: General</w:t>
            </w:r>
          </w:p>
          <w:p w:rsidR="00EA2D92" w:rsidRPr="00E85934" w:rsidRDefault="00FF6824" w:rsidP="00C30088">
            <w:pPr>
              <w:spacing w:line="240" w:lineRule="exact"/>
            </w:pPr>
            <w:r>
              <w:t>16</w:t>
            </w:r>
            <w:r w:rsidR="009D4338" w:rsidRPr="00E85934">
              <w:t xml:space="preserve"> May</w:t>
            </w:r>
            <w:r w:rsidR="00594375" w:rsidRPr="00E85934">
              <w:t xml:space="preserve"> </w:t>
            </w:r>
            <w:r w:rsidR="00D01123" w:rsidRPr="00E85934">
              <w:t>201</w:t>
            </w:r>
            <w:r w:rsidR="008D5B27" w:rsidRPr="00E85934">
              <w:t>8</w:t>
            </w:r>
          </w:p>
          <w:p w:rsidR="00EA2D92" w:rsidRPr="00E85934" w:rsidRDefault="00EA2D92" w:rsidP="00C30088">
            <w:pPr>
              <w:spacing w:line="240" w:lineRule="exact"/>
            </w:pPr>
          </w:p>
          <w:p w:rsidR="00B56E9C" w:rsidRPr="00E85934" w:rsidRDefault="00EA2D92" w:rsidP="00C30088">
            <w:pPr>
              <w:spacing w:line="240" w:lineRule="exact"/>
            </w:pPr>
            <w:r w:rsidRPr="00E85934">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CD24A9">
        <w:rPr>
          <w:b/>
        </w:rPr>
        <w:t>fourth</w:t>
      </w:r>
      <w:r>
        <w:rPr>
          <w:b/>
        </w:rPr>
        <w:t xml:space="preserve"> </w:t>
      </w:r>
      <w:r w:rsidR="00C96DF2">
        <w:rPr>
          <w:b/>
        </w:rPr>
        <w:t>session</w:t>
      </w:r>
    </w:p>
    <w:p w:rsidR="00C96DF2" w:rsidRDefault="00FE2FEF" w:rsidP="00C96DF2">
      <w:r>
        <w:t>Geneva</w:t>
      </w:r>
      <w:r w:rsidR="00B16697">
        <w:t xml:space="preserve">, </w:t>
      </w:r>
      <w:r w:rsidR="008D5B27">
        <w:t>8</w:t>
      </w:r>
      <w:r w:rsidR="00BD46AE">
        <w:t>-</w:t>
      </w:r>
      <w:r w:rsidR="00DE698E">
        <w:t>1</w:t>
      </w:r>
      <w:r w:rsidR="008D5B27">
        <w:t>2</w:t>
      </w:r>
      <w:r w:rsidR="003C078E">
        <w:t xml:space="preserve"> Oc</w:t>
      </w:r>
      <w:r w:rsidR="00BD248D">
        <w:t>tober</w:t>
      </w:r>
      <w:r w:rsidR="00EA2D92">
        <w:t xml:space="preserve"> </w:t>
      </w:r>
      <w:r>
        <w:t>201</w:t>
      </w:r>
      <w:r w:rsidR="008D5B27">
        <w:t>8</w:t>
      </w:r>
    </w:p>
    <w:p w:rsidR="00C96DF2" w:rsidRPr="00AA48C2" w:rsidRDefault="00FA7D6D" w:rsidP="00C96DF2">
      <w:r w:rsidRPr="00AA48C2">
        <w:t>I</w:t>
      </w:r>
      <w:r w:rsidR="00EA2D92" w:rsidRPr="00AA48C2">
        <w:t xml:space="preserve">tem </w:t>
      </w:r>
      <w:r w:rsidR="006426D2">
        <w:rPr>
          <w:bCs/>
        </w:rPr>
        <w:t>3</w:t>
      </w:r>
      <w:bookmarkStart w:id="0" w:name="_GoBack"/>
      <w:bookmarkEnd w:id="0"/>
      <w:r w:rsidR="00EA2D92" w:rsidRPr="00AA48C2">
        <w:rPr>
          <w:bCs/>
        </w:rPr>
        <w:t xml:space="preserve"> (</w:t>
      </w:r>
      <w:r w:rsidR="00AA48C2" w:rsidRPr="00AA48C2">
        <w:rPr>
          <w:bCs/>
        </w:rPr>
        <w:t>a</w:t>
      </w:r>
      <w:r w:rsidR="00EA2D92" w:rsidRPr="00AA48C2">
        <w:rPr>
          <w:bCs/>
        </w:rPr>
        <w:t xml:space="preserve">) </w:t>
      </w:r>
      <w:r w:rsidR="0024772E" w:rsidRPr="00AA48C2">
        <w:t>of the provisional agenda</w:t>
      </w:r>
    </w:p>
    <w:p w:rsidR="00AA48C2" w:rsidRPr="00FF344B" w:rsidRDefault="00AA48C2" w:rsidP="00FF344B">
      <w:pPr>
        <w:rPr>
          <w:b/>
          <w:lang w:val="en-US"/>
        </w:rPr>
      </w:pPr>
      <w:r w:rsidRPr="00FF344B">
        <w:rPr>
          <w:b/>
          <w:lang w:val="en-US"/>
        </w:rPr>
        <w:t>Activities of ECE bodies of interest to the Working Party:</w:t>
      </w:r>
    </w:p>
    <w:p w:rsidR="0088152B" w:rsidRPr="00FF344B" w:rsidRDefault="00AA48C2" w:rsidP="00AA48C2">
      <w:pPr>
        <w:rPr>
          <w:b/>
          <w:lang w:val="en-US"/>
        </w:rPr>
      </w:pPr>
      <w:r w:rsidRPr="00FF344B">
        <w:rPr>
          <w:b/>
          <w:lang w:val="en-US"/>
        </w:rPr>
        <w:t>Inland Transport Committee</w:t>
      </w:r>
    </w:p>
    <w:p w:rsidR="0088152B" w:rsidRDefault="00EA2D92" w:rsidP="00195841">
      <w:pPr>
        <w:pStyle w:val="HChG"/>
      </w:pPr>
      <w:r>
        <w:tab/>
      </w:r>
      <w:r>
        <w:tab/>
      </w:r>
      <w:r w:rsidR="002D5FDE">
        <w:t xml:space="preserve">Outcome of the eightieth session of the Inland Transport Committee on the work of the Working Party </w:t>
      </w:r>
    </w:p>
    <w:p w:rsidR="00EA2D92" w:rsidRDefault="0088152B" w:rsidP="0088152B">
      <w:pPr>
        <w:pStyle w:val="H1G"/>
        <w:rPr>
          <w:lang w:val="en-US"/>
        </w:rPr>
      </w:pPr>
      <w:r>
        <w:rPr>
          <w:lang w:val="en-US"/>
        </w:rPr>
        <w:tab/>
      </w:r>
      <w:r>
        <w:rPr>
          <w:lang w:val="en-US"/>
        </w:rPr>
        <w:tab/>
      </w:r>
      <w:r w:rsidR="00EA2D92" w:rsidRPr="00827024">
        <w:rPr>
          <w:lang w:val="en-US"/>
        </w:rPr>
        <w:t>Note by the secretariat</w:t>
      </w:r>
    </w:p>
    <w:p w:rsidR="00626D90" w:rsidRDefault="00626D90" w:rsidP="00626D90">
      <w:pPr>
        <w:pStyle w:val="HChG"/>
      </w:pPr>
      <w:r>
        <w:tab/>
      </w:r>
      <w:r>
        <w:tab/>
      </w:r>
      <w:r w:rsidRPr="008D01B2">
        <w:t>Introduction</w:t>
      </w:r>
    </w:p>
    <w:p w:rsidR="00A30D41" w:rsidRDefault="00A6727E" w:rsidP="00A30D41">
      <w:pPr>
        <w:pStyle w:val="SingleTxtG"/>
      </w:pPr>
      <w:r>
        <w:t>1</w:t>
      </w:r>
      <w:r w:rsidR="00A30D41">
        <w:t>.</w:t>
      </w:r>
      <w:r w:rsidR="00A30D41">
        <w:tab/>
        <w:t>At its seventy-third session, the Working Party considered ways to improve its methods of work. During the discussions held in plenary</w:t>
      </w:r>
      <w:r w:rsidR="00A30D41" w:rsidRPr="00A6727E">
        <w:t>, it requested the secretariat</w:t>
      </w:r>
      <w:r w:rsidR="00A30D41">
        <w:t xml:space="preserve"> to draft an informal document containing several proposals to modify Rule 35 of its Rules of Procedure. </w:t>
      </w:r>
    </w:p>
    <w:p w:rsidR="00A30D41" w:rsidRDefault="00A6727E" w:rsidP="009D17DB">
      <w:pPr>
        <w:pStyle w:val="SingleTxtG"/>
      </w:pPr>
      <w:r>
        <w:t>2</w:t>
      </w:r>
      <w:r w:rsidR="00A30D41">
        <w:t>.</w:t>
      </w:r>
      <w:r w:rsidR="00A30D41">
        <w:tab/>
        <w:t xml:space="preserve">Following the request of the Working Party, the secretariat drafted informal document INF.12. The Working Party considered the options proposed and after discussion adopted an amendment to Rule 35. The decision was taken by </w:t>
      </w:r>
      <w:r w:rsidR="002D5FDE">
        <w:t xml:space="preserve">a </w:t>
      </w:r>
      <w:r w:rsidR="00A30D41">
        <w:t>majority of full members present and voting.</w:t>
      </w:r>
      <w:r w:rsidR="002D5FDE">
        <w:t xml:space="preserve"> </w:t>
      </w:r>
      <w:r w:rsidR="00A30D41">
        <w:t>Rule 35</w:t>
      </w:r>
      <w:r w:rsidR="009D17DB">
        <w:t>, as amended,</w:t>
      </w:r>
      <w:r w:rsidR="00A30D41">
        <w:t xml:space="preserve"> reads as follows:</w:t>
      </w:r>
    </w:p>
    <w:p w:rsidR="00A30D41" w:rsidRDefault="00A30D41" w:rsidP="00A30D41">
      <w:pPr>
        <w:pStyle w:val="SingleTxtG"/>
        <w:ind w:left="1701"/>
      </w:pPr>
      <w:r>
        <w:t>“</w:t>
      </w:r>
      <w:r w:rsidRPr="004625A3">
        <w:rPr>
          <w:b/>
        </w:rPr>
        <w:t>Rule 35</w:t>
      </w:r>
      <w:r>
        <w:t xml:space="preserve"> </w:t>
      </w:r>
    </w:p>
    <w:p w:rsidR="00A30D41" w:rsidRDefault="00A30D41" w:rsidP="00A30D41">
      <w:pPr>
        <w:pStyle w:val="SingleTxtG"/>
        <w:ind w:left="1701"/>
      </w:pPr>
      <w:r>
        <w:t>(a)</w:t>
      </w:r>
      <w:r>
        <w:tab/>
        <w:t xml:space="preserve">Decisions concerning amendments to ATP shall be taken only in the presence of at least one third of the Contracting Parties. They shall chiefly be taken by consensus but in the absence of consensus, then by a majority of the full participants present and voting, provided that there are no more than three votes against the proposal; </w:t>
      </w:r>
    </w:p>
    <w:p w:rsidR="00A30D41" w:rsidRDefault="00A30D41" w:rsidP="00A30D41">
      <w:pPr>
        <w:pStyle w:val="SingleTxtG"/>
        <w:ind w:left="1701"/>
      </w:pPr>
      <w:r>
        <w:t>(b)</w:t>
      </w:r>
      <w:r>
        <w:tab/>
        <w:t xml:space="preserve">Decisions concerning amendments to the ATP Handbook shall chiefly be taken by consensus but in the absence of consensus, then by a majority vote in favour, provided that there are no more than three votes against the proposal; </w:t>
      </w:r>
    </w:p>
    <w:p w:rsidR="00A30D41" w:rsidRDefault="00A30D41" w:rsidP="00A30D41">
      <w:pPr>
        <w:pStyle w:val="SingleTxtG"/>
        <w:ind w:left="1701"/>
      </w:pPr>
      <w:r>
        <w:lastRenderedPageBreak/>
        <w:t>(c)</w:t>
      </w:r>
      <w:r>
        <w:tab/>
        <w:t>All other decisions shall chiefly be taken by consensus but in the absence of consensus, decisions shall be taken by a majority of the full participants present and voting.”.</w:t>
      </w:r>
    </w:p>
    <w:p w:rsidR="009D17DB" w:rsidRDefault="009D1046" w:rsidP="009D17DB">
      <w:pPr>
        <w:pStyle w:val="SingleTxtG"/>
      </w:pPr>
      <w:r>
        <w:t>3</w:t>
      </w:r>
      <w:r w:rsidR="00A6727E">
        <w:t>.</w:t>
      </w:r>
      <w:r w:rsidR="00A6727E">
        <w:tab/>
      </w:r>
      <w:r w:rsidR="00A30D41">
        <w:t xml:space="preserve">This decision was submitted </w:t>
      </w:r>
      <w:r w:rsidR="00A6727E">
        <w:t xml:space="preserve">to the </w:t>
      </w:r>
      <w:r w:rsidR="009D17DB">
        <w:t xml:space="preserve">eightieth session (20 to 23 February 2018) of the </w:t>
      </w:r>
      <w:r w:rsidR="00A6727E">
        <w:t>Inland Transport Committee (ITC) for endorsement.</w:t>
      </w:r>
      <w:r w:rsidR="009D17DB">
        <w:t xml:space="preserve"> The Committee </w:t>
      </w:r>
      <w:r w:rsidR="00A60C28">
        <w:t xml:space="preserve">considered the work of the Working Party on the Transport of Perishable Foodstuffs under item 5 (j) (“Strategic questions of a modal and thematic nature: transport of perishable foodstuffs”) of its agenda. </w:t>
      </w:r>
      <w:r w:rsidR="00B42E3E">
        <w:t xml:space="preserve">After discussion, </w:t>
      </w:r>
      <w:r w:rsidR="009D17DB">
        <w:t>it:</w:t>
      </w:r>
    </w:p>
    <w:p w:rsidR="00626D90" w:rsidRDefault="00B42E3E" w:rsidP="009D17DB">
      <w:pPr>
        <w:pStyle w:val="SingleTxtG"/>
        <w:ind w:left="1701"/>
      </w:pPr>
      <w:r>
        <w:t>“</w:t>
      </w:r>
      <w:r w:rsidR="00626D90" w:rsidRPr="00886F7F">
        <w:rPr>
          <w:b/>
        </w:rPr>
        <w:t>endorsed</w:t>
      </w:r>
      <w:r w:rsidR="00626D90" w:rsidRPr="00886F7F">
        <w:t xml:space="preserve"> the decision to extend the 2018 session of the Working Party on the Transport of Perishable Foodstuffs (WP.11) to five days; </w:t>
      </w:r>
      <w:r w:rsidR="00626D90" w:rsidRPr="00886F7F">
        <w:rPr>
          <w:b/>
          <w:bCs/>
        </w:rPr>
        <w:t>welcomed</w:t>
      </w:r>
      <w:r w:rsidR="00626D90" w:rsidRPr="00886F7F">
        <w:t xml:space="preserve"> the WP.11 ongoing process to improve its method</w:t>
      </w:r>
      <w:r w:rsidR="008C486D">
        <w:t>s</w:t>
      </w:r>
      <w:r w:rsidR="00626D90" w:rsidRPr="00886F7F">
        <w:t xml:space="preserve"> of work (a matter that on numerous occasions in the past had complicated the ability to keep pace with technological advancement) and </w:t>
      </w:r>
      <w:r w:rsidR="00626D90" w:rsidRPr="00886F7F">
        <w:rPr>
          <w:b/>
        </w:rPr>
        <w:t xml:space="preserve">noted </w:t>
      </w:r>
      <w:r w:rsidR="00626D90" w:rsidRPr="00886F7F">
        <w:t xml:space="preserve">the proposed changes to the Rules of </w:t>
      </w:r>
      <w:r w:rsidR="008C486D">
        <w:t>P</w:t>
      </w:r>
      <w:r w:rsidR="00626D90" w:rsidRPr="00886F7F">
        <w:t xml:space="preserve">rocedure as reflected in ECE/TRANS/WP.11/237. The Russian Federation </w:t>
      </w:r>
      <w:r w:rsidR="00626D90" w:rsidRPr="00886F7F">
        <w:rPr>
          <w:b/>
          <w:bCs/>
        </w:rPr>
        <w:t>requested</w:t>
      </w:r>
      <w:r w:rsidR="00626D90" w:rsidRPr="00886F7F">
        <w:t xml:space="preserve"> that this issue be further discussed at WP.11.”</w:t>
      </w:r>
      <w:r w:rsidR="00160398">
        <w:t>.</w:t>
      </w:r>
    </w:p>
    <w:p w:rsidR="00A6727E" w:rsidRDefault="00A6727E" w:rsidP="00A6727E">
      <w:pPr>
        <w:pStyle w:val="HChG"/>
        <w:tabs>
          <w:tab w:val="left" w:pos="1593"/>
        </w:tabs>
      </w:pPr>
      <w:r>
        <w:tab/>
      </w:r>
      <w:r>
        <w:tab/>
        <w:t>Proposal</w:t>
      </w:r>
    </w:p>
    <w:p w:rsidR="00B42E3E" w:rsidRDefault="009D1046" w:rsidP="00B42E3E">
      <w:pPr>
        <w:pStyle w:val="SingleTxtG"/>
        <w:rPr>
          <w:rFonts w:asciiTheme="majorBidi" w:hAnsiTheme="majorBidi" w:cstheme="majorBidi"/>
          <w:color w:val="000000"/>
        </w:rPr>
      </w:pPr>
      <w:r>
        <w:t>4</w:t>
      </w:r>
      <w:r w:rsidR="00164BAD">
        <w:t>.</w:t>
      </w:r>
      <w:r w:rsidR="00164BAD">
        <w:tab/>
      </w:r>
      <w:r w:rsidR="00A6727E">
        <w:t>Taking into account</w:t>
      </w:r>
      <w:r w:rsidR="0040456E">
        <w:t xml:space="preserve"> the </w:t>
      </w:r>
      <w:r w:rsidR="009D17DB">
        <w:t xml:space="preserve">outcome of the discussions at the ITC, </w:t>
      </w:r>
      <w:r w:rsidR="00A6727E">
        <w:t xml:space="preserve">the Working Party is invited to </w:t>
      </w:r>
      <w:r w:rsidR="00154F54">
        <w:t>reconsider</w:t>
      </w:r>
      <w:r w:rsidR="00C92769">
        <w:t xml:space="preserve"> </w:t>
      </w:r>
      <w:r w:rsidR="00453C90">
        <w:t xml:space="preserve">the </w:t>
      </w:r>
      <w:r w:rsidR="00453C90" w:rsidRPr="00886F7F">
        <w:t xml:space="preserve">changes to the Rules of </w:t>
      </w:r>
      <w:r w:rsidR="00453C90">
        <w:t>P</w:t>
      </w:r>
      <w:r w:rsidR="00453C90" w:rsidRPr="00886F7F">
        <w:t xml:space="preserve">rocedure </w:t>
      </w:r>
      <w:r w:rsidR="00131731">
        <w:t>in conjunction with</w:t>
      </w:r>
      <w:r w:rsidR="00A6727E">
        <w:t xml:space="preserve"> the outcome of the round table discussion</w:t>
      </w:r>
      <w:r w:rsidR="00131731">
        <w:t xml:space="preserve"> on the ways of improving the Working Party methods of work</w:t>
      </w:r>
      <w:r w:rsidR="00A6727E">
        <w:t>.</w:t>
      </w:r>
    </w:p>
    <w:p w:rsidR="00542C25" w:rsidRPr="008D5B27" w:rsidRDefault="00FF344B" w:rsidP="004625A3">
      <w:pPr>
        <w:pStyle w:val="SingleTxtG"/>
        <w:spacing w:before="240" w:after="0"/>
        <w:jc w:val="center"/>
        <w:rPr>
          <w:u w:val="single"/>
        </w:rPr>
      </w:pPr>
      <w:r>
        <w:rPr>
          <w:u w:val="single"/>
        </w:rPr>
        <w:tab/>
      </w:r>
      <w:r>
        <w:rPr>
          <w:u w:val="single"/>
        </w:rPr>
        <w:tab/>
      </w:r>
      <w:r>
        <w:rPr>
          <w:u w:val="single"/>
        </w:rPr>
        <w:tab/>
      </w:r>
    </w:p>
    <w:sectPr w:rsidR="00542C25" w:rsidRPr="008D5B27" w:rsidSect="00FF682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3F" w:rsidRDefault="00931D3F"/>
  </w:endnote>
  <w:endnote w:type="continuationSeparator" w:id="0">
    <w:p w:rsidR="00931D3F" w:rsidRDefault="00931D3F"/>
  </w:endnote>
  <w:endnote w:type="continuationNotice" w:id="1">
    <w:p w:rsidR="00931D3F" w:rsidRDefault="0093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6426D2">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A6727E">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3F" w:rsidRPr="000B175B" w:rsidRDefault="00931D3F" w:rsidP="000B175B">
      <w:pPr>
        <w:tabs>
          <w:tab w:val="right" w:pos="2155"/>
        </w:tabs>
        <w:spacing w:after="80"/>
        <w:ind w:left="680"/>
        <w:rPr>
          <w:u w:val="single"/>
        </w:rPr>
      </w:pPr>
      <w:r>
        <w:rPr>
          <w:u w:val="single"/>
        </w:rPr>
        <w:tab/>
      </w:r>
    </w:p>
  </w:footnote>
  <w:footnote w:type="continuationSeparator" w:id="0">
    <w:p w:rsidR="00931D3F" w:rsidRPr="00FC68B7" w:rsidRDefault="00931D3F" w:rsidP="00FC68B7">
      <w:pPr>
        <w:tabs>
          <w:tab w:val="left" w:pos="2155"/>
        </w:tabs>
        <w:spacing w:after="80"/>
        <w:ind w:left="680"/>
        <w:rPr>
          <w:u w:val="single"/>
        </w:rPr>
      </w:pPr>
      <w:r>
        <w:rPr>
          <w:u w:val="single"/>
        </w:rPr>
        <w:tab/>
      </w:r>
    </w:p>
  </w:footnote>
  <w:footnote w:type="continuationNotice" w:id="1">
    <w:p w:rsidR="00931D3F" w:rsidRDefault="00931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pPr>
      <w:pStyle w:val="Header"/>
    </w:pPr>
    <w:r>
      <w:t>ECE/TRANS/WP.11/2018/2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rsidP="00907EEF">
    <w:pPr>
      <w:pStyle w:val="Header"/>
      <w:jc w:val="right"/>
    </w:pPr>
    <w:r>
      <w:t>ECE/TRANS/WP.11/2018/2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42060EE"/>
    <w:multiLevelType w:val="hybridMultilevel"/>
    <w:tmpl w:val="C952F9FA"/>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99953FC"/>
    <w:multiLevelType w:val="multilevel"/>
    <w:tmpl w:val="54BAB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A3F0D76"/>
    <w:multiLevelType w:val="hybridMultilevel"/>
    <w:tmpl w:val="B62A1038"/>
    <w:lvl w:ilvl="0" w:tplc="15884BB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51EA3709"/>
    <w:multiLevelType w:val="hybridMultilevel"/>
    <w:tmpl w:val="315AA738"/>
    <w:lvl w:ilvl="0" w:tplc="0C705E82">
      <w:start w:val="5"/>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1"/>
  </w:num>
  <w:num w:numId="13">
    <w:abstractNumId w:val="10"/>
  </w:num>
  <w:num w:numId="14">
    <w:abstractNumId w:val="24"/>
  </w:num>
  <w:num w:numId="15">
    <w:abstractNumId w:val="27"/>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200CA"/>
    <w:rsid w:val="00025467"/>
    <w:rsid w:val="00034144"/>
    <w:rsid w:val="00043896"/>
    <w:rsid w:val="00046B1F"/>
    <w:rsid w:val="00050F6B"/>
    <w:rsid w:val="000539E7"/>
    <w:rsid w:val="00057A3F"/>
    <w:rsid w:val="00057E97"/>
    <w:rsid w:val="00061636"/>
    <w:rsid w:val="000646F4"/>
    <w:rsid w:val="00072C8C"/>
    <w:rsid w:val="000733B5"/>
    <w:rsid w:val="00077F56"/>
    <w:rsid w:val="00081815"/>
    <w:rsid w:val="00082827"/>
    <w:rsid w:val="00087AAA"/>
    <w:rsid w:val="00090791"/>
    <w:rsid w:val="000931C0"/>
    <w:rsid w:val="000975AE"/>
    <w:rsid w:val="000B0595"/>
    <w:rsid w:val="000B175B"/>
    <w:rsid w:val="000B378A"/>
    <w:rsid w:val="000B3A0F"/>
    <w:rsid w:val="000B4EF7"/>
    <w:rsid w:val="000B5EE5"/>
    <w:rsid w:val="000B71F8"/>
    <w:rsid w:val="000B7C71"/>
    <w:rsid w:val="000B7D6D"/>
    <w:rsid w:val="000C2C03"/>
    <w:rsid w:val="000C2D2E"/>
    <w:rsid w:val="000C4639"/>
    <w:rsid w:val="000C5B25"/>
    <w:rsid w:val="000D6DF3"/>
    <w:rsid w:val="000E0415"/>
    <w:rsid w:val="000F6A52"/>
    <w:rsid w:val="001033E7"/>
    <w:rsid w:val="001103AA"/>
    <w:rsid w:val="00112BB6"/>
    <w:rsid w:val="0011666B"/>
    <w:rsid w:val="00117401"/>
    <w:rsid w:val="00131731"/>
    <w:rsid w:val="0015405A"/>
    <w:rsid w:val="00154F54"/>
    <w:rsid w:val="0015764E"/>
    <w:rsid w:val="00157791"/>
    <w:rsid w:val="00160398"/>
    <w:rsid w:val="00160666"/>
    <w:rsid w:val="001637D1"/>
    <w:rsid w:val="00164BAD"/>
    <w:rsid w:val="00165F3A"/>
    <w:rsid w:val="00170B4F"/>
    <w:rsid w:val="0017314F"/>
    <w:rsid w:val="001761FA"/>
    <w:rsid w:val="00177D14"/>
    <w:rsid w:val="00181719"/>
    <w:rsid w:val="00182DFC"/>
    <w:rsid w:val="00186447"/>
    <w:rsid w:val="00190220"/>
    <w:rsid w:val="00195841"/>
    <w:rsid w:val="001974A5"/>
    <w:rsid w:val="001B4B04"/>
    <w:rsid w:val="001B6719"/>
    <w:rsid w:val="001B6ED7"/>
    <w:rsid w:val="001B7BFE"/>
    <w:rsid w:val="001C2D64"/>
    <w:rsid w:val="001C6663"/>
    <w:rsid w:val="001C7895"/>
    <w:rsid w:val="001D0C8C"/>
    <w:rsid w:val="001D1419"/>
    <w:rsid w:val="001D26DF"/>
    <w:rsid w:val="001D3A03"/>
    <w:rsid w:val="001E34AF"/>
    <w:rsid w:val="001E351D"/>
    <w:rsid w:val="001E7B67"/>
    <w:rsid w:val="001F165A"/>
    <w:rsid w:val="00201F23"/>
    <w:rsid w:val="00202DA8"/>
    <w:rsid w:val="0020419D"/>
    <w:rsid w:val="00211E0B"/>
    <w:rsid w:val="00212EBE"/>
    <w:rsid w:val="0022072A"/>
    <w:rsid w:val="002334F3"/>
    <w:rsid w:val="002342AC"/>
    <w:rsid w:val="00245A3E"/>
    <w:rsid w:val="002460EB"/>
    <w:rsid w:val="0024772E"/>
    <w:rsid w:val="002529CE"/>
    <w:rsid w:val="00254251"/>
    <w:rsid w:val="00260C56"/>
    <w:rsid w:val="002610D6"/>
    <w:rsid w:val="00265483"/>
    <w:rsid w:val="00267F5F"/>
    <w:rsid w:val="0027075E"/>
    <w:rsid w:val="00273436"/>
    <w:rsid w:val="00286B4D"/>
    <w:rsid w:val="002907ED"/>
    <w:rsid w:val="00290DA2"/>
    <w:rsid w:val="00292793"/>
    <w:rsid w:val="00292BE0"/>
    <w:rsid w:val="00295026"/>
    <w:rsid w:val="002A525E"/>
    <w:rsid w:val="002B7E54"/>
    <w:rsid w:val="002C41FE"/>
    <w:rsid w:val="002C4F5D"/>
    <w:rsid w:val="002D4643"/>
    <w:rsid w:val="002D4E5E"/>
    <w:rsid w:val="002D5FDE"/>
    <w:rsid w:val="002D6E1C"/>
    <w:rsid w:val="002E1739"/>
    <w:rsid w:val="002E219E"/>
    <w:rsid w:val="002E4E3C"/>
    <w:rsid w:val="002F175C"/>
    <w:rsid w:val="003027C0"/>
    <w:rsid w:val="00302E18"/>
    <w:rsid w:val="00303957"/>
    <w:rsid w:val="0030561E"/>
    <w:rsid w:val="00305952"/>
    <w:rsid w:val="00305EA9"/>
    <w:rsid w:val="00310896"/>
    <w:rsid w:val="00317FCB"/>
    <w:rsid w:val="003229D8"/>
    <w:rsid w:val="003249FB"/>
    <w:rsid w:val="003303DC"/>
    <w:rsid w:val="0033417C"/>
    <w:rsid w:val="00336F49"/>
    <w:rsid w:val="00344A7B"/>
    <w:rsid w:val="00352709"/>
    <w:rsid w:val="00360538"/>
    <w:rsid w:val="003608BD"/>
    <w:rsid w:val="00361655"/>
    <w:rsid w:val="003619B5"/>
    <w:rsid w:val="00365763"/>
    <w:rsid w:val="00371178"/>
    <w:rsid w:val="003722C9"/>
    <w:rsid w:val="00374D77"/>
    <w:rsid w:val="00377D69"/>
    <w:rsid w:val="0038794B"/>
    <w:rsid w:val="00392E47"/>
    <w:rsid w:val="00397085"/>
    <w:rsid w:val="00397187"/>
    <w:rsid w:val="003A0395"/>
    <w:rsid w:val="003A4B39"/>
    <w:rsid w:val="003A6810"/>
    <w:rsid w:val="003B4698"/>
    <w:rsid w:val="003C078E"/>
    <w:rsid w:val="003C07C2"/>
    <w:rsid w:val="003C0DE5"/>
    <w:rsid w:val="003C2CC4"/>
    <w:rsid w:val="003D1840"/>
    <w:rsid w:val="003D1847"/>
    <w:rsid w:val="003D3E59"/>
    <w:rsid w:val="003D4B23"/>
    <w:rsid w:val="003E130E"/>
    <w:rsid w:val="003E2588"/>
    <w:rsid w:val="003F4769"/>
    <w:rsid w:val="0040032F"/>
    <w:rsid w:val="004007A8"/>
    <w:rsid w:val="004042F6"/>
    <w:rsid w:val="0040456E"/>
    <w:rsid w:val="00410C89"/>
    <w:rsid w:val="00412CCC"/>
    <w:rsid w:val="00413FD1"/>
    <w:rsid w:val="00421E64"/>
    <w:rsid w:val="004229BB"/>
    <w:rsid w:val="00422E03"/>
    <w:rsid w:val="00426B9B"/>
    <w:rsid w:val="004325CB"/>
    <w:rsid w:val="00441B08"/>
    <w:rsid w:val="00442A83"/>
    <w:rsid w:val="0045002D"/>
    <w:rsid w:val="00450F26"/>
    <w:rsid w:val="00452C0D"/>
    <w:rsid w:val="00453C90"/>
    <w:rsid w:val="0045495B"/>
    <w:rsid w:val="004561E5"/>
    <w:rsid w:val="004625A3"/>
    <w:rsid w:val="00464286"/>
    <w:rsid w:val="00465444"/>
    <w:rsid w:val="00480091"/>
    <w:rsid w:val="0048397A"/>
    <w:rsid w:val="0048451D"/>
    <w:rsid w:val="00485CBB"/>
    <w:rsid w:val="004866B7"/>
    <w:rsid w:val="00490298"/>
    <w:rsid w:val="004A5E91"/>
    <w:rsid w:val="004B0525"/>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11FA"/>
    <w:rsid w:val="00517C2A"/>
    <w:rsid w:val="0052136D"/>
    <w:rsid w:val="0052775E"/>
    <w:rsid w:val="005328C8"/>
    <w:rsid w:val="005357A9"/>
    <w:rsid w:val="00541A9D"/>
    <w:rsid w:val="005420F2"/>
    <w:rsid w:val="00542C25"/>
    <w:rsid w:val="0055044C"/>
    <w:rsid w:val="00555FAB"/>
    <w:rsid w:val="00561EC9"/>
    <w:rsid w:val="005628B6"/>
    <w:rsid w:val="0056322D"/>
    <w:rsid w:val="00564E14"/>
    <w:rsid w:val="00580FEC"/>
    <w:rsid w:val="00582106"/>
    <w:rsid w:val="00592E8F"/>
    <w:rsid w:val="005941EC"/>
    <w:rsid w:val="00594375"/>
    <w:rsid w:val="0059724D"/>
    <w:rsid w:val="005A3212"/>
    <w:rsid w:val="005A5138"/>
    <w:rsid w:val="005A6D59"/>
    <w:rsid w:val="005B1337"/>
    <w:rsid w:val="005B156E"/>
    <w:rsid w:val="005B225E"/>
    <w:rsid w:val="005B22F4"/>
    <w:rsid w:val="005B3DB3"/>
    <w:rsid w:val="005B4A54"/>
    <w:rsid w:val="005B4CCE"/>
    <w:rsid w:val="005B4E13"/>
    <w:rsid w:val="005C342F"/>
    <w:rsid w:val="005C7972"/>
    <w:rsid w:val="005D02C6"/>
    <w:rsid w:val="005E2709"/>
    <w:rsid w:val="005F2ED7"/>
    <w:rsid w:val="005F4501"/>
    <w:rsid w:val="005F7B75"/>
    <w:rsid w:val="006001EE"/>
    <w:rsid w:val="00600F40"/>
    <w:rsid w:val="00602D22"/>
    <w:rsid w:val="00605042"/>
    <w:rsid w:val="00611FC4"/>
    <w:rsid w:val="006176FB"/>
    <w:rsid w:val="00622061"/>
    <w:rsid w:val="00626D90"/>
    <w:rsid w:val="0063046A"/>
    <w:rsid w:val="00636BB7"/>
    <w:rsid w:val="00636D32"/>
    <w:rsid w:val="00640B26"/>
    <w:rsid w:val="006410C8"/>
    <w:rsid w:val="006426D2"/>
    <w:rsid w:val="00645451"/>
    <w:rsid w:val="0064595B"/>
    <w:rsid w:val="00652D0A"/>
    <w:rsid w:val="00662BB4"/>
    <w:rsid w:val="00662BB6"/>
    <w:rsid w:val="00676606"/>
    <w:rsid w:val="0067749E"/>
    <w:rsid w:val="00684C21"/>
    <w:rsid w:val="00694F4D"/>
    <w:rsid w:val="00697AAC"/>
    <w:rsid w:val="006A13DA"/>
    <w:rsid w:val="006A2530"/>
    <w:rsid w:val="006A33E6"/>
    <w:rsid w:val="006B06B9"/>
    <w:rsid w:val="006C1B4F"/>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3A0D"/>
    <w:rsid w:val="006F4A24"/>
    <w:rsid w:val="006F6B3D"/>
    <w:rsid w:val="007015BB"/>
    <w:rsid w:val="00701E64"/>
    <w:rsid w:val="00703577"/>
    <w:rsid w:val="007048E2"/>
    <w:rsid w:val="007048FD"/>
    <w:rsid w:val="00705894"/>
    <w:rsid w:val="007168B9"/>
    <w:rsid w:val="00721B3B"/>
    <w:rsid w:val="00723ED3"/>
    <w:rsid w:val="0072632A"/>
    <w:rsid w:val="00726728"/>
    <w:rsid w:val="00726C10"/>
    <w:rsid w:val="007327D5"/>
    <w:rsid w:val="00732B5B"/>
    <w:rsid w:val="00736821"/>
    <w:rsid w:val="0075471B"/>
    <w:rsid w:val="00761DEA"/>
    <w:rsid w:val="007629C8"/>
    <w:rsid w:val="0076582E"/>
    <w:rsid w:val="007666C3"/>
    <w:rsid w:val="00767085"/>
    <w:rsid w:val="0077047D"/>
    <w:rsid w:val="00784748"/>
    <w:rsid w:val="0078732A"/>
    <w:rsid w:val="00796B4B"/>
    <w:rsid w:val="007A4C39"/>
    <w:rsid w:val="007B002A"/>
    <w:rsid w:val="007B177E"/>
    <w:rsid w:val="007B1BD6"/>
    <w:rsid w:val="007B3A25"/>
    <w:rsid w:val="007B6BA5"/>
    <w:rsid w:val="007C080A"/>
    <w:rsid w:val="007C3390"/>
    <w:rsid w:val="007C4C53"/>
    <w:rsid w:val="007C4F4B"/>
    <w:rsid w:val="007D3702"/>
    <w:rsid w:val="007D45AE"/>
    <w:rsid w:val="007E01E9"/>
    <w:rsid w:val="007E0955"/>
    <w:rsid w:val="007E0AB9"/>
    <w:rsid w:val="007E430B"/>
    <w:rsid w:val="007E5A52"/>
    <w:rsid w:val="007E63F3"/>
    <w:rsid w:val="007E7269"/>
    <w:rsid w:val="007F1BA2"/>
    <w:rsid w:val="007F41A2"/>
    <w:rsid w:val="007F5960"/>
    <w:rsid w:val="007F6611"/>
    <w:rsid w:val="007F6A75"/>
    <w:rsid w:val="00801543"/>
    <w:rsid w:val="008059C3"/>
    <w:rsid w:val="00810F5B"/>
    <w:rsid w:val="00811920"/>
    <w:rsid w:val="00811AF2"/>
    <w:rsid w:val="00815AD0"/>
    <w:rsid w:val="008242D7"/>
    <w:rsid w:val="008257B1"/>
    <w:rsid w:val="00830030"/>
    <w:rsid w:val="00832334"/>
    <w:rsid w:val="00843767"/>
    <w:rsid w:val="00847B75"/>
    <w:rsid w:val="00850AF1"/>
    <w:rsid w:val="008640C6"/>
    <w:rsid w:val="008679D9"/>
    <w:rsid w:val="00867E72"/>
    <w:rsid w:val="00870FB5"/>
    <w:rsid w:val="008723E3"/>
    <w:rsid w:val="00876A70"/>
    <w:rsid w:val="00880266"/>
    <w:rsid w:val="0088152B"/>
    <w:rsid w:val="00886F7F"/>
    <w:rsid w:val="008878DE"/>
    <w:rsid w:val="008979B1"/>
    <w:rsid w:val="00897F47"/>
    <w:rsid w:val="008A6B25"/>
    <w:rsid w:val="008A6C4F"/>
    <w:rsid w:val="008B2335"/>
    <w:rsid w:val="008C1829"/>
    <w:rsid w:val="008C486D"/>
    <w:rsid w:val="008C48AD"/>
    <w:rsid w:val="008D1F42"/>
    <w:rsid w:val="008D48F8"/>
    <w:rsid w:val="008D5B27"/>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31D3F"/>
    <w:rsid w:val="00940249"/>
    <w:rsid w:val="00940AB1"/>
    <w:rsid w:val="00940F93"/>
    <w:rsid w:val="009413B7"/>
    <w:rsid w:val="009457CD"/>
    <w:rsid w:val="00953017"/>
    <w:rsid w:val="00956111"/>
    <w:rsid w:val="00960576"/>
    <w:rsid w:val="009624A9"/>
    <w:rsid w:val="009639DE"/>
    <w:rsid w:val="009760F3"/>
    <w:rsid w:val="009766E8"/>
    <w:rsid w:val="00976CFB"/>
    <w:rsid w:val="0097705B"/>
    <w:rsid w:val="009875D0"/>
    <w:rsid w:val="00990C52"/>
    <w:rsid w:val="009A0830"/>
    <w:rsid w:val="009A0BD7"/>
    <w:rsid w:val="009A0E8D"/>
    <w:rsid w:val="009A2D33"/>
    <w:rsid w:val="009A7FD4"/>
    <w:rsid w:val="009B1EB2"/>
    <w:rsid w:val="009B22A2"/>
    <w:rsid w:val="009B26E7"/>
    <w:rsid w:val="009C00FA"/>
    <w:rsid w:val="009C4B5B"/>
    <w:rsid w:val="009D1046"/>
    <w:rsid w:val="009D1274"/>
    <w:rsid w:val="009D17DB"/>
    <w:rsid w:val="009D4338"/>
    <w:rsid w:val="009D5ECB"/>
    <w:rsid w:val="009E2791"/>
    <w:rsid w:val="009E400F"/>
    <w:rsid w:val="009F6DC6"/>
    <w:rsid w:val="00A00697"/>
    <w:rsid w:val="00A00A3F"/>
    <w:rsid w:val="00A01489"/>
    <w:rsid w:val="00A03D56"/>
    <w:rsid w:val="00A04386"/>
    <w:rsid w:val="00A05A74"/>
    <w:rsid w:val="00A16404"/>
    <w:rsid w:val="00A3026E"/>
    <w:rsid w:val="00A30D41"/>
    <w:rsid w:val="00A338F1"/>
    <w:rsid w:val="00A35BE0"/>
    <w:rsid w:val="00A36E9D"/>
    <w:rsid w:val="00A42C10"/>
    <w:rsid w:val="00A43FCA"/>
    <w:rsid w:val="00A50545"/>
    <w:rsid w:val="00A518BC"/>
    <w:rsid w:val="00A52A6D"/>
    <w:rsid w:val="00A56222"/>
    <w:rsid w:val="00A60C28"/>
    <w:rsid w:val="00A6129C"/>
    <w:rsid w:val="00A655D8"/>
    <w:rsid w:val="00A6727E"/>
    <w:rsid w:val="00A72B46"/>
    <w:rsid w:val="00A72F22"/>
    <w:rsid w:val="00A7360F"/>
    <w:rsid w:val="00A748A6"/>
    <w:rsid w:val="00A769F4"/>
    <w:rsid w:val="00A776B4"/>
    <w:rsid w:val="00A86293"/>
    <w:rsid w:val="00A94361"/>
    <w:rsid w:val="00AA293C"/>
    <w:rsid w:val="00AA48C2"/>
    <w:rsid w:val="00AA7359"/>
    <w:rsid w:val="00AB3F88"/>
    <w:rsid w:val="00AB7B16"/>
    <w:rsid w:val="00AC7887"/>
    <w:rsid w:val="00AD54B4"/>
    <w:rsid w:val="00AD7B5B"/>
    <w:rsid w:val="00AE24C3"/>
    <w:rsid w:val="00AF5D3B"/>
    <w:rsid w:val="00B124B2"/>
    <w:rsid w:val="00B16697"/>
    <w:rsid w:val="00B30179"/>
    <w:rsid w:val="00B40045"/>
    <w:rsid w:val="00B421C1"/>
    <w:rsid w:val="00B42E3E"/>
    <w:rsid w:val="00B469CB"/>
    <w:rsid w:val="00B47EC8"/>
    <w:rsid w:val="00B55C71"/>
    <w:rsid w:val="00B566A6"/>
    <w:rsid w:val="00B56E4A"/>
    <w:rsid w:val="00B56E9C"/>
    <w:rsid w:val="00B57B24"/>
    <w:rsid w:val="00B6456D"/>
    <w:rsid w:val="00B64B1F"/>
    <w:rsid w:val="00B6553F"/>
    <w:rsid w:val="00B75138"/>
    <w:rsid w:val="00B7546F"/>
    <w:rsid w:val="00B77509"/>
    <w:rsid w:val="00B77D05"/>
    <w:rsid w:val="00B81206"/>
    <w:rsid w:val="00B815E6"/>
    <w:rsid w:val="00B81E12"/>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E760F"/>
    <w:rsid w:val="00BF3713"/>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2769"/>
    <w:rsid w:val="00C96DF2"/>
    <w:rsid w:val="00CA4B1E"/>
    <w:rsid w:val="00CB3E03"/>
    <w:rsid w:val="00CC25FB"/>
    <w:rsid w:val="00CC5B52"/>
    <w:rsid w:val="00CC6329"/>
    <w:rsid w:val="00CD24A9"/>
    <w:rsid w:val="00CD4AA6"/>
    <w:rsid w:val="00CE1DAC"/>
    <w:rsid w:val="00CE4A8F"/>
    <w:rsid w:val="00CF1CC3"/>
    <w:rsid w:val="00CF1EDA"/>
    <w:rsid w:val="00D00F64"/>
    <w:rsid w:val="00D01123"/>
    <w:rsid w:val="00D049FD"/>
    <w:rsid w:val="00D2031B"/>
    <w:rsid w:val="00D21F07"/>
    <w:rsid w:val="00D248B6"/>
    <w:rsid w:val="00D25FE2"/>
    <w:rsid w:val="00D34592"/>
    <w:rsid w:val="00D34DAA"/>
    <w:rsid w:val="00D360B9"/>
    <w:rsid w:val="00D42856"/>
    <w:rsid w:val="00D43130"/>
    <w:rsid w:val="00D43252"/>
    <w:rsid w:val="00D44A76"/>
    <w:rsid w:val="00D47EEA"/>
    <w:rsid w:val="00D5242F"/>
    <w:rsid w:val="00D56E6F"/>
    <w:rsid w:val="00D670D9"/>
    <w:rsid w:val="00D7019C"/>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C3F"/>
    <w:rsid w:val="00DC4A1F"/>
    <w:rsid w:val="00DC78E0"/>
    <w:rsid w:val="00DD3A7F"/>
    <w:rsid w:val="00DE11F3"/>
    <w:rsid w:val="00DE6196"/>
    <w:rsid w:val="00DE698E"/>
    <w:rsid w:val="00DE76EE"/>
    <w:rsid w:val="00DF32DD"/>
    <w:rsid w:val="00E038E2"/>
    <w:rsid w:val="00E046DF"/>
    <w:rsid w:val="00E063EF"/>
    <w:rsid w:val="00E07437"/>
    <w:rsid w:val="00E21EC8"/>
    <w:rsid w:val="00E258F9"/>
    <w:rsid w:val="00E27346"/>
    <w:rsid w:val="00E3032F"/>
    <w:rsid w:val="00E30760"/>
    <w:rsid w:val="00E307A6"/>
    <w:rsid w:val="00E32995"/>
    <w:rsid w:val="00E360C3"/>
    <w:rsid w:val="00E36292"/>
    <w:rsid w:val="00E462D1"/>
    <w:rsid w:val="00E50561"/>
    <w:rsid w:val="00E60201"/>
    <w:rsid w:val="00E65C67"/>
    <w:rsid w:val="00E71BC8"/>
    <w:rsid w:val="00E71F55"/>
    <w:rsid w:val="00E7260F"/>
    <w:rsid w:val="00E73F5D"/>
    <w:rsid w:val="00E7609D"/>
    <w:rsid w:val="00E77E4E"/>
    <w:rsid w:val="00E851D9"/>
    <w:rsid w:val="00E85934"/>
    <w:rsid w:val="00E949B4"/>
    <w:rsid w:val="00E950B6"/>
    <w:rsid w:val="00E96630"/>
    <w:rsid w:val="00EA0EE2"/>
    <w:rsid w:val="00EA2D92"/>
    <w:rsid w:val="00EA6964"/>
    <w:rsid w:val="00EC16A1"/>
    <w:rsid w:val="00EC277B"/>
    <w:rsid w:val="00EC6B55"/>
    <w:rsid w:val="00ED7084"/>
    <w:rsid w:val="00ED7A2A"/>
    <w:rsid w:val="00EF1D7F"/>
    <w:rsid w:val="00EF292D"/>
    <w:rsid w:val="00F01511"/>
    <w:rsid w:val="00F11522"/>
    <w:rsid w:val="00F12817"/>
    <w:rsid w:val="00F271B7"/>
    <w:rsid w:val="00F27CDE"/>
    <w:rsid w:val="00F30375"/>
    <w:rsid w:val="00F304F1"/>
    <w:rsid w:val="00F31E5F"/>
    <w:rsid w:val="00F41892"/>
    <w:rsid w:val="00F41F10"/>
    <w:rsid w:val="00F45CFD"/>
    <w:rsid w:val="00F45E4C"/>
    <w:rsid w:val="00F46273"/>
    <w:rsid w:val="00F50197"/>
    <w:rsid w:val="00F54004"/>
    <w:rsid w:val="00F57533"/>
    <w:rsid w:val="00F6100A"/>
    <w:rsid w:val="00F719E6"/>
    <w:rsid w:val="00F74B3E"/>
    <w:rsid w:val="00F76067"/>
    <w:rsid w:val="00F8261C"/>
    <w:rsid w:val="00F84CEE"/>
    <w:rsid w:val="00F93781"/>
    <w:rsid w:val="00F95819"/>
    <w:rsid w:val="00FA0B3E"/>
    <w:rsid w:val="00FA7D6D"/>
    <w:rsid w:val="00FB084E"/>
    <w:rsid w:val="00FB613B"/>
    <w:rsid w:val="00FC04FB"/>
    <w:rsid w:val="00FC68B7"/>
    <w:rsid w:val="00FC7358"/>
    <w:rsid w:val="00FD0AD2"/>
    <w:rsid w:val="00FD1547"/>
    <w:rsid w:val="00FD2B5F"/>
    <w:rsid w:val="00FD3CB1"/>
    <w:rsid w:val="00FD3F98"/>
    <w:rsid w:val="00FD4EF4"/>
    <w:rsid w:val="00FE003F"/>
    <w:rsid w:val="00FE106A"/>
    <w:rsid w:val="00FE2FEF"/>
    <w:rsid w:val="00FE3460"/>
    <w:rsid w:val="00FE5192"/>
    <w:rsid w:val="00FF06CE"/>
    <w:rsid w:val="00FF145D"/>
    <w:rsid w:val="00FF344B"/>
    <w:rsid w:val="00FF500E"/>
    <w:rsid w:val="00FF682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091670"/>
  <w15:docId w15:val="{7E6294AE-B995-4330-8DDC-7552AF69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SingleTxtGChar">
    <w:name w:val="_ Single Txt_G Char"/>
    <w:link w:val="SingleTxtG"/>
    <w:qFormat/>
    <w:rsid w:val="009766E8"/>
    <w:rPr>
      <w:lang w:eastAsia="en-US"/>
    </w:rPr>
  </w:style>
  <w:style w:type="paragraph" w:customStyle="1" w:styleId="Rom2">
    <w:name w:val="Rom2"/>
    <w:basedOn w:val="SingleTxtG"/>
    <w:semiHidden/>
    <w:rsid w:val="001B6ED7"/>
    <w:pPr>
      <w:numPr>
        <w:numId w:val="28"/>
      </w:numPr>
      <w:tabs>
        <w:tab w:val="clear" w:pos="2160"/>
      </w:tabs>
      <w:ind w:left="2835"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44348703">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4B94-5F86-4707-BCED-26A471FA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25</TotalTime>
  <Pages>2</Pages>
  <Words>456</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New</cp:lastModifiedBy>
  <cp:revision>7</cp:revision>
  <cp:lastPrinted>2018-03-26T13:46:00Z</cp:lastPrinted>
  <dcterms:created xsi:type="dcterms:W3CDTF">2018-05-08T16:06:00Z</dcterms:created>
  <dcterms:modified xsi:type="dcterms:W3CDTF">2018-05-16T07:02:00Z</dcterms:modified>
</cp:coreProperties>
</file>