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457D6"/>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457D6" w:rsidP="00C457D6">
            <w:pPr>
              <w:jc w:val="right"/>
            </w:pPr>
            <w:r w:rsidRPr="00C457D6">
              <w:rPr>
                <w:sz w:val="40"/>
              </w:rPr>
              <w:t>ECE</w:t>
            </w:r>
            <w:r>
              <w:t>/TRANS/2018/27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457D6" w:rsidP="00C97039">
            <w:pPr>
              <w:spacing w:before="240"/>
            </w:pPr>
            <w:r>
              <w:t>Distr. générale</w:t>
            </w:r>
          </w:p>
          <w:p w:rsidR="00C457D6" w:rsidRDefault="00C457D6" w:rsidP="00C457D6">
            <w:pPr>
              <w:spacing w:line="240" w:lineRule="exact"/>
            </w:pPr>
            <w:r>
              <w:t>8 février 2018</w:t>
            </w:r>
          </w:p>
          <w:p w:rsidR="00C457D6" w:rsidRDefault="00C457D6" w:rsidP="00C457D6">
            <w:pPr>
              <w:spacing w:line="240" w:lineRule="exact"/>
            </w:pPr>
            <w:r>
              <w:t>Français</w:t>
            </w:r>
          </w:p>
          <w:p w:rsidR="00C457D6" w:rsidRPr="00DB58B5" w:rsidRDefault="00C92394" w:rsidP="00C457D6">
            <w:pPr>
              <w:spacing w:line="240" w:lineRule="exact"/>
            </w:pPr>
            <w:r>
              <w:t>Original </w:t>
            </w:r>
            <w:r w:rsidR="00C457D6">
              <w:t>: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500519" w:rsidRPr="00584FEF" w:rsidRDefault="00500519" w:rsidP="00584FEF">
      <w:pPr>
        <w:spacing w:before="120"/>
        <w:rPr>
          <w:b/>
        </w:rPr>
      </w:pPr>
      <w:r w:rsidRPr="00584FEF">
        <w:rPr>
          <w:b/>
        </w:rPr>
        <w:t>Quatre</w:t>
      </w:r>
      <w:r w:rsidR="00C92394">
        <w:rPr>
          <w:b/>
        </w:rPr>
        <w:t>-</w:t>
      </w:r>
      <w:r w:rsidRPr="00584FEF">
        <w:rPr>
          <w:b/>
        </w:rPr>
        <w:t>vingtième session</w:t>
      </w:r>
    </w:p>
    <w:p w:rsidR="00500519" w:rsidRPr="005B1803" w:rsidRDefault="00584FEF" w:rsidP="00584FEF">
      <w:r>
        <w:t>Genève, 20</w:t>
      </w:r>
      <w:r w:rsidR="00935584">
        <w:t>-</w:t>
      </w:r>
      <w:r w:rsidR="00500519" w:rsidRPr="005B1803">
        <w:t>23 février 2018</w:t>
      </w:r>
    </w:p>
    <w:p w:rsidR="00500519" w:rsidRPr="005B1803" w:rsidRDefault="00500519" w:rsidP="00584FEF">
      <w:r w:rsidRPr="005B1803">
        <w:t>Point</w:t>
      </w:r>
      <w:r w:rsidR="00584FEF">
        <w:t xml:space="preserve"> </w:t>
      </w:r>
      <w:r w:rsidRPr="005B1803">
        <w:t>12 de l</w:t>
      </w:r>
      <w:r>
        <w:t>’</w:t>
      </w:r>
      <w:r w:rsidRPr="005B1803">
        <w:t>ordre du jour provisoire</w:t>
      </w:r>
    </w:p>
    <w:p w:rsidR="00500519" w:rsidRPr="00584FEF" w:rsidRDefault="00500519" w:rsidP="00584FEF">
      <w:pPr>
        <w:rPr>
          <w:b/>
        </w:rPr>
      </w:pPr>
      <w:r w:rsidRPr="00584FEF">
        <w:rPr>
          <w:b/>
        </w:rPr>
        <w:t xml:space="preserve">Programme de travail et </w:t>
      </w:r>
      <w:r w:rsidR="00584FEF">
        <w:rPr>
          <w:b/>
        </w:rPr>
        <w:t>évaluation biennale pour 2018</w:t>
      </w:r>
      <w:r w:rsidR="00935584">
        <w:rPr>
          <w:b/>
        </w:rPr>
        <w:t>-</w:t>
      </w:r>
      <w:r w:rsidRPr="00584FEF">
        <w:rPr>
          <w:b/>
        </w:rPr>
        <w:t xml:space="preserve">2019 </w:t>
      </w:r>
      <w:r w:rsidR="00584FEF">
        <w:rPr>
          <w:b/>
        </w:rPr>
        <w:br/>
      </w:r>
      <w:r w:rsidRPr="00584FEF">
        <w:rPr>
          <w:b/>
        </w:rPr>
        <w:t>et cadre stratégique pour 2020</w:t>
      </w:r>
      <w:r w:rsidR="00935584">
        <w:rPr>
          <w:b/>
        </w:rPr>
        <w:t>-</w:t>
      </w:r>
      <w:r w:rsidRPr="00584FEF">
        <w:rPr>
          <w:b/>
        </w:rPr>
        <w:t>2021</w:t>
      </w:r>
    </w:p>
    <w:p w:rsidR="00500519" w:rsidRPr="005B1803" w:rsidRDefault="00500519" w:rsidP="00425DA7">
      <w:pPr>
        <w:pStyle w:val="HChG"/>
      </w:pPr>
      <w:r w:rsidRPr="005B1803">
        <w:tab/>
      </w:r>
      <w:r w:rsidRPr="005B1803">
        <w:tab/>
        <w:t>Réforme budgétaire</w:t>
      </w:r>
    </w:p>
    <w:p w:rsidR="00500519" w:rsidRPr="005B1803" w:rsidRDefault="00500519" w:rsidP="00425DA7">
      <w:pPr>
        <w:pStyle w:val="H1G"/>
      </w:pPr>
      <w:r w:rsidRPr="005B1803">
        <w:tab/>
      </w:r>
      <w:r w:rsidRPr="005B1803">
        <w:tab/>
        <w:t>Note du secrétariat</w:t>
      </w:r>
      <w:r w:rsidRPr="00584FEF">
        <w:rPr>
          <w:rStyle w:val="Appelnotedebasdep"/>
          <w:b w:val="0"/>
          <w:sz w:val="20"/>
          <w:vertAlign w:val="baseline"/>
        </w:rPr>
        <w:footnoteReference w:customMarkFollows="1" w:id="2"/>
        <w:t>*</w:t>
      </w:r>
    </w:p>
    <w:p w:rsidR="00500519" w:rsidRPr="005B1803" w:rsidRDefault="00500519" w:rsidP="00425DA7">
      <w:pPr>
        <w:pStyle w:val="SingleTxtG"/>
      </w:pPr>
      <w:r w:rsidRPr="005B1803">
        <w:t>1.</w:t>
      </w:r>
      <w:r w:rsidRPr="005B1803">
        <w:tab/>
        <w:t>À sa soixante</w:t>
      </w:r>
      <w:r w:rsidR="00935584">
        <w:t>-</w:t>
      </w:r>
      <w:r w:rsidRPr="005B1803">
        <w:t>douzième session tenue en décembre 2017, l</w:t>
      </w:r>
      <w:r>
        <w:t>’</w:t>
      </w:r>
      <w:r w:rsidRPr="005B1803">
        <w:t>Assemblée générale a adopté la résolution</w:t>
      </w:r>
      <w:r w:rsidR="00584FEF">
        <w:t xml:space="preserve"> </w:t>
      </w:r>
      <w:r w:rsidRPr="005B1803">
        <w:t>A/72/266 intitulée « Un nouveau modèle de gestion pour l</w:t>
      </w:r>
      <w:r>
        <w:t>’</w:t>
      </w:r>
      <w:r w:rsidRPr="005B1803">
        <w:t>Organisation des Nations Unies ». Dans cette résolution, les États Membres ont approuvé les principaux éléments des propositions de réforme budgétaire que le Secrétaire général avait faites dans son rapport intitulé « Un nouveau modèle de gestion pour l</w:t>
      </w:r>
      <w:r>
        <w:t>’</w:t>
      </w:r>
      <w:r w:rsidRPr="005B1803">
        <w:t>Organisation des Nations Unies : améliorer et simplifier la procédure de planification des programmes et d</w:t>
      </w:r>
      <w:r>
        <w:t>’</w:t>
      </w:r>
      <w:r w:rsidRPr="005B1803">
        <w:t>établissement du budget » (A/72/492/Add.1).</w:t>
      </w:r>
    </w:p>
    <w:p w:rsidR="00500519" w:rsidRPr="005B1803" w:rsidRDefault="00500519" w:rsidP="00425DA7">
      <w:pPr>
        <w:pStyle w:val="SingleTxtG"/>
      </w:pPr>
      <w:r w:rsidRPr="005B1803">
        <w:t>2.</w:t>
      </w:r>
      <w:r w:rsidRPr="005B1803">
        <w:tab/>
        <w:t>Plus particulièrement, l</w:t>
      </w:r>
      <w:r>
        <w:t>’</w:t>
      </w:r>
      <w:r w:rsidRPr="005B1803">
        <w:t>Assemblée générale a approuvé le changement qui était proposé, à savoir le remplacement à titre expérimental des exercices budgétaires biennaux par des exercices annuels (à compter de 2020). Le projet de budget</w:t>
      </w:r>
      <w:r w:rsidR="00935584">
        <w:t>-</w:t>
      </w:r>
      <w:r w:rsidRPr="005B1803">
        <w:t>programme de l</w:t>
      </w:r>
      <w:r>
        <w:t>’</w:t>
      </w:r>
      <w:r w:rsidRPr="005B1803">
        <w:t>Organisation se composera des trois parties suivantes :</w:t>
      </w:r>
    </w:p>
    <w:p w:rsidR="00500519" w:rsidRDefault="00935584" w:rsidP="00935584">
      <w:pPr>
        <w:pStyle w:val="SingleTxtG"/>
        <w:ind w:firstLine="567"/>
      </w:pPr>
      <w:r>
        <w:t>a)</w:t>
      </w:r>
      <w:r w:rsidR="00500519" w:rsidRPr="005B1803">
        <w:tab/>
        <w:t>La partie</w:t>
      </w:r>
      <w:r>
        <w:t xml:space="preserve"> </w:t>
      </w:r>
      <w:r w:rsidR="00500519" w:rsidRPr="005B1803">
        <w:t>I : le plan</w:t>
      </w:r>
      <w:r>
        <w:t>-</w:t>
      </w:r>
      <w:r w:rsidR="00500519" w:rsidRPr="005B1803">
        <w:t>cadre, dans lequel il sera fait état des priorités à long terme et des objectifs de l</w:t>
      </w:r>
      <w:r w:rsidR="00500519">
        <w:t>’</w:t>
      </w:r>
      <w:r w:rsidR="00500519" w:rsidRPr="005B1803">
        <w:t>Organisation ;</w:t>
      </w:r>
    </w:p>
    <w:p w:rsidR="00500519" w:rsidRPr="005B1803" w:rsidRDefault="00935584" w:rsidP="00935584">
      <w:pPr>
        <w:pStyle w:val="SingleTxtG"/>
        <w:ind w:firstLine="567"/>
      </w:pPr>
      <w:r>
        <w:t>b)</w:t>
      </w:r>
      <w:r w:rsidR="00500519" w:rsidRPr="005B1803">
        <w:tab/>
        <w:t>La part</w:t>
      </w:r>
      <w:r>
        <w:t xml:space="preserve">ie </w:t>
      </w:r>
      <w:r w:rsidR="00500519" w:rsidRPr="005B1803">
        <w:t>II : le plan</w:t>
      </w:r>
      <w:r>
        <w:t>-</w:t>
      </w:r>
      <w:r w:rsidR="00500519" w:rsidRPr="005B1803">
        <w:t>programme, dans lequel figureront une description des programmes et sous</w:t>
      </w:r>
      <w:r>
        <w:t>-</w:t>
      </w:r>
      <w:r w:rsidR="00500519" w:rsidRPr="005B1803">
        <w:t>programmes et des informations sur les résultats escomptés ; et</w:t>
      </w:r>
    </w:p>
    <w:p w:rsidR="00500519" w:rsidRPr="005B1803" w:rsidRDefault="00935584" w:rsidP="00935584">
      <w:pPr>
        <w:pStyle w:val="SingleTxtG"/>
        <w:ind w:firstLine="567"/>
      </w:pPr>
      <w:r>
        <w:t>c)</w:t>
      </w:r>
      <w:r w:rsidR="00500519" w:rsidRPr="005B1803">
        <w:tab/>
        <w:t>La partie</w:t>
      </w:r>
      <w:r>
        <w:t xml:space="preserve"> </w:t>
      </w:r>
      <w:r w:rsidR="00500519" w:rsidRPr="005B1803">
        <w:t>III : les ressources nécessaires pour les postes et les objets de dépense autres que les</w:t>
      </w:r>
      <w:bookmarkStart w:id="0" w:name="_GoBack"/>
      <w:bookmarkEnd w:id="0"/>
      <w:r w:rsidR="00500519" w:rsidRPr="005B1803">
        <w:t xml:space="preserve"> postes, par programme et sous</w:t>
      </w:r>
      <w:r>
        <w:t>-</w:t>
      </w:r>
      <w:r w:rsidR="00500519" w:rsidRPr="005B1803">
        <w:t>programme.</w:t>
      </w:r>
    </w:p>
    <w:p w:rsidR="00500519" w:rsidRPr="005B1803" w:rsidRDefault="00500519" w:rsidP="00425DA7">
      <w:pPr>
        <w:pStyle w:val="SingleTxtG"/>
      </w:pPr>
      <w:r w:rsidRPr="005B1803">
        <w:t>3.</w:t>
      </w:r>
      <w:r w:rsidRPr="005B1803">
        <w:tab/>
        <w:t>La partie</w:t>
      </w:r>
      <w:r w:rsidR="00935584">
        <w:t xml:space="preserve"> </w:t>
      </w:r>
      <w:r w:rsidRPr="005B1803">
        <w:t>I sera élaborée par le Secrétariat au Siège de l</w:t>
      </w:r>
      <w:r>
        <w:t>’</w:t>
      </w:r>
      <w:r w:rsidRPr="005B1803">
        <w:t>ONU et présentée tous les trois ans à l</w:t>
      </w:r>
      <w:r>
        <w:t>’</w:t>
      </w:r>
      <w:r w:rsidRPr="005B1803">
        <w:t>Assemblée générale par l</w:t>
      </w:r>
      <w:r>
        <w:t>’</w:t>
      </w:r>
      <w:r w:rsidRPr="005B1803">
        <w:t xml:space="preserve">intermédiaire du Comité du </w:t>
      </w:r>
      <w:r w:rsidRPr="005B1803">
        <w:rPr>
          <w:iCs/>
        </w:rPr>
        <w:t>programme</w:t>
      </w:r>
      <w:r w:rsidRPr="005B1803">
        <w:t xml:space="preserve"> et de la </w:t>
      </w:r>
      <w:r w:rsidRPr="005B1803">
        <w:rPr>
          <w:iCs/>
        </w:rPr>
        <w:t>coordination</w:t>
      </w:r>
      <w:r w:rsidRPr="005B1803">
        <w:t>. Les parties</w:t>
      </w:r>
      <w:r w:rsidR="00935584">
        <w:t xml:space="preserve"> </w:t>
      </w:r>
      <w:r w:rsidRPr="005B1803">
        <w:t>II et III seront élaborées chaque année par les départements du Secrétariat et aussi par la CEE. La partie</w:t>
      </w:r>
      <w:r w:rsidR="00935584">
        <w:t xml:space="preserve"> </w:t>
      </w:r>
      <w:r w:rsidRPr="005B1803">
        <w:t>II sera présentée à l</w:t>
      </w:r>
      <w:r>
        <w:t>’</w:t>
      </w:r>
      <w:r w:rsidRPr="005B1803">
        <w:t>Assemblée générale par l</w:t>
      </w:r>
      <w:r>
        <w:t>’</w:t>
      </w:r>
      <w:r w:rsidRPr="005B1803">
        <w:t xml:space="preserve">intermédiaire du Comité du </w:t>
      </w:r>
      <w:r w:rsidRPr="005B1803">
        <w:rPr>
          <w:iCs/>
        </w:rPr>
        <w:t>programme</w:t>
      </w:r>
      <w:r w:rsidRPr="005B1803">
        <w:t xml:space="preserve"> et de la </w:t>
      </w:r>
      <w:r w:rsidRPr="005B1803">
        <w:rPr>
          <w:iCs/>
        </w:rPr>
        <w:t>coordination, et la partie</w:t>
      </w:r>
      <w:r w:rsidR="00935584">
        <w:rPr>
          <w:iCs/>
        </w:rPr>
        <w:t xml:space="preserve"> </w:t>
      </w:r>
      <w:r w:rsidRPr="005B1803">
        <w:rPr>
          <w:iCs/>
        </w:rPr>
        <w:t>III par l</w:t>
      </w:r>
      <w:r>
        <w:rPr>
          <w:iCs/>
        </w:rPr>
        <w:t>’</w:t>
      </w:r>
      <w:r w:rsidRPr="005B1803">
        <w:rPr>
          <w:iCs/>
        </w:rPr>
        <w:t xml:space="preserve">entremise du Comité consultatif pour les </w:t>
      </w:r>
      <w:r w:rsidRPr="005B1803">
        <w:t>questions</w:t>
      </w:r>
      <w:r w:rsidRPr="005B1803">
        <w:rPr>
          <w:iCs/>
        </w:rPr>
        <w:t xml:space="preserve"> administratives et budgétaires</w:t>
      </w:r>
      <w:r w:rsidRPr="005B1803">
        <w:t>.</w:t>
      </w:r>
    </w:p>
    <w:p w:rsidR="00500519" w:rsidRPr="005B1803" w:rsidRDefault="00500519" w:rsidP="00425DA7">
      <w:pPr>
        <w:pStyle w:val="SingleTxtG"/>
      </w:pPr>
      <w:r w:rsidRPr="005B1803">
        <w:lastRenderedPageBreak/>
        <w:t>4.</w:t>
      </w:r>
      <w:r w:rsidRPr="005B1803">
        <w:tab/>
        <w:t>La première mouture annuelle du plan</w:t>
      </w:r>
      <w:r w:rsidR="00935584">
        <w:t>-</w:t>
      </w:r>
      <w:r w:rsidRPr="005B1803">
        <w:t>programme et du budget</w:t>
      </w:r>
      <w:r w:rsidR="00935584">
        <w:t>-</w:t>
      </w:r>
      <w:r w:rsidRPr="005B1803">
        <w:t>programme concernera l</w:t>
      </w:r>
      <w:r>
        <w:t>’</w:t>
      </w:r>
      <w:r w:rsidRPr="005B1803">
        <w:t>exercice 2020. Le Siège de l</w:t>
      </w:r>
      <w:r>
        <w:t>’</w:t>
      </w:r>
      <w:r w:rsidRPr="005B1803">
        <w:t>ONU met actuellement au point une structure, un modèle et des documents d</w:t>
      </w:r>
      <w:r>
        <w:t>’</w:t>
      </w:r>
      <w:r w:rsidRPr="005B1803">
        <w:t>orientation axés sur cette nouvelle approche.</w:t>
      </w:r>
    </w:p>
    <w:p w:rsidR="00500519" w:rsidRPr="005B1803" w:rsidRDefault="00500519" w:rsidP="00425DA7">
      <w:pPr>
        <w:pStyle w:val="SingleTxtG"/>
      </w:pPr>
      <w:r w:rsidRPr="005B1803">
        <w:t>5.</w:t>
      </w:r>
      <w:r w:rsidRPr="005B1803">
        <w:tab/>
        <w:t xml:space="preserve">En octobre 2017, sur les conseils du Siège, le </w:t>
      </w:r>
      <w:r w:rsidR="007C1DE8">
        <w:t>s</w:t>
      </w:r>
      <w:r w:rsidRPr="005B1803">
        <w:t>ecrétariat a élaboré le projet de cadre stratégique du sous</w:t>
      </w:r>
      <w:r w:rsidR="00935584">
        <w:t>-</w:t>
      </w:r>
      <w:r w:rsidRPr="005B1803">
        <w:t>programme sur les transports pour l</w:t>
      </w:r>
      <w:r>
        <w:t>’</w:t>
      </w:r>
      <w:r w:rsidRPr="005B1803">
        <w:t>exercice biennal 2020</w:t>
      </w:r>
      <w:r w:rsidR="00935584">
        <w:t>-</w:t>
      </w:r>
      <w:r w:rsidRPr="005B1803">
        <w:t>2021, qui a ensuite reçu l</w:t>
      </w:r>
      <w:r>
        <w:t>’</w:t>
      </w:r>
      <w:r w:rsidRPr="005B1803">
        <w:t>approbation du Bureau du Comité des transports intérieurs. Compte tenu de la décision de l</w:t>
      </w:r>
      <w:r>
        <w:t>’</w:t>
      </w:r>
      <w:r w:rsidRPr="005B1803">
        <w:t>Assemblée générale, le cadre stratégique sous sa forme actuelle ne sera pas finalisé. Toutefois, ses principaux éléments seront inclus dans le projet de plan</w:t>
      </w:r>
      <w:r w:rsidR="00935584">
        <w:t>-</w:t>
      </w:r>
      <w:r w:rsidRPr="005B1803">
        <w:t>programme et de budget</w:t>
      </w:r>
      <w:r w:rsidR="00935584">
        <w:t>-</w:t>
      </w:r>
      <w:r w:rsidRPr="005B1803">
        <w:t>programme de la CEE pour 2020.</w:t>
      </w:r>
    </w:p>
    <w:p w:rsidR="00F9573C" w:rsidRDefault="00500519" w:rsidP="00425DA7">
      <w:pPr>
        <w:pStyle w:val="SingleTxtG"/>
      </w:pPr>
      <w:r w:rsidRPr="005B1803">
        <w:t>6.</w:t>
      </w:r>
      <w:r w:rsidRPr="005B1803">
        <w:tab/>
        <w:t>Étant donné que la prochaine session du Comité des transports intérieurs se tiendra en 2019, celui</w:t>
      </w:r>
      <w:r w:rsidR="00935584">
        <w:t>-</w:t>
      </w:r>
      <w:r w:rsidRPr="005B1803">
        <w:t>ci est invité à examiner et approuver les grands domaines d</w:t>
      </w:r>
      <w:r>
        <w:t>’</w:t>
      </w:r>
      <w:r w:rsidRPr="005B1803">
        <w:t>action qui figurent dans le projet de cadre stratégique pour 2020</w:t>
      </w:r>
      <w:r w:rsidR="00935584">
        <w:t>-</w:t>
      </w:r>
      <w:r w:rsidRPr="005B1803">
        <w:t xml:space="preserve">2021 et à communiquer ses observations au </w:t>
      </w:r>
      <w:r w:rsidR="001D206A">
        <w:t>s</w:t>
      </w:r>
      <w:r w:rsidRPr="005B1803">
        <w:t>ecrétariat. Les grands domaines susmentionnés seront inclus dans le document révisé, lequel fera l</w:t>
      </w:r>
      <w:r>
        <w:t>’</w:t>
      </w:r>
      <w:r w:rsidRPr="005B1803">
        <w:t xml:space="preserve">objet de nouvelles consultations avec le Bureau du Comité fin 2018 et sera présenté au Comité du </w:t>
      </w:r>
      <w:r w:rsidRPr="005B1803">
        <w:rPr>
          <w:iCs/>
        </w:rPr>
        <w:t>programme</w:t>
      </w:r>
      <w:r w:rsidRPr="005B1803">
        <w:t xml:space="preserve"> et de la </w:t>
      </w:r>
      <w:r w:rsidRPr="005B1803">
        <w:rPr>
          <w:iCs/>
        </w:rPr>
        <w:t>coordination ainsi qu</w:t>
      </w:r>
      <w:r>
        <w:rPr>
          <w:iCs/>
        </w:rPr>
        <w:t>’</w:t>
      </w:r>
      <w:r w:rsidRPr="005B1803">
        <w:rPr>
          <w:iCs/>
        </w:rPr>
        <w:t xml:space="preserve">au Comité consultatif pour les </w:t>
      </w:r>
      <w:r w:rsidRPr="005B1803">
        <w:t>questions</w:t>
      </w:r>
      <w:r w:rsidRPr="005B1803">
        <w:rPr>
          <w:iCs/>
        </w:rPr>
        <w:t xml:space="preserve"> administratives et budgétaires afin qu</w:t>
      </w:r>
      <w:r>
        <w:rPr>
          <w:iCs/>
        </w:rPr>
        <w:t>’</w:t>
      </w:r>
      <w:r w:rsidRPr="005B1803">
        <w:rPr>
          <w:iCs/>
        </w:rPr>
        <w:t>ils l</w:t>
      </w:r>
      <w:r>
        <w:rPr>
          <w:iCs/>
        </w:rPr>
        <w:t>’</w:t>
      </w:r>
      <w:r w:rsidRPr="005B1803">
        <w:rPr>
          <w:iCs/>
        </w:rPr>
        <w:t>examinent à leurs sessions en 2019. Les recommandations qu</w:t>
      </w:r>
      <w:r>
        <w:rPr>
          <w:iCs/>
        </w:rPr>
        <w:t>’</w:t>
      </w:r>
      <w:r w:rsidRPr="005B1803">
        <w:rPr>
          <w:iCs/>
        </w:rPr>
        <w:t>ils formuleront à ce sujet seront transmises à l</w:t>
      </w:r>
      <w:r>
        <w:rPr>
          <w:iCs/>
        </w:rPr>
        <w:t>’</w:t>
      </w:r>
      <w:r w:rsidRPr="005B1803">
        <w:rPr>
          <w:iCs/>
        </w:rPr>
        <w:t>Assemblée générale à sa soixante</w:t>
      </w:r>
      <w:r w:rsidR="00935584">
        <w:rPr>
          <w:iCs/>
        </w:rPr>
        <w:t>-</w:t>
      </w:r>
      <w:r w:rsidRPr="005B1803">
        <w:rPr>
          <w:iCs/>
        </w:rPr>
        <w:t>treizième session en 2019</w:t>
      </w:r>
      <w:r w:rsidRPr="005B1803">
        <w:t>, à l</w:t>
      </w:r>
      <w:r>
        <w:t>’</w:t>
      </w:r>
      <w:r w:rsidRPr="005B1803">
        <w:t>occasion de laquelle sera examiné le projet de</w:t>
      </w:r>
      <w:r w:rsidRPr="005B1803">
        <w:rPr>
          <w:iCs/>
        </w:rPr>
        <w:t xml:space="preserve"> </w:t>
      </w:r>
      <w:r w:rsidRPr="005B1803">
        <w:t xml:space="preserve"> budget</w:t>
      </w:r>
      <w:r w:rsidR="00935584">
        <w:t>-</w:t>
      </w:r>
      <w:r w:rsidRPr="005B1803">
        <w:t>programme du Secrétaire général pour 2020.</w:t>
      </w:r>
    </w:p>
    <w:p w:rsidR="00500519" w:rsidRPr="00500519" w:rsidRDefault="00500519" w:rsidP="00500519">
      <w:pPr>
        <w:pStyle w:val="SingleTxtG"/>
        <w:spacing w:before="240" w:after="0"/>
        <w:jc w:val="center"/>
        <w:rPr>
          <w:u w:val="single"/>
        </w:rPr>
      </w:pPr>
      <w:r>
        <w:rPr>
          <w:u w:val="single"/>
        </w:rPr>
        <w:tab/>
      </w:r>
      <w:r>
        <w:rPr>
          <w:u w:val="single"/>
        </w:rPr>
        <w:tab/>
      </w:r>
      <w:r>
        <w:rPr>
          <w:u w:val="single"/>
        </w:rPr>
        <w:tab/>
      </w:r>
    </w:p>
    <w:sectPr w:rsidR="00500519" w:rsidRPr="00500519" w:rsidSect="00C457D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F9F" w:rsidRDefault="00A64F9F" w:rsidP="00F95C08">
      <w:pPr>
        <w:spacing w:line="240" w:lineRule="auto"/>
      </w:pPr>
    </w:p>
  </w:endnote>
  <w:endnote w:type="continuationSeparator" w:id="0">
    <w:p w:rsidR="00A64F9F" w:rsidRPr="00AC3823" w:rsidRDefault="00A64F9F" w:rsidP="00AC3823">
      <w:pPr>
        <w:pStyle w:val="Pieddepage"/>
      </w:pPr>
    </w:p>
  </w:endnote>
  <w:endnote w:type="continuationNotice" w:id="1">
    <w:p w:rsidR="00A64F9F" w:rsidRDefault="00A64F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7D6" w:rsidRPr="00C457D6" w:rsidRDefault="00C457D6" w:rsidP="00C457D6">
    <w:pPr>
      <w:pStyle w:val="Pieddepage"/>
      <w:tabs>
        <w:tab w:val="right" w:pos="9638"/>
      </w:tabs>
    </w:pPr>
    <w:r w:rsidRPr="00C457D6">
      <w:rPr>
        <w:b/>
        <w:sz w:val="18"/>
      </w:rPr>
      <w:fldChar w:fldCharType="begin"/>
    </w:r>
    <w:r w:rsidRPr="00C457D6">
      <w:rPr>
        <w:b/>
        <w:sz w:val="18"/>
      </w:rPr>
      <w:instrText xml:space="preserve"> PAGE  \* MERGEFORMAT </w:instrText>
    </w:r>
    <w:r w:rsidRPr="00C457D6">
      <w:rPr>
        <w:b/>
        <w:sz w:val="18"/>
      </w:rPr>
      <w:fldChar w:fldCharType="separate"/>
    </w:r>
    <w:r w:rsidR="00BE5BBE">
      <w:rPr>
        <w:b/>
        <w:noProof/>
        <w:sz w:val="18"/>
      </w:rPr>
      <w:t>2</w:t>
    </w:r>
    <w:r w:rsidRPr="00C457D6">
      <w:rPr>
        <w:b/>
        <w:sz w:val="18"/>
      </w:rPr>
      <w:fldChar w:fldCharType="end"/>
    </w:r>
    <w:r>
      <w:rPr>
        <w:b/>
        <w:sz w:val="18"/>
      </w:rPr>
      <w:tab/>
    </w:r>
    <w:r>
      <w:t>GE.18</w:t>
    </w:r>
    <w:r w:rsidR="00935584">
      <w:t>-</w:t>
    </w:r>
    <w:r>
      <w:t>01952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7D6" w:rsidRPr="00C457D6" w:rsidRDefault="00C457D6" w:rsidP="00C457D6">
    <w:pPr>
      <w:pStyle w:val="Pieddepage"/>
      <w:tabs>
        <w:tab w:val="right" w:pos="9638"/>
      </w:tabs>
      <w:rPr>
        <w:b/>
        <w:sz w:val="18"/>
      </w:rPr>
    </w:pPr>
    <w:r>
      <w:t>GE.18</w:t>
    </w:r>
    <w:r w:rsidR="00935584">
      <w:t>-</w:t>
    </w:r>
    <w:r>
      <w:t>01952</w:t>
    </w:r>
    <w:r>
      <w:tab/>
    </w:r>
    <w:r w:rsidRPr="00C457D6">
      <w:rPr>
        <w:b/>
        <w:sz w:val="18"/>
      </w:rPr>
      <w:fldChar w:fldCharType="begin"/>
    </w:r>
    <w:r w:rsidRPr="00C457D6">
      <w:rPr>
        <w:b/>
        <w:sz w:val="18"/>
      </w:rPr>
      <w:instrText xml:space="preserve"> PAGE  \* MERGEFORMAT </w:instrText>
    </w:r>
    <w:r w:rsidRPr="00C457D6">
      <w:rPr>
        <w:b/>
        <w:sz w:val="18"/>
      </w:rPr>
      <w:fldChar w:fldCharType="separate"/>
    </w:r>
    <w:r>
      <w:rPr>
        <w:b/>
        <w:noProof/>
        <w:sz w:val="18"/>
      </w:rPr>
      <w:t>3</w:t>
    </w:r>
    <w:r w:rsidRPr="00C457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C457D6" w:rsidRDefault="00C457D6" w:rsidP="00C457D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r w:rsidR="00935584">
      <w:rPr>
        <w:sz w:val="20"/>
      </w:rPr>
      <w:t>-</w:t>
    </w:r>
    <w:r>
      <w:rPr>
        <w:sz w:val="20"/>
      </w:rPr>
      <w:t>01952  (F)</w:t>
    </w:r>
    <w:r w:rsidR="00935584">
      <w:rPr>
        <w:sz w:val="20"/>
      </w:rPr>
      <w:t xml:space="preserve">    </w:t>
    </w:r>
    <w:r w:rsidR="000228EA">
      <w:rPr>
        <w:sz w:val="20"/>
      </w:rPr>
      <w:t>20</w:t>
    </w:r>
    <w:r w:rsidR="00935584">
      <w:rPr>
        <w:sz w:val="20"/>
      </w:rPr>
      <w:t>0218    210218</w:t>
    </w:r>
    <w:r>
      <w:rPr>
        <w:sz w:val="20"/>
      </w:rPr>
      <w:br/>
    </w:r>
    <w:r w:rsidRPr="00C457D6">
      <w:rPr>
        <w:rFonts w:ascii="C39T30Lfz" w:hAnsi="C39T30Lfz"/>
        <w:sz w:val="56"/>
      </w:rPr>
      <w:t></w:t>
    </w:r>
    <w:r w:rsidRPr="00C457D6">
      <w:rPr>
        <w:rFonts w:ascii="C39T30Lfz" w:hAnsi="C39T30Lfz"/>
        <w:sz w:val="56"/>
      </w:rPr>
      <w:t></w:t>
    </w:r>
    <w:r w:rsidRPr="00C457D6">
      <w:rPr>
        <w:rFonts w:ascii="C39T30Lfz" w:hAnsi="C39T30Lfz"/>
        <w:sz w:val="56"/>
      </w:rPr>
      <w:t></w:t>
    </w:r>
    <w:r w:rsidRPr="00C457D6">
      <w:rPr>
        <w:rFonts w:ascii="C39T30Lfz" w:hAnsi="C39T30Lfz"/>
        <w:sz w:val="56"/>
      </w:rPr>
      <w:t></w:t>
    </w:r>
    <w:r w:rsidRPr="00C457D6">
      <w:rPr>
        <w:rFonts w:ascii="C39T30Lfz" w:hAnsi="C39T30Lfz"/>
        <w:sz w:val="56"/>
      </w:rPr>
      <w:t></w:t>
    </w:r>
    <w:r w:rsidRPr="00C457D6">
      <w:rPr>
        <w:rFonts w:ascii="C39T30Lfz" w:hAnsi="C39T30Lfz"/>
        <w:sz w:val="56"/>
      </w:rPr>
      <w:t></w:t>
    </w:r>
    <w:r w:rsidRPr="00C457D6">
      <w:rPr>
        <w:rFonts w:ascii="C39T30Lfz" w:hAnsi="C39T30Lfz"/>
        <w:sz w:val="56"/>
      </w:rPr>
      <w:t></w:t>
    </w:r>
    <w:r w:rsidRPr="00C457D6">
      <w:rPr>
        <w:rFonts w:ascii="C39T30Lfz" w:hAnsi="C39T30Lfz"/>
        <w:sz w:val="56"/>
      </w:rPr>
      <w:t></w:t>
    </w:r>
    <w:r w:rsidRPr="00C457D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8/2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8/2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F9F" w:rsidRPr="00AC3823" w:rsidRDefault="00A64F9F" w:rsidP="00AC3823">
      <w:pPr>
        <w:pStyle w:val="Pieddepage"/>
        <w:tabs>
          <w:tab w:val="right" w:pos="2155"/>
        </w:tabs>
        <w:spacing w:after="80" w:line="240" w:lineRule="atLeast"/>
        <w:ind w:left="680"/>
        <w:rPr>
          <w:u w:val="single"/>
        </w:rPr>
      </w:pPr>
      <w:r>
        <w:rPr>
          <w:u w:val="single"/>
        </w:rPr>
        <w:tab/>
      </w:r>
    </w:p>
  </w:footnote>
  <w:footnote w:type="continuationSeparator" w:id="0">
    <w:p w:rsidR="00A64F9F" w:rsidRPr="00AC3823" w:rsidRDefault="00A64F9F" w:rsidP="00AC3823">
      <w:pPr>
        <w:pStyle w:val="Pieddepage"/>
        <w:tabs>
          <w:tab w:val="right" w:pos="2155"/>
        </w:tabs>
        <w:spacing w:after="80" w:line="240" w:lineRule="atLeast"/>
        <w:ind w:left="680"/>
        <w:rPr>
          <w:u w:val="single"/>
        </w:rPr>
      </w:pPr>
      <w:r>
        <w:rPr>
          <w:u w:val="single"/>
        </w:rPr>
        <w:tab/>
      </w:r>
    </w:p>
  </w:footnote>
  <w:footnote w:type="continuationNotice" w:id="1">
    <w:p w:rsidR="00A64F9F" w:rsidRPr="00AC3823" w:rsidRDefault="00A64F9F">
      <w:pPr>
        <w:spacing w:line="240" w:lineRule="auto"/>
        <w:rPr>
          <w:sz w:val="2"/>
          <w:szCs w:val="2"/>
        </w:rPr>
      </w:pPr>
    </w:p>
  </w:footnote>
  <w:footnote w:id="2">
    <w:p w:rsidR="00500519" w:rsidRPr="00CA74C9" w:rsidRDefault="00500519" w:rsidP="00935584">
      <w:pPr>
        <w:pStyle w:val="Notedebasdepage"/>
      </w:pPr>
      <w:r w:rsidRPr="00935584">
        <w:rPr>
          <w:rStyle w:val="Appelnotedebasdep"/>
          <w:vertAlign w:val="baseline"/>
        </w:rPr>
        <w:tab/>
      </w:r>
      <w:r w:rsidRPr="00935584">
        <w:rPr>
          <w:rStyle w:val="Appelnotedebasdep"/>
          <w:sz w:val="20"/>
          <w:vertAlign w:val="baseline"/>
        </w:rPr>
        <w:t>*</w:t>
      </w:r>
      <w:r w:rsidRPr="00935584">
        <w:rPr>
          <w:rStyle w:val="Appelnotedebasdep"/>
          <w:sz w:val="20"/>
          <w:vertAlign w:val="baseline"/>
        </w:rPr>
        <w:tab/>
      </w:r>
      <w:r>
        <w:t xml:space="preserve">Le présent document a été soumis avec retard en raison </w:t>
      </w:r>
      <w:r w:rsidRPr="00CA74C9">
        <w:t>de la transmission tardive de renseignements provenant d’autres sources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7D6" w:rsidRPr="00C457D6" w:rsidRDefault="00C457D6">
    <w:pPr>
      <w:pStyle w:val="En-tte"/>
    </w:pPr>
    <w:fldSimple w:instr=" TITLE  \* MERGEFORMAT ">
      <w:r>
        <w:t>ECE/TRANS/2018/27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7D6" w:rsidRPr="00C457D6" w:rsidRDefault="00C457D6" w:rsidP="00C457D6">
    <w:pPr>
      <w:pStyle w:val="En-tte"/>
      <w:jc w:val="right"/>
    </w:pPr>
    <w:fldSimple w:instr=" TITLE  \* MERGEFORMAT ">
      <w:r>
        <w:t>ECE/TRANS/2018/27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isplayBackgroundShape/>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F9F"/>
    <w:rsid w:val="00017F94"/>
    <w:rsid w:val="000228EA"/>
    <w:rsid w:val="00023842"/>
    <w:rsid w:val="000334F9"/>
    <w:rsid w:val="00045FEB"/>
    <w:rsid w:val="0007796D"/>
    <w:rsid w:val="000B7790"/>
    <w:rsid w:val="00111F2F"/>
    <w:rsid w:val="0014365E"/>
    <w:rsid w:val="00143C66"/>
    <w:rsid w:val="00176178"/>
    <w:rsid w:val="001D206A"/>
    <w:rsid w:val="001F525A"/>
    <w:rsid w:val="00223272"/>
    <w:rsid w:val="0024779E"/>
    <w:rsid w:val="00257168"/>
    <w:rsid w:val="002744B8"/>
    <w:rsid w:val="002832AC"/>
    <w:rsid w:val="002D7C93"/>
    <w:rsid w:val="00305801"/>
    <w:rsid w:val="003916DE"/>
    <w:rsid w:val="00425DA7"/>
    <w:rsid w:val="00441C3B"/>
    <w:rsid w:val="00446FE5"/>
    <w:rsid w:val="00452396"/>
    <w:rsid w:val="004837D8"/>
    <w:rsid w:val="004E468C"/>
    <w:rsid w:val="00500519"/>
    <w:rsid w:val="005505B7"/>
    <w:rsid w:val="00573BE5"/>
    <w:rsid w:val="00584FEF"/>
    <w:rsid w:val="00586ED3"/>
    <w:rsid w:val="00596AA9"/>
    <w:rsid w:val="0071601D"/>
    <w:rsid w:val="007A62E6"/>
    <w:rsid w:val="007C1DE8"/>
    <w:rsid w:val="007F20FA"/>
    <w:rsid w:val="0080684C"/>
    <w:rsid w:val="00871C75"/>
    <w:rsid w:val="008776DC"/>
    <w:rsid w:val="00935584"/>
    <w:rsid w:val="009446C0"/>
    <w:rsid w:val="009705C8"/>
    <w:rsid w:val="009C1CF4"/>
    <w:rsid w:val="009F6B74"/>
    <w:rsid w:val="00A30353"/>
    <w:rsid w:val="00A64F9F"/>
    <w:rsid w:val="00AC3823"/>
    <w:rsid w:val="00AE323C"/>
    <w:rsid w:val="00AF0CB5"/>
    <w:rsid w:val="00B00181"/>
    <w:rsid w:val="00B00B0D"/>
    <w:rsid w:val="00B765F7"/>
    <w:rsid w:val="00BA0CA9"/>
    <w:rsid w:val="00BE5BBE"/>
    <w:rsid w:val="00C02897"/>
    <w:rsid w:val="00C457D6"/>
    <w:rsid w:val="00C92394"/>
    <w:rsid w:val="00C97039"/>
    <w:rsid w:val="00D24F8D"/>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0B6C64"/>
  <w15:docId w15:val="{E42663BA-2130-4E79-85F9-60E3C574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50051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481</Words>
  <Characters>3371</Characters>
  <Application>Microsoft Office Word</Application>
  <DocSecurity>0</DocSecurity>
  <Lines>280</Lines>
  <Paragraphs>154</Paragraphs>
  <ScaleCrop>false</ScaleCrop>
  <HeadingPairs>
    <vt:vector size="2" baseType="variant">
      <vt:variant>
        <vt:lpstr>Titre</vt:lpstr>
      </vt:variant>
      <vt:variant>
        <vt:i4>1</vt:i4>
      </vt:variant>
    </vt:vector>
  </HeadingPairs>
  <TitlesOfParts>
    <vt:vector size="1" baseType="lpstr">
      <vt:lpstr>ECE/TRANS/2018/27</vt:lpstr>
    </vt:vector>
  </TitlesOfParts>
  <Company>DCM</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ECE/TRANS/2018/27</dc:title>
  <dc:subject/>
  <dc:creator>Nicolas MORIN</dc:creator>
  <cp:keywords/>
  <cp:lastModifiedBy>Nicolas Morin</cp:lastModifiedBy>
  <cp:revision>2</cp:revision>
  <cp:lastPrinted>2014-05-14T10:59:00Z</cp:lastPrinted>
  <dcterms:created xsi:type="dcterms:W3CDTF">2018-02-21T09:16:00Z</dcterms:created>
  <dcterms:modified xsi:type="dcterms:W3CDTF">2018-02-21T09:16:00Z</dcterms:modified>
</cp:coreProperties>
</file>