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E50FC" w:rsidTr="00C97039">
        <w:trPr>
          <w:trHeight w:hRule="exact" w:val="851"/>
        </w:trPr>
        <w:tc>
          <w:tcPr>
            <w:tcW w:w="1276" w:type="dxa"/>
            <w:tcBorders>
              <w:bottom w:val="single" w:sz="4" w:space="0" w:color="auto"/>
            </w:tcBorders>
          </w:tcPr>
          <w:p w:rsidR="00F35BAF" w:rsidRPr="000E50FC" w:rsidRDefault="00F35BAF" w:rsidP="004C3804">
            <w:bookmarkStart w:id="0" w:name="_GoBack"/>
            <w:bookmarkEnd w:id="0"/>
          </w:p>
        </w:tc>
        <w:tc>
          <w:tcPr>
            <w:tcW w:w="2268" w:type="dxa"/>
            <w:tcBorders>
              <w:bottom w:val="single" w:sz="4" w:space="0" w:color="auto"/>
            </w:tcBorders>
            <w:vAlign w:val="bottom"/>
          </w:tcPr>
          <w:p w:rsidR="00F35BAF" w:rsidRPr="000E50FC" w:rsidRDefault="00F35BAF" w:rsidP="00C97039">
            <w:pPr>
              <w:spacing w:after="80" w:line="300" w:lineRule="exact"/>
              <w:rPr>
                <w:sz w:val="28"/>
              </w:rPr>
            </w:pPr>
            <w:r w:rsidRPr="000E50FC">
              <w:rPr>
                <w:sz w:val="28"/>
              </w:rPr>
              <w:t>Nations</w:t>
            </w:r>
            <w:r w:rsidR="002D1020" w:rsidRPr="000E50FC">
              <w:rPr>
                <w:sz w:val="28"/>
              </w:rPr>
              <w:t xml:space="preserve"> </w:t>
            </w:r>
            <w:r w:rsidRPr="000E50FC">
              <w:rPr>
                <w:sz w:val="28"/>
              </w:rPr>
              <w:t>Unies</w:t>
            </w:r>
          </w:p>
        </w:tc>
        <w:tc>
          <w:tcPr>
            <w:tcW w:w="6095" w:type="dxa"/>
            <w:gridSpan w:val="2"/>
            <w:tcBorders>
              <w:bottom w:val="single" w:sz="4" w:space="0" w:color="auto"/>
            </w:tcBorders>
            <w:vAlign w:val="bottom"/>
          </w:tcPr>
          <w:p w:rsidR="00F35BAF" w:rsidRPr="000E50FC" w:rsidRDefault="004C3804" w:rsidP="004C3804">
            <w:pPr>
              <w:jc w:val="right"/>
            </w:pPr>
            <w:r w:rsidRPr="000E50FC">
              <w:rPr>
                <w:sz w:val="40"/>
              </w:rPr>
              <w:t>ECE</w:t>
            </w:r>
            <w:r w:rsidRPr="000E50FC">
              <w:t>/TRANS/2018/26</w:t>
            </w:r>
          </w:p>
        </w:tc>
      </w:tr>
      <w:tr w:rsidR="00F35BAF" w:rsidRPr="000E50FC" w:rsidTr="00C97039">
        <w:trPr>
          <w:trHeight w:hRule="exact" w:val="2835"/>
        </w:trPr>
        <w:tc>
          <w:tcPr>
            <w:tcW w:w="1276" w:type="dxa"/>
            <w:tcBorders>
              <w:top w:val="single" w:sz="4" w:space="0" w:color="auto"/>
              <w:bottom w:val="single" w:sz="12" w:space="0" w:color="auto"/>
            </w:tcBorders>
          </w:tcPr>
          <w:p w:rsidR="00F35BAF" w:rsidRPr="000E50FC" w:rsidRDefault="00F35BAF" w:rsidP="00C97039">
            <w:pPr>
              <w:spacing w:before="120"/>
              <w:jc w:val="center"/>
            </w:pPr>
            <w:r w:rsidRPr="000E50FC">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E50FC" w:rsidRDefault="00F35BAF" w:rsidP="00C97039">
            <w:pPr>
              <w:spacing w:before="120" w:line="420" w:lineRule="exact"/>
              <w:rPr>
                <w:b/>
                <w:sz w:val="40"/>
                <w:szCs w:val="40"/>
              </w:rPr>
            </w:pPr>
            <w:r w:rsidRPr="000E50FC">
              <w:rPr>
                <w:b/>
                <w:sz w:val="40"/>
                <w:szCs w:val="40"/>
              </w:rPr>
              <w:t>Conseil</w:t>
            </w:r>
            <w:r w:rsidR="002D1020" w:rsidRPr="000E50FC">
              <w:rPr>
                <w:b/>
                <w:sz w:val="40"/>
                <w:szCs w:val="40"/>
              </w:rPr>
              <w:t xml:space="preserve"> </w:t>
            </w:r>
            <w:r w:rsidRPr="000E50FC">
              <w:rPr>
                <w:b/>
                <w:sz w:val="40"/>
                <w:szCs w:val="40"/>
              </w:rPr>
              <w:t>économique</w:t>
            </w:r>
            <w:r w:rsidR="002D1020" w:rsidRPr="000E50FC">
              <w:rPr>
                <w:b/>
                <w:sz w:val="40"/>
                <w:szCs w:val="40"/>
              </w:rPr>
              <w:t xml:space="preserve"> </w:t>
            </w:r>
            <w:r w:rsidRPr="000E50FC">
              <w:rPr>
                <w:b/>
                <w:sz w:val="40"/>
                <w:szCs w:val="40"/>
              </w:rPr>
              <w:t>et</w:t>
            </w:r>
            <w:r w:rsidR="002D1020" w:rsidRPr="000E50FC">
              <w:rPr>
                <w:b/>
                <w:sz w:val="40"/>
                <w:szCs w:val="40"/>
              </w:rPr>
              <w:t xml:space="preserve"> </w:t>
            </w:r>
            <w:r w:rsidRPr="000E50FC">
              <w:rPr>
                <w:b/>
                <w:sz w:val="40"/>
                <w:szCs w:val="40"/>
              </w:rPr>
              <w:t>social</w:t>
            </w:r>
          </w:p>
        </w:tc>
        <w:tc>
          <w:tcPr>
            <w:tcW w:w="2835" w:type="dxa"/>
            <w:tcBorders>
              <w:top w:val="single" w:sz="4" w:space="0" w:color="auto"/>
              <w:bottom w:val="single" w:sz="12" w:space="0" w:color="auto"/>
            </w:tcBorders>
          </w:tcPr>
          <w:p w:rsidR="00F35BAF" w:rsidRPr="000E50FC" w:rsidRDefault="004C3804" w:rsidP="00C97039">
            <w:pPr>
              <w:spacing w:before="240"/>
            </w:pPr>
            <w:r w:rsidRPr="000E50FC">
              <w:t>Distr.</w:t>
            </w:r>
            <w:r w:rsidR="002D1020" w:rsidRPr="000E50FC">
              <w:t xml:space="preserve"> </w:t>
            </w:r>
            <w:r w:rsidRPr="000E50FC">
              <w:t>générale</w:t>
            </w:r>
          </w:p>
          <w:p w:rsidR="004C3804" w:rsidRPr="000E50FC" w:rsidRDefault="004C3804" w:rsidP="004C3804">
            <w:pPr>
              <w:spacing w:line="240" w:lineRule="exact"/>
            </w:pPr>
            <w:r w:rsidRPr="000E50FC">
              <w:t>12</w:t>
            </w:r>
            <w:r w:rsidR="002D1020" w:rsidRPr="000E50FC">
              <w:t xml:space="preserve"> </w:t>
            </w:r>
            <w:r w:rsidRPr="000E50FC">
              <w:t>décembre</w:t>
            </w:r>
            <w:r w:rsidR="002D1020" w:rsidRPr="000E50FC">
              <w:t xml:space="preserve"> </w:t>
            </w:r>
            <w:r w:rsidRPr="000E50FC">
              <w:t>2017</w:t>
            </w:r>
          </w:p>
          <w:p w:rsidR="004C3804" w:rsidRPr="000E50FC" w:rsidRDefault="004C3804" w:rsidP="004C3804">
            <w:pPr>
              <w:spacing w:line="240" w:lineRule="exact"/>
            </w:pPr>
            <w:r w:rsidRPr="000E50FC">
              <w:t>Français</w:t>
            </w:r>
          </w:p>
          <w:p w:rsidR="004C3804" w:rsidRPr="000E50FC" w:rsidRDefault="004C3804" w:rsidP="004C3804">
            <w:pPr>
              <w:spacing w:line="240" w:lineRule="exact"/>
            </w:pPr>
            <w:r w:rsidRPr="000E50FC">
              <w:t>Original</w:t>
            </w:r>
            <w:r w:rsidR="002D1020" w:rsidRPr="000E50FC">
              <w:t xml:space="preserve"> : </w:t>
            </w:r>
            <w:r w:rsidRPr="000E50FC">
              <w:t>anglais</w:t>
            </w:r>
          </w:p>
        </w:tc>
      </w:tr>
    </w:tbl>
    <w:p w:rsidR="007F20FA" w:rsidRPr="000E50FC" w:rsidRDefault="007F20FA" w:rsidP="007F20FA">
      <w:pPr>
        <w:spacing w:before="120"/>
        <w:rPr>
          <w:b/>
          <w:sz w:val="28"/>
          <w:szCs w:val="28"/>
        </w:rPr>
      </w:pPr>
      <w:r w:rsidRPr="000E50FC">
        <w:rPr>
          <w:b/>
          <w:sz w:val="28"/>
          <w:szCs w:val="28"/>
        </w:rPr>
        <w:t>Commission</w:t>
      </w:r>
      <w:r w:rsidR="002D1020" w:rsidRPr="000E50FC">
        <w:rPr>
          <w:b/>
          <w:sz w:val="28"/>
          <w:szCs w:val="28"/>
        </w:rPr>
        <w:t xml:space="preserve"> </w:t>
      </w:r>
      <w:r w:rsidRPr="000E50FC">
        <w:rPr>
          <w:b/>
          <w:sz w:val="28"/>
          <w:szCs w:val="28"/>
        </w:rPr>
        <w:t>économique</w:t>
      </w:r>
      <w:r w:rsidR="002D1020" w:rsidRPr="000E50FC">
        <w:rPr>
          <w:b/>
          <w:sz w:val="28"/>
          <w:szCs w:val="28"/>
        </w:rPr>
        <w:t xml:space="preserve"> </w:t>
      </w:r>
      <w:r w:rsidRPr="000E50FC">
        <w:rPr>
          <w:b/>
          <w:sz w:val="28"/>
          <w:szCs w:val="28"/>
        </w:rPr>
        <w:t>pour</w:t>
      </w:r>
      <w:r w:rsidR="002D1020" w:rsidRPr="000E50FC">
        <w:rPr>
          <w:b/>
          <w:sz w:val="28"/>
          <w:szCs w:val="28"/>
        </w:rPr>
        <w:t xml:space="preserve"> </w:t>
      </w:r>
      <w:r w:rsidRPr="000E50FC">
        <w:rPr>
          <w:b/>
          <w:sz w:val="28"/>
          <w:szCs w:val="28"/>
        </w:rPr>
        <w:t>l</w:t>
      </w:r>
      <w:r w:rsidR="007F1761" w:rsidRPr="000E50FC">
        <w:rPr>
          <w:b/>
          <w:sz w:val="28"/>
          <w:szCs w:val="28"/>
        </w:rPr>
        <w:t>’</w:t>
      </w:r>
      <w:r w:rsidRPr="000E50FC">
        <w:rPr>
          <w:b/>
          <w:sz w:val="28"/>
          <w:szCs w:val="28"/>
        </w:rPr>
        <w:t>Europe</w:t>
      </w:r>
    </w:p>
    <w:p w:rsidR="007F20FA" w:rsidRPr="000E50FC" w:rsidRDefault="007F20FA" w:rsidP="007F20FA">
      <w:pPr>
        <w:spacing w:before="120"/>
        <w:rPr>
          <w:sz w:val="28"/>
          <w:szCs w:val="28"/>
        </w:rPr>
      </w:pPr>
      <w:r w:rsidRPr="000E50FC">
        <w:rPr>
          <w:sz w:val="28"/>
          <w:szCs w:val="28"/>
        </w:rPr>
        <w:t>Comité</w:t>
      </w:r>
      <w:r w:rsidR="002D1020" w:rsidRPr="000E50FC">
        <w:rPr>
          <w:sz w:val="28"/>
          <w:szCs w:val="28"/>
        </w:rPr>
        <w:t xml:space="preserve"> </w:t>
      </w:r>
      <w:r w:rsidRPr="000E50FC">
        <w:rPr>
          <w:sz w:val="28"/>
          <w:szCs w:val="28"/>
        </w:rPr>
        <w:t>des</w:t>
      </w:r>
      <w:r w:rsidR="002D1020" w:rsidRPr="000E50FC">
        <w:rPr>
          <w:sz w:val="28"/>
          <w:szCs w:val="28"/>
        </w:rPr>
        <w:t xml:space="preserve"> </w:t>
      </w:r>
      <w:r w:rsidRPr="000E50FC">
        <w:rPr>
          <w:sz w:val="28"/>
          <w:szCs w:val="28"/>
        </w:rPr>
        <w:t>transports</w:t>
      </w:r>
      <w:r w:rsidR="002D1020" w:rsidRPr="000E50FC">
        <w:rPr>
          <w:sz w:val="28"/>
          <w:szCs w:val="28"/>
        </w:rPr>
        <w:t xml:space="preserve"> </w:t>
      </w:r>
      <w:r w:rsidRPr="000E50FC">
        <w:rPr>
          <w:sz w:val="28"/>
          <w:szCs w:val="28"/>
        </w:rPr>
        <w:t>intérieurs</w:t>
      </w:r>
    </w:p>
    <w:p w:rsidR="00D64C99" w:rsidRPr="000E50FC" w:rsidRDefault="00D64C99" w:rsidP="00D64C99">
      <w:pPr>
        <w:spacing w:before="120" w:line="240" w:lineRule="auto"/>
        <w:rPr>
          <w:b/>
          <w:bCs/>
        </w:rPr>
      </w:pPr>
      <w:bookmarkStart w:id="1" w:name="bookmark_13"/>
      <w:r w:rsidRPr="000E50FC">
        <w:rPr>
          <w:b/>
        </w:rPr>
        <w:t>Quatre-vingtième</w:t>
      </w:r>
      <w:r w:rsidR="002D1020" w:rsidRPr="000E50FC">
        <w:rPr>
          <w:b/>
        </w:rPr>
        <w:t xml:space="preserve"> </w:t>
      </w:r>
      <w:r w:rsidRPr="000E50FC">
        <w:rPr>
          <w:b/>
        </w:rPr>
        <w:t>session</w:t>
      </w:r>
      <w:bookmarkEnd w:id="1"/>
    </w:p>
    <w:p w:rsidR="00D64C99" w:rsidRPr="000E50FC" w:rsidRDefault="00D64C99" w:rsidP="00D64C99">
      <w:pPr>
        <w:spacing w:line="240" w:lineRule="auto"/>
        <w:rPr>
          <w:bCs/>
        </w:rPr>
      </w:pPr>
      <w:bookmarkStart w:id="2" w:name="bookmark_14"/>
      <w:r w:rsidRPr="000E50FC">
        <w:rPr>
          <w:bCs/>
        </w:rPr>
        <w:t>Genève,</w:t>
      </w:r>
      <w:r w:rsidR="002D1020" w:rsidRPr="000E50FC">
        <w:rPr>
          <w:bCs/>
        </w:rPr>
        <w:t xml:space="preserve"> </w:t>
      </w:r>
      <w:r w:rsidRPr="000E50FC">
        <w:rPr>
          <w:bCs/>
        </w:rPr>
        <w:t>20-23</w:t>
      </w:r>
      <w:r w:rsidR="002D1020" w:rsidRPr="000E50FC">
        <w:rPr>
          <w:bCs/>
        </w:rPr>
        <w:t xml:space="preserve"> </w:t>
      </w:r>
      <w:r w:rsidRPr="000E50FC">
        <w:rPr>
          <w:bCs/>
        </w:rPr>
        <w:t>février</w:t>
      </w:r>
      <w:r w:rsidR="002D1020" w:rsidRPr="000E50FC">
        <w:rPr>
          <w:bCs/>
        </w:rPr>
        <w:t xml:space="preserve"> </w:t>
      </w:r>
      <w:r w:rsidRPr="000E50FC">
        <w:rPr>
          <w:bCs/>
        </w:rPr>
        <w:t>2018</w:t>
      </w:r>
    </w:p>
    <w:p w:rsidR="00D64C99" w:rsidRPr="000E50FC" w:rsidRDefault="00D64C99" w:rsidP="00D64C99">
      <w:pPr>
        <w:spacing w:line="240" w:lineRule="auto"/>
        <w:rPr>
          <w:bCs/>
        </w:rPr>
      </w:pPr>
      <w:r w:rsidRPr="000E50FC">
        <w:rPr>
          <w:bCs/>
        </w:rPr>
        <w:t>Point</w:t>
      </w:r>
      <w:r w:rsidR="002D1020" w:rsidRPr="000E50FC">
        <w:rPr>
          <w:bCs/>
        </w:rPr>
        <w:t xml:space="preserve"> </w:t>
      </w:r>
      <w:r w:rsidRPr="000E50FC">
        <w:rPr>
          <w:bCs/>
        </w:rPr>
        <w:t>5</w:t>
      </w:r>
      <w:r w:rsidR="002D1020" w:rsidRPr="000E50FC">
        <w:rPr>
          <w:bCs/>
        </w:rPr>
        <w:t xml:space="preserve"> </w:t>
      </w:r>
      <w:r w:rsidRPr="000E50FC">
        <w:rPr>
          <w:bCs/>
        </w:rPr>
        <w:t>c)</w:t>
      </w:r>
      <w:r w:rsidR="002D1020" w:rsidRPr="000E50FC">
        <w:rPr>
          <w:bCs/>
        </w:rPr>
        <w:t xml:space="preserve"> </w:t>
      </w:r>
      <w:r w:rsidRPr="000E50FC">
        <w:rPr>
          <w:bCs/>
        </w:rPr>
        <w:t>de</w:t>
      </w:r>
      <w:r w:rsidR="002D1020" w:rsidRPr="000E50FC">
        <w:rPr>
          <w:bCs/>
        </w:rPr>
        <w:t xml:space="preserve"> </w:t>
      </w:r>
      <w:r w:rsidRPr="000E50FC">
        <w:rPr>
          <w:bCs/>
        </w:rPr>
        <w:t>l</w:t>
      </w:r>
      <w:r w:rsidR="007F1761" w:rsidRPr="000E50FC">
        <w:rPr>
          <w:bCs/>
        </w:rPr>
        <w:t>’</w:t>
      </w:r>
      <w:r w:rsidRPr="000E50FC">
        <w:rPr>
          <w:bCs/>
        </w:rPr>
        <w:t>ordre</w:t>
      </w:r>
      <w:r w:rsidR="002D1020" w:rsidRPr="000E50FC">
        <w:rPr>
          <w:bCs/>
        </w:rPr>
        <w:t xml:space="preserve"> </w:t>
      </w:r>
      <w:r w:rsidRPr="000E50FC">
        <w:rPr>
          <w:bCs/>
        </w:rPr>
        <w:t>du</w:t>
      </w:r>
      <w:r w:rsidR="002D1020" w:rsidRPr="000E50FC">
        <w:rPr>
          <w:bCs/>
        </w:rPr>
        <w:t xml:space="preserve"> </w:t>
      </w:r>
      <w:r w:rsidRPr="000E50FC">
        <w:rPr>
          <w:bCs/>
        </w:rPr>
        <w:t>jour</w:t>
      </w:r>
      <w:r w:rsidR="002D1020" w:rsidRPr="000E50FC">
        <w:rPr>
          <w:bCs/>
        </w:rPr>
        <w:t xml:space="preserve"> </w:t>
      </w:r>
      <w:r w:rsidRPr="000E50FC">
        <w:rPr>
          <w:bCs/>
        </w:rPr>
        <w:t>provisoire</w:t>
      </w:r>
    </w:p>
    <w:p w:rsidR="00D64C99" w:rsidRPr="000E50FC" w:rsidRDefault="00D64C99" w:rsidP="00D64C99">
      <w:pPr>
        <w:spacing w:line="240" w:lineRule="auto"/>
        <w:rPr>
          <w:b/>
          <w:bCs/>
        </w:rPr>
      </w:pPr>
      <w:r w:rsidRPr="000E50FC">
        <w:rPr>
          <w:b/>
          <w:bCs/>
        </w:rPr>
        <w:t>Questions</w:t>
      </w:r>
      <w:r w:rsidR="002D1020" w:rsidRPr="000E50FC">
        <w:rPr>
          <w:b/>
          <w:bCs/>
        </w:rPr>
        <w:t xml:space="preserve"> </w:t>
      </w:r>
      <w:r w:rsidRPr="000E50FC">
        <w:rPr>
          <w:b/>
          <w:bCs/>
        </w:rPr>
        <w:t>stratégiques</w:t>
      </w:r>
      <w:r w:rsidR="002D1020" w:rsidRPr="000E50FC">
        <w:rPr>
          <w:b/>
          <w:bCs/>
        </w:rPr>
        <w:t xml:space="preserve"> </w:t>
      </w:r>
      <w:r w:rsidR="00342ED9" w:rsidRPr="000E50FC">
        <w:rPr>
          <w:b/>
          <w:bCs/>
        </w:rPr>
        <w:t>à</w:t>
      </w:r>
      <w:r w:rsidR="002D1020" w:rsidRPr="000E50FC">
        <w:rPr>
          <w:b/>
          <w:bCs/>
        </w:rPr>
        <w:t xml:space="preserve"> </w:t>
      </w:r>
      <w:r w:rsidR="00342ED9" w:rsidRPr="000E50FC">
        <w:rPr>
          <w:b/>
          <w:bCs/>
        </w:rPr>
        <w:t>caractère</w:t>
      </w:r>
      <w:r w:rsidR="002D1020" w:rsidRPr="000E50FC">
        <w:rPr>
          <w:b/>
          <w:bCs/>
        </w:rPr>
        <w:t xml:space="preserve"> </w:t>
      </w:r>
      <w:r w:rsidR="00342ED9" w:rsidRPr="000E50FC">
        <w:rPr>
          <w:b/>
          <w:bCs/>
        </w:rPr>
        <w:t>modal</w:t>
      </w:r>
      <w:r w:rsidR="002D1020" w:rsidRPr="000E50FC">
        <w:rPr>
          <w:b/>
          <w:bCs/>
        </w:rPr>
        <w:t xml:space="preserve"> </w:t>
      </w:r>
      <w:r w:rsidR="00342ED9" w:rsidRPr="000E50FC">
        <w:rPr>
          <w:b/>
          <w:bCs/>
        </w:rPr>
        <w:t>et</w:t>
      </w:r>
      <w:r w:rsidR="002D1020" w:rsidRPr="000E50FC">
        <w:rPr>
          <w:b/>
          <w:bCs/>
        </w:rPr>
        <w:t xml:space="preserve"> </w:t>
      </w:r>
      <w:r w:rsidR="00342ED9" w:rsidRPr="000E50FC">
        <w:rPr>
          <w:b/>
          <w:bCs/>
        </w:rPr>
        <w:t>thématique</w:t>
      </w:r>
      <w:r w:rsidR="002D1020" w:rsidRPr="000E50FC">
        <w:rPr>
          <w:b/>
          <w:bCs/>
        </w:rPr>
        <w:t xml:space="preserve"> : </w:t>
      </w:r>
      <w:r w:rsidR="00342ED9" w:rsidRPr="000E50FC">
        <w:rPr>
          <w:b/>
          <w:bCs/>
        </w:rPr>
        <w:br/>
      </w:r>
      <w:r w:rsidRPr="000E50FC">
        <w:rPr>
          <w:b/>
          <w:bCs/>
        </w:rPr>
        <w:t>Sécurité</w:t>
      </w:r>
      <w:r w:rsidR="002D1020" w:rsidRPr="000E50FC">
        <w:rPr>
          <w:b/>
          <w:bCs/>
        </w:rPr>
        <w:t xml:space="preserve"> </w:t>
      </w:r>
      <w:r w:rsidRPr="000E50FC">
        <w:rPr>
          <w:b/>
          <w:bCs/>
        </w:rPr>
        <w:t>routière</w:t>
      </w:r>
      <w:bookmarkEnd w:id="2"/>
    </w:p>
    <w:p w:rsidR="00D64C99" w:rsidRPr="000E50FC" w:rsidRDefault="00D64C99" w:rsidP="00D64C99">
      <w:pPr>
        <w:pStyle w:val="HChG"/>
        <w:spacing w:line="240" w:lineRule="auto"/>
      </w:pPr>
      <w:bookmarkStart w:id="3" w:name="bookmark_15"/>
      <w:r w:rsidRPr="000E50FC">
        <w:tab/>
      </w:r>
      <w:r w:rsidRPr="000E50FC">
        <w:tab/>
      </w:r>
      <w:r w:rsidRPr="000E50FC">
        <w:rPr>
          <w:bCs/>
        </w:rPr>
        <w:t>Le</w:t>
      </w:r>
      <w:r w:rsidR="002D1020" w:rsidRPr="000E50FC">
        <w:rPr>
          <w:bCs/>
        </w:rPr>
        <w:t xml:space="preserve"> </w:t>
      </w:r>
      <w:r w:rsidRPr="000E50FC">
        <w:rPr>
          <w:bCs/>
        </w:rPr>
        <w:t>Comité</w:t>
      </w:r>
      <w:r w:rsidR="002D1020" w:rsidRPr="000E50FC">
        <w:rPr>
          <w:bCs/>
        </w:rPr>
        <w:t xml:space="preserve"> </w:t>
      </w:r>
      <w:r w:rsidRPr="000E50FC">
        <w:rPr>
          <w:bCs/>
        </w:rPr>
        <w:t>des</w:t>
      </w:r>
      <w:r w:rsidR="002D1020" w:rsidRPr="000E50FC">
        <w:rPr>
          <w:bCs/>
        </w:rPr>
        <w:t xml:space="preserve"> </w:t>
      </w:r>
      <w:r w:rsidRPr="000E50FC">
        <w:rPr>
          <w:bCs/>
        </w:rPr>
        <w:t>transports</w:t>
      </w:r>
      <w:r w:rsidR="002D1020" w:rsidRPr="000E50FC">
        <w:rPr>
          <w:bCs/>
        </w:rPr>
        <w:t xml:space="preserve"> </w:t>
      </w:r>
      <w:r w:rsidRPr="000E50FC">
        <w:rPr>
          <w:bCs/>
        </w:rPr>
        <w:t>intérieurs</w:t>
      </w:r>
      <w:r w:rsidR="002D1020" w:rsidRPr="000E50FC">
        <w:rPr>
          <w:bCs/>
        </w:rPr>
        <w:t xml:space="preserve"> </w:t>
      </w:r>
      <w:r w:rsidRPr="000E50FC">
        <w:rPr>
          <w:bCs/>
        </w:rPr>
        <w:t>et</w:t>
      </w:r>
      <w:r w:rsidR="002D1020" w:rsidRPr="000E50FC">
        <w:rPr>
          <w:bCs/>
        </w:rPr>
        <w:t xml:space="preserve"> </w:t>
      </w:r>
      <w:r w:rsidRPr="000E50FC">
        <w:rPr>
          <w:bCs/>
        </w:rPr>
        <w:t>la</w:t>
      </w:r>
      <w:r w:rsidR="002D1020" w:rsidRPr="000E50FC">
        <w:rPr>
          <w:bCs/>
        </w:rPr>
        <w:t xml:space="preserve"> </w:t>
      </w:r>
      <w:r w:rsidRPr="000E50FC">
        <w:rPr>
          <w:bCs/>
        </w:rPr>
        <w:t>sécurité</w:t>
      </w:r>
      <w:r w:rsidR="002D1020" w:rsidRPr="000E50FC">
        <w:rPr>
          <w:bCs/>
        </w:rPr>
        <w:t xml:space="preserve"> </w:t>
      </w:r>
      <w:r w:rsidRPr="000E50FC">
        <w:rPr>
          <w:bCs/>
        </w:rPr>
        <w:t>routière</w:t>
      </w:r>
      <w:r w:rsidR="002D1020" w:rsidRPr="000E50FC">
        <w:rPr>
          <w:bCs/>
        </w:rPr>
        <w:t xml:space="preserve"> </w:t>
      </w:r>
      <w:r w:rsidR="00342ED9" w:rsidRPr="000E50FC">
        <w:rPr>
          <w:bCs/>
        </w:rPr>
        <w:t>−</w:t>
      </w:r>
      <w:r w:rsidR="002D1020" w:rsidRPr="000E50FC">
        <w:rPr>
          <w:bCs/>
        </w:rPr>
        <w:t xml:space="preserve"> </w:t>
      </w:r>
      <w:r w:rsidRPr="000E50FC">
        <w:rPr>
          <w:bCs/>
        </w:rPr>
        <w:t>rapport</w:t>
      </w:r>
      <w:r w:rsidR="002D1020" w:rsidRPr="000E50FC">
        <w:rPr>
          <w:bCs/>
        </w:rPr>
        <w:t xml:space="preserve"> </w:t>
      </w:r>
      <w:r w:rsidRPr="000E50FC">
        <w:rPr>
          <w:bCs/>
        </w:rPr>
        <w:t>intérimaire</w:t>
      </w:r>
      <w:r w:rsidR="002D1020" w:rsidRPr="000E50FC">
        <w:rPr>
          <w:bCs/>
        </w:rPr>
        <w:t xml:space="preserve"> </w:t>
      </w:r>
      <w:r w:rsidRPr="000E50FC">
        <w:rPr>
          <w:bCs/>
        </w:rPr>
        <w:t>sur</w:t>
      </w:r>
      <w:r w:rsidR="002D1020" w:rsidRPr="000E50FC">
        <w:rPr>
          <w:bCs/>
        </w:rPr>
        <w:t xml:space="preserve"> </w:t>
      </w:r>
      <w:r w:rsidRPr="000E50FC">
        <w:rPr>
          <w:bCs/>
        </w:rPr>
        <w:t>la</w:t>
      </w:r>
      <w:r w:rsidR="002D1020" w:rsidRPr="000E50FC">
        <w:rPr>
          <w:bCs/>
        </w:rPr>
        <w:t xml:space="preserve"> </w:t>
      </w:r>
      <w:r w:rsidRPr="000E50FC">
        <w:rPr>
          <w:bCs/>
        </w:rPr>
        <w:t>réalisation</w:t>
      </w:r>
      <w:r w:rsidR="002D1020" w:rsidRPr="000E50FC">
        <w:rPr>
          <w:bCs/>
        </w:rPr>
        <w:t xml:space="preserve"> </w:t>
      </w:r>
      <w:r w:rsidRPr="000E50FC">
        <w:rPr>
          <w:bCs/>
        </w:rPr>
        <w:t>du</w:t>
      </w:r>
      <w:r w:rsidR="002D1020" w:rsidRPr="000E50FC">
        <w:rPr>
          <w:bCs/>
        </w:rPr>
        <w:t xml:space="preserve"> </w:t>
      </w:r>
      <w:r w:rsidRPr="000E50FC">
        <w:rPr>
          <w:bCs/>
        </w:rPr>
        <w:t>plan</w:t>
      </w:r>
      <w:r w:rsidR="002D1020" w:rsidRPr="000E50FC">
        <w:rPr>
          <w:bCs/>
        </w:rPr>
        <w:t xml:space="preserve"> </w:t>
      </w:r>
      <w:r w:rsidRPr="000E50FC">
        <w:rPr>
          <w:bCs/>
        </w:rPr>
        <w:t>d</w:t>
      </w:r>
      <w:r w:rsidR="007F1761" w:rsidRPr="000E50FC">
        <w:rPr>
          <w:bCs/>
        </w:rPr>
        <w:t>’</w:t>
      </w:r>
      <w:r w:rsidR="00596D0F" w:rsidRPr="000E50FC">
        <w:rPr>
          <w:bCs/>
        </w:rPr>
        <w:t>action de la </w:t>
      </w:r>
      <w:r w:rsidRPr="000E50FC">
        <w:rPr>
          <w:bCs/>
        </w:rPr>
        <w:t>CEE</w:t>
      </w:r>
      <w:r w:rsidR="002D1020" w:rsidRPr="000E50FC">
        <w:rPr>
          <w:bCs/>
        </w:rPr>
        <w:t xml:space="preserve"> </w:t>
      </w:r>
      <w:r w:rsidRPr="000E50FC">
        <w:rPr>
          <w:bCs/>
        </w:rPr>
        <w:t>pour</w:t>
      </w:r>
      <w:r w:rsidR="002D1020" w:rsidRPr="000E50FC">
        <w:rPr>
          <w:bCs/>
        </w:rPr>
        <w:t xml:space="preserve"> </w:t>
      </w:r>
      <w:r w:rsidRPr="000E50FC">
        <w:rPr>
          <w:bCs/>
        </w:rPr>
        <w:t>la</w:t>
      </w:r>
      <w:r w:rsidR="002D1020" w:rsidRPr="000E50FC">
        <w:rPr>
          <w:bCs/>
        </w:rPr>
        <w:t xml:space="preserve"> </w:t>
      </w:r>
      <w:r w:rsidRPr="000E50FC">
        <w:rPr>
          <w:bCs/>
        </w:rPr>
        <w:t>sécurité</w:t>
      </w:r>
      <w:r w:rsidR="002D1020" w:rsidRPr="000E50FC">
        <w:rPr>
          <w:bCs/>
        </w:rPr>
        <w:t xml:space="preserve"> </w:t>
      </w:r>
      <w:r w:rsidRPr="000E50FC">
        <w:rPr>
          <w:bCs/>
        </w:rPr>
        <w:t>routière</w:t>
      </w:r>
      <w:r w:rsidR="002D1020" w:rsidRPr="000E50FC">
        <w:rPr>
          <w:bCs/>
        </w:rPr>
        <w:t xml:space="preserve"> </w:t>
      </w:r>
      <w:r w:rsidRPr="000E50FC">
        <w:rPr>
          <w:bCs/>
        </w:rPr>
        <w:t>(2011-2020)</w:t>
      </w:r>
      <w:bookmarkEnd w:id="3"/>
    </w:p>
    <w:p w:rsidR="00D64C99" w:rsidRPr="000E50FC" w:rsidRDefault="00D64C99" w:rsidP="00D64C99">
      <w:pPr>
        <w:pStyle w:val="H1G"/>
        <w:spacing w:line="240" w:lineRule="auto"/>
        <w:rPr>
          <w:bCs/>
        </w:rPr>
      </w:pPr>
      <w:bookmarkStart w:id="4" w:name="bookmark_16"/>
      <w:r w:rsidRPr="000E50FC">
        <w:tab/>
      </w:r>
      <w:r w:rsidRPr="000E50FC">
        <w:tab/>
      </w:r>
      <w:r w:rsidRPr="000E50FC">
        <w:rPr>
          <w:bCs/>
        </w:rPr>
        <w:t>Note</w:t>
      </w:r>
      <w:r w:rsidR="002D1020" w:rsidRPr="000E50FC">
        <w:rPr>
          <w:bCs/>
        </w:rPr>
        <w:t xml:space="preserve"> </w:t>
      </w:r>
      <w:r w:rsidRPr="000E50FC">
        <w:rPr>
          <w:bCs/>
        </w:rPr>
        <w:t>du</w:t>
      </w:r>
      <w:r w:rsidR="002D1020" w:rsidRPr="000E50FC">
        <w:rPr>
          <w:bCs/>
        </w:rPr>
        <w:t xml:space="preserve"> </w:t>
      </w:r>
      <w:r w:rsidRPr="000E50FC">
        <w:rPr>
          <w:bCs/>
        </w:rPr>
        <w:t>secrétariat</w:t>
      </w:r>
      <w:bookmarkEnd w:id="4"/>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D1020" w:rsidRPr="000E50FC" w:rsidTr="002D1020">
        <w:trPr>
          <w:jc w:val="center"/>
        </w:trPr>
        <w:tc>
          <w:tcPr>
            <w:tcW w:w="9637" w:type="dxa"/>
            <w:shd w:val="clear" w:color="auto" w:fill="auto"/>
          </w:tcPr>
          <w:p w:rsidR="002D1020" w:rsidRPr="000E50FC" w:rsidRDefault="002D1020" w:rsidP="002D1020">
            <w:pPr>
              <w:spacing w:before="240" w:after="120"/>
              <w:ind w:left="255"/>
              <w:rPr>
                <w:i/>
                <w:sz w:val="24"/>
              </w:rPr>
            </w:pPr>
            <w:r w:rsidRPr="000E50FC">
              <w:rPr>
                <w:i/>
                <w:sz w:val="24"/>
              </w:rPr>
              <w:t>Résumé</w:t>
            </w:r>
          </w:p>
        </w:tc>
      </w:tr>
      <w:tr w:rsidR="002D1020" w:rsidRPr="000E50FC" w:rsidTr="002D1020">
        <w:trPr>
          <w:jc w:val="center"/>
        </w:trPr>
        <w:tc>
          <w:tcPr>
            <w:tcW w:w="9637" w:type="dxa"/>
            <w:shd w:val="clear" w:color="auto" w:fill="auto"/>
          </w:tcPr>
          <w:p w:rsidR="002D1020" w:rsidRPr="000E50FC" w:rsidRDefault="002D1020" w:rsidP="002D1020">
            <w:pPr>
              <w:pStyle w:val="SingleTxtG"/>
              <w:ind w:firstLine="567"/>
            </w:pPr>
            <w:r w:rsidRPr="000E50FC">
              <w:t>Le secrétariat de la CEE a continué d’accomplir des progrès dans le cadre de son mandat relatif à la sécurité routière, consistant à appuyer les activités du WP.1, du SC.1, du WP.29, du WP.15, du WP.24 et de l’Envoyé spécial du Secrétaire général pour la sécurité routière, entre autres. Une mise à jour de l’ensemble des travaux entrepris pour la période allant de mars 2012 à février 2017 figure dans le tableau en annexe.</w:t>
            </w:r>
          </w:p>
        </w:tc>
      </w:tr>
      <w:tr w:rsidR="002D1020" w:rsidRPr="000E50FC" w:rsidTr="002D1020">
        <w:trPr>
          <w:jc w:val="center"/>
        </w:trPr>
        <w:tc>
          <w:tcPr>
            <w:tcW w:w="9637" w:type="dxa"/>
            <w:shd w:val="clear" w:color="auto" w:fill="auto"/>
          </w:tcPr>
          <w:p w:rsidR="002D1020" w:rsidRPr="000E50FC" w:rsidRDefault="002D1020" w:rsidP="002D1020">
            <w:pPr>
              <w:pStyle w:val="SingleTxtG"/>
              <w:ind w:firstLine="567"/>
            </w:pPr>
            <w:r w:rsidRPr="000E50FC">
              <w:t>Le Comité des transports intérieurs souhaitera peut-être :</w:t>
            </w:r>
          </w:p>
        </w:tc>
      </w:tr>
      <w:tr w:rsidR="002D1020" w:rsidRPr="000E50FC" w:rsidTr="002D1020">
        <w:trPr>
          <w:jc w:val="center"/>
        </w:trPr>
        <w:tc>
          <w:tcPr>
            <w:tcW w:w="9637" w:type="dxa"/>
            <w:shd w:val="clear" w:color="auto" w:fill="auto"/>
          </w:tcPr>
          <w:p w:rsidR="002D1020" w:rsidRPr="000E50FC" w:rsidRDefault="002D1020" w:rsidP="002D1020">
            <w:pPr>
              <w:pStyle w:val="Bullet1G"/>
            </w:pPr>
            <w:bookmarkStart w:id="5" w:name="bookmark_20"/>
            <w:r w:rsidRPr="000E50FC">
              <w:t>Appuyer les activités de la Division des transports durables dans le domaine de la sécurité routière, en particulier pour les pays qui n’en bénéficient pas encore pleinement, notamment en Afrique, en Amérique latine et en Asie du Sud-Est</w:t>
            </w:r>
            <w:bookmarkEnd w:id="5"/>
            <w:r w:rsidRPr="000E50FC">
              <w:t> ;</w:t>
            </w:r>
          </w:p>
        </w:tc>
      </w:tr>
      <w:tr w:rsidR="002D1020" w:rsidRPr="000E50FC" w:rsidTr="002D1020">
        <w:trPr>
          <w:jc w:val="center"/>
        </w:trPr>
        <w:tc>
          <w:tcPr>
            <w:tcW w:w="9637" w:type="dxa"/>
            <w:shd w:val="clear" w:color="auto" w:fill="auto"/>
          </w:tcPr>
          <w:p w:rsidR="002D1020" w:rsidRPr="000E50FC" w:rsidRDefault="002D1020" w:rsidP="002D1020">
            <w:pPr>
              <w:pStyle w:val="Bullet1G"/>
            </w:pPr>
            <w:bookmarkStart w:id="6" w:name="bookmark_21"/>
            <w:r w:rsidRPr="000E50FC">
              <w:t>Donner des orientations sur la révision de la feuille de route de la CEE à la lumière de la crise actuelle de la sécurité routière, alors que la Décennie d’action des Nation</w:t>
            </w:r>
            <w:r w:rsidR="00477AE7" w:rsidRPr="000E50FC">
              <w:t>s</w:t>
            </w:r>
            <w:r w:rsidRPr="000E50FC">
              <w:t xml:space="preserve"> Unies pour la sécurité routière touche à sa fin.</w:t>
            </w:r>
            <w:bookmarkEnd w:id="6"/>
          </w:p>
        </w:tc>
      </w:tr>
      <w:tr w:rsidR="002D1020" w:rsidRPr="000E50FC" w:rsidTr="002D1020">
        <w:trPr>
          <w:jc w:val="center"/>
        </w:trPr>
        <w:tc>
          <w:tcPr>
            <w:tcW w:w="9637" w:type="dxa"/>
            <w:shd w:val="clear" w:color="auto" w:fill="auto"/>
          </w:tcPr>
          <w:p w:rsidR="002D1020" w:rsidRPr="000E50FC" w:rsidRDefault="002D1020" w:rsidP="002D1020"/>
        </w:tc>
      </w:tr>
    </w:tbl>
    <w:p w:rsidR="00D64C99" w:rsidRPr="000E50FC" w:rsidRDefault="00D64C99" w:rsidP="002D1020">
      <w:pPr>
        <w:pStyle w:val="HChG"/>
      </w:pPr>
      <w:bookmarkStart w:id="7" w:name="bookmark_22"/>
      <w:r w:rsidRPr="000E50FC">
        <w:tab/>
      </w:r>
      <w:r w:rsidRPr="000E50FC">
        <w:tab/>
        <w:t>Introduction</w:t>
      </w:r>
      <w:bookmarkEnd w:id="7"/>
    </w:p>
    <w:p w:rsidR="00D64C99" w:rsidRPr="000E50FC" w:rsidRDefault="00D64C99" w:rsidP="00D64C99">
      <w:pPr>
        <w:pStyle w:val="SingleTxtG"/>
        <w:spacing w:line="240" w:lineRule="auto"/>
      </w:pPr>
      <w:bookmarkStart w:id="8" w:name="bookmark_23"/>
      <w:r w:rsidRPr="000E50FC">
        <w:t>1.</w:t>
      </w:r>
      <w:r w:rsidRPr="000E50FC">
        <w:tab/>
        <w:t>À</w:t>
      </w:r>
      <w:r w:rsidR="002D1020" w:rsidRPr="000E50FC">
        <w:t xml:space="preserve"> </w:t>
      </w:r>
      <w:r w:rsidRPr="000E50FC">
        <w:t>sa</w:t>
      </w:r>
      <w:r w:rsidR="002D1020" w:rsidRPr="000E50FC">
        <w:t xml:space="preserve"> </w:t>
      </w:r>
      <w:r w:rsidRPr="000E50FC">
        <w:t>soixante-quatorzième</w:t>
      </w:r>
      <w:r w:rsidR="002D1020" w:rsidRPr="000E50FC">
        <w:t xml:space="preserve"> </w:t>
      </w:r>
      <w:r w:rsidRPr="000E50FC">
        <w:t>session</w:t>
      </w:r>
      <w:r w:rsidR="002D1020" w:rsidRPr="000E50FC">
        <w:t xml:space="preserve"> </w:t>
      </w:r>
      <w:r w:rsidRPr="000E50FC">
        <w:t>(2012),</w:t>
      </w:r>
      <w:r w:rsidR="002D1020" w:rsidRPr="000E50FC">
        <w:t xml:space="preserve"> </w:t>
      </w:r>
      <w:r w:rsidRPr="000E50FC">
        <w:t>le</w:t>
      </w:r>
      <w:r w:rsidR="002D1020" w:rsidRPr="000E50FC">
        <w:t xml:space="preserve"> </w:t>
      </w:r>
      <w:r w:rsidRPr="000E50FC">
        <w:t>Comité</w:t>
      </w:r>
      <w:r w:rsidR="002D1020" w:rsidRPr="000E50FC">
        <w:t xml:space="preserve"> </w:t>
      </w:r>
      <w:r w:rsidRPr="000E50FC">
        <w:t>des</w:t>
      </w:r>
      <w:r w:rsidR="002D1020" w:rsidRPr="000E50FC">
        <w:t xml:space="preserve"> </w:t>
      </w:r>
      <w:r w:rsidRPr="000E50FC">
        <w:t>transports</w:t>
      </w:r>
      <w:r w:rsidR="002D1020" w:rsidRPr="000E50FC">
        <w:t xml:space="preserve"> </w:t>
      </w:r>
      <w:r w:rsidRPr="000E50FC">
        <w:t>intérieurs</w:t>
      </w:r>
      <w:r w:rsidR="002D1020" w:rsidRPr="000E50FC">
        <w:t xml:space="preserve"> </w:t>
      </w:r>
      <w:r w:rsidRPr="000E50FC">
        <w:t>a</w:t>
      </w:r>
      <w:r w:rsidR="002D1020" w:rsidRPr="000E50FC">
        <w:t xml:space="preserve"> </w:t>
      </w:r>
      <w:r w:rsidRPr="000E50FC">
        <w:t>adopté</w:t>
      </w:r>
      <w:r w:rsidR="002D1020" w:rsidRPr="000E50FC">
        <w:t xml:space="preserve"> </w:t>
      </w:r>
      <w:r w:rsidRPr="000E50FC">
        <w:t>le</w:t>
      </w:r>
      <w:r w:rsidR="002D1020" w:rsidRPr="000E50FC">
        <w:t xml:space="preserve"> </w:t>
      </w:r>
      <w:r w:rsidRPr="000E50FC">
        <w:t>plan</w:t>
      </w:r>
      <w:r w:rsidR="002D1020" w:rsidRPr="000E50FC">
        <w:t xml:space="preserve"> </w:t>
      </w:r>
      <w:r w:rsidRPr="000E50FC">
        <w:t>de</w:t>
      </w:r>
      <w:r w:rsidR="002D1020" w:rsidRPr="000E50FC">
        <w:t xml:space="preserve"> </w:t>
      </w:r>
      <w:r w:rsidRPr="000E50FC">
        <w:t>la</w:t>
      </w:r>
      <w:r w:rsidR="002D1020" w:rsidRPr="000E50FC">
        <w:t xml:space="preserve"> </w:t>
      </w:r>
      <w:r w:rsidRPr="000E50FC">
        <w:t>Commission</w:t>
      </w:r>
      <w:r w:rsidR="002D1020" w:rsidRPr="000E50FC">
        <w:t xml:space="preserve"> </w:t>
      </w:r>
      <w:r w:rsidRPr="000E50FC">
        <w:t>économique</w:t>
      </w:r>
      <w:r w:rsidR="002D1020" w:rsidRPr="000E50FC">
        <w:t xml:space="preserve"> </w:t>
      </w:r>
      <w:r w:rsidRPr="000E50FC">
        <w:t>pour</w:t>
      </w:r>
      <w:r w:rsidR="002D1020" w:rsidRPr="000E50FC">
        <w:t xml:space="preserve"> </w:t>
      </w:r>
      <w:r w:rsidRPr="000E50FC">
        <w:t>l</w:t>
      </w:r>
      <w:r w:rsidR="007F1761" w:rsidRPr="000E50FC">
        <w:t>’</w:t>
      </w:r>
      <w:r w:rsidRPr="000E50FC">
        <w:t>Europe</w:t>
      </w:r>
      <w:r w:rsidR="002D1020" w:rsidRPr="000E50FC">
        <w:t xml:space="preserve"> </w:t>
      </w:r>
      <w:r w:rsidRPr="000E50FC">
        <w:t>(CEE)</w:t>
      </w:r>
      <w:r w:rsidR="002D1020" w:rsidRPr="000E50FC">
        <w:t xml:space="preserve"> </w:t>
      </w:r>
      <w:r w:rsidRPr="000E50FC">
        <w:t>pour</w:t>
      </w:r>
      <w:r w:rsidR="002D1020" w:rsidRPr="000E50FC">
        <w:t xml:space="preserve"> </w:t>
      </w:r>
      <w:r w:rsidRPr="000E50FC">
        <w:t>la</w:t>
      </w:r>
      <w:r w:rsidR="002D1020" w:rsidRPr="000E50FC">
        <w:t xml:space="preserve"> </w:t>
      </w:r>
      <w:r w:rsidRPr="000E50FC">
        <w:t>mise</w:t>
      </w:r>
      <w:r w:rsidR="002D1020" w:rsidRPr="000E50FC">
        <w:t xml:space="preserve"> </w:t>
      </w:r>
      <w:r w:rsidRPr="000E50FC">
        <w:t>en</w:t>
      </w:r>
      <w:r w:rsidR="002D1020" w:rsidRPr="000E50FC">
        <w:t xml:space="preserve"> </w:t>
      </w:r>
      <w:r w:rsidRPr="000E50FC">
        <w:t>œuvre</w:t>
      </w:r>
      <w:r w:rsidR="002D1020" w:rsidRPr="000E50FC">
        <w:t xml:space="preserve"> </w:t>
      </w:r>
      <w:r w:rsidRPr="000E50FC">
        <w:t>de</w:t>
      </w:r>
      <w:r w:rsidR="002D1020" w:rsidRPr="000E50FC">
        <w:t xml:space="preserve"> </w:t>
      </w:r>
      <w:r w:rsidRPr="000E50FC">
        <w:t>la</w:t>
      </w:r>
      <w:r w:rsidR="002D1020" w:rsidRPr="000E50FC">
        <w:t xml:space="preserve"> </w:t>
      </w:r>
      <w:r w:rsidRPr="000E50FC">
        <w:t>Décennie</w:t>
      </w:r>
      <w:r w:rsidR="002D1020" w:rsidRPr="000E50FC">
        <w:t xml:space="preserve"> </w:t>
      </w:r>
      <w:r w:rsidRPr="000E50FC">
        <w:t>d</w:t>
      </w:r>
      <w:r w:rsidR="007F1761" w:rsidRPr="000E50FC">
        <w:t>’</w:t>
      </w:r>
      <w:r w:rsidRPr="000E50FC">
        <w:t>action</w:t>
      </w:r>
      <w:r w:rsidR="002D1020" w:rsidRPr="000E50FC">
        <w:t xml:space="preserve"> </w:t>
      </w:r>
      <w:r w:rsidRPr="000E50FC">
        <w:t>des</w:t>
      </w:r>
      <w:r w:rsidR="002D1020" w:rsidRPr="000E50FC">
        <w:t xml:space="preserve"> </w:t>
      </w:r>
      <w:r w:rsidRPr="000E50FC">
        <w:t>Nations</w:t>
      </w:r>
      <w:r w:rsidR="002D1020" w:rsidRPr="000E50FC">
        <w:t xml:space="preserve"> </w:t>
      </w:r>
      <w:r w:rsidRPr="000E50FC">
        <w:t>Unies</w:t>
      </w:r>
      <w:r w:rsidR="002D1020" w:rsidRPr="000E50FC">
        <w:t xml:space="preserve"> </w:t>
      </w:r>
      <w:r w:rsidRPr="000E50FC">
        <w:t>pour</w:t>
      </w:r>
      <w:r w:rsidR="002D1020" w:rsidRPr="000E50FC">
        <w:t xml:space="preserve"> </w:t>
      </w:r>
      <w:r w:rsidRPr="000E50FC">
        <w:t>la</w:t>
      </w:r>
      <w:r w:rsidR="002D1020" w:rsidRPr="000E50FC">
        <w:t xml:space="preserve"> </w:t>
      </w:r>
      <w:r w:rsidRPr="000E50FC">
        <w:t>sécurité</w:t>
      </w:r>
      <w:r w:rsidR="002D1020" w:rsidRPr="000E50FC">
        <w:t xml:space="preserve"> </w:t>
      </w:r>
      <w:r w:rsidRPr="000E50FC">
        <w:t>routière</w:t>
      </w:r>
      <w:r w:rsidR="002D1020" w:rsidRPr="000E50FC">
        <w:t xml:space="preserve"> </w:t>
      </w:r>
      <w:r w:rsidRPr="000E50FC">
        <w:t>(2011-2020)</w:t>
      </w:r>
      <w:r w:rsidR="002D1020" w:rsidRPr="000E50FC">
        <w:t xml:space="preserve"> </w:t>
      </w:r>
      <w:r w:rsidRPr="000E50FC">
        <w:t>(ECE/TRANS/2012/4</w:t>
      </w:r>
      <w:r w:rsidR="002D1020" w:rsidRPr="000E50FC">
        <w:t xml:space="preserve"> </w:t>
      </w:r>
      <w:r w:rsidRPr="000E50FC">
        <w:t>et</w:t>
      </w:r>
      <w:r w:rsidR="002D1020" w:rsidRPr="000E50FC">
        <w:t xml:space="preserve"> </w:t>
      </w:r>
      <w:r w:rsidRPr="000E50FC">
        <w:t>Corr.1</w:t>
      </w:r>
      <w:r w:rsidR="002D1020" w:rsidRPr="000E50FC">
        <w:t xml:space="preserve"> </w:t>
      </w:r>
      <w:r w:rsidRPr="000E50FC">
        <w:t>et</w:t>
      </w:r>
      <w:r w:rsidR="002D1020" w:rsidRPr="000E50FC">
        <w:t xml:space="preserve"> </w:t>
      </w:r>
      <w:r w:rsidRPr="000E50FC">
        <w:t>2).</w:t>
      </w:r>
      <w:r w:rsidR="002D1020" w:rsidRPr="000E50FC">
        <w:t xml:space="preserve"> </w:t>
      </w:r>
      <w:bookmarkEnd w:id="8"/>
    </w:p>
    <w:p w:rsidR="00D64C99" w:rsidRPr="000E50FC" w:rsidRDefault="00D64C99" w:rsidP="00E51625">
      <w:pPr>
        <w:pStyle w:val="SingleTxtG"/>
        <w:keepLines/>
        <w:spacing w:line="240" w:lineRule="auto"/>
      </w:pPr>
      <w:bookmarkStart w:id="9" w:name="bookmark_24"/>
      <w:r w:rsidRPr="000E50FC">
        <w:lastRenderedPageBreak/>
        <w:t>2.</w:t>
      </w:r>
      <w:r w:rsidRPr="000E50FC">
        <w:tab/>
        <w:t>Directement</w:t>
      </w:r>
      <w:r w:rsidR="002D1020" w:rsidRPr="000E50FC">
        <w:t xml:space="preserve"> </w:t>
      </w:r>
      <w:r w:rsidRPr="000E50FC">
        <w:t>inspiré</w:t>
      </w:r>
      <w:r w:rsidR="002D1020" w:rsidRPr="000E50FC">
        <w:t xml:space="preserve"> </w:t>
      </w:r>
      <w:r w:rsidRPr="000E50FC">
        <w:t>du</w:t>
      </w:r>
      <w:r w:rsidR="002D1020" w:rsidRPr="000E50FC">
        <w:t xml:space="preserve"> </w:t>
      </w:r>
      <w:r w:rsidRPr="000E50FC">
        <w:t>Plan</w:t>
      </w:r>
      <w:r w:rsidR="002D1020" w:rsidRPr="000E50FC">
        <w:t xml:space="preserve"> </w:t>
      </w:r>
      <w:r w:rsidRPr="000E50FC">
        <w:t>mondial</w:t>
      </w:r>
      <w:r w:rsidR="002D1020" w:rsidRPr="000E50FC">
        <w:t xml:space="preserve"> </w:t>
      </w:r>
      <w:r w:rsidRPr="000E50FC">
        <w:t>pour</w:t>
      </w:r>
      <w:r w:rsidR="002D1020" w:rsidRPr="000E50FC">
        <w:t xml:space="preserve"> </w:t>
      </w:r>
      <w:r w:rsidRPr="000E50FC">
        <w:t>la</w:t>
      </w:r>
      <w:r w:rsidR="002D1020" w:rsidRPr="000E50FC">
        <w:t xml:space="preserve"> </w:t>
      </w:r>
      <w:r w:rsidRPr="000E50FC">
        <w:t>Décennie</w:t>
      </w:r>
      <w:r w:rsidR="002D1020" w:rsidRPr="000E50FC">
        <w:t xml:space="preserve"> </w:t>
      </w:r>
      <w:r w:rsidRPr="000E50FC">
        <w:t>d</w:t>
      </w:r>
      <w:r w:rsidR="007F1761" w:rsidRPr="000E50FC">
        <w:t>’</w:t>
      </w:r>
      <w:r w:rsidRPr="000E50FC">
        <w:t>action</w:t>
      </w:r>
      <w:r w:rsidR="002D1020" w:rsidRPr="000E50FC">
        <w:t xml:space="preserve"> </w:t>
      </w:r>
      <w:r w:rsidRPr="000E50FC">
        <w:t>pour</w:t>
      </w:r>
      <w:r w:rsidR="002D1020" w:rsidRPr="000E50FC">
        <w:t xml:space="preserve"> </w:t>
      </w:r>
      <w:r w:rsidRPr="000E50FC">
        <w:t>la</w:t>
      </w:r>
      <w:r w:rsidR="002D1020" w:rsidRPr="000E50FC">
        <w:t xml:space="preserve"> </w:t>
      </w:r>
      <w:r w:rsidRPr="000E50FC">
        <w:t>sécurité</w:t>
      </w:r>
      <w:r w:rsidR="002D1020" w:rsidRPr="000E50FC">
        <w:t xml:space="preserve"> </w:t>
      </w:r>
      <w:r w:rsidRPr="000E50FC">
        <w:t>routière</w:t>
      </w:r>
      <w:r w:rsidR="002D1020" w:rsidRPr="000E50FC">
        <w:t xml:space="preserve"> </w:t>
      </w:r>
      <w:r w:rsidRPr="000E50FC">
        <w:t>2011-2020,</w:t>
      </w:r>
      <w:r w:rsidR="002D1020" w:rsidRPr="000E50FC">
        <w:t xml:space="preserve"> </w:t>
      </w:r>
      <w:r w:rsidRPr="000E50FC">
        <w:t>établi</w:t>
      </w:r>
      <w:r w:rsidR="002D1020" w:rsidRPr="000E50FC">
        <w:t xml:space="preserve"> </w:t>
      </w:r>
      <w:r w:rsidRPr="000E50FC">
        <w:t>par</w:t>
      </w:r>
      <w:r w:rsidR="002D1020" w:rsidRPr="000E50FC">
        <w:t xml:space="preserve"> </w:t>
      </w:r>
      <w:r w:rsidRPr="000E50FC">
        <w:t>l</w:t>
      </w:r>
      <w:r w:rsidR="007F1761" w:rsidRPr="000E50FC">
        <w:t>’</w:t>
      </w:r>
      <w:r w:rsidRPr="000E50FC">
        <w:t>ONU,</w:t>
      </w:r>
      <w:r w:rsidR="002D1020" w:rsidRPr="000E50FC">
        <w:t xml:space="preserve"> </w:t>
      </w:r>
      <w:r w:rsidRPr="000E50FC">
        <w:t>ce</w:t>
      </w:r>
      <w:r w:rsidR="002D1020" w:rsidRPr="000E50FC">
        <w:t xml:space="preserve"> </w:t>
      </w:r>
      <w:r w:rsidRPr="000E50FC">
        <w:t>plan</w:t>
      </w:r>
      <w:r w:rsidR="002D1020" w:rsidRPr="000E50FC">
        <w:t xml:space="preserve"> </w:t>
      </w:r>
      <w:r w:rsidRPr="000E50FC">
        <w:t>a</w:t>
      </w:r>
      <w:r w:rsidR="002D1020" w:rsidRPr="000E50FC">
        <w:t xml:space="preserve"> </w:t>
      </w:r>
      <w:r w:rsidRPr="000E50FC">
        <w:t>pour</w:t>
      </w:r>
      <w:r w:rsidR="002D1020" w:rsidRPr="000E50FC">
        <w:t xml:space="preserve"> </w:t>
      </w:r>
      <w:r w:rsidRPr="000E50FC">
        <w:t>but</w:t>
      </w:r>
      <w:r w:rsidR="002D1020" w:rsidRPr="000E50FC">
        <w:t xml:space="preserve"> </w:t>
      </w:r>
      <w:r w:rsidRPr="000E50FC">
        <w:t>de</w:t>
      </w:r>
      <w:r w:rsidR="002D1020" w:rsidRPr="000E50FC">
        <w:t xml:space="preserve"> </w:t>
      </w:r>
      <w:r w:rsidRPr="000E50FC">
        <w:t>permettre</w:t>
      </w:r>
      <w:r w:rsidR="002D1020" w:rsidRPr="000E50FC">
        <w:t xml:space="preserve"> </w:t>
      </w:r>
      <w:r w:rsidRPr="000E50FC">
        <w:t>à</w:t>
      </w:r>
      <w:r w:rsidR="002D1020" w:rsidRPr="000E50FC">
        <w:t xml:space="preserve"> </w:t>
      </w:r>
      <w:r w:rsidRPr="000E50FC">
        <w:t>la</w:t>
      </w:r>
      <w:r w:rsidR="002D1020" w:rsidRPr="000E50FC">
        <w:t xml:space="preserve"> </w:t>
      </w:r>
      <w:r w:rsidRPr="000E50FC">
        <w:t>CEE</w:t>
      </w:r>
      <w:r w:rsidR="002D1020" w:rsidRPr="000E50FC">
        <w:t xml:space="preserve"> </w:t>
      </w:r>
      <w:r w:rsidRPr="000E50FC">
        <w:t>d</w:t>
      </w:r>
      <w:r w:rsidR="007F1761" w:rsidRPr="000E50FC">
        <w:t>’</w:t>
      </w:r>
      <w:r w:rsidRPr="000E50FC">
        <w:t>atteindre</w:t>
      </w:r>
      <w:r w:rsidR="002D1020" w:rsidRPr="000E50FC">
        <w:t xml:space="preserve"> </w:t>
      </w:r>
      <w:r w:rsidRPr="000E50FC">
        <w:t>ses</w:t>
      </w:r>
      <w:r w:rsidR="002D1020" w:rsidRPr="000E50FC">
        <w:t xml:space="preserve"> </w:t>
      </w:r>
      <w:r w:rsidRPr="000E50FC">
        <w:t>objectifs</w:t>
      </w:r>
      <w:r w:rsidR="002D1020" w:rsidRPr="000E50FC">
        <w:t xml:space="preserve"> </w:t>
      </w:r>
      <w:r w:rsidRPr="000E50FC">
        <w:t>globaux</w:t>
      </w:r>
      <w:r w:rsidR="002D1020" w:rsidRPr="000E50FC">
        <w:t xml:space="preserve"> </w:t>
      </w:r>
      <w:r w:rsidRPr="000E50FC">
        <w:t>en</w:t>
      </w:r>
      <w:r w:rsidR="002D1020" w:rsidRPr="000E50FC">
        <w:t xml:space="preserve"> </w:t>
      </w:r>
      <w:r w:rsidRPr="000E50FC">
        <w:t>matière</w:t>
      </w:r>
      <w:r w:rsidR="002D1020" w:rsidRPr="000E50FC">
        <w:t xml:space="preserve"> </w:t>
      </w:r>
      <w:r w:rsidRPr="000E50FC">
        <w:t>de</w:t>
      </w:r>
      <w:r w:rsidR="002D1020" w:rsidRPr="000E50FC">
        <w:t xml:space="preserve"> </w:t>
      </w:r>
      <w:r w:rsidRPr="000E50FC">
        <w:t>sécurité</w:t>
      </w:r>
      <w:r w:rsidR="002D1020" w:rsidRPr="000E50FC">
        <w:t xml:space="preserve"> </w:t>
      </w:r>
      <w:r w:rsidRPr="000E50FC">
        <w:t>routière</w:t>
      </w:r>
      <w:r w:rsidR="002D1020" w:rsidRPr="000E50FC">
        <w:t xml:space="preserve"> </w:t>
      </w:r>
      <w:r w:rsidRPr="000E50FC">
        <w:t>en</w:t>
      </w:r>
      <w:r w:rsidR="002D1020" w:rsidRPr="000E50FC">
        <w:t xml:space="preserve"> </w:t>
      </w:r>
      <w:r w:rsidRPr="000E50FC">
        <w:t>tenant</w:t>
      </w:r>
      <w:r w:rsidR="002D1020" w:rsidRPr="000E50FC">
        <w:t xml:space="preserve"> </w:t>
      </w:r>
      <w:r w:rsidRPr="000E50FC">
        <w:t>compte</w:t>
      </w:r>
      <w:r w:rsidR="002D1020" w:rsidRPr="000E50FC">
        <w:t xml:space="preserve"> </w:t>
      </w:r>
      <w:r w:rsidRPr="000E50FC">
        <w:t>des</w:t>
      </w:r>
      <w:r w:rsidR="002D1020" w:rsidRPr="000E50FC">
        <w:t xml:space="preserve"> </w:t>
      </w:r>
      <w:r w:rsidRPr="000E50FC">
        <w:t>domaines</w:t>
      </w:r>
      <w:r w:rsidR="002D1020" w:rsidRPr="000E50FC">
        <w:t xml:space="preserve"> </w:t>
      </w:r>
      <w:r w:rsidRPr="000E50FC">
        <w:t>d</w:t>
      </w:r>
      <w:r w:rsidR="007F1761" w:rsidRPr="000E50FC">
        <w:t>’</w:t>
      </w:r>
      <w:r w:rsidRPr="000E50FC">
        <w:t>action</w:t>
      </w:r>
      <w:r w:rsidR="002D1020" w:rsidRPr="000E50FC">
        <w:t xml:space="preserve"> </w:t>
      </w:r>
      <w:r w:rsidRPr="000E50FC">
        <w:t>prioritaires,</w:t>
      </w:r>
      <w:r w:rsidR="002D1020" w:rsidRPr="000E50FC">
        <w:t xml:space="preserve"> </w:t>
      </w:r>
      <w:r w:rsidRPr="000E50FC">
        <w:t>tout</w:t>
      </w:r>
      <w:r w:rsidR="002D1020" w:rsidRPr="000E50FC">
        <w:t xml:space="preserve"> </w:t>
      </w:r>
      <w:r w:rsidRPr="000E50FC">
        <w:t>en</w:t>
      </w:r>
      <w:r w:rsidR="002D1020" w:rsidRPr="000E50FC">
        <w:t xml:space="preserve"> </w:t>
      </w:r>
      <w:r w:rsidRPr="000E50FC">
        <w:t>mettant</w:t>
      </w:r>
      <w:r w:rsidR="002D1020" w:rsidRPr="000E50FC">
        <w:t xml:space="preserve"> </w:t>
      </w:r>
      <w:r w:rsidRPr="000E50FC">
        <w:t>en</w:t>
      </w:r>
      <w:r w:rsidR="002D1020" w:rsidRPr="000E50FC">
        <w:t xml:space="preserve"> </w:t>
      </w:r>
      <w:r w:rsidRPr="000E50FC">
        <w:t>œuvre</w:t>
      </w:r>
      <w:r w:rsidR="002D1020" w:rsidRPr="000E50FC">
        <w:t xml:space="preserve"> </w:t>
      </w:r>
      <w:r w:rsidRPr="000E50FC">
        <w:t>des</w:t>
      </w:r>
      <w:r w:rsidR="002D1020" w:rsidRPr="000E50FC">
        <w:t xml:space="preserve"> </w:t>
      </w:r>
      <w:r w:rsidRPr="000E50FC">
        <w:t>activités</w:t>
      </w:r>
      <w:r w:rsidR="002D1020" w:rsidRPr="000E50FC">
        <w:t xml:space="preserve"> </w:t>
      </w:r>
      <w:r w:rsidRPr="000E50FC">
        <w:t>et</w:t>
      </w:r>
      <w:r w:rsidR="002D1020" w:rsidRPr="000E50FC">
        <w:t xml:space="preserve"> </w:t>
      </w:r>
      <w:r w:rsidRPr="000E50FC">
        <w:t>en</w:t>
      </w:r>
      <w:r w:rsidR="002D1020" w:rsidRPr="000E50FC">
        <w:t xml:space="preserve"> </w:t>
      </w:r>
      <w:r w:rsidRPr="000E50FC">
        <w:t>déterminant</w:t>
      </w:r>
      <w:r w:rsidR="002D1020" w:rsidRPr="000E50FC">
        <w:t xml:space="preserve"> </w:t>
      </w:r>
      <w:r w:rsidRPr="000E50FC">
        <w:t>des</w:t>
      </w:r>
      <w:r w:rsidR="002D1020" w:rsidRPr="000E50FC">
        <w:t xml:space="preserve"> </w:t>
      </w:r>
      <w:r w:rsidRPr="000E50FC">
        <w:t>mesures</w:t>
      </w:r>
      <w:r w:rsidR="002D1020" w:rsidRPr="000E50FC">
        <w:t xml:space="preserve"> </w:t>
      </w:r>
      <w:r w:rsidRPr="000E50FC">
        <w:t>à</w:t>
      </w:r>
      <w:r w:rsidR="002D1020" w:rsidRPr="000E50FC">
        <w:t xml:space="preserve"> </w:t>
      </w:r>
      <w:r w:rsidRPr="000E50FC">
        <w:t>prendre</w:t>
      </w:r>
      <w:r w:rsidR="002D1020" w:rsidRPr="000E50FC">
        <w:t xml:space="preserve"> </w:t>
      </w:r>
      <w:r w:rsidRPr="000E50FC">
        <w:t>à</w:t>
      </w:r>
      <w:r w:rsidR="002D1020" w:rsidRPr="000E50FC">
        <w:t xml:space="preserve"> </w:t>
      </w:r>
      <w:r w:rsidRPr="000E50FC">
        <w:t>l</w:t>
      </w:r>
      <w:r w:rsidR="007F1761" w:rsidRPr="000E50FC">
        <w:t>’</w:t>
      </w:r>
      <w:r w:rsidRPr="000E50FC">
        <w:t>avenir</w:t>
      </w:r>
      <w:r w:rsidR="002D1020" w:rsidRPr="000E50FC">
        <w:t xml:space="preserve"> </w:t>
      </w:r>
      <w:r w:rsidRPr="000E50FC">
        <w:t>pour</w:t>
      </w:r>
      <w:r w:rsidR="002D1020" w:rsidRPr="000E50FC">
        <w:t xml:space="preserve"> </w:t>
      </w:r>
      <w:r w:rsidRPr="000E50FC">
        <w:t>chaque</w:t>
      </w:r>
      <w:r w:rsidR="002D1020" w:rsidRPr="000E50FC">
        <w:t xml:space="preserve"> </w:t>
      </w:r>
      <w:r w:rsidRPr="000E50FC">
        <w:t>objectif,</w:t>
      </w:r>
      <w:r w:rsidR="002D1020" w:rsidRPr="000E50FC">
        <w:t xml:space="preserve"> </w:t>
      </w:r>
      <w:r w:rsidRPr="000E50FC">
        <w:t>dans</w:t>
      </w:r>
      <w:r w:rsidR="002D1020" w:rsidRPr="000E50FC">
        <w:t xml:space="preserve"> </w:t>
      </w:r>
      <w:r w:rsidRPr="000E50FC">
        <w:t>la</w:t>
      </w:r>
      <w:r w:rsidR="002D1020" w:rsidRPr="000E50FC">
        <w:t xml:space="preserve"> </w:t>
      </w:r>
      <w:r w:rsidRPr="000E50FC">
        <w:t>zone</w:t>
      </w:r>
      <w:r w:rsidR="002D1020" w:rsidRPr="000E50FC">
        <w:t xml:space="preserve"> </w:t>
      </w:r>
      <w:r w:rsidRPr="000E50FC">
        <w:t>géographique</w:t>
      </w:r>
      <w:r w:rsidR="002D1020" w:rsidRPr="000E50FC">
        <w:t xml:space="preserve"> </w:t>
      </w:r>
      <w:r w:rsidRPr="000E50FC">
        <w:t>considérée,</w:t>
      </w:r>
      <w:r w:rsidR="002D1020" w:rsidRPr="000E50FC">
        <w:t xml:space="preserve"> </w:t>
      </w:r>
      <w:r w:rsidRPr="000E50FC">
        <w:t>mais</w:t>
      </w:r>
      <w:r w:rsidR="002D1020" w:rsidRPr="000E50FC">
        <w:t xml:space="preserve"> </w:t>
      </w:r>
      <w:r w:rsidRPr="000E50FC">
        <w:t>également</w:t>
      </w:r>
      <w:r w:rsidR="002D1020" w:rsidRPr="000E50FC">
        <w:t xml:space="preserve"> </w:t>
      </w:r>
      <w:r w:rsidRPr="000E50FC">
        <w:t>au-delà.</w:t>
      </w:r>
      <w:r w:rsidR="002D1020" w:rsidRPr="000E50FC">
        <w:t xml:space="preserve"> </w:t>
      </w:r>
      <w:r w:rsidRPr="000E50FC">
        <w:t>Le</w:t>
      </w:r>
      <w:r w:rsidR="002D1020" w:rsidRPr="000E50FC">
        <w:t xml:space="preserve"> </w:t>
      </w:r>
      <w:r w:rsidRPr="000E50FC">
        <w:t>plan</w:t>
      </w:r>
      <w:r w:rsidR="002D1020" w:rsidRPr="000E50FC">
        <w:t xml:space="preserve"> </w:t>
      </w:r>
      <w:r w:rsidRPr="000E50FC">
        <w:t>comprend</w:t>
      </w:r>
      <w:r w:rsidR="002D1020" w:rsidRPr="000E50FC">
        <w:t xml:space="preserve"> </w:t>
      </w:r>
      <w:r w:rsidRPr="000E50FC">
        <w:t>des</w:t>
      </w:r>
      <w:r w:rsidR="002D1020" w:rsidRPr="000E50FC">
        <w:t xml:space="preserve"> </w:t>
      </w:r>
      <w:r w:rsidRPr="000E50FC">
        <w:t>actions,</w:t>
      </w:r>
      <w:r w:rsidR="002D1020" w:rsidRPr="000E50FC">
        <w:t xml:space="preserve"> </w:t>
      </w:r>
      <w:r w:rsidRPr="000E50FC">
        <w:t>des</w:t>
      </w:r>
      <w:r w:rsidR="002D1020" w:rsidRPr="000E50FC">
        <w:t xml:space="preserve"> </w:t>
      </w:r>
      <w:r w:rsidRPr="000E50FC">
        <w:t>initiatives</w:t>
      </w:r>
      <w:r w:rsidR="002D1020" w:rsidRPr="000E50FC">
        <w:t xml:space="preserve"> </w:t>
      </w:r>
      <w:r w:rsidRPr="000E50FC">
        <w:t>et</w:t>
      </w:r>
      <w:r w:rsidR="002D1020" w:rsidRPr="000E50FC">
        <w:t xml:space="preserve"> </w:t>
      </w:r>
      <w:r w:rsidRPr="000E50FC">
        <w:t>des</w:t>
      </w:r>
      <w:r w:rsidR="002D1020" w:rsidRPr="000E50FC">
        <w:t xml:space="preserve"> </w:t>
      </w:r>
      <w:r w:rsidRPr="000E50FC">
        <w:t>mesures</w:t>
      </w:r>
      <w:r w:rsidR="002D1020" w:rsidRPr="000E50FC">
        <w:t xml:space="preserve"> </w:t>
      </w:r>
      <w:r w:rsidRPr="000E50FC">
        <w:t>relevant</w:t>
      </w:r>
      <w:r w:rsidR="002D1020" w:rsidRPr="000E50FC">
        <w:t xml:space="preserve"> </w:t>
      </w:r>
      <w:r w:rsidRPr="000E50FC">
        <w:t>de</w:t>
      </w:r>
      <w:r w:rsidR="002D1020" w:rsidRPr="000E50FC">
        <w:t xml:space="preserve"> </w:t>
      </w:r>
      <w:r w:rsidRPr="000E50FC">
        <w:t>plusieurs</w:t>
      </w:r>
      <w:r w:rsidR="002D1020" w:rsidRPr="000E50FC">
        <w:t xml:space="preserve"> </w:t>
      </w:r>
      <w:r w:rsidRPr="000E50FC">
        <w:t>groupes</w:t>
      </w:r>
      <w:r w:rsidR="002D1020" w:rsidRPr="000E50FC">
        <w:t xml:space="preserve"> </w:t>
      </w:r>
      <w:r w:rsidRPr="000E50FC">
        <w:t>de</w:t>
      </w:r>
      <w:r w:rsidR="002D1020" w:rsidRPr="000E50FC">
        <w:t xml:space="preserve"> </w:t>
      </w:r>
      <w:r w:rsidRPr="000E50FC">
        <w:t>travail</w:t>
      </w:r>
      <w:r w:rsidR="002D1020" w:rsidRPr="000E50FC">
        <w:t xml:space="preserve"> </w:t>
      </w:r>
      <w:r w:rsidRPr="000E50FC">
        <w:t>de</w:t>
      </w:r>
      <w:r w:rsidR="002D1020" w:rsidRPr="000E50FC">
        <w:t xml:space="preserve"> </w:t>
      </w:r>
      <w:r w:rsidRPr="000E50FC">
        <w:t>la</w:t>
      </w:r>
      <w:r w:rsidR="002D1020" w:rsidRPr="000E50FC">
        <w:t xml:space="preserve"> </w:t>
      </w:r>
      <w:r w:rsidRPr="000E50FC">
        <w:t>CEE,</w:t>
      </w:r>
      <w:r w:rsidR="002D1020" w:rsidRPr="000E50FC">
        <w:t xml:space="preserve"> </w:t>
      </w:r>
      <w:r w:rsidRPr="000E50FC">
        <w:t>la</w:t>
      </w:r>
      <w:r w:rsidR="002D1020" w:rsidRPr="000E50FC">
        <w:t xml:space="preserve"> </w:t>
      </w:r>
      <w:r w:rsidRPr="000E50FC">
        <w:t>principale</w:t>
      </w:r>
      <w:r w:rsidR="002D1020" w:rsidRPr="000E50FC">
        <w:t xml:space="preserve"> </w:t>
      </w:r>
      <w:r w:rsidRPr="000E50FC">
        <w:t>entité</w:t>
      </w:r>
      <w:r w:rsidR="002D1020" w:rsidRPr="000E50FC">
        <w:t xml:space="preserve"> </w:t>
      </w:r>
      <w:r w:rsidRPr="000E50FC">
        <w:t>coordinatrice</w:t>
      </w:r>
      <w:r w:rsidR="002D1020" w:rsidRPr="000E50FC">
        <w:t xml:space="preserve"> </w:t>
      </w:r>
      <w:r w:rsidRPr="000E50FC">
        <w:t>dans</w:t>
      </w:r>
      <w:r w:rsidR="002D1020" w:rsidRPr="000E50FC">
        <w:t xml:space="preserve"> </w:t>
      </w:r>
      <w:r w:rsidRPr="000E50FC">
        <w:t>le</w:t>
      </w:r>
      <w:r w:rsidR="002D1020" w:rsidRPr="000E50FC">
        <w:t xml:space="preserve"> </w:t>
      </w:r>
      <w:r w:rsidRPr="000E50FC">
        <w:t>domaine</w:t>
      </w:r>
      <w:r w:rsidR="002D1020" w:rsidRPr="000E50FC">
        <w:t xml:space="preserve"> </w:t>
      </w:r>
      <w:r w:rsidRPr="000E50FC">
        <w:t>de</w:t>
      </w:r>
      <w:r w:rsidR="002D1020" w:rsidRPr="000E50FC">
        <w:t xml:space="preserve"> </w:t>
      </w:r>
      <w:r w:rsidRPr="000E50FC">
        <w:t>la</w:t>
      </w:r>
      <w:r w:rsidR="002D1020" w:rsidRPr="000E50FC">
        <w:t xml:space="preserve"> </w:t>
      </w:r>
      <w:r w:rsidRPr="000E50FC">
        <w:t>sécurité</w:t>
      </w:r>
      <w:r w:rsidR="002D1020" w:rsidRPr="000E50FC">
        <w:t xml:space="preserve"> </w:t>
      </w:r>
      <w:r w:rsidRPr="000E50FC">
        <w:t>routière</w:t>
      </w:r>
      <w:r w:rsidR="002D1020" w:rsidRPr="000E50FC">
        <w:t xml:space="preserve"> </w:t>
      </w:r>
      <w:r w:rsidRPr="000E50FC">
        <w:t>étant</w:t>
      </w:r>
      <w:r w:rsidR="002D1020" w:rsidRPr="000E50FC">
        <w:t xml:space="preserve"> </w:t>
      </w:r>
      <w:r w:rsidRPr="000E50FC">
        <w:t>le</w:t>
      </w:r>
      <w:r w:rsidR="002D1020" w:rsidRPr="000E50FC">
        <w:t xml:space="preserve"> </w:t>
      </w:r>
      <w:r w:rsidRPr="000E50FC">
        <w:t>Forum</w:t>
      </w:r>
      <w:r w:rsidR="002D1020" w:rsidRPr="000E50FC">
        <w:t xml:space="preserve"> </w:t>
      </w:r>
      <w:r w:rsidRPr="000E50FC">
        <w:t>mondial</w:t>
      </w:r>
      <w:r w:rsidR="002D1020" w:rsidRPr="000E50FC">
        <w:t xml:space="preserve"> </w:t>
      </w:r>
      <w:r w:rsidRPr="000E50FC">
        <w:t>de</w:t>
      </w:r>
      <w:r w:rsidR="002D1020" w:rsidRPr="000E50FC">
        <w:t xml:space="preserve"> </w:t>
      </w:r>
      <w:r w:rsidRPr="000E50FC">
        <w:t>la</w:t>
      </w:r>
      <w:r w:rsidR="002D1020" w:rsidRPr="000E50FC">
        <w:t xml:space="preserve"> </w:t>
      </w:r>
      <w:r w:rsidRPr="000E50FC">
        <w:t>sécurité</w:t>
      </w:r>
      <w:r w:rsidR="002D1020" w:rsidRPr="000E50FC">
        <w:t xml:space="preserve"> </w:t>
      </w:r>
      <w:r w:rsidRPr="000E50FC">
        <w:t>et</w:t>
      </w:r>
      <w:r w:rsidR="002D1020" w:rsidRPr="000E50FC">
        <w:t xml:space="preserve"> </w:t>
      </w:r>
      <w:r w:rsidRPr="000E50FC">
        <w:t>de</w:t>
      </w:r>
      <w:r w:rsidR="002D1020" w:rsidRPr="000E50FC">
        <w:t xml:space="preserve"> </w:t>
      </w:r>
      <w:r w:rsidRPr="000E50FC">
        <w:t>la</w:t>
      </w:r>
      <w:r w:rsidR="002D1020" w:rsidRPr="000E50FC">
        <w:t xml:space="preserve"> </w:t>
      </w:r>
      <w:r w:rsidRPr="000E50FC">
        <w:t>circulation</w:t>
      </w:r>
      <w:r w:rsidR="002D1020" w:rsidRPr="000E50FC">
        <w:t xml:space="preserve"> </w:t>
      </w:r>
      <w:r w:rsidRPr="000E50FC">
        <w:t>routières</w:t>
      </w:r>
      <w:r w:rsidR="002D1020" w:rsidRPr="000E50FC">
        <w:t xml:space="preserve"> </w:t>
      </w:r>
      <w:r w:rsidRPr="000E50FC">
        <w:t>(WP.1).</w:t>
      </w:r>
      <w:r w:rsidR="002D1020" w:rsidRPr="000E50FC">
        <w:t xml:space="preserve"> </w:t>
      </w:r>
      <w:bookmarkEnd w:id="9"/>
    </w:p>
    <w:p w:rsidR="00D64C99" w:rsidRPr="000E50FC" w:rsidRDefault="00D64C99" w:rsidP="00D64C99">
      <w:pPr>
        <w:pStyle w:val="SingleTxtG"/>
        <w:spacing w:line="240" w:lineRule="auto"/>
      </w:pPr>
      <w:bookmarkStart w:id="10" w:name="bookmark_25"/>
      <w:r w:rsidRPr="000E50FC">
        <w:t>3.</w:t>
      </w:r>
      <w:r w:rsidRPr="000E50FC">
        <w:tab/>
        <w:t>En</w:t>
      </w:r>
      <w:r w:rsidR="002D1020" w:rsidRPr="000E50FC">
        <w:t xml:space="preserve"> </w:t>
      </w:r>
      <w:r w:rsidRPr="000E50FC">
        <w:t>2015,</w:t>
      </w:r>
      <w:r w:rsidR="002D1020" w:rsidRPr="000E50FC">
        <w:t xml:space="preserve"> </w:t>
      </w:r>
      <w:r w:rsidRPr="000E50FC">
        <w:t>à</w:t>
      </w:r>
      <w:r w:rsidR="002D1020" w:rsidRPr="000E50FC">
        <w:t xml:space="preserve"> </w:t>
      </w:r>
      <w:r w:rsidRPr="000E50FC">
        <w:t>sa</w:t>
      </w:r>
      <w:r w:rsidR="002D1020" w:rsidRPr="000E50FC">
        <w:t xml:space="preserve"> </w:t>
      </w:r>
      <w:r w:rsidRPr="000E50FC">
        <w:t>soixante-dix-septième</w:t>
      </w:r>
      <w:r w:rsidR="002D1020" w:rsidRPr="000E50FC">
        <w:t xml:space="preserve"> </w:t>
      </w:r>
      <w:r w:rsidRPr="000E50FC">
        <w:t>session,</w:t>
      </w:r>
      <w:r w:rsidR="002D1020" w:rsidRPr="000E50FC">
        <w:t xml:space="preserve"> </w:t>
      </w:r>
      <w:r w:rsidRPr="000E50FC">
        <w:t>le</w:t>
      </w:r>
      <w:r w:rsidR="002D1020" w:rsidRPr="000E50FC">
        <w:t xml:space="preserve"> </w:t>
      </w:r>
      <w:r w:rsidRPr="000E50FC">
        <w:t>Comité</w:t>
      </w:r>
      <w:r w:rsidR="002D1020" w:rsidRPr="000E50FC">
        <w:t xml:space="preserve"> </w:t>
      </w:r>
      <w:r w:rsidRPr="000E50FC">
        <w:t>des</w:t>
      </w:r>
      <w:r w:rsidR="002D1020" w:rsidRPr="000E50FC">
        <w:t xml:space="preserve"> </w:t>
      </w:r>
      <w:r w:rsidRPr="000E50FC">
        <w:t>transports</w:t>
      </w:r>
      <w:r w:rsidR="002D1020" w:rsidRPr="000E50FC">
        <w:t xml:space="preserve"> </w:t>
      </w:r>
      <w:r w:rsidRPr="000E50FC">
        <w:t>intérieurs</w:t>
      </w:r>
      <w:r w:rsidR="002D1020" w:rsidRPr="000E50FC">
        <w:t xml:space="preserve"> </w:t>
      </w:r>
      <w:r w:rsidRPr="000E50FC">
        <w:t>a</w:t>
      </w:r>
      <w:r w:rsidR="002D1020" w:rsidRPr="000E50FC">
        <w:t xml:space="preserve"> </w:t>
      </w:r>
      <w:r w:rsidRPr="000E50FC">
        <w:t>été</w:t>
      </w:r>
      <w:r w:rsidR="002D1020" w:rsidRPr="000E50FC">
        <w:t xml:space="preserve"> </w:t>
      </w:r>
      <w:r w:rsidRPr="000E50FC">
        <w:t>informé</w:t>
      </w:r>
      <w:r w:rsidR="002D1020" w:rsidRPr="000E50FC">
        <w:t xml:space="preserve"> </w:t>
      </w:r>
      <w:r w:rsidRPr="000E50FC">
        <w:t>de</w:t>
      </w:r>
      <w:r w:rsidR="002D1020" w:rsidRPr="000E50FC">
        <w:t xml:space="preserve"> </w:t>
      </w:r>
      <w:r w:rsidRPr="000E50FC">
        <w:t>l</w:t>
      </w:r>
      <w:r w:rsidR="007F1761" w:rsidRPr="000E50FC">
        <w:t>’</w:t>
      </w:r>
      <w:r w:rsidRPr="000E50FC">
        <w:t>état</w:t>
      </w:r>
      <w:r w:rsidR="002D1020" w:rsidRPr="000E50FC">
        <w:t xml:space="preserve"> </w:t>
      </w:r>
      <w:r w:rsidRPr="000E50FC">
        <w:t>d</w:t>
      </w:r>
      <w:r w:rsidR="007F1761" w:rsidRPr="000E50FC">
        <w:t>’</w:t>
      </w:r>
      <w:r w:rsidRPr="000E50FC">
        <w:t>avancement</w:t>
      </w:r>
      <w:r w:rsidR="002D1020" w:rsidRPr="000E50FC">
        <w:t xml:space="preserve"> </w:t>
      </w:r>
      <w:r w:rsidRPr="000E50FC">
        <w:t>du</w:t>
      </w:r>
      <w:r w:rsidR="002D1020" w:rsidRPr="000E50FC">
        <w:t xml:space="preserve"> </w:t>
      </w:r>
      <w:r w:rsidRPr="000E50FC">
        <w:t>plan</w:t>
      </w:r>
      <w:r w:rsidR="002D1020" w:rsidRPr="000E50FC">
        <w:t xml:space="preserve"> </w:t>
      </w:r>
      <w:r w:rsidRPr="000E50FC">
        <w:t>(ECE/TRANS/2015/13).</w:t>
      </w:r>
      <w:r w:rsidR="002D1020" w:rsidRPr="000E50FC">
        <w:t xml:space="preserve"> </w:t>
      </w:r>
      <w:bookmarkEnd w:id="10"/>
    </w:p>
    <w:p w:rsidR="00F9573C" w:rsidRPr="000E50FC" w:rsidRDefault="00D64C99" w:rsidP="00D64C99">
      <w:pPr>
        <w:pStyle w:val="SingleTxtG"/>
      </w:pPr>
      <w:bookmarkStart w:id="11" w:name="bookmark_26"/>
      <w:r w:rsidRPr="000E50FC">
        <w:t>4.</w:t>
      </w:r>
      <w:r w:rsidRPr="000E50FC">
        <w:tab/>
        <w:t>Le</w:t>
      </w:r>
      <w:r w:rsidR="002D1020" w:rsidRPr="000E50FC">
        <w:t xml:space="preserve"> </w:t>
      </w:r>
      <w:r w:rsidRPr="000E50FC">
        <w:t>tableau</w:t>
      </w:r>
      <w:r w:rsidR="002D1020" w:rsidRPr="000E50FC">
        <w:t xml:space="preserve"> </w:t>
      </w:r>
      <w:r w:rsidRPr="000E50FC">
        <w:t>figurant</w:t>
      </w:r>
      <w:r w:rsidR="002D1020" w:rsidRPr="000E50FC">
        <w:t xml:space="preserve"> </w:t>
      </w:r>
      <w:r w:rsidRPr="000E50FC">
        <w:t>en</w:t>
      </w:r>
      <w:r w:rsidR="002D1020" w:rsidRPr="000E50FC">
        <w:t xml:space="preserve"> </w:t>
      </w:r>
      <w:r w:rsidRPr="000E50FC">
        <w:t>annexe</w:t>
      </w:r>
      <w:r w:rsidR="0037054A" w:rsidRPr="000E50FC">
        <w:t xml:space="preserve"> </w:t>
      </w:r>
      <w:r w:rsidRPr="000E50FC">
        <w:t>est</w:t>
      </w:r>
      <w:r w:rsidR="002D1020" w:rsidRPr="000E50FC">
        <w:t xml:space="preserve"> </w:t>
      </w:r>
      <w:r w:rsidRPr="000E50FC">
        <w:t>le</w:t>
      </w:r>
      <w:r w:rsidR="002D1020" w:rsidRPr="000E50FC">
        <w:t xml:space="preserve"> </w:t>
      </w:r>
      <w:r w:rsidRPr="000E50FC">
        <w:t>bilan</w:t>
      </w:r>
      <w:r w:rsidR="002D1020" w:rsidRPr="000E50FC">
        <w:t xml:space="preserve"> </w:t>
      </w:r>
      <w:r w:rsidRPr="000E50FC">
        <w:t>des</w:t>
      </w:r>
      <w:r w:rsidR="002D1020" w:rsidRPr="000E50FC">
        <w:t xml:space="preserve"> </w:t>
      </w:r>
      <w:r w:rsidRPr="000E50FC">
        <w:t>progrès</w:t>
      </w:r>
      <w:r w:rsidR="002D1020" w:rsidRPr="000E50FC">
        <w:t xml:space="preserve"> </w:t>
      </w:r>
      <w:r w:rsidRPr="000E50FC">
        <w:t>accomplis</w:t>
      </w:r>
      <w:r w:rsidR="002D1020" w:rsidRPr="000E50FC">
        <w:t xml:space="preserve"> </w:t>
      </w:r>
      <w:r w:rsidRPr="000E50FC">
        <w:t>depuis</w:t>
      </w:r>
      <w:r w:rsidR="002D1020" w:rsidRPr="000E50FC">
        <w:t xml:space="preserve"> </w:t>
      </w:r>
      <w:r w:rsidRPr="000E50FC">
        <w:t>2012</w:t>
      </w:r>
      <w:r w:rsidR="002D1020" w:rsidRPr="000E50FC">
        <w:t xml:space="preserve"> </w:t>
      </w:r>
      <w:r w:rsidRPr="000E50FC">
        <w:t>en</w:t>
      </w:r>
      <w:r w:rsidR="002D1020" w:rsidRPr="000E50FC">
        <w:t xml:space="preserve"> </w:t>
      </w:r>
      <w:r w:rsidRPr="000E50FC">
        <w:t>ce</w:t>
      </w:r>
      <w:r w:rsidR="002D1020" w:rsidRPr="000E50FC">
        <w:t xml:space="preserve"> </w:t>
      </w:r>
      <w:r w:rsidRPr="000E50FC">
        <w:t>qui</w:t>
      </w:r>
      <w:r w:rsidR="002D1020" w:rsidRPr="000E50FC">
        <w:t xml:space="preserve"> </w:t>
      </w:r>
      <w:r w:rsidRPr="000E50FC">
        <w:t>concerne</w:t>
      </w:r>
      <w:r w:rsidR="002D1020" w:rsidRPr="000E50FC">
        <w:t xml:space="preserve"> </w:t>
      </w:r>
      <w:r w:rsidRPr="000E50FC">
        <w:t>chacun</w:t>
      </w:r>
      <w:r w:rsidR="002D1020" w:rsidRPr="000E50FC">
        <w:t xml:space="preserve"> </w:t>
      </w:r>
      <w:r w:rsidRPr="000E50FC">
        <w:t>des</w:t>
      </w:r>
      <w:r w:rsidR="002D1020" w:rsidRPr="000E50FC">
        <w:t xml:space="preserve"> </w:t>
      </w:r>
      <w:r w:rsidRPr="000E50FC">
        <w:t>indicateurs</w:t>
      </w:r>
      <w:r w:rsidR="002D1020" w:rsidRPr="000E50FC">
        <w:t xml:space="preserve"> </w:t>
      </w:r>
      <w:r w:rsidRPr="000E50FC">
        <w:t>de</w:t>
      </w:r>
      <w:r w:rsidR="002D1020" w:rsidRPr="000E50FC">
        <w:t xml:space="preserve"> </w:t>
      </w:r>
      <w:r w:rsidRPr="000E50FC">
        <w:t>résultats</w:t>
      </w:r>
      <w:r w:rsidR="002D1020" w:rsidRPr="000E50FC">
        <w:t xml:space="preserve"> </w:t>
      </w:r>
      <w:r w:rsidRPr="000E50FC">
        <w:t>du</w:t>
      </w:r>
      <w:r w:rsidR="002D1020" w:rsidRPr="000E50FC">
        <w:t xml:space="preserve"> </w:t>
      </w:r>
      <w:r w:rsidRPr="000E50FC">
        <w:t>plan,</w:t>
      </w:r>
      <w:r w:rsidR="0037054A" w:rsidRPr="000E50FC">
        <w:t xml:space="preserve"> </w:t>
      </w:r>
      <w:r w:rsidRPr="000E50FC">
        <w:t>y</w:t>
      </w:r>
      <w:r w:rsidR="002D1020" w:rsidRPr="000E50FC">
        <w:t xml:space="preserve"> </w:t>
      </w:r>
      <w:r w:rsidRPr="000E50FC">
        <w:t>compris</w:t>
      </w:r>
      <w:r w:rsidR="002D1020" w:rsidRPr="000E50FC">
        <w:t xml:space="preserve"> </w:t>
      </w:r>
      <w:r w:rsidRPr="000E50FC">
        <w:t>la</w:t>
      </w:r>
      <w:r w:rsidR="002D1020" w:rsidRPr="000E50FC">
        <w:t xml:space="preserve"> </w:t>
      </w:r>
      <w:r w:rsidRPr="000E50FC">
        <w:t>période</w:t>
      </w:r>
      <w:r w:rsidR="002D1020" w:rsidRPr="000E50FC">
        <w:t xml:space="preserve"> </w:t>
      </w:r>
      <w:r w:rsidRPr="000E50FC">
        <w:t>allant</w:t>
      </w:r>
      <w:r w:rsidR="002D1020" w:rsidRPr="000E50FC">
        <w:t xml:space="preserve"> </w:t>
      </w:r>
      <w:r w:rsidRPr="000E50FC">
        <w:t>de</w:t>
      </w:r>
      <w:r w:rsidR="002D1020" w:rsidRPr="000E50FC">
        <w:t xml:space="preserve"> </w:t>
      </w:r>
      <w:r w:rsidRPr="000E50FC">
        <w:t>mars</w:t>
      </w:r>
      <w:r w:rsidR="002D1020" w:rsidRPr="000E50FC">
        <w:t xml:space="preserve"> </w:t>
      </w:r>
      <w:r w:rsidRPr="000E50FC">
        <w:t>2015</w:t>
      </w:r>
      <w:r w:rsidR="002D1020" w:rsidRPr="000E50FC">
        <w:t xml:space="preserve"> </w:t>
      </w:r>
      <w:r w:rsidRPr="000E50FC">
        <w:t>à</w:t>
      </w:r>
      <w:r w:rsidR="002D1020" w:rsidRPr="000E50FC">
        <w:t xml:space="preserve"> </w:t>
      </w:r>
      <w:r w:rsidRPr="000E50FC">
        <w:t>février</w:t>
      </w:r>
      <w:r w:rsidR="002D1020" w:rsidRPr="000E50FC">
        <w:t xml:space="preserve"> </w:t>
      </w:r>
      <w:r w:rsidRPr="000E50FC">
        <w:t>2017.</w:t>
      </w:r>
      <w:bookmarkEnd w:id="11"/>
    </w:p>
    <w:p w:rsidR="0037054A" w:rsidRPr="000E50FC" w:rsidRDefault="0037054A" w:rsidP="00D64C99">
      <w:pPr>
        <w:pStyle w:val="SingleTxtG"/>
      </w:pPr>
    </w:p>
    <w:p w:rsidR="00636202" w:rsidRPr="000E50FC" w:rsidRDefault="00636202" w:rsidP="00D64C99">
      <w:pPr>
        <w:pStyle w:val="SingleTxtG"/>
        <w:sectPr w:rsidR="00636202" w:rsidRPr="000E50FC" w:rsidSect="004C380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636202" w:rsidRPr="000E50FC" w:rsidRDefault="00636202" w:rsidP="00D83834">
      <w:pPr>
        <w:pStyle w:val="HChG"/>
      </w:pPr>
      <w:bookmarkStart w:id="12" w:name="bookmark_27"/>
      <w:r w:rsidRPr="000E50FC">
        <w:t>Annexe</w:t>
      </w:r>
      <w:bookmarkEnd w:id="12"/>
    </w:p>
    <w:p w:rsidR="00636202" w:rsidRPr="000E50FC" w:rsidRDefault="00636202" w:rsidP="00596D0F">
      <w:pPr>
        <w:pStyle w:val="H23G"/>
        <w:ind w:left="1418" w:right="284"/>
      </w:pPr>
      <w:bookmarkStart w:id="13" w:name="bookmark_28"/>
      <w:r w:rsidRPr="000E50FC">
        <w:t>Objectif</w:t>
      </w:r>
      <w:r w:rsidR="002D1020" w:rsidRPr="000E50FC">
        <w:t xml:space="preserve"> </w:t>
      </w:r>
      <w:r w:rsidRPr="000E50FC">
        <w:t>général</w:t>
      </w:r>
      <w:r w:rsidR="002D1020" w:rsidRPr="000E50FC">
        <w:t xml:space="preserve"> </w:t>
      </w:r>
      <w:r w:rsidRPr="000E50FC">
        <w:t>des</w:t>
      </w:r>
      <w:r w:rsidR="002D1020" w:rsidRPr="000E50FC">
        <w:t xml:space="preserve"> </w:t>
      </w:r>
      <w:r w:rsidRPr="000E50FC">
        <w:t>Nations</w:t>
      </w:r>
      <w:r w:rsidR="002D1020" w:rsidRPr="000E50FC">
        <w:t xml:space="preserve"> </w:t>
      </w:r>
      <w:r w:rsidRPr="000E50FC">
        <w:t>Unies</w:t>
      </w:r>
      <w:r w:rsidR="002D1020" w:rsidRPr="000E50FC">
        <w:t xml:space="preserve"> </w:t>
      </w:r>
      <w:r w:rsidRPr="000E50FC">
        <w:t>pour</w:t>
      </w:r>
      <w:r w:rsidR="002D1020" w:rsidRPr="000E50FC">
        <w:t xml:space="preserve"> </w:t>
      </w:r>
      <w:r w:rsidRPr="000E50FC">
        <w:t>la</w:t>
      </w:r>
      <w:r w:rsidR="002D1020" w:rsidRPr="000E50FC">
        <w:t xml:space="preserve"> </w:t>
      </w:r>
      <w:r w:rsidRPr="000E50FC">
        <w:t>décennie</w:t>
      </w:r>
      <w:r w:rsidR="002D1020" w:rsidRPr="000E50FC">
        <w:t xml:space="preserve"> </w:t>
      </w:r>
      <w:r w:rsidRPr="000E50FC">
        <w:t>(2011-2020)</w:t>
      </w:r>
      <w:r w:rsidR="002D1020" w:rsidRPr="000E50FC">
        <w:t> :</w:t>
      </w:r>
      <w:bookmarkEnd w:id="13"/>
    </w:p>
    <w:p w:rsidR="00636202" w:rsidRPr="000E50FC" w:rsidRDefault="00636202" w:rsidP="00596D0F">
      <w:pPr>
        <w:pStyle w:val="SingleTxtG"/>
        <w:ind w:left="284" w:right="284"/>
      </w:pPr>
      <w:bookmarkStart w:id="14" w:name="bookmark_29"/>
      <w:r w:rsidRPr="000E50FC">
        <w:t>Stabiliser</w:t>
      </w:r>
      <w:r w:rsidR="002D1020" w:rsidRPr="000E50FC">
        <w:t xml:space="preserve"> </w:t>
      </w:r>
      <w:r w:rsidRPr="000E50FC">
        <w:t>puis</w:t>
      </w:r>
      <w:r w:rsidR="002D1020" w:rsidRPr="000E50FC">
        <w:t xml:space="preserve"> </w:t>
      </w:r>
      <w:r w:rsidRPr="000E50FC">
        <w:t>réduire,</w:t>
      </w:r>
      <w:r w:rsidR="002D1020" w:rsidRPr="000E50FC">
        <w:t xml:space="preserve"> </w:t>
      </w:r>
      <w:r w:rsidRPr="000E50FC">
        <w:t>par</w:t>
      </w:r>
      <w:r w:rsidR="002D1020" w:rsidRPr="000E50FC">
        <w:t xml:space="preserve"> </w:t>
      </w:r>
      <w:r w:rsidRPr="000E50FC">
        <w:t>rapport</w:t>
      </w:r>
      <w:r w:rsidR="002D1020" w:rsidRPr="000E50FC">
        <w:t xml:space="preserve"> </w:t>
      </w:r>
      <w:r w:rsidRPr="000E50FC">
        <w:t>aux</w:t>
      </w:r>
      <w:r w:rsidR="002D1020" w:rsidRPr="000E50FC">
        <w:t xml:space="preserve"> </w:t>
      </w:r>
      <w:r w:rsidRPr="000E50FC">
        <w:t>prévisions,</w:t>
      </w:r>
      <w:r w:rsidR="002D1020" w:rsidRPr="000E50FC">
        <w:t xml:space="preserve"> </w:t>
      </w:r>
      <w:r w:rsidRPr="000E50FC">
        <w:t>le</w:t>
      </w:r>
      <w:r w:rsidR="002D1020" w:rsidRPr="000E50FC">
        <w:t xml:space="preserve"> </w:t>
      </w:r>
      <w:r w:rsidRPr="000E50FC">
        <w:t>nombre</w:t>
      </w:r>
      <w:r w:rsidR="002D1020" w:rsidRPr="000E50FC">
        <w:t xml:space="preserve"> </w:t>
      </w:r>
      <w:r w:rsidRPr="000E50FC">
        <w:t>de</w:t>
      </w:r>
      <w:r w:rsidR="002D1020" w:rsidRPr="000E50FC">
        <w:t xml:space="preserve"> </w:t>
      </w:r>
      <w:r w:rsidRPr="000E50FC">
        <w:t>décès</w:t>
      </w:r>
      <w:r w:rsidR="002D1020" w:rsidRPr="000E50FC">
        <w:t xml:space="preserve"> </w:t>
      </w:r>
      <w:r w:rsidRPr="000E50FC">
        <w:t>imputables</w:t>
      </w:r>
      <w:r w:rsidR="002D1020" w:rsidRPr="000E50FC">
        <w:t xml:space="preserve"> </w:t>
      </w:r>
      <w:r w:rsidRPr="000E50FC">
        <w:t>aux</w:t>
      </w:r>
      <w:r w:rsidR="002D1020" w:rsidRPr="000E50FC">
        <w:t xml:space="preserve"> </w:t>
      </w:r>
      <w:r w:rsidRPr="000E50FC">
        <w:t>accidents</w:t>
      </w:r>
      <w:r w:rsidR="002D1020" w:rsidRPr="000E50FC">
        <w:t xml:space="preserve"> </w:t>
      </w:r>
      <w:r w:rsidRPr="000E50FC">
        <w:t>de</w:t>
      </w:r>
      <w:r w:rsidR="002D1020" w:rsidRPr="000E50FC">
        <w:t xml:space="preserve"> </w:t>
      </w:r>
      <w:r w:rsidRPr="000E50FC">
        <w:t>la</w:t>
      </w:r>
      <w:r w:rsidR="002D1020" w:rsidRPr="000E50FC">
        <w:t xml:space="preserve"> </w:t>
      </w:r>
      <w:r w:rsidRPr="000E50FC">
        <w:t>route</w:t>
      </w:r>
      <w:r w:rsidR="002D1020" w:rsidRPr="000E50FC">
        <w:t xml:space="preserve"> </w:t>
      </w:r>
      <w:r w:rsidRPr="000E50FC">
        <w:t>dans</w:t>
      </w:r>
      <w:r w:rsidR="002D1020" w:rsidRPr="000E50FC">
        <w:t xml:space="preserve"> </w:t>
      </w:r>
      <w:r w:rsidRPr="000E50FC">
        <w:t>le</w:t>
      </w:r>
      <w:r w:rsidR="002D1020" w:rsidRPr="000E50FC">
        <w:t xml:space="preserve"> </w:t>
      </w:r>
      <w:r w:rsidRPr="000E50FC">
        <w:t>monde</w:t>
      </w:r>
      <w:r w:rsidR="002D1020" w:rsidRPr="000E50FC">
        <w:t xml:space="preserve"> </w:t>
      </w:r>
      <w:r w:rsidRPr="000E50FC">
        <w:t>d</w:t>
      </w:r>
      <w:r w:rsidR="007F1761" w:rsidRPr="000E50FC">
        <w:t>’</w:t>
      </w:r>
      <w:r w:rsidRPr="000E50FC">
        <w:t>ici</w:t>
      </w:r>
      <w:r w:rsidR="002D1020" w:rsidRPr="000E50FC">
        <w:t xml:space="preserve"> </w:t>
      </w:r>
      <w:r w:rsidRPr="000E50FC">
        <w:t>à</w:t>
      </w:r>
      <w:r w:rsidR="002D1020" w:rsidRPr="000E50FC">
        <w:t xml:space="preserve"> </w:t>
      </w:r>
      <w:r w:rsidRPr="000E50FC">
        <w:t>2020.</w:t>
      </w:r>
      <w:bookmarkEnd w:id="14"/>
    </w:p>
    <w:p w:rsidR="00636202" w:rsidRPr="000E50FC" w:rsidRDefault="00636202" w:rsidP="00596D0F">
      <w:pPr>
        <w:pStyle w:val="H23G"/>
        <w:ind w:left="1418" w:right="284"/>
      </w:pPr>
      <w:bookmarkStart w:id="15" w:name="bookmark_30"/>
      <w:r w:rsidRPr="000E50FC">
        <w:t>Objectifs</w:t>
      </w:r>
      <w:r w:rsidR="002D1020" w:rsidRPr="000E50FC">
        <w:t xml:space="preserve"> </w:t>
      </w:r>
      <w:r w:rsidRPr="000E50FC">
        <w:t>de</w:t>
      </w:r>
      <w:r w:rsidR="002D1020" w:rsidRPr="000E50FC">
        <w:t xml:space="preserve"> </w:t>
      </w:r>
      <w:r w:rsidRPr="000E50FC">
        <w:t>la</w:t>
      </w:r>
      <w:r w:rsidR="002D1020" w:rsidRPr="000E50FC">
        <w:t xml:space="preserve"> </w:t>
      </w:r>
      <w:r w:rsidRPr="000E50FC">
        <w:t>CEE</w:t>
      </w:r>
      <w:r w:rsidR="002D1020" w:rsidRPr="000E50FC">
        <w:t xml:space="preserve"> </w:t>
      </w:r>
      <w:r w:rsidRPr="000E50FC">
        <w:t>pour</w:t>
      </w:r>
      <w:r w:rsidR="002D1020" w:rsidRPr="000E50FC">
        <w:t xml:space="preserve"> </w:t>
      </w:r>
      <w:r w:rsidRPr="000E50FC">
        <w:t>la</w:t>
      </w:r>
      <w:r w:rsidR="002D1020" w:rsidRPr="000E50FC">
        <w:t xml:space="preserve"> </w:t>
      </w:r>
      <w:r w:rsidRPr="000E50FC">
        <w:t>décennie</w:t>
      </w:r>
      <w:r w:rsidR="002D1020" w:rsidRPr="000E50FC">
        <w:t xml:space="preserve"> </w:t>
      </w:r>
      <w:r w:rsidRPr="000E50FC">
        <w:t>(2011-2020)</w:t>
      </w:r>
      <w:r w:rsidR="002D1020" w:rsidRPr="000E50FC">
        <w:t> :</w:t>
      </w:r>
      <w:bookmarkEnd w:id="15"/>
    </w:p>
    <w:p w:rsidR="00636202" w:rsidRPr="000E50FC" w:rsidRDefault="00636202" w:rsidP="00596D0F">
      <w:pPr>
        <w:pStyle w:val="SingleTxtG"/>
        <w:ind w:left="284" w:right="284"/>
      </w:pPr>
      <w:bookmarkStart w:id="16" w:name="bookmark_31"/>
      <w:r w:rsidRPr="000E50FC">
        <w:t>Élargir</w:t>
      </w:r>
      <w:r w:rsidR="002D1020" w:rsidRPr="000E50FC">
        <w:t xml:space="preserve"> </w:t>
      </w:r>
      <w:r w:rsidRPr="000E50FC">
        <w:t>le</w:t>
      </w:r>
      <w:r w:rsidR="002D1020" w:rsidRPr="000E50FC">
        <w:t xml:space="preserve"> </w:t>
      </w:r>
      <w:r w:rsidRPr="000E50FC">
        <w:t>plus</w:t>
      </w:r>
      <w:r w:rsidR="002D1020" w:rsidRPr="000E50FC">
        <w:t xml:space="preserve"> </w:t>
      </w:r>
      <w:r w:rsidRPr="000E50FC">
        <w:t>possible</w:t>
      </w:r>
      <w:r w:rsidR="002D1020" w:rsidRPr="000E50FC">
        <w:t xml:space="preserve"> </w:t>
      </w:r>
      <w:r w:rsidRPr="000E50FC">
        <w:t>la</w:t>
      </w:r>
      <w:r w:rsidR="002D1020" w:rsidRPr="000E50FC">
        <w:t xml:space="preserve"> </w:t>
      </w:r>
      <w:r w:rsidRPr="000E50FC">
        <w:t>couverture</w:t>
      </w:r>
      <w:r w:rsidR="002D1020" w:rsidRPr="000E50FC">
        <w:t xml:space="preserve"> </w:t>
      </w:r>
      <w:r w:rsidRPr="000E50FC">
        <w:t>géographique</w:t>
      </w:r>
      <w:r w:rsidR="002D1020" w:rsidRPr="000E50FC">
        <w:t xml:space="preserve"> </w:t>
      </w:r>
      <w:r w:rsidRPr="000E50FC">
        <w:t>des</w:t>
      </w:r>
      <w:r w:rsidR="002D1020" w:rsidRPr="000E50FC">
        <w:t xml:space="preserve"> </w:t>
      </w:r>
      <w:r w:rsidRPr="000E50FC">
        <w:t>instruments</w:t>
      </w:r>
      <w:r w:rsidR="002D1020" w:rsidRPr="000E50FC">
        <w:t xml:space="preserve"> </w:t>
      </w:r>
      <w:r w:rsidRPr="000E50FC">
        <w:t>juridiques</w:t>
      </w:r>
      <w:r w:rsidR="002D1020" w:rsidRPr="000E50FC">
        <w:t xml:space="preserve"> </w:t>
      </w:r>
      <w:r w:rsidRPr="000E50FC">
        <w:t>des</w:t>
      </w:r>
      <w:r w:rsidR="002D1020" w:rsidRPr="000E50FC">
        <w:t xml:space="preserve"> </w:t>
      </w:r>
      <w:r w:rsidRPr="000E50FC">
        <w:t>Nations</w:t>
      </w:r>
      <w:r w:rsidR="002D1020" w:rsidRPr="000E50FC">
        <w:t xml:space="preserve"> </w:t>
      </w:r>
      <w:r w:rsidRPr="000E50FC">
        <w:t>Unies</w:t>
      </w:r>
      <w:r w:rsidR="002D1020" w:rsidRPr="000E50FC">
        <w:t xml:space="preserve"> </w:t>
      </w:r>
      <w:r w:rsidRPr="000E50FC">
        <w:t>relatifs</w:t>
      </w:r>
      <w:r w:rsidR="002D1020" w:rsidRPr="000E50FC">
        <w:t xml:space="preserve"> </w:t>
      </w:r>
      <w:r w:rsidRPr="000E50FC">
        <w:t>à</w:t>
      </w:r>
      <w:r w:rsidR="002D1020" w:rsidRPr="000E50FC">
        <w:t xml:space="preserve"> </w:t>
      </w:r>
      <w:r w:rsidRPr="000E50FC">
        <w:t>la</w:t>
      </w:r>
      <w:r w:rsidR="002D1020" w:rsidRPr="000E50FC">
        <w:t xml:space="preserve"> </w:t>
      </w:r>
      <w:r w:rsidRPr="000E50FC">
        <w:t>sécurité</w:t>
      </w:r>
      <w:r w:rsidR="002D1020" w:rsidRPr="000E50FC">
        <w:t xml:space="preserve"> </w:t>
      </w:r>
      <w:r w:rsidRPr="000E50FC">
        <w:t>routière</w:t>
      </w:r>
      <w:r w:rsidR="002D1020" w:rsidRPr="000E50FC">
        <w:t> ;</w:t>
      </w:r>
      <w:bookmarkEnd w:id="16"/>
    </w:p>
    <w:p w:rsidR="00636202" w:rsidRPr="000E50FC" w:rsidRDefault="00636202" w:rsidP="00596D0F">
      <w:pPr>
        <w:pStyle w:val="SingleTxtG"/>
        <w:ind w:left="284" w:right="284"/>
      </w:pPr>
      <w:bookmarkStart w:id="17" w:name="bookmark_32"/>
      <w:r w:rsidRPr="000E50FC">
        <w:t>Aider</w:t>
      </w:r>
      <w:r w:rsidR="002D1020" w:rsidRPr="000E50FC">
        <w:t xml:space="preserve"> </w:t>
      </w:r>
      <w:r w:rsidRPr="000E50FC">
        <w:t>les</w:t>
      </w:r>
      <w:r w:rsidR="002D1020" w:rsidRPr="000E50FC">
        <w:t xml:space="preserve"> </w:t>
      </w:r>
      <w:r w:rsidRPr="000E50FC">
        <w:t>pays,</w:t>
      </w:r>
      <w:r w:rsidR="002D1020" w:rsidRPr="000E50FC">
        <w:t xml:space="preserve"> </w:t>
      </w:r>
      <w:r w:rsidRPr="000E50FC">
        <w:t>dans</w:t>
      </w:r>
      <w:r w:rsidR="002D1020" w:rsidRPr="000E50FC">
        <w:t xml:space="preserve"> </w:t>
      </w:r>
      <w:r w:rsidRPr="000E50FC">
        <w:t>la</w:t>
      </w:r>
      <w:r w:rsidR="002D1020" w:rsidRPr="000E50FC">
        <w:t xml:space="preserve"> </w:t>
      </w:r>
      <w:r w:rsidRPr="000E50FC">
        <w:t>région</w:t>
      </w:r>
      <w:r w:rsidR="002D1020" w:rsidRPr="000E50FC">
        <w:t xml:space="preserve"> </w:t>
      </w:r>
      <w:r w:rsidRPr="000E50FC">
        <w:t>de</w:t>
      </w:r>
      <w:r w:rsidR="002D1020" w:rsidRPr="000E50FC">
        <w:t xml:space="preserve"> </w:t>
      </w:r>
      <w:r w:rsidRPr="000E50FC">
        <w:t>la</w:t>
      </w:r>
      <w:r w:rsidR="002D1020" w:rsidRPr="000E50FC">
        <w:t xml:space="preserve"> </w:t>
      </w:r>
      <w:r w:rsidRPr="000E50FC">
        <w:t>CEE</w:t>
      </w:r>
      <w:r w:rsidR="002D1020" w:rsidRPr="000E50FC">
        <w:t xml:space="preserve"> </w:t>
      </w:r>
      <w:r w:rsidRPr="000E50FC">
        <w:t>et</w:t>
      </w:r>
      <w:r w:rsidR="002D1020" w:rsidRPr="000E50FC">
        <w:t xml:space="preserve"> </w:t>
      </w:r>
      <w:r w:rsidRPr="000E50FC">
        <w:t>au-delà,</w:t>
      </w:r>
      <w:r w:rsidR="002D1020" w:rsidRPr="000E50FC">
        <w:t xml:space="preserve"> </w:t>
      </w:r>
      <w:r w:rsidRPr="000E50FC">
        <w:t>à</w:t>
      </w:r>
      <w:r w:rsidR="002D1020" w:rsidRPr="000E50FC">
        <w:t xml:space="preserve"> </w:t>
      </w:r>
      <w:r w:rsidRPr="000E50FC">
        <w:t>mettre</w:t>
      </w:r>
      <w:r w:rsidR="002D1020" w:rsidRPr="000E50FC">
        <w:t xml:space="preserve"> </w:t>
      </w:r>
      <w:r w:rsidRPr="000E50FC">
        <w:t>en</w:t>
      </w:r>
      <w:r w:rsidR="002D1020" w:rsidRPr="000E50FC">
        <w:t xml:space="preserve"> </w:t>
      </w:r>
      <w:r w:rsidRPr="000E50FC">
        <w:t>œuvre</w:t>
      </w:r>
      <w:r w:rsidR="002D1020" w:rsidRPr="000E50FC">
        <w:t xml:space="preserve"> </w:t>
      </w:r>
      <w:r w:rsidRPr="000E50FC">
        <w:t>la</w:t>
      </w:r>
      <w:r w:rsidR="002D1020" w:rsidRPr="000E50FC">
        <w:t xml:space="preserve"> </w:t>
      </w:r>
      <w:r w:rsidRPr="000E50FC">
        <w:t>Décennie</w:t>
      </w:r>
      <w:r w:rsidR="002D1020" w:rsidRPr="000E50FC">
        <w:t xml:space="preserve"> </w:t>
      </w:r>
      <w:r w:rsidRPr="000E50FC">
        <w:t>d</w:t>
      </w:r>
      <w:r w:rsidR="007F1761" w:rsidRPr="000E50FC">
        <w:t>’</w:t>
      </w:r>
      <w:r w:rsidRPr="000E50FC">
        <w:t>action</w:t>
      </w:r>
      <w:r w:rsidR="002D1020" w:rsidRPr="000E50FC">
        <w:t xml:space="preserve"> </w:t>
      </w:r>
      <w:r w:rsidRPr="000E50FC">
        <w:t>des</w:t>
      </w:r>
      <w:r w:rsidR="002D1020" w:rsidRPr="000E50FC">
        <w:t xml:space="preserve"> </w:t>
      </w:r>
      <w:r w:rsidRPr="000E50FC">
        <w:t>Nations</w:t>
      </w:r>
      <w:r w:rsidR="002D1020" w:rsidRPr="000E50FC">
        <w:t xml:space="preserve"> </w:t>
      </w:r>
      <w:r w:rsidRPr="000E50FC">
        <w:t>Unies</w:t>
      </w:r>
      <w:r w:rsidR="002D1020" w:rsidRPr="000E50FC">
        <w:t xml:space="preserve"> </w:t>
      </w:r>
      <w:r w:rsidRPr="000E50FC">
        <w:t>pour</w:t>
      </w:r>
      <w:r w:rsidR="002D1020" w:rsidRPr="000E50FC">
        <w:t xml:space="preserve"> </w:t>
      </w:r>
      <w:r w:rsidRPr="000E50FC">
        <w:t>la</w:t>
      </w:r>
      <w:r w:rsidR="002D1020" w:rsidRPr="000E50FC">
        <w:t xml:space="preserve"> </w:t>
      </w:r>
      <w:r w:rsidRPr="000E50FC">
        <w:t>sécurité</w:t>
      </w:r>
      <w:r w:rsidR="002D1020" w:rsidRPr="000E50FC">
        <w:t xml:space="preserve"> </w:t>
      </w:r>
      <w:r w:rsidRPr="000E50FC">
        <w:t>routière</w:t>
      </w:r>
      <w:r w:rsidR="002D1020" w:rsidRPr="000E50FC">
        <w:t xml:space="preserve"> ; </w:t>
      </w:r>
      <w:r w:rsidRPr="000E50FC">
        <w:t>et</w:t>
      </w:r>
      <w:bookmarkEnd w:id="17"/>
    </w:p>
    <w:p w:rsidR="00636202" w:rsidRPr="000E50FC" w:rsidRDefault="00636202" w:rsidP="00596D0F">
      <w:pPr>
        <w:pStyle w:val="SingleTxtG"/>
        <w:ind w:left="284" w:right="284"/>
      </w:pPr>
      <w:bookmarkStart w:id="18" w:name="bookmark_33"/>
      <w:r w:rsidRPr="000E50FC">
        <w:t>Progresser</w:t>
      </w:r>
      <w:r w:rsidR="002D1020" w:rsidRPr="000E50FC">
        <w:t xml:space="preserve"> </w:t>
      </w:r>
      <w:r w:rsidRPr="000E50FC">
        <w:t>sur</w:t>
      </w:r>
      <w:r w:rsidR="002D1020" w:rsidRPr="000E50FC">
        <w:t xml:space="preserve"> </w:t>
      </w:r>
      <w:r w:rsidRPr="000E50FC">
        <w:t>la</w:t>
      </w:r>
      <w:r w:rsidR="002D1020" w:rsidRPr="000E50FC">
        <w:t xml:space="preserve"> </w:t>
      </w:r>
      <w:r w:rsidRPr="000E50FC">
        <w:t>voie</w:t>
      </w:r>
      <w:r w:rsidR="002D1020" w:rsidRPr="000E50FC">
        <w:t xml:space="preserve"> </w:t>
      </w:r>
      <w:r w:rsidRPr="000E50FC">
        <w:t>de</w:t>
      </w:r>
      <w:r w:rsidR="002D1020" w:rsidRPr="000E50FC">
        <w:t xml:space="preserve"> </w:t>
      </w:r>
      <w:r w:rsidRPr="000E50FC">
        <w:t>la</w:t>
      </w:r>
      <w:r w:rsidR="002D1020" w:rsidRPr="000E50FC">
        <w:t xml:space="preserve"> </w:t>
      </w:r>
      <w:r w:rsidRPr="000E50FC">
        <w:t>stabilisation</w:t>
      </w:r>
      <w:r w:rsidR="002D1020" w:rsidRPr="000E50FC">
        <w:t xml:space="preserve"> </w:t>
      </w:r>
      <w:r w:rsidRPr="000E50FC">
        <w:t>et</w:t>
      </w:r>
      <w:r w:rsidR="002D1020" w:rsidRPr="000E50FC">
        <w:t xml:space="preserve"> </w:t>
      </w:r>
      <w:r w:rsidRPr="000E50FC">
        <w:t>de</w:t>
      </w:r>
      <w:r w:rsidR="002D1020" w:rsidRPr="000E50FC">
        <w:t xml:space="preserve"> </w:t>
      </w:r>
      <w:r w:rsidRPr="000E50FC">
        <w:t>la</w:t>
      </w:r>
      <w:r w:rsidR="002D1020" w:rsidRPr="000E50FC">
        <w:t xml:space="preserve"> </w:t>
      </w:r>
      <w:r w:rsidRPr="000E50FC">
        <w:t>réduction</w:t>
      </w:r>
      <w:r w:rsidR="002D1020" w:rsidRPr="000E50FC">
        <w:t xml:space="preserve"> </w:t>
      </w:r>
      <w:r w:rsidRPr="000E50FC">
        <w:t>du</w:t>
      </w:r>
      <w:r w:rsidR="002D1020" w:rsidRPr="000E50FC">
        <w:t xml:space="preserve"> </w:t>
      </w:r>
      <w:r w:rsidRPr="000E50FC">
        <w:t>nombre</w:t>
      </w:r>
      <w:r w:rsidR="002D1020" w:rsidRPr="000E50FC">
        <w:t xml:space="preserve"> </w:t>
      </w:r>
      <w:r w:rsidRPr="000E50FC">
        <w:t>de</w:t>
      </w:r>
      <w:r w:rsidR="002D1020" w:rsidRPr="000E50FC">
        <w:t xml:space="preserve"> </w:t>
      </w:r>
      <w:r w:rsidRPr="000E50FC">
        <w:t>décès</w:t>
      </w:r>
      <w:r w:rsidR="002D1020" w:rsidRPr="000E50FC">
        <w:t xml:space="preserve"> </w:t>
      </w:r>
      <w:r w:rsidRPr="000E50FC">
        <w:t>imputables</w:t>
      </w:r>
      <w:r w:rsidR="002D1020" w:rsidRPr="000E50FC">
        <w:t xml:space="preserve"> </w:t>
      </w:r>
      <w:r w:rsidRPr="000E50FC">
        <w:t>aux</w:t>
      </w:r>
      <w:r w:rsidR="002D1020" w:rsidRPr="000E50FC">
        <w:t xml:space="preserve"> </w:t>
      </w:r>
      <w:r w:rsidRPr="000E50FC">
        <w:t>accidents</w:t>
      </w:r>
      <w:r w:rsidR="002D1020" w:rsidRPr="000E50FC">
        <w:t xml:space="preserve"> </w:t>
      </w:r>
      <w:r w:rsidRPr="000E50FC">
        <w:t>de</w:t>
      </w:r>
      <w:r w:rsidR="002D1020" w:rsidRPr="000E50FC">
        <w:t xml:space="preserve"> </w:t>
      </w:r>
      <w:r w:rsidRPr="000E50FC">
        <w:t>la</w:t>
      </w:r>
      <w:r w:rsidR="002D1020" w:rsidRPr="000E50FC">
        <w:t xml:space="preserve"> </w:t>
      </w:r>
      <w:r w:rsidRPr="000E50FC">
        <w:t>route</w:t>
      </w:r>
      <w:r w:rsidR="002D1020" w:rsidRPr="000E50FC">
        <w:t xml:space="preserve"> </w:t>
      </w:r>
      <w:r w:rsidRPr="000E50FC">
        <w:t>dans</w:t>
      </w:r>
      <w:r w:rsidR="002D1020" w:rsidRPr="000E50FC">
        <w:t xml:space="preserve"> </w:t>
      </w:r>
      <w:r w:rsidRPr="000E50FC">
        <w:t>la</w:t>
      </w:r>
      <w:r w:rsidR="002D1020" w:rsidRPr="000E50FC">
        <w:t xml:space="preserve"> </w:t>
      </w:r>
      <w:r w:rsidRPr="000E50FC">
        <w:t>région</w:t>
      </w:r>
      <w:r w:rsidR="002D1020" w:rsidRPr="000E50FC">
        <w:t xml:space="preserve"> </w:t>
      </w:r>
      <w:r w:rsidRPr="000E50FC">
        <w:t>de</w:t>
      </w:r>
      <w:r w:rsidR="002D1020" w:rsidRPr="000E50FC">
        <w:t xml:space="preserve"> </w:t>
      </w:r>
      <w:r w:rsidRPr="000E50FC">
        <w:t>la</w:t>
      </w:r>
      <w:r w:rsidR="002D1020" w:rsidRPr="000E50FC">
        <w:t xml:space="preserve"> </w:t>
      </w:r>
      <w:r w:rsidRPr="000E50FC">
        <w:t>CEE</w:t>
      </w:r>
      <w:r w:rsidR="002D1020" w:rsidRPr="000E50FC">
        <w:t xml:space="preserve"> </w:t>
      </w:r>
      <w:r w:rsidRPr="000E50FC">
        <w:t>et</w:t>
      </w:r>
      <w:r w:rsidR="00596D0F" w:rsidRPr="000E50FC">
        <w:t xml:space="preserve"> </w:t>
      </w:r>
      <w:r w:rsidR="00610957" w:rsidRPr="000E50FC">
        <w:t>au</w:t>
      </w:r>
      <w:r w:rsidR="00610957" w:rsidRPr="000E50FC">
        <w:noBreakHyphen/>
      </w:r>
      <w:r w:rsidRPr="000E50FC">
        <w:t>delà.</w:t>
      </w:r>
      <w:bookmarkEnd w:id="18"/>
    </w:p>
    <w:tbl>
      <w:tblPr>
        <w:tblW w:w="13776" w:type="dxa"/>
        <w:tblInd w:w="283" w:type="dxa"/>
        <w:tblLayout w:type="fixed"/>
        <w:tblCellMar>
          <w:left w:w="0" w:type="dxa"/>
          <w:right w:w="0" w:type="dxa"/>
        </w:tblCellMar>
        <w:tblLook w:val="0000" w:firstRow="0" w:lastRow="0" w:firstColumn="0" w:lastColumn="0" w:noHBand="0" w:noVBand="0"/>
      </w:tblPr>
      <w:tblGrid>
        <w:gridCol w:w="1699"/>
        <w:gridCol w:w="13"/>
        <w:gridCol w:w="1831"/>
        <w:gridCol w:w="1984"/>
        <w:gridCol w:w="1418"/>
        <w:gridCol w:w="1136"/>
        <w:gridCol w:w="1701"/>
        <w:gridCol w:w="3994"/>
      </w:tblGrid>
      <w:tr w:rsidR="00A849A4" w:rsidRPr="000E50FC" w:rsidTr="005A4052">
        <w:trPr>
          <w:tblHeader/>
        </w:trPr>
        <w:tc>
          <w:tcPr>
            <w:tcW w:w="1712" w:type="dxa"/>
            <w:gridSpan w:val="2"/>
            <w:tcBorders>
              <w:top w:val="single" w:sz="4" w:space="0" w:color="auto"/>
              <w:bottom w:val="single" w:sz="12" w:space="0" w:color="auto"/>
            </w:tcBorders>
            <w:shd w:val="clear" w:color="auto" w:fill="auto"/>
            <w:vAlign w:val="bottom"/>
          </w:tcPr>
          <w:p w:rsidR="00636202" w:rsidRPr="000E50FC" w:rsidRDefault="00636202" w:rsidP="00927655">
            <w:pPr>
              <w:suppressAutoHyphens w:val="0"/>
              <w:spacing w:before="80" w:after="80" w:line="200" w:lineRule="exact"/>
              <w:ind w:right="113"/>
              <w:rPr>
                <w:rFonts w:eastAsia="MS Mincho"/>
                <w:bCs/>
                <w:i/>
                <w:sz w:val="15"/>
                <w:szCs w:val="15"/>
              </w:rPr>
            </w:pPr>
            <w:bookmarkStart w:id="19" w:name="bookmark_34"/>
            <w:r w:rsidRPr="000E50FC">
              <w:rPr>
                <w:i/>
                <w:sz w:val="15"/>
                <w:szCs w:val="15"/>
              </w:rPr>
              <w:t>Domaines</w:t>
            </w:r>
            <w:r w:rsidR="002D1020" w:rsidRPr="000E50FC">
              <w:rPr>
                <w:i/>
                <w:sz w:val="15"/>
                <w:szCs w:val="15"/>
              </w:rPr>
              <w:t xml:space="preserve"> </w:t>
            </w:r>
            <w:r w:rsidRPr="000E50FC">
              <w:rPr>
                <w:i/>
                <w:sz w:val="15"/>
                <w:szCs w:val="15"/>
              </w:rPr>
              <w:t>d</w:t>
            </w:r>
            <w:r w:rsidR="007F1761" w:rsidRPr="000E50FC">
              <w:rPr>
                <w:i/>
                <w:sz w:val="15"/>
                <w:szCs w:val="15"/>
              </w:rPr>
              <w:t>’</w:t>
            </w:r>
            <w:r w:rsidRPr="000E50FC">
              <w:rPr>
                <w:i/>
                <w:sz w:val="15"/>
                <w:szCs w:val="15"/>
              </w:rPr>
              <w:t>action</w:t>
            </w:r>
            <w:bookmarkEnd w:id="19"/>
          </w:p>
        </w:tc>
        <w:tc>
          <w:tcPr>
            <w:tcW w:w="1831" w:type="dxa"/>
            <w:tcBorders>
              <w:top w:val="single" w:sz="4" w:space="0" w:color="auto"/>
              <w:bottom w:val="single" w:sz="12" w:space="0" w:color="auto"/>
            </w:tcBorders>
            <w:shd w:val="clear" w:color="auto" w:fill="auto"/>
            <w:vAlign w:val="bottom"/>
          </w:tcPr>
          <w:p w:rsidR="00636202" w:rsidRPr="000E50FC" w:rsidRDefault="00636202" w:rsidP="00927655">
            <w:pPr>
              <w:suppressAutoHyphens w:val="0"/>
              <w:spacing w:before="80" w:after="80" w:line="200" w:lineRule="exact"/>
              <w:ind w:right="113"/>
              <w:rPr>
                <w:i/>
                <w:sz w:val="15"/>
                <w:szCs w:val="15"/>
              </w:rPr>
            </w:pPr>
            <w:bookmarkStart w:id="20" w:name="bookmark_35"/>
            <w:r w:rsidRPr="000E50FC">
              <w:rPr>
                <w:i/>
                <w:sz w:val="15"/>
                <w:szCs w:val="15"/>
              </w:rPr>
              <w:t>Mesures</w:t>
            </w:r>
            <w:r w:rsidR="002D1020" w:rsidRPr="000E50FC">
              <w:rPr>
                <w:i/>
                <w:sz w:val="15"/>
                <w:szCs w:val="15"/>
              </w:rPr>
              <w:t xml:space="preserve"> </w:t>
            </w:r>
            <w:r w:rsidRPr="000E50FC">
              <w:rPr>
                <w:i/>
                <w:sz w:val="15"/>
                <w:szCs w:val="15"/>
              </w:rPr>
              <w:t>présentes</w:t>
            </w:r>
            <w:r w:rsidR="002D1020" w:rsidRPr="000E50FC">
              <w:rPr>
                <w:i/>
                <w:sz w:val="15"/>
                <w:szCs w:val="15"/>
              </w:rPr>
              <w:t xml:space="preserve"> </w:t>
            </w:r>
            <w:r w:rsidRPr="000E50FC">
              <w:rPr>
                <w:i/>
                <w:sz w:val="15"/>
                <w:szCs w:val="15"/>
              </w:rPr>
              <w:t>et</w:t>
            </w:r>
            <w:r w:rsidR="002D1020" w:rsidRPr="000E50FC">
              <w:rPr>
                <w:i/>
                <w:sz w:val="15"/>
                <w:szCs w:val="15"/>
              </w:rPr>
              <w:t xml:space="preserve"> </w:t>
            </w:r>
            <w:r w:rsidRPr="000E50FC">
              <w:rPr>
                <w:i/>
                <w:sz w:val="15"/>
                <w:szCs w:val="15"/>
              </w:rPr>
              <w:t>passées</w:t>
            </w:r>
            <w:r w:rsidR="002D1020" w:rsidRPr="000E50FC">
              <w:rPr>
                <w:i/>
                <w:sz w:val="15"/>
                <w:szCs w:val="15"/>
              </w:rPr>
              <w:t xml:space="preserve"> </w:t>
            </w:r>
            <w:r w:rsidRPr="000E50FC">
              <w:rPr>
                <w:i/>
                <w:sz w:val="15"/>
                <w:szCs w:val="15"/>
              </w:rPr>
              <w:t>prises</w:t>
            </w:r>
            <w:r w:rsidR="002D1020" w:rsidRPr="000E50FC">
              <w:rPr>
                <w:i/>
                <w:sz w:val="15"/>
                <w:szCs w:val="15"/>
              </w:rPr>
              <w:t xml:space="preserve"> </w:t>
            </w:r>
            <w:r w:rsidRPr="000E50FC">
              <w:rPr>
                <w:i/>
                <w:sz w:val="15"/>
                <w:szCs w:val="15"/>
              </w:rPr>
              <w:t>par</w:t>
            </w:r>
            <w:r w:rsidR="002D1020" w:rsidRPr="000E50FC">
              <w:rPr>
                <w:i/>
                <w:sz w:val="15"/>
                <w:szCs w:val="15"/>
              </w:rPr>
              <w:t xml:space="preserve"> </w:t>
            </w:r>
            <w:r w:rsidRPr="000E50FC">
              <w:rPr>
                <w:i/>
                <w:sz w:val="15"/>
                <w:szCs w:val="15"/>
              </w:rPr>
              <w:t>la</w:t>
            </w:r>
            <w:r w:rsidR="002D1020" w:rsidRPr="000E50FC">
              <w:rPr>
                <w:i/>
                <w:sz w:val="15"/>
                <w:szCs w:val="15"/>
              </w:rPr>
              <w:t xml:space="preserve"> </w:t>
            </w:r>
            <w:r w:rsidRPr="000E50FC">
              <w:rPr>
                <w:i/>
                <w:sz w:val="15"/>
                <w:szCs w:val="15"/>
              </w:rPr>
              <w:t>CEE</w:t>
            </w:r>
            <w:bookmarkEnd w:id="20"/>
          </w:p>
        </w:tc>
        <w:tc>
          <w:tcPr>
            <w:tcW w:w="1984" w:type="dxa"/>
            <w:tcBorders>
              <w:top w:val="single" w:sz="4" w:space="0" w:color="auto"/>
              <w:bottom w:val="single" w:sz="12" w:space="0" w:color="auto"/>
            </w:tcBorders>
            <w:shd w:val="clear" w:color="auto" w:fill="auto"/>
            <w:vAlign w:val="bottom"/>
          </w:tcPr>
          <w:p w:rsidR="00636202" w:rsidRPr="000E50FC" w:rsidRDefault="00636202" w:rsidP="00927655">
            <w:pPr>
              <w:suppressAutoHyphens w:val="0"/>
              <w:spacing w:before="80" w:after="80" w:line="200" w:lineRule="exact"/>
              <w:ind w:right="113"/>
              <w:rPr>
                <w:i/>
                <w:sz w:val="15"/>
                <w:szCs w:val="15"/>
              </w:rPr>
            </w:pPr>
            <w:bookmarkStart w:id="21" w:name="bookmark_36"/>
            <w:r w:rsidRPr="000E50FC">
              <w:rPr>
                <w:i/>
                <w:sz w:val="15"/>
                <w:szCs w:val="15"/>
              </w:rPr>
              <w:t>Mesures</w:t>
            </w:r>
            <w:r w:rsidR="002D1020" w:rsidRPr="000E50FC">
              <w:rPr>
                <w:i/>
                <w:sz w:val="15"/>
                <w:szCs w:val="15"/>
              </w:rPr>
              <w:t xml:space="preserve"> </w:t>
            </w:r>
            <w:r w:rsidRPr="000E50FC">
              <w:rPr>
                <w:i/>
                <w:sz w:val="15"/>
                <w:szCs w:val="15"/>
              </w:rPr>
              <w:t>futures</w:t>
            </w:r>
            <w:r w:rsidR="002D1020" w:rsidRPr="000E50FC">
              <w:rPr>
                <w:i/>
                <w:sz w:val="15"/>
                <w:szCs w:val="15"/>
              </w:rPr>
              <w:t xml:space="preserve"> </w:t>
            </w:r>
            <w:r w:rsidRPr="000E50FC">
              <w:rPr>
                <w:i/>
                <w:sz w:val="15"/>
                <w:szCs w:val="15"/>
              </w:rPr>
              <w:t>de</w:t>
            </w:r>
            <w:r w:rsidR="002D1020" w:rsidRPr="000E50FC">
              <w:rPr>
                <w:i/>
                <w:sz w:val="15"/>
                <w:szCs w:val="15"/>
              </w:rPr>
              <w:t xml:space="preserve"> </w:t>
            </w:r>
            <w:r w:rsidRPr="000E50FC">
              <w:rPr>
                <w:i/>
                <w:sz w:val="15"/>
                <w:szCs w:val="15"/>
              </w:rPr>
              <w:t>la</w:t>
            </w:r>
            <w:r w:rsidR="002D1020" w:rsidRPr="000E50FC">
              <w:rPr>
                <w:i/>
                <w:sz w:val="15"/>
                <w:szCs w:val="15"/>
              </w:rPr>
              <w:t xml:space="preserve"> </w:t>
            </w:r>
            <w:r w:rsidRPr="000E50FC">
              <w:rPr>
                <w:i/>
                <w:sz w:val="15"/>
                <w:szCs w:val="15"/>
              </w:rPr>
              <w:t>CEE</w:t>
            </w:r>
            <w:bookmarkEnd w:id="21"/>
          </w:p>
        </w:tc>
        <w:tc>
          <w:tcPr>
            <w:tcW w:w="1418" w:type="dxa"/>
            <w:tcBorders>
              <w:top w:val="single" w:sz="4" w:space="0" w:color="auto"/>
              <w:bottom w:val="single" w:sz="12" w:space="0" w:color="auto"/>
            </w:tcBorders>
            <w:shd w:val="clear" w:color="auto" w:fill="auto"/>
            <w:vAlign w:val="bottom"/>
          </w:tcPr>
          <w:p w:rsidR="00636202" w:rsidRPr="000E50FC" w:rsidRDefault="00636202" w:rsidP="00927655">
            <w:pPr>
              <w:suppressAutoHyphens w:val="0"/>
              <w:spacing w:before="80" w:after="80" w:line="200" w:lineRule="exact"/>
              <w:ind w:right="113"/>
              <w:rPr>
                <w:i/>
                <w:sz w:val="15"/>
                <w:szCs w:val="15"/>
              </w:rPr>
            </w:pPr>
            <w:bookmarkStart w:id="22" w:name="bookmark_37"/>
            <w:r w:rsidRPr="000E50FC">
              <w:rPr>
                <w:i/>
                <w:sz w:val="15"/>
                <w:szCs w:val="15"/>
              </w:rPr>
              <w:t>Entité</w:t>
            </w:r>
            <w:r w:rsidR="002D1020" w:rsidRPr="000E50FC">
              <w:rPr>
                <w:i/>
                <w:sz w:val="15"/>
                <w:szCs w:val="15"/>
              </w:rPr>
              <w:t xml:space="preserve"> </w:t>
            </w:r>
            <w:r w:rsidRPr="000E50FC">
              <w:rPr>
                <w:i/>
                <w:sz w:val="15"/>
                <w:szCs w:val="15"/>
              </w:rPr>
              <w:t>responsable</w:t>
            </w:r>
            <w:bookmarkEnd w:id="22"/>
          </w:p>
        </w:tc>
        <w:tc>
          <w:tcPr>
            <w:tcW w:w="1136" w:type="dxa"/>
            <w:tcBorders>
              <w:top w:val="single" w:sz="4" w:space="0" w:color="auto"/>
              <w:bottom w:val="single" w:sz="12" w:space="0" w:color="auto"/>
            </w:tcBorders>
            <w:shd w:val="clear" w:color="auto" w:fill="auto"/>
            <w:vAlign w:val="bottom"/>
          </w:tcPr>
          <w:p w:rsidR="00636202" w:rsidRPr="000E50FC" w:rsidRDefault="00636202" w:rsidP="00927655">
            <w:pPr>
              <w:suppressAutoHyphens w:val="0"/>
              <w:spacing w:before="80" w:after="80" w:line="200" w:lineRule="exact"/>
              <w:ind w:right="113"/>
              <w:rPr>
                <w:i/>
                <w:sz w:val="15"/>
                <w:szCs w:val="15"/>
              </w:rPr>
            </w:pPr>
            <w:bookmarkStart w:id="23" w:name="bookmark_38"/>
            <w:r w:rsidRPr="000E50FC">
              <w:rPr>
                <w:i/>
                <w:sz w:val="15"/>
                <w:szCs w:val="15"/>
              </w:rPr>
              <w:t>Calendrier</w:t>
            </w:r>
            <w:bookmarkEnd w:id="23"/>
          </w:p>
        </w:tc>
        <w:tc>
          <w:tcPr>
            <w:tcW w:w="1701" w:type="dxa"/>
            <w:tcBorders>
              <w:top w:val="single" w:sz="4" w:space="0" w:color="auto"/>
              <w:bottom w:val="single" w:sz="12" w:space="0" w:color="auto"/>
            </w:tcBorders>
            <w:shd w:val="clear" w:color="auto" w:fill="auto"/>
            <w:vAlign w:val="bottom"/>
          </w:tcPr>
          <w:p w:rsidR="00636202" w:rsidRPr="000E50FC" w:rsidRDefault="00636202" w:rsidP="00927655">
            <w:pPr>
              <w:suppressAutoHyphens w:val="0"/>
              <w:spacing w:before="80" w:after="80" w:line="200" w:lineRule="exact"/>
              <w:ind w:right="113"/>
              <w:rPr>
                <w:i/>
                <w:sz w:val="15"/>
                <w:szCs w:val="15"/>
              </w:rPr>
            </w:pPr>
            <w:bookmarkStart w:id="24" w:name="bookmark_39"/>
            <w:r w:rsidRPr="000E50FC">
              <w:rPr>
                <w:i/>
                <w:sz w:val="15"/>
                <w:szCs w:val="15"/>
              </w:rPr>
              <w:t>Indicateurs</w:t>
            </w:r>
            <w:r w:rsidR="002D1020" w:rsidRPr="000E50FC">
              <w:rPr>
                <w:i/>
                <w:sz w:val="15"/>
                <w:szCs w:val="15"/>
              </w:rPr>
              <w:t xml:space="preserve"> </w:t>
            </w:r>
            <w:r w:rsidRPr="000E50FC">
              <w:rPr>
                <w:i/>
                <w:sz w:val="15"/>
                <w:szCs w:val="15"/>
              </w:rPr>
              <w:t>de</w:t>
            </w:r>
            <w:r w:rsidR="002D1020" w:rsidRPr="000E50FC">
              <w:rPr>
                <w:i/>
                <w:sz w:val="15"/>
                <w:szCs w:val="15"/>
              </w:rPr>
              <w:t xml:space="preserve"> </w:t>
            </w:r>
            <w:r w:rsidRPr="000E50FC">
              <w:rPr>
                <w:i/>
                <w:sz w:val="15"/>
                <w:szCs w:val="15"/>
              </w:rPr>
              <w:t>résultats</w:t>
            </w:r>
            <w:bookmarkEnd w:id="24"/>
          </w:p>
        </w:tc>
        <w:tc>
          <w:tcPr>
            <w:tcW w:w="3994" w:type="dxa"/>
            <w:tcBorders>
              <w:top w:val="single" w:sz="4" w:space="0" w:color="auto"/>
              <w:bottom w:val="single" w:sz="12" w:space="0" w:color="auto"/>
            </w:tcBorders>
            <w:shd w:val="clear" w:color="auto" w:fill="auto"/>
            <w:vAlign w:val="bottom"/>
          </w:tcPr>
          <w:p w:rsidR="00636202" w:rsidRPr="000E50FC" w:rsidRDefault="00636202" w:rsidP="00A54FF4">
            <w:pPr>
              <w:suppressAutoHyphens w:val="0"/>
              <w:spacing w:before="80" w:after="80" w:line="200" w:lineRule="exact"/>
              <w:rPr>
                <w:i/>
                <w:sz w:val="15"/>
                <w:szCs w:val="15"/>
              </w:rPr>
            </w:pPr>
            <w:bookmarkStart w:id="25" w:name="bookmark_40"/>
            <w:r w:rsidRPr="000E50FC">
              <w:rPr>
                <w:i/>
                <w:sz w:val="15"/>
                <w:szCs w:val="15"/>
              </w:rPr>
              <w:t>Progrès</w:t>
            </w:r>
            <w:r w:rsidR="002D1020" w:rsidRPr="000E50FC">
              <w:rPr>
                <w:i/>
                <w:sz w:val="15"/>
                <w:szCs w:val="15"/>
              </w:rPr>
              <w:t xml:space="preserve"> </w:t>
            </w:r>
            <w:r w:rsidRPr="000E50FC">
              <w:rPr>
                <w:i/>
                <w:sz w:val="15"/>
                <w:szCs w:val="15"/>
              </w:rPr>
              <w:t>accomplis</w:t>
            </w:r>
            <w:r w:rsidR="002D1020" w:rsidRPr="000E50FC">
              <w:rPr>
                <w:i/>
                <w:sz w:val="15"/>
                <w:szCs w:val="15"/>
              </w:rPr>
              <w:t xml:space="preserve"> </w:t>
            </w:r>
            <w:r w:rsidRPr="000E50FC">
              <w:rPr>
                <w:i/>
                <w:sz w:val="15"/>
                <w:szCs w:val="15"/>
              </w:rPr>
              <w:t>depuis</w:t>
            </w:r>
            <w:r w:rsidR="002D1020" w:rsidRPr="000E50FC">
              <w:rPr>
                <w:i/>
                <w:sz w:val="15"/>
                <w:szCs w:val="15"/>
              </w:rPr>
              <w:t xml:space="preserve"> </w:t>
            </w:r>
            <w:r w:rsidRPr="000E50FC">
              <w:rPr>
                <w:i/>
                <w:sz w:val="15"/>
                <w:szCs w:val="15"/>
              </w:rPr>
              <w:t>mars</w:t>
            </w:r>
            <w:r w:rsidR="002D1020" w:rsidRPr="000E50FC">
              <w:rPr>
                <w:i/>
                <w:sz w:val="15"/>
                <w:szCs w:val="15"/>
              </w:rPr>
              <w:t xml:space="preserve"> </w:t>
            </w:r>
            <w:r w:rsidRPr="000E50FC">
              <w:rPr>
                <w:i/>
                <w:sz w:val="15"/>
                <w:szCs w:val="15"/>
              </w:rPr>
              <w:t>2012</w:t>
            </w:r>
            <w:bookmarkEnd w:id="25"/>
          </w:p>
        </w:tc>
      </w:tr>
      <w:tr w:rsidR="00927655" w:rsidRPr="000E50FC" w:rsidTr="005A4052">
        <w:trPr>
          <w:trHeight w:hRule="exact" w:val="113"/>
          <w:tblHeader/>
        </w:trPr>
        <w:tc>
          <w:tcPr>
            <w:tcW w:w="1712" w:type="dxa"/>
            <w:gridSpan w:val="2"/>
            <w:tcBorders>
              <w:top w:val="single" w:sz="12" w:space="0" w:color="auto"/>
            </w:tcBorders>
            <w:shd w:val="clear" w:color="auto" w:fill="auto"/>
          </w:tcPr>
          <w:p w:rsidR="00927655" w:rsidRPr="000E50FC" w:rsidRDefault="00927655" w:rsidP="00927655">
            <w:pPr>
              <w:suppressAutoHyphens w:val="0"/>
              <w:spacing w:before="40" w:after="120"/>
              <w:ind w:right="113"/>
            </w:pPr>
          </w:p>
        </w:tc>
        <w:tc>
          <w:tcPr>
            <w:tcW w:w="1831" w:type="dxa"/>
            <w:tcBorders>
              <w:top w:val="single" w:sz="12" w:space="0" w:color="auto"/>
            </w:tcBorders>
            <w:shd w:val="clear" w:color="auto" w:fill="auto"/>
          </w:tcPr>
          <w:p w:rsidR="00927655" w:rsidRPr="000E50FC" w:rsidRDefault="00927655" w:rsidP="00927655">
            <w:pPr>
              <w:suppressAutoHyphens w:val="0"/>
              <w:spacing w:before="40" w:after="120"/>
              <w:ind w:right="113"/>
            </w:pPr>
          </w:p>
        </w:tc>
        <w:tc>
          <w:tcPr>
            <w:tcW w:w="1984" w:type="dxa"/>
            <w:tcBorders>
              <w:top w:val="single" w:sz="12" w:space="0" w:color="auto"/>
            </w:tcBorders>
            <w:shd w:val="clear" w:color="auto" w:fill="auto"/>
          </w:tcPr>
          <w:p w:rsidR="00927655" w:rsidRPr="000E50FC" w:rsidRDefault="00927655" w:rsidP="00927655">
            <w:pPr>
              <w:suppressAutoHyphens w:val="0"/>
              <w:spacing w:before="40" w:after="120"/>
              <w:ind w:right="113"/>
            </w:pPr>
          </w:p>
        </w:tc>
        <w:tc>
          <w:tcPr>
            <w:tcW w:w="1418" w:type="dxa"/>
            <w:tcBorders>
              <w:top w:val="single" w:sz="12" w:space="0" w:color="auto"/>
            </w:tcBorders>
            <w:shd w:val="clear" w:color="auto" w:fill="auto"/>
          </w:tcPr>
          <w:p w:rsidR="00927655" w:rsidRPr="000E50FC" w:rsidRDefault="00927655" w:rsidP="00927655">
            <w:pPr>
              <w:suppressAutoHyphens w:val="0"/>
              <w:spacing w:before="40" w:after="120"/>
              <w:ind w:right="113"/>
            </w:pPr>
          </w:p>
        </w:tc>
        <w:tc>
          <w:tcPr>
            <w:tcW w:w="1136" w:type="dxa"/>
            <w:tcBorders>
              <w:top w:val="single" w:sz="12" w:space="0" w:color="auto"/>
            </w:tcBorders>
            <w:shd w:val="clear" w:color="auto" w:fill="auto"/>
          </w:tcPr>
          <w:p w:rsidR="00927655" w:rsidRPr="000E50FC" w:rsidRDefault="00927655" w:rsidP="00927655">
            <w:pPr>
              <w:suppressAutoHyphens w:val="0"/>
              <w:spacing w:before="40" w:after="120"/>
              <w:ind w:right="113"/>
            </w:pPr>
          </w:p>
        </w:tc>
        <w:tc>
          <w:tcPr>
            <w:tcW w:w="1701" w:type="dxa"/>
            <w:tcBorders>
              <w:top w:val="single" w:sz="12" w:space="0" w:color="auto"/>
            </w:tcBorders>
            <w:shd w:val="clear" w:color="auto" w:fill="auto"/>
          </w:tcPr>
          <w:p w:rsidR="00927655" w:rsidRPr="000E50FC" w:rsidRDefault="00927655" w:rsidP="00927655">
            <w:pPr>
              <w:suppressAutoHyphens w:val="0"/>
              <w:spacing w:before="40" w:after="120"/>
              <w:ind w:right="113"/>
            </w:pPr>
          </w:p>
        </w:tc>
        <w:tc>
          <w:tcPr>
            <w:tcW w:w="3994" w:type="dxa"/>
            <w:tcBorders>
              <w:top w:val="single" w:sz="12" w:space="0" w:color="auto"/>
            </w:tcBorders>
            <w:shd w:val="clear" w:color="auto" w:fill="auto"/>
          </w:tcPr>
          <w:p w:rsidR="00927655" w:rsidRPr="000E50FC" w:rsidRDefault="00927655" w:rsidP="00A54FF4">
            <w:pPr>
              <w:suppressAutoHyphens w:val="0"/>
              <w:spacing w:before="40" w:after="120"/>
            </w:pPr>
          </w:p>
        </w:tc>
      </w:tr>
      <w:tr w:rsidR="000E50FC" w:rsidRPr="000E50FC" w:rsidTr="00D6694D">
        <w:tc>
          <w:tcPr>
            <w:tcW w:w="8081" w:type="dxa"/>
            <w:gridSpan w:val="6"/>
            <w:shd w:val="clear" w:color="auto" w:fill="auto"/>
          </w:tcPr>
          <w:p w:rsidR="00E30489" w:rsidRPr="000E50FC" w:rsidRDefault="00E30489" w:rsidP="00245695">
            <w:pPr>
              <w:suppressAutoHyphens w:val="0"/>
              <w:spacing w:before="40" w:after="120" w:line="220" w:lineRule="atLeast"/>
              <w:ind w:right="113"/>
              <w:rPr>
                <w:rFonts w:eastAsia="MS Mincho"/>
                <w:sz w:val="18"/>
                <w:szCs w:val="18"/>
                <w:lang w:eastAsia="ja-JP"/>
              </w:rPr>
            </w:pPr>
            <w:bookmarkStart w:id="26" w:name="bookmark_41"/>
            <w:r w:rsidRPr="000E50FC">
              <w:rPr>
                <w:b/>
                <w:bCs/>
                <w:sz w:val="18"/>
                <w:szCs w:val="18"/>
              </w:rPr>
              <w:t>OBJECTIF 1 : Stimuler la volonté politique et appuyer les stratégies gouvernementales</w:t>
            </w:r>
            <w:bookmarkEnd w:id="26"/>
          </w:p>
        </w:tc>
        <w:tc>
          <w:tcPr>
            <w:tcW w:w="1701" w:type="dxa"/>
            <w:shd w:val="clear" w:color="auto" w:fill="auto"/>
          </w:tcPr>
          <w:p w:rsidR="00E30489" w:rsidRPr="000E50FC" w:rsidRDefault="00E30489"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E30489" w:rsidRPr="000E50FC" w:rsidRDefault="00E30489" w:rsidP="00245695">
            <w:pPr>
              <w:suppressAutoHyphens w:val="0"/>
              <w:spacing w:before="40" w:after="120" w:line="220" w:lineRule="atLeast"/>
              <w:rPr>
                <w:rFonts w:eastAsia="MS Mincho"/>
                <w:sz w:val="18"/>
                <w:szCs w:val="18"/>
                <w:lang w:eastAsia="ja-JP"/>
              </w:rPr>
            </w:pPr>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sz w:val="18"/>
                <w:szCs w:val="18"/>
              </w:rPr>
            </w:pPr>
            <w:bookmarkStart w:id="27" w:name="bookmark_42"/>
            <w:r w:rsidRPr="000E50FC">
              <w:rPr>
                <w:sz w:val="18"/>
                <w:szCs w:val="18"/>
              </w:rPr>
              <w:t>Réduction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victimes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accidents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bookmarkEnd w:id="27"/>
          </w:p>
        </w:tc>
        <w:tc>
          <w:tcPr>
            <w:tcW w:w="1831" w:type="dxa"/>
            <w:shd w:val="clear" w:color="auto" w:fill="auto"/>
          </w:tcPr>
          <w:p w:rsidR="00636202" w:rsidRPr="000E50FC" w:rsidRDefault="00636202" w:rsidP="00245695">
            <w:pPr>
              <w:suppressAutoHyphens w:val="0"/>
              <w:spacing w:before="40" w:after="120" w:line="220" w:lineRule="atLeast"/>
              <w:ind w:right="113"/>
              <w:rPr>
                <w:sz w:val="18"/>
                <w:szCs w:val="18"/>
              </w:rPr>
            </w:pPr>
            <w:bookmarkStart w:id="28" w:name="bookmark_43"/>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dirigé</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projet</w:t>
            </w:r>
            <w:r w:rsidR="002D1020" w:rsidRPr="000E50FC">
              <w:rPr>
                <w:sz w:val="18"/>
                <w:szCs w:val="18"/>
              </w:rPr>
              <w:t xml:space="preserve"> </w:t>
            </w:r>
            <w:r w:rsidRPr="000E50FC">
              <w:rPr>
                <w:sz w:val="18"/>
                <w:szCs w:val="18"/>
              </w:rPr>
              <w:t>mondial</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commissions</w:t>
            </w:r>
            <w:r w:rsidR="002D1020" w:rsidRPr="000E50FC">
              <w:rPr>
                <w:sz w:val="18"/>
                <w:szCs w:val="18"/>
              </w:rPr>
              <w:t xml:space="preserve"> </w:t>
            </w:r>
            <w:r w:rsidRPr="000E50FC">
              <w:rPr>
                <w:sz w:val="18"/>
                <w:szCs w:val="18"/>
              </w:rPr>
              <w:t>régionales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ONU</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thème</w:t>
            </w:r>
            <w:r w:rsidR="002D1020" w:rsidRPr="000E50FC">
              <w:rPr>
                <w:sz w:val="18"/>
                <w:szCs w:val="18"/>
              </w:rPr>
              <w:t xml:space="preserve"> : </w:t>
            </w:r>
            <w:r w:rsidR="007E3E98" w:rsidRPr="000E50FC">
              <w:rPr>
                <w:sz w:val="18"/>
                <w:szCs w:val="18"/>
              </w:rPr>
              <w:t>« </w:t>
            </w:r>
            <w:r w:rsidRPr="000E50FC">
              <w:rPr>
                <w:sz w:val="18"/>
                <w:szCs w:val="18"/>
              </w:rPr>
              <w:t>Amélioration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mondiale</w:t>
            </w:r>
            <w:r w:rsidR="002D1020" w:rsidRPr="000E50FC">
              <w:rPr>
                <w:sz w:val="18"/>
                <w:szCs w:val="18"/>
              </w:rPr>
              <w:t xml:space="preserve"> : </w:t>
            </w:r>
            <w:r w:rsidRPr="000E50FC">
              <w:rPr>
                <w:sz w:val="18"/>
                <w:szCs w:val="18"/>
              </w:rPr>
              <w:t>établir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objectifs</w:t>
            </w:r>
            <w:r w:rsidR="002D1020" w:rsidRPr="000E50FC">
              <w:rPr>
                <w:sz w:val="18"/>
                <w:szCs w:val="18"/>
              </w:rPr>
              <w:t xml:space="preserve"> </w:t>
            </w:r>
            <w:r w:rsidRPr="000E50FC">
              <w:rPr>
                <w:sz w:val="18"/>
                <w:szCs w:val="18"/>
              </w:rPr>
              <w:t>régionaux</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nationaux</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réduction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victimes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accidents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7E3E98" w:rsidRPr="000E50FC">
              <w:rPr>
                <w:sz w:val="18"/>
                <w:szCs w:val="18"/>
              </w:rPr>
              <w:t> »</w:t>
            </w:r>
            <w:r w:rsidR="002D1020" w:rsidRPr="000E50FC">
              <w:rPr>
                <w:sz w:val="18"/>
                <w:szCs w:val="18"/>
              </w:rPr>
              <w:t xml:space="preserve"> </w:t>
            </w:r>
            <w:r w:rsidRPr="000E50FC">
              <w:rPr>
                <w:sz w:val="18"/>
                <w:szCs w:val="18"/>
              </w:rPr>
              <w:t>(financé</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w:t>
            </w:r>
            <w:r w:rsidR="00202418" w:rsidRPr="000E50FC">
              <w:rPr>
                <w:sz w:val="18"/>
                <w:szCs w:val="18"/>
              </w:rPr>
              <w:t xml:space="preserve"> </w:t>
            </w:r>
            <w:r w:rsidRPr="000E50FC">
              <w:rPr>
                <w:sz w:val="18"/>
                <w:szCs w:val="18"/>
              </w:rPr>
              <w:t>Compte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ONU</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développement).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rapport</w:t>
            </w:r>
            <w:r w:rsidR="002D1020" w:rsidRPr="000E50FC">
              <w:rPr>
                <w:sz w:val="18"/>
                <w:szCs w:val="18"/>
              </w:rPr>
              <w:t xml:space="preserve"> </w:t>
            </w:r>
            <w:r w:rsidRPr="000E50FC">
              <w:rPr>
                <w:sz w:val="18"/>
                <w:szCs w:val="18"/>
              </w:rPr>
              <w:t>mondial</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publié.</w:t>
            </w:r>
            <w:bookmarkEnd w:id="28"/>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b/>
                <w:bCs/>
                <w:sz w:val="18"/>
                <w:szCs w:val="18"/>
                <w:lang w:eastAsia="ja-JP"/>
              </w:rPr>
            </w:pPr>
            <w:r w:rsidRPr="000E50FC">
              <w:rPr>
                <w:rFonts w:eastAsia="MS Mincho"/>
                <w:b/>
                <w:bCs/>
                <w:sz w:val="18"/>
                <w:szCs w:val="18"/>
                <w:lang w:eastAsia="ja-JP"/>
              </w:rPr>
              <w:t xml:space="preserve"> </w:t>
            </w: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9" w:name="bookmark_44"/>
            <w:r w:rsidRPr="000E50FC">
              <w:rPr>
                <w:sz w:val="18"/>
                <w:szCs w:val="18"/>
              </w:rPr>
              <w:t>Secrétariat</w:t>
            </w:r>
            <w:bookmarkEnd w:id="29"/>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0" w:name="bookmark_45"/>
            <w:r w:rsidRPr="000E50FC">
              <w:rPr>
                <w:sz w:val="18"/>
                <w:szCs w:val="18"/>
              </w:rPr>
              <w:t>2008-2009</w:t>
            </w:r>
            <w:r w:rsidR="002D1020" w:rsidRPr="000E50FC">
              <w:rPr>
                <w:sz w:val="18"/>
                <w:szCs w:val="18"/>
              </w:rPr>
              <w:t xml:space="preserve"> ; </w:t>
            </w:r>
            <w:r w:rsidRPr="000E50FC">
              <w:rPr>
                <w:sz w:val="18"/>
                <w:szCs w:val="18"/>
              </w:rPr>
              <w:t>2010</w:t>
            </w:r>
            <w:bookmarkEnd w:id="30"/>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b/>
                <w:bCs/>
                <w:sz w:val="18"/>
                <w:szCs w:val="18"/>
                <w:lang w:eastAsia="ja-JP"/>
              </w:rPr>
            </w:pPr>
            <w:r w:rsidRPr="000E50FC">
              <w:rPr>
                <w:rFonts w:eastAsia="MS Mincho"/>
                <w:b/>
                <w:bCs/>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bCs/>
                <w:sz w:val="18"/>
                <w:szCs w:val="18"/>
              </w:rPr>
            </w:pPr>
            <w:bookmarkStart w:id="31" w:name="bookmark_46"/>
            <w:r w:rsidRPr="000E50FC">
              <w:rPr>
                <w:sz w:val="18"/>
                <w:szCs w:val="18"/>
              </w:rPr>
              <w:t>Le</w:t>
            </w:r>
            <w:r w:rsidR="002D1020" w:rsidRPr="000E50FC">
              <w:rPr>
                <w:sz w:val="18"/>
                <w:szCs w:val="18"/>
              </w:rPr>
              <w:t xml:space="preserve"> </w:t>
            </w:r>
            <w:r w:rsidRPr="000E50FC">
              <w:rPr>
                <w:sz w:val="18"/>
                <w:szCs w:val="18"/>
              </w:rPr>
              <w:t>projet</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mené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bien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rapport</w:t>
            </w:r>
            <w:r w:rsidR="002D1020" w:rsidRPr="000E50FC">
              <w:rPr>
                <w:sz w:val="18"/>
                <w:szCs w:val="18"/>
              </w:rPr>
              <w:t xml:space="preserve"> </w:t>
            </w:r>
            <w:r w:rsidRPr="000E50FC">
              <w:rPr>
                <w:sz w:val="18"/>
                <w:szCs w:val="18"/>
              </w:rPr>
              <w:t>mondial</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publié.</w:t>
            </w:r>
            <w:bookmarkEnd w:id="31"/>
          </w:p>
        </w:tc>
      </w:tr>
      <w:tr w:rsidR="00A849A4" w:rsidRPr="000E50FC" w:rsidTr="005A4052">
        <w:trPr>
          <w:cantSplit/>
        </w:trPr>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2" w:name="bookmark_47"/>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participé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définition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cibles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objectifs</w:t>
            </w:r>
            <w:r w:rsidR="002D1020" w:rsidRPr="000E50FC">
              <w:rPr>
                <w:sz w:val="18"/>
                <w:szCs w:val="18"/>
              </w:rPr>
              <w:t xml:space="preserve"> </w:t>
            </w:r>
            <w:r w:rsidRPr="000E50FC">
              <w:rPr>
                <w:sz w:val="18"/>
                <w:szCs w:val="18"/>
              </w:rPr>
              <w:t>régionaux</w:t>
            </w:r>
            <w:r w:rsidR="002D1020" w:rsidRPr="000E50FC">
              <w:rPr>
                <w:sz w:val="18"/>
                <w:szCs w:val="18"/>
              </w:rPr>
              <w:t xml:space="preserve"> </w:t>
            </w:r>
            <w:r w:rsidRPr="000E50FC">
              <w:rPr>
                <w:sz w:val="18"/>
                <w:szCs w:val="18"/>
              </w:rPr>
              <w:t>et</w:t>
            </w:r>
            <w:r w:rsidR="00E50820" w:rsidRPr="000E50FC">
              <w:rPr>
                <w:sz w:val="18"/>
                <w:szCs w:val="18"/>
              </w:rPr>
              <w:t> </w:t>
            </w:r>
            <w:r w:rsidRPr="000E50FC">
              <w:rPr>
                <w:sz w:val="18"/>
                <w:szCs w:val="18"/>
              </w:rPr>
              <w:t>nationaux</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région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Programme</w:t>
            </w:r>
            <w:r w:rsidR="002D1020" w:rsidRPr="000E50FC">
              <w:rPr>
                <w:sz w:val="18"/>
                <w:szCs w:val="18"/>
              </w:rPr>
              <w:t xml:space="preserve"> </w:t>
            </w:r>
            <w:r w:rsidRPr="000E50FC">
              <w:rPr>
                <w:sz w:val="18"/>
                <w:szCs w:val="18"/>
              </w:rPr>
              <w:t>spécial</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Asie</w:t>
            </w:r>
            <w:r w:rsidR="002D1020" w:rsidRPr="000E50FC">
              <w:rPr>
                <w:sz w:val="18"/>
                <w:szCs w:val="18"/>
              </w:rPr>
              <w:t xml:space="preserve"> </w:t>
            </w:r>
            <w:r w:rsidRPr="000E50FC">
              <w:rPr>
                <w:sz w:val="18"/>
                <w:szCs w:val="18"/>
              </w:rPr>
              <w:t>centrale</w:t>
            </w:r>
            <w:r w:rsidR="002D1020" w:rsidRPr="000E50FC">
              <w:rPr>
                <w:sz w:val="18"/>
                <w:szCs w:val="18"/>
              </w:rPr>
              <w:t xml:space="preserve"> </w:t>
            </w:r>
            <w:r w:rsidRPr="000E50FC">
              <w:rPr>
                <w:sz w:val="18"/>
                <w:szCs w:val="18"/>
              </w:rPr>
              <w:t>(SPECA)</w:t>
            </w:r>
            <w:r w:rsidR="002D1020" w:rsidRPr="000E50FC">
              <w:rPr>
                <w:sz w:val="18"/>
                <w:szCs w:val="18"/>
              </w:rPr>
              <w:t xml:space="preserve"> </w:t>
            </w:r>
            <w:r w:rsidRPr="000E50FC">
              <w:rPr>
                <w:sz w:val="18"/>
                <w:szCs w:val="18"/>
              </w:rPr>
              <w:t>(Groupe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travail</w:t>
            </w:r>
            <w:r w:rsidR="002D1020" w:rsidRPr="000E50FC">
              <w:rPr>
                <w:sz w:val="18"/>
                <w:szCs w:val="18"/>
              </w:rPr>
              <w:t xml:space="preserve"> </w:t>
            </w:r>
            <w:r w:rsidRPr="000E50FC">
              <w:rPr>
                <w:sz w:val="18"/>
                <w:szCs w:val="18"/>
              </w:rPr>
              <w:t>thématique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durable,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transit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connectivité</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SPECA).</w:t>
            </w:r>
            <w:bookmarkEnd w:id="32"/>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3" w:name="bookmark_4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suivra</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progrès</w:t>
            </w:r>
            <w:r w:rsidR="002D1020" w:rsidRPr="000E50FC">
              <w:rPr>
                <w:sz w:val="18"/>
                <w:szCs w:val="18"/>
              </w:rPr>
              <w:t xml:space="preserve"> </w:t>
            </w:r>
            <w:r w:rsidRPr="000E50FC">
              <w:rPr>
                <w:sz w:val="18"/>
                <w:szCs w:val="18"/>
              </w:rPr>
              <w:t>réalisés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vue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atteindre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objectifs</w:t>
            </w:r>
            <w:r w:rsidR="002D1020" w:rsidRPr="000E50FC">
              <w:rPr>
                <w:sz w:val="18"/>
                <w:szCs w:val="18"/>
              </w:rPr>
              <w:t xml:space="preserve"> </w:t>
            </w:r>
            <w:r w:rsidRPr="000E50FC">
              <w:rPr>
                <w:sz w:val="18"/>
                <w:szCs w:val="18"/>
              </w:rPr>
              <w:t>et</w:t>
            </w:r>
            <w:r w:rsidR="00E50820" w:rsidRPr="000E50FC">
              <w:rPr>
                <w:sz w:val="18"/>
                <w:szCs w:val="18"/>
              </w:rPr>
              <w:t> </w:t>
            </w:r>
            <w:r w:rsidRPr="000E50FC">
              <w:rPr>
                <w:sz w:val="18"/>
                <w:szCs w:val="18"/>
              </w:rPr>
              <w:t>les</w:t>
            </w:r>
            <w:r w:rsidR="002D1020" w:rsidRPr="000E50FC">
              <w:rPr>
                <w:sz w:val="18"/>
                <w:szCs w:val="18"/>
              </w:rPr>
              <w:t xml:space="preserve"> </w:t>
            </w:r>
            <w:r w:rsidRPr="000E50FC">
              <w:rPr>
                <w:sz w:val="18"/>
                <w:szCs w:val="18"/>
              </w:rPr>
              <w:t>cibles</w:t>
            </w:r>
            <w:r w:rsidR="002D1020" w:rsidRPr="000E50FC">
              <w:rPr>
                <w:sz w:val="18"/>
                <w:szCs w:val="18"/>
              </w:rPr>
              <w:t xml:space="preserve"> </w:t>
            </w:r>
            <w:r w:rsidRPr="000E50FC">
              <w:rPr>
                <w:sz w:val="18"/>
                <w:szCs w:val="18"/>
              </w:rPr>
              <w:t>fixés.</w:t>
            </w:r>
            <w:bookmarkEnd w:id="33"/>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4" w:name="bookmark_49"/>
            <w:r w:rsidRPr="000E50FC">
              <w:rPr>
                <w:sz w:val="18"/>
                <w:szCs w:val="18"/>
              </w:rPr>
              <w:t>Groupe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travail</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SPECA</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franchissement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frontières</w:t>
            </w:r>
            <w:r w:rsidR="002D1020" w:rsidRPr="000E50FC">
              <w:rPr>
                <w:sz w:val="18"/>
                <w:szCs w:val="18"/>
              </w:rPr>
              <w:t xml:space="preserve"> </w:t>
            </w:r>
            <w:r w:rsidRPr="000E50FC">
              <w:rPr>
                <w:sz w:val="18"/>
                <w:szCs w:val="18"/>
              </w:rPr>
              <w:t>(PWG</w:t>
            </w:r>
            <w:r w:rsidRPr="000E50FC">
              <w:rPr>
                <w:sz w:val="18"/>
                <w:szCs w:val="18"/>
              </w:rPr>
              <w:noBreakHyphen/>
              <w:t>TBC),</w:t>
            </w:r>
            <w:r w:rsidR="002D1020" w:rsidRPr="000E50FC">
              <w:rPr>
                <w:sz w:val="18"/>
                <w:szCs w:val="18"/>
              </w:rPr>
              <w:t xml:space="preserve"> </w:t>
            </w:r>
            <w:r w:rsidRPr="000E50FC">
              <w:rPr>
                <w:sz w:val="18"/>
                <w:szCs w:val="18"/>
              </w:rPr>
              <w:t>secrétariat</w:t>
            </w:r>
            <w:bookmarkEnd w:id="34"/>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5" w:name="bookmark_50"/>
            <w:r w:rsidRPr="000E50FC">
              <w:rPr>
                <w:sz w:val="18"/>
                <w:szCs w:val="18"/>
              </w:rPr>
              <w:t>2011-2016</w:t>
            </w:r>
            <w:bookmarkEnd w:id="35"/>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6" w:name="bookmark_51"/>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cibles</w:t>
            </w:r>
            <w:r w:rsidR="002D1020" w:rsidRPr="000E50FC">
              <w:rPr>
                <w:sz w:val="18"/>
                <w:szCs w:val="18"/>
              </w:rPr>
              <w:t xml:space="preserve"> </w:t>
            </w:r>
            <w:r w:rsidRPr="000E50FC">
              <w:rPr>
                <w:sz w:val="18"/>
                <w:szCs w:val="18"/>
              </w:rPr>
              <w:t>atteintes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échelle</w:t>
            </w:r>
            <w:r w:rsidR="002D1020" w:rsidRPr="000E50FC">
              <w:rPr>
                <w:sz w:val="18"/>
                <w:szCs w:val="18"/>
              </w:rPr>
              <w:t xml:space="preserve"> </w:t>
            </w:r>
            <w:r w:rsidRPr="000E50FC">
              <w:rPr>
                <w:sz w:val="18"/>
                <w:szCs w:val="18"/>
              </w:rPr>
              <w:t>nationale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régionale</w:t>
            </w:r>
            <w:r w:rsidR="002D1020" w:rsidRPr="000E50FC">
              <w:rPr>
                <w:sz w:val="18"/>
                <w:szCs w:val="18"/>
              </w:rPr>
              <w:t xml:space="preserve"> ; </w:t>
            </w:r>
            <w:r w:rsidRPr="000E50FC">
              <w:rPr>
                <w:sz w:val="18"/>
                <w:szCs w:val="18"/>
              </w:rPr>
              <w:t>établissement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une</w:t>
            </w:r>
            <w:r w:rsidR="002D1020" w:rsidRPr="000E50FC">
              <w:rPr>
                <w:sz w:val="18"/>
                <w:szCs w:val="18"/>
              </w:rPr>
              <w:t xml:space="preserve"> </w:t>
            </w:r>
            <w:r w:rsidRPr="000E50FC">
              <w:rPr>
                <w:sz w:val="18"/>
                <w:szCs w:val="18"/>
              </w:rPr>
              <w:t>base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accidents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échelle</w:t>
            </w:r>
            <w:r w:rsidR="002D1020" w:rsidRPr="000E50FC">
              <w:rPr>
                <w:sz w:val="18"/>
                <w:szCs w:val="18"/>
              </w:rPr>
              <w:t xml:space="preserve"> </w:t>
            </w:r>
            <w:r w:rsidRPr="000E50FC">
              <w:rPr>
                <w:sz w:val="18"/>
                <w:szCs w:val="18"/>
              </w:rPr>
              <w:t>nationale.</w:t>
            </w:r>
            <w:bookmarkEnd w:id="36"/>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7" w:name="bookmark_52"/>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sept</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participant</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SPECA,</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seul</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défini</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objectifs</w:t>
            </w:r>
            <w:r w:rsidR="002D1020" w:rsidRPr="000E50FC">
              <w:rPr>
                <w:sz w:val="18"/>
                <w:szCs w:val="18"/>
              </w:rPr>
              <w:t xml:space="preserve"> </w:t>
            </w:r>
            <w:r w:rsidRPr="000E50FC">
              <w:rPr>
                <w:sz w:val="18"/>
                <w:szCs w:val="18"/>
              </w:rPr>
              <w:t>nationaux</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quatre</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publié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37"/>
          </w:p>
          <w:p w:rsidR="00636202" w:rsidRPr="000E50FC" w:rsidRDefault="00636202" w:rsidP="00245695">
            <w:pPr>
              <w:suppressAutoHyphens w:val="0"/>
              <w:spacing w:before="40" w:after="120" w:line="220" w:lineRule="atLeast"/>
              <w:rPr>
                <w:rFonts w:eastAsia="MS Mincho"/>
                <w:sz w:val="18"/>
                <w:szCs w:val="18"/>
              </w:rPr>
            </w:pPr>
            <w:bookmarkStart w:id="38" w:name="bookmark_53"/>
            <w:r w:rsidRPr="000E50FC">
              <w:rPr>
                <w:sz w:val="18"/>
                <w:szCs w:val="18"/>
              </w:rPr>
              <w:t>Atelier</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SPECA</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domaine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11</w:t>
            </w:r>
            <w:r w:rsidR="00430560" w:rsidRPr="000E50FC">
              <w:rPr>
                <w:sz w:val="18"/>
                <w:szCs w:val="18"/>
              </w:rPr>
              <w:t> </w:t>
            </w:r>
            <w:r w:rsidRPr="000E50FC">
              <w:rPr>
                <w:sz w:val="18"/>
                <w:szCs w:val="18"/>
              </w:rPr>
              <w:t>septembre</w:t>
            </w:r>
            <w:r w:rsidR="002D1020" w:rsidRPr="000E50FC">
              <w:rPr>
                <w:sz w:val="18"/>
                <w:szCs w:val="18"/>
              </w:rPr>
              <w:t xml:space="preserve"> </w:t>
            </w:r>
            <w:r w:rsidRPr="000E50FC">
              <w:rPr>
                <w:sz w:val="18"/>
                <w:szCs w:val="18"/>
              </w:rPr>
              <w:t>2015,</w:t>
            </w:r>
            <w:r w:rsidR="002D1020" w:rsidRPr="000E50FC">
              <w:rPr>
                <w:sz w:val="18"/>
                <w:szCs w:val="18"/>
              </w:rPr>
              <w:t xml:space="preserve"> </w:t>
            </w:r>
            <w:r w:rsidRPr="000E50FC">
              <w:rPr>
                <w:sz w:val="18"/>
                <w:szCs w:val="18"/>
              </w:rPr>
              <w:t>Almaty,</w:t>
            </w:r>
            <w:r w:rsidR="002D1020" w:rsidRPr="000E50FC">
              <w:rPr>
                <w:sz w:val="18"/>
                <w:szCs w:val="18"/>
              </w:rPr>
              <w:t xml:space="preserve"> </w:t>
            </w:r>
            <w:r w:rsidRPr="000E50FC">
              <w:rPr>
                <w:sz w:val="18"/>
                <w:szCs w:val="18"/>
              </w:rPr>
              <w:t>Kazakhstan.</w:t>
            </w:r>
            <w:bookmarkEnd w:id="38"/>
          </w:p>
          <w:p w:rsidR="00636202" w:rsidRPr="000E50FC" w:rsidRDefault="00636202" w:rsidP="00245695">
            <w:pPr>
              <w:suppressAutoHyphens w:val="0"/>
              <w:spacing w:before="40" w:after="120" w:line="220" w:lineRule="atLeast"/>
              <w:rPr>
                <w:rFonts w:eastAsia="MS Mincho"/>
                <w:sz w:val="18"/>
                <w:szCs w:val="18"/>
              </w:rPr>
            </w:pPr>
            <w:bookmarkStart w:id="39" w:name="bookmark_54"/>
            <w:r w:rsidRPr="000E50FC">
              <w:rPr>
                <w:sz w:val="18"/>
                <w:szCs w:val="18"/>
              </w:rPr>
              <w:t>Atelier</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SPECA</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routiers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8</w:t>
            </w:r>
            <w:r w:rsidR="00430560" w:rsidRPr="000E50FC">
              <w:rPr>
                <w:sz w:val="18"/>
                <w:szCs w:val="18"/>
              </w:rPr>
              <w:t> </w:t>
            </w:r>
            <w:r w:rsidRPr="000E50FC">
              <w:rPr>
                <w:sz w:val="18"/>
                <w:szCs w:val="18"/>
              </w:rPr>
              <w:t>septembre</w:t>
            </w:r>
            <w:r w:rsidR="002D1020" w:rsidRPr="000E50FC">
              <w:rPr>
                <w:sz w:val="18"/>
                <w:szCs w:val="18"/>
              </w:rPr>
              <w:t xml:space="preserve"> </w:t>
            </w:r>
            <w:r w:rsidRPr="000E50FC">
              <w:rPr>
                <w:sz w:val="18"/>
                <w:szCs w:val="18"/>
              </w:rPr>
              <w:t>2016,</w:t>
            </w:r>
            <w:r w:rsidR="002D1020" w:rsidRPr="000E50FC">
              <w:rPr>
                <w:sz w:val="18"/>
                <w:szCs w:val="18"/>
              </w:rPr>
              <w:t xml:space="preserve"> </w:t>
            </w:r>
            <w:r w:rsidRPr="000E50FC">
              <w:rPr>
                <w:sz w:val="18"/>
                <w:szCs w:val="18"/>
              </w:rPr>
              <w:t>Achgabat,</w:t>
            </w:r>
            <w:r w:rsidR="002D1020" w:rsidRPr="000E50FC">
              <w:rPr>
                <w:sz w:val="18"/>
                <w:szCs w:val="18"/>
              </w:rPr>
              <w:t xml:space="preserve"> </w:t>
            </w:r>
            <w:r w:rsidRPr="000E50FC">
              <w:rPr>
                <w:sz w:val="18"/>
                <w:szCs w:val="18"/>
              </w:rPr>
              <w:t>Turkménistan.</w:t>
            </w:r>
            <w:r w:rsidR="002D1020" w:rsidRPr="000E50FC">
              <w:rPr>
                <w:sz w:val="18"/>
                <w:szCs w:val="18"/>
              </w:rPr>
              <w:t xml:space="preserve"> </w:t>
            </w:r>
            <w:r w:rsidRPr="000E50FC">
              <w:rPr>
                <w:sz w:val="18"/>
                <w:szCs w:val="18"/>
              </w:rPr>
              <w:t>Plus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35</w:t>
            </w:r>
            <w:r w:rsidR="00430560" w:rsidRPr="000E50FC">
              <w:rPr>
                <w:sz w:val="18"/>
                <w:szCs w:val="18"/>
              </w:rPr>
              <w:t> </w:t>
            </w:r>
            <w:r w:rsidRPr="000E50FC">
              <w:rPr>
                <w:sz w:val="18"/>
                <w:szCs w:val="18"/>
              </w:rPr>
              <w:t>participants</w:t>
            </w:r>
            <w:r w:rsidR="002D1020" w:rsidRPr="000E50FC">
              <w:rPr>
                <w:sz w:val="18"/>
                <w:szCs w:val="18"/>
              </w:rPr>
              <w:t xml:space="preserve"> </w:t>
            </w:r>
            <w:r w:rsidRPr="000E50FC">
              <w:rPr>
                <w:sz w:val="18"/>
                <w:szCs w:val="18"/>
              </w:rPr>
              <w:t>appartenant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membres</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SPECA</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Europe</w:t>
            </w:r>
            <w:r w:rsidR="002D1020" w:rsidRPr="000E50FC">
              <w:rPr>
                <w:sz w:val="18"/>
                <w:szCs w:val="18"/>
              </w:rPr>
              <w:t xml:space="preserve"> </w:t>
            </w:r>
            <w:r w:rsidRPr="000E50FC">
              <w:rPr>
                <w:sz w:val="18"/>
                <w:szCs w:val="18"/>
              </w:rPr>
              <w:t>orientale</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débattu</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moyens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utiliser</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collecter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ainsi</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meilleure</w:t>
            </w:r>
            <w:r w:rsidR="002D1020" w:rsidRPr="000E50FC">
              <w:rPr>
                <w:sz w:val="18"/>
                <w:szCs w:val="18"/>
              </w:rPr>
              <w:t xml:space="preserve"> </w:t>
            </w:r>
            <w:r w:rsidRPr="000E50FC">
              <w:rPr>
                <w:sz w:val="18"/>
                <w:szCs w:val="18"/>
              </w:rPr>
              <w:t>manière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mettre</w:t>
            </w:r>
            <w:r w:rsidR="002D1020" w:rsidRPr="000E50FC">
              <w:rPr>
                <w:sz w:val="18"/>
                <w:szCs w:val="18"/>
              </w:rPr>
              <w:t xml:space="preserve"> </w:t>
            </w:r>
            <w:r w:rsidRPr="000E50FC">
              <w:rPr>
                <w:sz w:val="18"/>
                <w:szCs w:val="18"/>
              </w:rPr>
              <w:t>ces</w:t>
            </w:r>
            <w:r w:rsidR="002D1020" w:rsidRPr="000E50FC">
              <w:rPr>
                <w:sz w:val="18"/>
                <w:szCs w:val="18"/>
              </w:rPr>
              <w:t xml:space="preserve"> </w:t>
            </w:r>
            <w:r w:rsidRPr="000E50FC">
              <w:rPr>
                <w:sz w:val="18"/>
                <w:szCs w:val="18"/>
              </w:rPr>
              <w:t>informations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disposition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public.</w:t>
            </w:r>
            <w:bookmarkEnd w:id="39"/>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0" w:name="bookmark_55"/>
            <w:r w:rsidRPr="000E50FC">
              <w:rPr>
                <w:sz w:val="18"/>
                <w:szCs w:val="18"/>
              </w:rPr>
              <w:t>Promotion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établissement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cibles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objectifs</w:t>
            </w:r>
            <w:r w:rsidR="002D1020" w:rsidRPr="000E50FC">
              <w:rPr>
                <w:sz w:val="18"/>
                <w:szCs w:val="18"/>
              </w:rPr>
              <w:t xml:space="preserve"> </w:t>
            </w:r>
            <w:r w:rsidRPr="000E50FC">
              <w:rPr>
                <w:sz w:val="18"/>
                <w:szCs w:val="18"/>
              </w:rPr>
              <w:t>nationaux</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régionaux</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région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Organisation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coopération</w:t>
            </w:r>
            <w:r w:rsidR="002D1020" w:rsidRPr="000E50FC">
              <w:rPr>
                <w:sz w:val="18"/>
                <w:szCs w:val="18"/>
              </w:rPr>
              <w:t xml:space="preserve"> </w:t>
            </w:r>
            <w:r w:rsidRPr="000E50FC">
              <w:rPr>
                <w:sz w:val="18"/>
                <w:szCs w:val="18"/>
              </w:rPr>
              <w:t>économique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mer</w:t>
            </w:r>
            <w:r w:rsidR="002D1020" w:rsidRPr="000E50FC">
              <w:rPr>
                <w:sz w:val="18"/>
                <w:szCs w:val="18"/>
              </w:rPr>
              <w:t xml:space="preserve"> </w:t>
            </w:r>
            <w:r w:rsidRPr="000E50FC">
              <w:rPr>
                <w:sz w:val="18"/>
                <w:szCs w:val="18"/>
              </w:rPr>
              <w:t>Noire</w:t>
            </w:r>
            <w:r w:rsidR="002D1020" w:rsidRPr="000E50FC">
              <w:rPr>
                <w:sz w:val="18"/>
                <w:szCs w:val="18"/>
              </w:rPr>
              <w:t xml:space="preserve"> </w:t>
            </w:r>
            <w:r w:rsidRPr="000E50FC">
              <w:rPr>
                <w:sz w:val="18"/>
                <w:szCs w:val="18"/>
              </w:rPr>
              <w:t>(OCEMN).</w:t>
            </w:r>
            <w:r w:rsidR="002D1020" w:rsidRPr="000E50FC">
              <w:rPr>
                <w:sz w:val="18"/>
                <w:szCs w:val="18"/>
              </w:rPr>
              <w:t xml:space="preserve"> </w:t>
            </w:r>
            <w:bookmarkEnd w:id="40"/>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1" w:name="bookmark_56"/>
            <w:r w:rsidRPr="000E50FC">
              <w:rPr>
                <w:sz w:val="18"/>
                <w:szCs w:val="18"/>
              </w:rPr>
              <w:t>Secrétariat</w:t>
            </w:r>
            <w:bookmarkEnd w:id="41"/>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2" w:name="bookmark_57"/>
            <w:r w:rsidRPr="000E50FC">
              <w:rPr>
                <w:sz w:val="18"/>
                <w:szCs w:val="18"/>
              </w:rPr>
              <w:t>2012</w:t>
            </w:r>
            <w:bookmarkEnd w:id="42"/>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3" w:name="bookmark_58"/>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cibles</w:t>
            </w:r>
            <w:r w:rsidR="002D1020" w:rsidRPr="000E50FC">
              <w:rPr>
                <w:sz w:val="18"/>
                <w:szCs w:val="18"/>
              </w:rPr>
              <w:t xml:space="preserve"> </w:t>
            </w:r>
            <w:r w:rsidRPr="000E50FC">
              <w:rPr>
                <w:sz w:val="18"/>
                <w:szCs w:val="18"/>
              </w:rPr>
              <w:t>atteintes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échelle</w:t>
            </w:r>
            <w:r w:rsidR="002D1020" w:rsidRPr="000E50FC">
              <w:rPr>
                <w:sz w:val="18"/>
                <w:szCs w:val="18"/>
              </w:rPr>
              <w:t xml:space="preserve"> </w:t>
            </w:r>
            <w:r w:rsidRPr="000E50FC">
              <w:rPr>
                <w:sz w:val="18"/>
                <w:szCs w:val="18"/>
              </w:rPr>
              <w:t>nationale/régionale.</w:t>
            </w:r>
            <w:bookmarkEnd w:id="43"/>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44" w:name="bookmark_59"/>
            <w:r w:rsidRPr="000E50FC">
              <w:rPr>
                <w:sz w:val="18"/>
                <w:szCs w:val="18"/>
              </w:rPr>
              <w:t>Voir</w:t>
            </w:r>
            <w:r w:rsidR="002D1020" w:rsidRPr="000E50FC">
              <w:rPr>
                <w:sz w:val="18"/>
                <w:szCs w:val="18"/>
              </w:rPr>
              <w:t xml:space="preserve"> </w:t>
            </w:r>
            <w:r w:rsidRPr="000E50FC">
              <w:rPr>
                <w:sz w:val="18"/>
                <w:szCs w:val="18"/>
              </w:rPr>
              <w:t>ci</w:t>
            </w:r>
            <w:r w:rsidRPr="000E50FC">
              <w:rPr>
                <w:sz w:val="18"/>
                <w:szCs w:val="18"/>
              </w:rPr>
              <w:noBreakHyphen/>
              <w:t>dessous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domaine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action</w:t>
            </w:r>
            <w:r w:rsidR="002D1020" w:rsidRPr="000E50FC">
              <w:rPr>
                <w:sz w:val="18"/>
                <w:szCs w:val="18"/>
              </w:rPr>
              <w:t xml:space="preserve"> </w:t>
            </w:r>
            <w:r w:rsidR="007E3E98" w:rsidRPr="000E50FC">
              <w:rPr>
                <w:sz w:val="18"/>
                <w:szCs w:val="18"/>
              </w:rPr>
              <w:t>« </w:t>
            </w:r>
            <w:r w:rsidRPr="000E50FC">
              <w:rPr>
                <w:sz w:val="18"/>
                <w:szCs w:val="18"/>
              </w:rPr>
              <w:t>Évaluation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degré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préparation</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mise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œuvre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plan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Décennie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action</w:t>
            </w:r>
            <w:r w:rsidR="007E3E98" w:rsidRPr="000E50FC">
              <w:rPr>
                <w:sz w:val="18"/>
                <w:szCs w:val="18"/>
              </w:rPr>
              <w:t> »</w:t>
            </w:r>
            <w:r w:rsidRPr="000E50FC">
              <w:rPr>
                <w:sz w:val="18"/>
                <w:szCs w:val="18"/>
              </w:rPr>
              <w:t>.</w:t>
            </w:r>
            <w:bookmarkEnd w:id="44"/>
          </w:p>
        </w:tc>
      </w:tr>
      <w:tr w:rsidR="000E50FC" w:rsidRPr="000E50FC" w:rsidTr="005A4052">
        <w:trPr>
          <w:trHeight w:val="1573"/>
        </w:trPr>
        <w:tc>
          <w:tcPr>
            <w:tcW w:w="1712" w:type="dxa"/>
            <w:gridSpan w:val="2"/>
            <w:shd w:val="clear" w:color="auto" w:fill="auto"/>
          </w:tcPr>
          <w:p w:rsidR="00430560" w:rsidRPr="000E50FC" w:rsidRDefault="00430560" w:rsidP="00430560">
            <w:pPr>
              <w:suppressAutoHyphens w:val="0"/>
              <w:spacing w:before="40" w:after="120" w:line="220" w:lineRule="atLeast"/>
              <w:ind w:right="113"/>
              <w:rPr>
                <w:sz w:val="18"/>
                <w:szCs w:val="18"/>
              </w:rPr>
            </w:pPr>
            <w:bookmarkStart w:id="45" w:name="bookmark_60"/>
            <w:r w:rsidRPr="000E50FC">
              <w:rPr>
                <w:sz w:val="18"/>
                <w:szCs w:val="18"/>
              </w:rPr>
              <w:t>Engagement politique pour la sécurité routière démontré par l’intermédiaire du cadre de développement national : stratégies nationales, plan-cadre des Nations Unies pour l’aide au développement</w:t>
            </w:r>
            <w:bookmarkEnd w:id="45"/>
            <w:r w:rsidR="00F02C74" w:rsidRPr="000E50FC">
              <w:rPr>
                <w:sz w:val="18"/>
                <w:szCs w:val="18"/>
              </w:rPr>
              <w:t xml:space="preserve"> </w:t>
            </w:r>
          </w:p>
        </w:tc>
        <w:tc>
          <w:tcPr>
            <w:tcW w:w="1831" w:type="dxa"/>
            <w:vMerge w:val="restart"/>
            <w:shd w:val="clear" w:color="auto" w:fill="auto"/>
          </w:tcPr>
          <w:p w:rsidR="00430560" w:rsidRPr="000E50FC" w:rsidRDefault="00430560" w:rsidP="00245695">
            <w:pPr>
              <w:suppressAutoHyphens w:val="0"/>
              <w:spacing w:before="40" w:after="120" w:line="220" w:lineRule="atLeast"/>
              <w:ind w:right="113"/>
              <w:rPr>
                <w:rFonts w:eastAsia="MS Mincho"/>
                <w:sz w:val="18"/>
                <w:szCs w:val="18"/>
              </w:rPr>
            </w:pPr>
            <w:bookmarkStart w:id="46" w:name="bookmark_62"/>
            <w:r w:rsidRPr="000E50FC">
              <w:rPr>
                <w:sz w:val="18"/>
                <w:szCs w:val="18"/>
              </w:rPr>
              <w:t>Trois pays de la CEE (Géorgie, Serbie et Turquie) dotés de programmes de pays du PNUAD y ont inclus un élément ayant trait à la sécurité routière (3 pays sur 17).</w:t>
            </w:r>
            <w:bookmarkEnd w:id="46"/>
          </w:p>
        </w:tc>
        <w:tc>
          <w:tcPr>
            <w:tcW w:w="1984" w:type="dxa"/>
            <w:vMerge w:val="restart"/>
            <w:shd w:val="clear" w:color="auto" w:fill="auto"/>
          </w:tcPr>
          <w:p w:rsidR="00430560" w:rsidRPr="000E50FC" w:rsidRDefault="00430560" w:rsidP="00E30489">
            <w:pPr>
              <w:suppressAutoHyphens w:val="0"/>
              <w:spacing w:before="40" w:after="120" w:line="220" w:lineRule="atLeast"/>
              <w:ind w:right="113"/>
              <w:rPr>
                <w:rFonts w:eastAsia="MS Mincho"/>
                <w:sz w:val="18"/>
                <w:szCs w:val="18"/>
              </w:rPr>
            </w:pPr>
            <w:bookmarkStart w:id="47" w:name="bookmark_63"/>
            <w:r w:rsidRPr="000E50FC">
              <w:rPr>
                <w:sz w:val="18"/>
                <w:szCs w:val="18"/>
              </w:rPr>
              <w:t>Sous réserve de ressources disponibles et de partenariats de financement (avec le Fonds des Nations Unies pour l’enfance (UNICEF)/ l’Organisation mondiale de la Santé (OMS) dans le cadre des programmes de pays du PNUAD (Géorgie, Serbie et Turquie), réalisation d’activités diverses (ateliers sur le renforcement des capacités, campagnes de sensibilisation, étude de performance en matière de sécurité routière en Géorgie).</w:t>
            </w:r>
            <w:bookmarkEnd w:id="47"/>
          </w:p>
        </w:tc>
        <w:tc>
          <w:tcPr>
            <w:tcW w:w="1418" w:type="dxa"/>
            <w:vMerge w:val="restart"/>
            <w:shd w:val="clear" w:color="auto" w:fill="auto"/>
          </w:tcPr>
          <w:p w:rsidR="00430560" w:rsidRPr="000E50FC" w:rsidRDefault="00430560" w:rsidP="00245695">
            <w:pPr>
              <w:suppressAutoHyphens w:val="0"/>
              <w:spacing w:before="40" w:after="120" w:line="220" w:lineRule="atLeast"/>
              <w:ind w:right="113"/>
              <w:rPr>
                <w:rFonts w:eastAsia="MS Mincho"/>
                <w:sz w:val="18"/>
                <w:szCs w:val="18"/>
              </w:rPr>
            </w:pPr>
            <w:bookmarkStart w:id="48" w:name="bookmark_64"/>
            <w:r w:rsidRPr="000E50FC">
              <w:rPr>
                <w:sz w:val="18"/>
                <w:szCs w:val="18"/>
              </w:rPr>
              <w:t>Secrétariat</w:t>
            </w:r>
            <w:bookmarkEnd w:id="48"/>
          </w:p>
        </w:tc>
        <w:tc>
          <w:tcPr>
            <w:tcW w:w="1136" w:type="dxa"/>
            <w:vMerge w:val="restart"/>
            <w:shd w:val="clear" w:color="auto" w:fill="auto"/>
          </w:tcPr>
          <w:p w:rsidR="00430560" w:rsidRPr="000E50FC" w:rsidRDefault="00430560" w:rsidP="00245695">
            <w:pPr>
              <w:suppressAutoHyphens w:val="0"/>
              <w:spacing w:before="40" w:after="120" w:line="220" w:lineRule="atLeast"/>
              <w:ind w:right="113"/>
              <w:rPr>
                <w:rFonts w:eastAsia="MS Mincho"/>
                <w:sz w:val="18"/>
                <w:szCs w:val="18"/>
              </w:rPr>
            </w:pPr>
            <w:bookmarkStart w:id="49" w:name="bookmark_65"/>
            <w:r w:rsidRPr="000E50FC">
              <w:rPr>
                <w:sz w:val="18"/>
                <w:szCs w:val="18"/>
              </w:rPr>
              <w:t>2017-2021</w:t>
            </w:r>
            <w:bookmarkEnd w:id="49"/>
          </w:p>
        </w:tc>
        <w:tc>
          <w:tcPr>
            <w:tcW w:w="1701" w:type="dxa"/>
            <w:vMerge w:val="restart"/>
            <w:shd w:val="clear" w:color="auto" w:fill="auto"/>
          </w:tcPr>
          <w:p w:rsidR="00430560" w:rsidRPr="000E50FC" w:rsidRDefault="00430560" w:rsidP="00245695">
            <w:pPr>
              <w:suppressAutoHyphens w:val="0"/>
              <w:spacing w:before="40" w:after="120" w:line="220" w:lineRule="atLeast"/>
              <w:ind w:right="113"/>
              <w:rPr>
                <w:rFonts w:eastAsia="MS Mincho"/>
                <w:sz w:val="18"/>
                <w:szCs w:val="18"/>
              </w:rPr>
            </w:pPr>
            <w:bookmarkStart w:id="50" w:name="bookmark_66"/>
            <w:r w:rsidRPr="000E50FC">
              <w:rPr>
                <w:sz w:val="18"/>
                <w:szCs w:val="18"/>
              </w:rPr>
              <w:t>Nombre de stratégies nationales relatives à la sécurité routière.</w:t>
            </w:r>
            <w:bookmarkEnd w:id="50"/>
          </w:p>
        </w:tc>
        <w:tc>
          <w:tcPr>
            <w:tcW w:w="3994" w:type="dxa"/>
            <w:vMerge w:val="restart"/>
            <w:shd w:val="clear" w:color="auto" w:fill="auto"/>
          </w:tcPr>
          <w:p w:rsidR="00430560" w:rsidRPr="000E50FC" w:rsidRDefault="00430560" w:rsidP="001B36B4">
            <w:pPr>
              <w:suppressAutoHyphens w:val="0"/>
              <w:spacing w:before="40" w:after="120" w:line="220" w:lineRule="atLeast"/>
              <w:rPr>
                <w:rFonts w:eastAsia="MS Mincho"/>
                <w:sz w:val="18"/>
                <w:szCs w:val="18"/>
              </w:rPr>
            </w:pPr>
            <w:bookmarkStart w:id="51" w:name="bookmark_67"/>
            <w:r w:rsidRPr="000E50FC">
              <w:rPr>
                <w:sz w:val="18"/>
                <w:szCs w:val="18"/>
              </w:rPr>
              <w:t xml:space="preserve">Plan national géorgien de sécurité routière. </w:t>
            </w:r>
            <w:bookmarkEnd w:id="51"/>
            <w:r w:rsidR="001B36B4" w:rsidRPr="000E50FC">
              <w:rPr>
                <w:sz w:val="18"/>
                <w:szCs w:val="18"/>
              </w:rPr>
              <w:br/>
            </w:r>
            <w:r w:rsidRPr="000E50FC">
              <w:rPr>
                <w:sz w:val="18"/>
                <w:szCs w:val="18"/>
              </w:rPr>
              <w:t>Plan adopté pour 2017.</w:t>
            </w:r>
          </w:p>
        </w:tc>
      </w:tr>
      <w:tr w:rsidR="00430560" w:rsidRPr="000E50FC" w:rsidTr="005A4052">
        <w:trPr>
          <w:trHeight w:val="1573"/>
        </w:trPr>
        <w:tc>
          <w:tcPr>
            <w:tcW w:w="1712" w:type="dxa"/>
            <w:gridSpan w:val="2"/>
            <w:shd w:val="clear" w:color="auto" w:fill="auto"/>
          </w:tcPr>
          <w:p w:rsidR="00430560" w:rsidRPr="000E50FC" w:rsidRDefault="00430560" w:rsidP="00245695">
            <w:pPr>
              <w:suppressAutoHyphens w:val="0"/>
              <w:spacing w:before="40" w:after="120" w:line="220" w:lineRule="atLeast"/>
              <w:ind w:right="113"/>
              <w:rPr>
                <w:sz w:val="18"/>
                <w:szCs w:val="18"/>
              </w:rPr>
            </w:pPr>
            <w:bookmarkStart w:id="52" w:name="bookmark_61"/>
            <w:r w:rsidRPr="000E50FC">
              <w:rPr>
                <w:sz w:val="18"/>
                <w:szCs w:val="18"/>
              </w:rPr>
              <w:t>(PNUAD), document de stratégie pour la réduction de la pauvreté (DSRP)</w:t>
            </w:r>
            <w:bookmarkEnd w:id="52"/>
          </w:p>
        </w:tc>
        <w:tc>
          <w:tcPr>
            <w:tcW w:w="1831" w:type="dxa"/>
            <w:vMerge/>
            <w:shd w:val="clear" w:color="auto" w:fill="auto"/>
          </w:tcPr>
          <w:p w:rsidR="00430560" w:rsidRPr="000E50FC" w:rsidRDefault="00430560" w:rsidP="00245695">
            <w:pPr>
              <w:suppressAutoHyphens w:val="0"/>
              <w:spacing w:before="40" w:after="120" w:line="220" w:lineRule="atLeast"/>
              <w:ind w:right="113"/>
              <w:rPr>
                <w:sz w:val="18"/>
                <w:szCs w:val="18"/>
              </w:rPr>
            </w:pPr>
          </w:p>
        </w:tc>
        <w:tc>
          <w:tcPr>
            <w:tcW w:w="1984" w:type="dxa"/>
            <w:vMerge/>
            <w:shd w:val="clear" w:color="auto" w:fill="auto"/>
          </w:tcPr>
          <w:p w:rsidR="00430560" w:rsidRPr="000E50FC" w:rsidRDefault="00430560" w:rsidP="00245695">
            <w:pPr>
              <w:suppressAutoHyphens w:val="0"/>
              <w:spacing w:before="40" w:after="120" w:line="220" w:lineRule="atLeast"/>
              <w:ind w:right="113"/>
              <w:rPr>
                <w:sz w:val="18"/>
                <w:szCs w:val="18"/>
              </w:rPr>
            </w:pPr>
          </w:p>
        </w:tc>
        <w:tc>
          <w:tcPr>
            <w:tcW w:w="1418" w:type="dxa"/>
            <w:vMerge/>
            <w:shd w:val="clear" w:color="auto" w:fill="auto"/>
          </w:tcPr>
          <w:p w:rsidR="00430560" w:rsidRPr="000E50FC" w:rsidRDefault="00430560" w:rsidP="00245695">
            <w:pPr>
              <w:suppressAutoHyphens w:val="0"/>
              <w:spacing w:before="40" w:after="120" w:line="220" w:lineRule="atLeast"/>
              <w:ind w:right="113"/>
              <w:rPr>
                <w:sz w:val="18"/>
                <w:szCs w:val="18"/>
              </w:rPr>
            </w:pPr>
          </w:p>
        </w:tc>
        <w:tc>
          <w:tcPr>
            <w:tcW w:w="1136" w:type="dxa"/>
            <w:vMerge/>
            <w:shd w:val="clear" w:color="auto" w:fill="auto"/>
          </w:tcPr>
          <w:p w:rsidR="00430560" w:rsidRPr="000E50FC" w:rsidRDefault="00430560" w:rsidP="00245695">
            <w:pPr>
              <w:suppressAutoHyphens w:val="0"/>
              <w:spacing w:before="40" w:after="120" w:line="220" w:lineRule="atLeast"/>
              <w:ind w:right="113"/>
              <w:rPr>
                <w:sz w:val="18"/>
                <w:szCs w:val="18"/>
              </w:rPr>
            </w:pPr>
          </w:p>
        </w:tc>
        <w:tc>
          <w:tcPr>
            <w:tcW w:w="1701" w:type="dxa"/>
            <w:vMerge/>
            <w:shd w:val="clear" w:color="auto" w:fill="auto"/>
          </w:tcPr>
          <w:p w:rsidR="00430560" w:rsidRPr="000E50FC" w:rsidRDefault="00430560" w:rsidP="00245695">
            <w:pPr>
              <w:suppressAutoHyphens w:val="0"/>
              <w:spacing w:before="40" w:after="120" w:line="220" w:lineRule="atLeast"/>
              <w:ind w:right="113"/>
              <w:rPr>
                <w:sz w:val="18"/>
                <w:szCs w:val="18"/>
              </w:rPr>
            </w:pPr>
          </w:p>
        </w:tc>
        <w:tc>
          <w:tcPr>
            <w:tcW w:w="3994" w:type="dxa"/>
            <w:vMerge/>
            <w:shd w:val="clear" w:color="auto" w:fill="auto"/>
          </w:tcPr>
          <w:p w:rsidR="00430560" w:rsidRPr="000E50FC" w:rsidRDefault="00430560" w:rsidP="00245695">
            <w:pPr>
              <w:suppressAutoHyphens w:val="0"/>
              <w:spacing w:before="40" w:after="120" w:line="220" w:lineRule="atLeast"/>
              <w:rPr>
                <w:sz w:val="18"/>
                <w:szCs w:val="18"/>
              </w:rPr>
            </w:pPr>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53" w:name="bookmark_6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s</w:t>
            </w:r>
            <w:r w:rsidR="007F1761" w:rsidRPr="000E50FC">
              <w:rPr>
                <w:sz w:val="18"/>
                <w:szCs w:val="18"/>
              </w:rPr>
              <w:t>’</w:t>
            </w:r>
            <w:r w:rsidRPr="000E50FC">
              <w:rPr>
                <w:sz w:val="18"/>
                <w:szCs w:val="18"/>
              </w:rPr>
              <w:t>efforcera</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incorporer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éléments</w:t>
            </w:r>
            <w:r w:rsidR="002D1020" w:rsidRPr="000E50FC">
              <w:rPr>
                <w:sz w:val="18"/>
                <w:szCs w:val="18"/>
              </w:rPr>
              <w:t xml:space="preserve"> </w:t>
            </w:r>
            <w:r w:rsidRPr="000E50FC">
              <w:rPr>
                <w:sz w:val="18"/>
                <w:szCs w:val="18"/>
              </w:rPr>
              <w:t>ayant</w:t>
            </w:r>
            <w:r w:rsidR="002D1020" w:rsidRPr="000E50FC">
              <w:rPr>
                <w:sz w:val="18"/>
                <w:szCs w:val="18"/>
              </w:rPr>
              <w:t xml:space="preserve"> </w:t>
            </w:r>
            <w:r w:rsidRPr="000E50FC">
              <w:rPr>
                <w:sz w:val="18"/>
                <w:szCs w:val="18"/>
              </w:rPr>
              <w:t>trait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programmes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PNUAD</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région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bookmarkEnd w:id="53"/>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54" w:name="bookmark_69"/>
            <w:r w:rsidRPr="000E50FC">
              <w:rPr>
                <w:sz w:val="18"/>
                <w:szCs w:val="18"/>
              </w:rPr>
              <w:t>Secrétariat</w:t>
            </w:r>
            <w:bookmarkEnd w:id="54"/>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55" w:name="bookmark_70"/>
            <w:r w:rsidRPr="000E50FC">
              <w:rPr>
                <w:sz w:val="18"/>
                <w:szCs w:val="18"/>
              </w:rPr>
              <w:t>2011-2020</w:t>
            </w:r>
            <w:bookmarkEnd w:id="55"/>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56" w:name="bookmark_71"/>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nouveaux</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dotés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programmes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PNUAD</w:t>
            </w:r>
            <w:r w:rsidR="002D1020" w:rsidRPr="000E50FC">
              <w:rPr>
                <w:sz w:val="18"/>
                <w:szCs w:val="18"/>
              </w:rPr>
              <w:t xml:space="preserve"> </w:t>
            </w:r>
            <w:r w:rsidRPr="000E50FC">
              <w:rPr>
                <w:sz w:val="18"/>
                <w:szCs w:val="18"/>
              </w:rPr>
              <w:t>ayant</w:t>
            </w:r>
            <w:r w:rsidR="002D1020" w:rsidRPr="000E50FC">
              <w:rPr>
                <w:sz w:val="18"/>
                <w:szCs w:val="18"/>
              </w:rPr>
              <w:t xml:space="preserve"> </w:t>
            </w:r>
            <w:r w:rsidRPr="000E50FC">
              <w:rPr>
                <w:sz w:val="18"/>
                <w:szCs w:val="18"/>
              </w:rPr>
              <w:t>incorporé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éléments</w:t>
            </w:r>
            <w:r w:rsidR="002D1020" w:rsidRPr="000E50FC">
              <w:rPr>
                <w:sz w:val="18"/>
                <w:szCs w:val="18"/>
              </w:rPr>
              <w:t xml:space="preserve"> </w:t>
            </w:r>
            <w:r w:rsidRPr="000E50FC">
              <w:rPr>
                <w:sz w:val="18"/>
                <w:szCs w:val="18"/>
              </w:rPr>
              <w:t>ayant</w:t>
            </w:r>
            <w:r w:rsidR="002D1020" w:rsidRPr="000E50FC">
              <w:rPr>
                <w:sz w:val="18"/>
                <w:szCs w:val="18"/>
              </w:rPr>
              <w:t xml:space="preserve"> </w:t>
            </w:r>
            <w:r w:rsidRPr="000E50FC">
              <w:rPr>
                <w:sz w:val="18"/>
                <w:szCs w:val="18"/>
              </w:rPr>
              <w:t>trait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participation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B82032" w:rsidRPr="000E50FC">
              <w:rPr>
                <w:sz w:val="18"/>
                <w:szCs w:val="18"/>
              </w:rPr>
              <w:t> </w:t>
            </w:r>
            <w:r w:rsidRPr="000E50FC">
              <w:rPr>
                <w:sz w:val="18"/>
                <w:szCs w:val="18"/>
              </w:rPr>
              <w:t>CEE.</w:t>
            </w:r>
            <w:bookmarkEnd w:id="56"/>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57" w:name="bookmark_72"/>
            <w:r w:rsidRPr="000E50FC">
              <w:rPr>
                <w:sz w:val="18"/>
                <w:szCs w:val="18"/>
              </w:rPr>
              <w:t>Activité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cours.</w:t>
            </w:r>
            <w:bookmarkEnd w:id="57"/>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58" w:name="bookmark_73"/>
            <w:r w:rsidRPr="000E50FC">
              <w:rPr>
                <w:sz w:val="18"/>
                <w:szCs w:val="18"/>
              </w:rPr>
              <w:t>Évaluation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degré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préparation</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mise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œuvre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plan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Décennie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action</w:t>
            </w:r>
            <w:bookmarkEnd w:id="58"/>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59" w:name="bookmark_74"/>
            <w:r w:rsidRPr="000E50FC">
              <w:rPr>
                <w:sz w:val="18"/>
                <w:szCs w:val="18"/>
              </w:rPr>
              <w:t>Une</w:t>
            </w:r>
            <w:r w:rsidR="002D1020" w:rsidRPr="000E50FC">
              <w:rPr>
                <w:sz w:val="18"/>
                <w:szCs w:val="18"/>
              </w:rPr>
              <w:t xml:space="preserve"> </w:t>
            </w:r>
            <w:r w:rsidRPr="000E50FC">
              <w:rPr>
                <w:sz w:val="18"/>
                <w:szCs w:val="18"/>
              </w:rPr>
              <w:t>méthode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évaluation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degré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préparation,</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sera</w:t>
            </w:r>
            <w:r w:rsidR="002D1020" w:rsidRPr="000E50FC">
              <w:rPr>
                <w:sz w:val="18"/>
                <w:szCs w:val="18"/>
              </w:rPr>
              <w:t xml:space="preserve"> </w:t>
            </w:r>
            <w:r w:rsidRPr="000E50FC">
              <w:rPr>
                <w:sz w:val="18"/>
                <w:szCs w:val="18"/>
              </w:rPr>
              <w:t>utilisée</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cadre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projet</w:t>
            </w:r>
            <w:r w:rsidR="002D1020" w:rsidRPr="000E50FC">
              <w:rPr>
                <w:sz w:val="18"/>
                <w:szCs w:val="18"/>
              </w:rPr>
              <w:t xml:space="preserve"> </w:t>
            </w:r>
            <w:r w:rsidRPr="000E50FC">
              <w:rPr>
                <w:sz w:val="18"/>
                <w:szCs w:val="18"/>
              </w:rPr>
              <w:t>pilote</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OCEMN</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mise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œuvre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plan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Décennie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action</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mise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présentée.</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projet</w:t>
            </w:r>
            <w:r w:rsidR="002D1020" w:rsidRPr="000E50FC">
              <w:rPr>
                <w:sz w:val="18"/>
                <w:szCs w:val="18"/>
              </w:rPr>
              <w:t xml:space="preserve"> </w:t>
            </w:r>
            <w:r w:rsidRPr="000E50FC">
              <w:rPr>
                <w:sz w:val="18"/>
                <w:szCs w:val="18"/>
              </w:rPr>
              <w:t>pilote</w:t>
            </w:r>
            <w:r w:rsidR="002D1020" w:rsidRPr="000E50FC">
              <w:rPr>
                <w:sz w:val="18"/>
                <w:szCs w:val="18"/>
              </w:rPr>
              <w:t xml:space="preserve"> </w:t>
            </w:r>
            <w:r w:rsidRPr="000E50FC">
              <w:rPr>
                <w:sz w:val="18"/>
                <w:szCs w:val="18"/>
              </w:rPr>
              <w:t>relatif</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évaluation</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lancé</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moyen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questionnaires.</w:t>
            </w:r>
            <w:bookmarkEnd w:id="59"/>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60" w:name="bookmark_75"/>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mettra</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œuvre</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plan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évaluation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degré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préparation</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région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OCEMN</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collaboration</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secrétariat</w:t>
            </w:r>
            <w:r w:rsidR="002D1020" w:rsidRPr="000E50FC">
              <w:rPr>
                <w:sz w:val="18"/>
                <w:szCs w:val="18"/>
              </w:rPr>
              <w:t xml:space="preserve"> </w:t>
            </w:r>
            <w:r w:rsidRPr="000E50FC">
              <w:rPr>
                <w:sz w:val="18"/>
                <w:szCs w:val="18"/>
              </w:rPr>
              <w:t>international</w:t>
            </w:r>
            <w:r w:rsidR="002D1020" w:rsidRPr="000E50FC">
              <w:rPr>
                <w:sz w:val="18"/>
                <w:szCs w:val="18"/>
              </w:rPr>
              <w:t xml:space="preserve"> </w:t>
            </w:r>
            <w:r w:rsidRPr="000E50FC">
              <w:rPr>
                <w:sz w:val="18"/>
                <w:szCs w:val="18"/>
              </w:rPr>
              <w:t>permanent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cette</w:t>
            </w:r>
            <w:r w:rsidR="002D1020" w:rsidRPr="000E50FC">
              <w:rPr>
                <w:sz w:val="18"/>
                <w:szCs w:val="18"/>
              </w:rPr>
              <w:t xml:space="preserve"> </w:t>
            </w:r>
            <w:r w:rsidRPr="000E50FC">
              <w:rPr>
                <w:sz w:val="18"/>
                <w:szCs w:val="18"/>
              </w:rPr>
              <w:t>dernière</w:t>
            </w:r>
            <w:r w:rsidR="002D1020" w:rsidRPr="000E50FC">
              <w:rPr>
                <w:sz w:val="18"/>
                <w:szCs w:val="18"/>
              </w:rPr>
              <w:t xml:space="preserve"> </w:t>
            </w:r>
            <w:r w:rsidRPr="000E50FC">
              <w:rPr>
                <w:sz w:val="18"/>
                <w:szCs w:val="18"/>
              </w:rPr>
              <w:t>(PERMIS)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autorités</w:t>
            </w:r>
            <w:r w:rsidR="002D1020" w:rsidRPr="000E50FC">
              <w:rPr>
                <w:sz w:val="18"/>
                <w:szCs w:val="18"/>
              </w:rPr>
              <w:t xml:space="preserve"> </w:t>
            </w:r>
            <w:r w:rsidRPr="000E50FC">
              <w:rPr>
                <w:sz w:val="18"/>
                <w:szCs w:val="18"/>
              </w:rPr>
              <w:t>nationales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États</w:t>
            </w:r>
            <w:r w:rsidR="002D1020" w:rsidRPr="000E50FC">
              <w:rPr>
                <w:sz w:val="18"/>
                <w:szCs w:val="18"/>
              </w:rPr>
              <w:t xml:space="preserve"> </w:t>
            </w:r>
            <w:r w:rsidRPr="000E50FC">
              <w:rPr>
                <w:sz w:val="18"/>
                <w:szCs w:val="18"/>
              </w:rPr>
              <w:t>membres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OCEMN.</w:t>
            </w:r>
            <w:bookmarkEnd w:id="60"/>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61" w:name="bookmark_76"/>
            <w:r w:rsidRPr="000E50FC">
              <w:rPr>
                <w:sz w:val="18"/>
                <w:szCs w:val="18"/>
              </w:rPr>
              <w:t>Secrétariat</w:t>
            </w:r>
            <w:bookmarkEnd w:id="61"/>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62" w:name="bookmark_77"/>
            <w:r w:rsidRPr="000E50FC">
              <w:rPr>
                <w:sz w:val="18"/>
                <w:szCs w:val="18"/>
              </w:rPr>
              <w:t>2011-2013</w:t>
            </w:r>
            <w:bookmarkEnd w:id="62"/>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63" w:name="bookmark_78"/>
            <w:r w:rsidRPr="000E50FC">
              <w:rPr>
                <w:sz w:val="18"/>
                <w:szCs w:val="18"/>
              </w:rPr>
              <w:t>Achèvement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publication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évaluation</w:t>
            </w:r>
            <w:r w:rsidR="002D1020" w:rsidRPr="000E50FC">
              <w:rPr>
                <w:sz w:val="18"/>
                <w:szCs w:val="18"/>
              </w:rPr>
              <w:t xml:space="preserve"> </w:t>
            </w:r>
            <w:r w:rsidRPr="000E50FC">
              <w:rPr>
                <w:sz w:val="18"/>
                <w:szCs w:val="18"/>
              </w:rPr>
              <w:t>sous</w:t>
            </w:r>
            <w:r w:rsidRPr="000E50FC">
              <w:rPr>
                <w:sz w:val="18"/>
                <w:szCs w:val="18"/>
              </w:rPr>
              <w:noBreakHyphen/>
              <w:t>régionale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degré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préparation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OCEMN.</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plan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évaluation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degré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préparation.</w:t>
            </w:r>
            <w:bookmarkEnd w:id="63"/>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64" w:name="bookmark_79"/>
            <w:r w:rsidRPr="000E50FC">
              <w:rPr>
                <w:sz w:val="18"/>
                <w:szCs w:val="18"/>
              </w:rPr>
              <w:t>Un</w:t>
            </w:r>
            <w:r w:rsidR="002D1020" w:rsidRPr="000E50FC">
              <w:rPr>
                <w:sz w:val="18"/>
                <w:szCs w:val="18"/>
              </w:rPr>
              <w:t xml:space="preserve"> </w:t>
            </w:r>
            <w:r w:rsidRPr="000E50FC">
              <w:rPr>
                <w:sz w:val="18"/>
                <w:szCs w:val="18"/>
              </w:rPr>
              <w:t>questionnaire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évaluation</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établi</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distribué.</w:t>
            </w:r>
            <w:r w:rsidR="002D1020" w:rsidRPr="000E50FC">
              <w:rPr>
                <w:sz w:val="18"/>
                <w:szCs w:val="18"/>
              </w:rPr>
              <w:t xml:space="preserve"> </w:t>
            </w:r>
            <w:r w:rsidRPr="000E50FC">
              <w:rPr>
                <w:sz w:val="18"/>
                <w:szCs w:val="18"/>
              </w:rPr>
              <w:t>Cinq</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12</w:t>
            </w:r>
            <w:r w:rsidR="002D1020" w:rsidRPr="000E50FC">
              <w:rPr>
                <w:sz w:val="18"/>
                <w:szCs w:val="18"/>
              </w:rPr>
              <w:t xml:space="preserve"> </w:t>
            </w:r>
            <w:r w:rsidRPr="000E50FC">
              <w:rPr>
                <w:sz w:val="18"/>
                <w:szCs w:val="18"/>
              </w:rPr>
              <w:t>y</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répondu.</w:t>
            </w:r>
            <w:bookmarkEnd w:id="64"/>
          </w:p>
        </w:tc>
      </w:tr>
      <w:tr w:rsidR="00A849A4" w:rsidRPr="000E50FC" w:rsidTr="005A4052">
        <w:trPr>
          <w:cantSplit/>
        </w:trPr>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65" w:name="bookmark_80"/>
            <w:r w:rsidRPr="000E50FC">
              <w:rPr>
                <w:sz w:val="18"/>
                <w:szCs w:val="18"/>
              </w:rPr>
              <w:t>Une</w:t>
            </w:r>
            <w:r w:rsidR="002D1020" w:rsidRPr="000E50FC">
              <w:rPr>
                <w:sz w:val="18"/>
                <w:szCs w:val="18"/>
              </w:rPr>
              <w:t xml:space="preserve"> </w:t>
            </w:r>
            <w:r w:rsidRPr="000E50FC">
              <w:rPr>
                <w:sz w:val="18"/>
                <w:szCs w:val="18"/>
              </w:rPr>
              <w:t>publication</w:t>
            </w:r>
            <w:r w:rsidR="002D1020" w:rsidRPr="000E50FC">
              <w:rPr>
                <w:sz w:val="18"/>
                <w:szCs w:val="18"/>
              </w:rPr>
              <w:t xml:space="preserve"> </w:t>
            </w:r>
            <w:r w:rsidRPr="000E50FC">
              <w:rPr>
                <w:sz w:val="18"/>
                <w:szCs w:val="18"/>
              </w:rPr>
              <w:t>intitulée</w:t>
            </w:r>
            <w:r w:rsidR="002D1020" w:rsidRPr="000E50FC">
              <w:rPr>
                <w:sz w:val="18"/>
                <w:szCs w:val="18"/>
              </w:rPr>
              <w:t xml:space="preserve"> </w:t>
            </w:r>
            <w:r w:rsidR="007E3E98" w:rsidRPr="000E50FC">
              <w:rPr>
                <w:sz w:val="18"/>
                <w:szCs w:val="18"/>
              </w:rPr>
              <w:t>« </w:t>
            </w:r>
            <w:r w:rsidRPr="000E50FC">
              <w:rPr>
                <w:sz w:val="18"/>
                <w:szCs w:val="18"/>
              </w:rPr>
              <w:t>En</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vers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7E3E98" w:rsidRPr="000E50FC">
              <w:rPr>
                <w:sz w:val="18"/>
                <w:szCs w:val="18"/>
              </w:rPr>
              <w:t> »</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mise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bookmarkEnd w:id="65"/>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66" w:name="bookmark_81"/>
            <w:r w:rsidRPr="000E50FC">
              <w:rPr>
                <w:sz w:val="18"/>
                <w:szCs w:val="18"/>
              </w:rPr>
              <w:t>Secrétariat</w:t>
            </w:r>
            <w:bookmarkEnd w:id="66"/>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67" w:name="bookmark_82"/>
            <w:r w:rsidRPr="000E50FC">
              <w:rPr>
                <w:sz w:val="18"/>
                <w:szCs w:val="18"/>
              </w:rPr>
              <w:t>2015</w:t>
            </w:r>
            <w:bookmarkEnd w:id="67"/>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68" w:name="bookmark_83"/>
            <w:r w:rsidRPr="000E50FC">
              <w:rPr>
                <w:sz w:val="18"/>
                <w:szCs w:val="18"/>
              </w:rPr>
              <w:t>Demande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publication</w:t>
            </w:r>
            <w:r w:rsidR="002D1020" w:rsidRPr="000E50FC">
              <w:rPr>
                <w:sz w:val="18"/>
                <w:szCs w:val="18"/>
              </w:rPr>
              <w:t xml:space="preserve"> </w:t>
            </w:r>
            <w:bookmarkEnd w:id="68"/>
          </w:p>
        </w:tc>
        <w:tc>
          <w:tcPr>
            <w:tcW w:w="3994" w:type="dxa"/>
            <w:shd w:val="clear" w:color="auto" w:fill="auto"/>
          </w:tcPr>
          <w:p w:rsidR="00636202" w:rsidRPr="000E50FC" w:rsidRDefault="00636202" w:rsidP="00665D76">
            <w:pPr>
              <w:suppressAutoHyphens w:val="0"/>
              <w:spacing w:before="40" w:after="120" w:line="220" w:lineRule="atLeast"/>
              <w:rPr>
                <w:rFonts w:eastAsia="MS Mincho"/>
                <w:sz w:val="18"/>
                <w:szCs w:val="18"/>
              </w:rPr>
            </w:pPr>
            <w:bookmarkStart w:id="69" w:name="bookmark_84"/>
            <w:r w:rsidRPr="000E50FC">
              <w:rPr>
                <w:sz w:val="18"/>
                <w:szCs w:val="18"/>
              </w:rPr>
              <w:t>Cette</w:t>
            </w:r>
            <w:r w:rsidR="002D1020" w:rsidRPr="000E50FC">
              <w:rPr>
                <w:sz w:val="18"/>
                <w:szCs w:val="18"/>
              </w:rPr>
              <w:t xml:space="preserve"> </w:t>
            </w:r>
            <w:r w:rsidRPr="000E50FC">
              <w:rPr>
                <w:sz w:val="18"/>
                <w:szCs w:val="18"/>
              </w:rPr>
              <w:t>publication</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élaborée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titre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contribution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Comité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intérieurs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examen</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mi-parcours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Décennie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action</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Elle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distribuée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deuxième</w:t>
            </w:r>
            <w:r w:rsidR="002D1020" w:rsidRPr="000E50FC">
              <w:rPr>
                <w:sz w:val="18"/>
                <w:szCs w:val="18"/>
              </w:rPr>
              <w:t xml:space="preserve"> </w:t>
            </w:r>
            <w:r w:rsidRPr="000E50FC">
              <w:rPr>
                <w:sz w:val="18"/>
                <w:szCs w:val="18"/>
              </w:rPr>
              <w:t>Conférence</w:t>
            </w:r>
            <w:r w:rsidR="002D1020" w:rsidRPr="000E50FC">
              <w:rPr>
                <w:sz w:val="18"/>
                <w:szCs w:val="18"/>
              </w:rPr>
              <w:t xml:space="preserve"> </w:t>
            </w:r>
            <w:r w:rsidRPr="000E50FC">
              <w:rPr>
                <w:sz w:val="18"/>
                <w:szCs w:val="18"/>
              </w:rPr>
              <w:t>mondiale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haut</w:t>
            </w:r>
            <w:r w:rsidR="002D1020" w:rsidRPr="000E50FC">
              <w:rPr>
                <w:sz w:val="18"/>
                <w:szCs w:val="18"/>
              </w:rPr>
              <w:t xml:space="preserve"> </w:t>
            </w:r>
            <w:r w:rsidRPr="000E50FC">
              <w:rPr>
                <w:sz w:val="18"/>
                <w:szCs w:val="18"/>
              </w:rPr>
              <w:t>niveau</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69"/>
          </w:p>
        </w:tc>
      </w:tr>
      <w:tr w:rsidR="00665D76" w:rsidRPr="000E50FC" w:rsidTr="005A4052">
        <w:tc>
          <w:tcPr>
            <w:tcW w:w="1712" w:type="dxa"/>
            <w:gridSpan w:val="2"/>
            <w:shd w:val="clear" w:color="auto" w:fill="auto"/>
          </w:tcPr>
          <w:p w:rsidR="00665D76" w:rsidRPr="000E50FC" w:rsidRDefault="00665D76"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665D76" w:rsidRPr="000E50FC" w:rsidRDefault="00665D76" w:rsidP="00245695">
            <w:pPr>
              <w:suppressAutoHyphens w:val="0"/>
              <w:spacing w:before="40" w:after="120" w:line="220" w:lineRule="atLeast"/>
              <w:ind w:right="113"/>
              <w:rPr>
                <w:sz w:val="18"/>
                <w:szCs w:val="18"/>
              </w:rPr>
            </w:pPr>
          </w:p>
        </w:tc>
        <w:tc>
          <w:tcPr>
            <w:tcW w:w="1984" w:type="dxa"/>
            <w:shd w:val="clear" w:color="auto" w:fill="auto"/>
          </w:tcPr>
          <w:p w:rsidR="00665D76" w:rsidRPr="000E50FC" w:rsidRDefault="00665D76"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665D76" w:rsidRPr="000E50FC" w:rsidRDefault="00665D76" w:rsidP="00245695">
            <w:pPr>
              <w:suppressAutoHyphens w:val="0"/>
              <w:spacing w:before="40" w:after="120" w:line="220" w:lineRule="atLeast"/>
              <w:ind w:right="113"/>
              <w:rPr>
                <w:sz w:val="18"/>
                <w:szCs w:val="18"/>
              </w:rPr>
            </w:pPr>
          </w:p>
        </w:tc>
        <w:tc>
          <w:tcPr>
            <w:tcW w:w="1136" w:type="dxa"/>
            <w:shd w:val="clear" w:color="auto" w:fill="auto"/>
          </w:tcPr>
          <w:p w:rsidR="00665D76" w:rsidRPr="000E50FC" w:rsidRDefault="00665D76" w:rsidP="00245695">
            <w:pPr>
              <w:suppressAutoHyphens w:val="0"/>
              <w:spacing w:before="40" w:after="120" w:line="220" w:lineRule="atLeast"/>
              <w:ind w:right="113"/>
              <w:rPr>
                <w:sz w:val="18"/>
                <w:szCs w:val="18"/>
              </w:rPr>
            </w:pPr>
          </w:p>
        </w:tc>
        <w:tc>
          <w:tcPr>
            <w:tcW w:w="1701" w:type="dxa"/>
            <w:shd w:val="clear" w:color="auto" w:fill="auto"/>
          </w:tcPr>
          <w:p w:rsidR="00665D76" w:rsidRPr="000E50FC" w:rsidRDefault="00665D76" w:rsidP="00245695">
            <w:pPr>
              <w:suppressAutoHyphens w:val="0"/>
              <w:spacing w:before="40" w:after="120" w:line="220" w:lineRule="atLeast"/>
              <w:ind w:right="113"/>
              <w:rPr>
                <w:sz w:val="18"/>
                <w:szCs w:val="18"/>
              </w:rPr>
            </w:pPr>
          </w:p>
        </w:tc>
        <w:tc>
          <w:tcPr>
            <w:tcW w:w="3994" w:type="dxa"/>
            <w:shd w:val="clear" w:color="auto" w:fill="auto"/>
          </w:tcPr>
          <w:p w:rsidR="00665D76" w:rsidRPr="000E50FC" w:rsidRDefault="00665D76" w:rsidP="00245695">
            <w:pPr>
              <w:suppressAutoHyphens w:val="0"/>
              <w:spacing w:before="40" w:after="120" w:line="220" w:lineRule="atLeast"/>
              <w:rPr>
                <w:sz w:val="18"/>
                <w:szCs w:val="18"/>
              </w:rPr>
            </w:pPr>
            <w:bookmarkStart w:id="70" w:name="bookmark_85"/>
            <w:r w:rsidRPr="000E50FC">
              <w:rPr>
                <w:sz w:val="18"/>
                <w:szCs w:val="18"/>
              </w:rPr>
              <w:t>Le WP.1 a préparé un projet de résolution sur la sécurité routière pour adoption par le CTI et la CEE (2017).</w:t>
            </w:r>
            <w:bookmarkEnd w:id="70"/>
          </w:p>
        </w:tc>
      </w:tr>
      <w:tr w:rsidR="00665D76" w:rsidRPr="000E50FC" w:rsidTr="005A4052">
        <w:tc>
          <w:tcPr>
            <w:tcW w:w="1712" w:type="dxa"/>
            <w:gridSpan w:val="2"/>
            <w:shd w:val="clear" w:color="auto" w:fill="auto"/>
          </w:tcPr>
          <w:p w:rsidR="00665D76" w:rsidRPr="000E50FC" w:rsidRDefault="00665D76"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665D76" w:rsidRPr="000E50FC" w:rsidRDefault="00665D76" w:rsidP="00245695">
            <w:pPr>
              <w:suppressAutoHyphens w:val="0"/>
              <w:spacing w:before="40" w:after="120" w:line="220" w:lineRule="atLeast"/>
              <w:ind w:right="113"/>
              <w:rPr>
                <w:sz w:val="18"/>
                <w:szCs w:val="18"/>
              </w:rPr>
            </w:pPr>
          </w:p>
        </w:tc>
        <w:tc>
          <w:tcPr>
            <w:tcW w:w="1984" w:type="dxa"/>
            <w:shd w:val="clear" w:color="auto" w:fill="auto"/>
          </w:tcPr>
          <w:p w:rsidR="00665D76" w:rsidRPr="000E50FC" w:rsidRDefault="00665D76"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665D76" w:rsidRPr="000E50FC" w:rsidRDefault="00665D76" w:rsidP="00245695">
            <w:pPr>
              <w:suppressAutoHyphens w:val="0"/>
              <w:spacing w:before="40" w:after="120" w:line="220" w:lineRule="atLeast"/>
              <w:ind w:right="113"/>
              <w:rPr>
                <w:sz w:val="18"/>
                <w:szCs w:val="18"/>
              </w:rPr>
            </w:pPr>
          </w:p>
        </w:tc>
        <w:tc>
          <w:tcPr>
            <w:tcW w:w="1136" w:type="dxa"/>
            <w:shd w:val="clear" w:color="auto" w:fill="auto"/>
          </w:tcPr>
          <w:p w:rsidR="00665D76" w:rsidRPr="000E50FC" w:rsidRDefault="00665D76" w:rsidP="00245695">
            <w:pPr>
              <w:suppressAutoHyphens w:val="0"/>
              <w:spacing w:before="40" w:after="120" w:line="220" w:lineRule="atLeast"/>
              <w:ind w:right="113"/>
              <w:rPr>
                <w:sz w:val="18"/>
                <w:szCs w:val="18"/>
              </w:rPr>
            </w:pPr>
          </w:p>
        </w:tc>
        <w:tc>
          <w:tcPr>
            <w:tcW w:w="1701" w:type="dxa"/>
            <w:shd w:val="clear" w:color="auto" w:fill="auto"/>
          </w:tcPr>
          <w:p w:rsidR="00665D76" w:rsidRPr="000E50FC" w:rsidRDefault="00665D76" w:rsidP="00245695">
            <w:pPr>
              <w:suppressAutoHyphens w:val="0"/>
              <w:spacing w:before="40" w:after="120" w:line="220" w:lineRule="atLeast"/>
              <w:ind w:right="113"/>
              <w:rPr>
                <w:sz w:val="18"/>
                <w:szCs w:val="18"/>
              </w:rPr>
            </w:pPr>
          </w:p>
        </w:tc>
        <w:tc>
          <w:tcPr>
            <w:tcW w:w="3994" w:type="dxa"/>
            <w:shd w:val="clear" w:color="auto" w:fill="auto"/>
          </w:tcPr>
          <w:p w:rsidR="00665D76" w:rsidRPr="000E50FC" w:rsidRDefault="00665D76" w:rsidP="00245695">
            <w:pPr>
              <w:suppressAutoHyphens w:val="0"/>
              <w:spacing w:before="40" w:after="120" w:line="220" w:lineRule="atLeast"/>
              <w:rPr>
                <w:sz w:val="18"/>
                <w:szCs w:val="18"/>
              </w:rPr>
            </w:pPr>
            <w:bookmarkStart w:id="71" w:name="bookmark_86"/>
            <w:r w:rsidRPr="000E50FC">
              <w:rPr>
                <w:sz w:val="18"/>
                <w:szCs w:val="18"/>
              </w:rPr>
              <w:t>Le SC.1 a préparé un projet de résolution sur le transport routier pour adoption par le CTI et la CEE (2017).</w:t>
            </w:r>
            <w:bookmarkEnd w:id="71"/>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72" w:name="bookmark_87"/>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transposera</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méthode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évaluation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degré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préparation</w:t>
            </w:r>
            <w:r w:rsidR="002D1020" w:rsidRPr="000E50FC">
              <w:rPr>
                <w:sz w:val="18"/>
                <w:szCs w:val="18"/>
              </w:rPr>
              <w:t xml:space="preserve"> </w:t>
            </w:r>
            <w:r w:rsidR="00A736AC" w:rsidRPr="000E50FC">
              <w:rPr>
                <w:sz w:val="18"/>
                <w:szCs w:val="18"/>
              </w:rPr>
              <w:t>au</w:t>
            </w:r>
            <w:r w:rsidR="00A736AC" w:rsidRPr="000E50FC">
              <w:rPr>
                <w:sz w:val="18"/>
                <w:szCs w:val="18"/>
              </w:rPr>
              <w:noBreakHyphen/>
            </w:r>
            <w:r w:rsidRPr="000E50FC">
              <w:rPr>
                <w:sz w:val="18"/>
                <w:szCs w:val="18"/>
              </w:rPr>
              <w:t>delà</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région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OCEMN.</w:t>
            </w:r>
            <w:bookmarkEnd w:id="72"/>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73" w:name="bookmark_88"/>
            <w:r w:rsidRPr="000E50FC">
              <w:rPr>
                <w:sz w:val="18"/>
                <w:szCs w:val="18"/>
              </w:rPr>
              <w:t>Secrétariat</w:t>
            </w:r>
            <w:bookmarkEnd w:id="73"/>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74" w:name="bookmark_89"/>
            <w:r w:rsidRPr="000E50FC">
              <w:rPr>
                <w:sz w:val="18"/>
                <w:szCs w:val="18"/>
              </w:rPr>
              <w:t>2011-2020</w:t>
            </w:r>
            <w:bookmarkEnd w:id="74"/>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75" w:name="bookmark_90"/>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effectuant</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évaluation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degré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préparation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établissant/exécutant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plan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mise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œuvre.</w:t>
            </w:r>
            <w:bookmarkEnd w:id="75"/>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76" w:name="bookmark_91"/>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n</w:t>
            </w:r>
            <w:r w:rsidR="007F1761" w:rsidRPr="000E50FC">
              <w:rPr>
                <w:sz w:val="18"/>
                <w:szCs w:val="18"/>
              </w:rPr>
              <w:t>’</w:t>
            </w:r>
            <w:r w:rsidRPr="000E50FC">
              <w:rPr>
                <w:sz w:val="18"/>
                <w:szCs w:val="18"/>
              </w:rPr>
              <w:t>a</w:t>
            </w:r>
            <w:r w:rsidR="002D1020" w:rsidRPr="000E50FC">
              <w:rPr>
                <w:sz w:val="18"/>
                <w:szCs w:val="18"/>
              </w:rPr>
              <w:t xml:space="preserve"> </w:t>
            </w:r>
            <w:r w:rsidRPr="000E50FC">
              <w:rPr>
                <w:sz w:val="18"/>
                <w:szCs w:val="18"/>
              </w:rPr>
              <w:t>pas</w:t>
            </w:r>
            <w:r w:rsidR="002D1020" w:rsidRPr="000E50FC">
              <w:rPr>
                <w:sz w:val="18"/>
                <w:szCs w:val="18"/>
              </w:rPr>
              <w:t xml:space="preserve"> </w:t>
            </w:r>
            <w:r w:rsidRPr="000E50FC">
              <w:rPr>
                <w:sz w:val="18"/>
                <w:szCs w:val="18"/>
              </w:rPr>
              <w:t>mené</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activités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titre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cette</w:t>
            </w:r>
            <w:r w:rsidR="002D1020" w:rsidRPr="000E50FC">
              <w:rPr>
                <w:sz w:val="18"/>
                <w:szCs w:val="18"/>
              </w:rPr>
              <w:t xml:space="preserve"> </w:t>
            </w:r>
            <w:r w:rsidRPr="000E50FC">
              <w:rPr>
                <w:sz w:val="18"/>
                <w:szCs w:val="18"/>
              </w:rPr>
              <w:t>mesure</w:t>
            </w:r>
            <w:r w:rsidR="002D1020" w:rsidRPr="000E50FC">
              <w:rPr>
                <w:sz w:val="18"/>
                <w:szCs w:val="18"/>
              </w:rPr>
              <w:t xml:space="preserve"> </w:t>
            </w:r>
            <w:r w:rsidRPr="000E50FC">
              <w:rPr>
                <w:sz w:val="18"/>
                <w:szCs w:val="18"/>
              </w:rPr>
              <w:t>entre</w:t>
            </w:r>
            <w:r w:rsidR="002D1020" w:rsidRPr="000E50FC">
              <w:rPr>
                <w:sz w:val="18"/>
                <w:szCs w:val="18"/>
              </w:rPr>
              <w:t xml:space="preserve"> </w:t>
            </w:r>
            <w:r w:rsidRPr="000E50FC">
              <w:rPr>
                <w:sz w:val="18"/>
                <w:szCs w:val="18"/>
              </w:rPr>
              <w:t>2012</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2014,</w:t>
            </w:r>
            <w:r w:rsidR="002D1020" w:rsidRPr="000E50FC">
              <w:rPr>
                <w:sz w:val="18"/>
                <w:szCs w:val="18"/>
              </w:rPr>
              <w:t xml:space="preserve"> </w:t>
            </w:r>
            <w:r w:rsidRPr="000E50FC">
              <w:rPr>
                <w:sz w:val="18"/>
                <w:szCs w:val="18"/>
              </w:rPr>
              <w:t>mais</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suivi</w:t>
            </w:r>
            <w:r w:rsidR="002D1020" w:rsidRPr="000E50FC">
              <w:rPr>
                <w:sz w:val="18"/>
                <w:szCs w:val="18"/>
              </w:rPr>
              <w:t xml:space="preserve"> </w:t>
            </w:r>
            <w:r w:rsidRPr="000E50FC">
              <w:rPr>
                <w:sz w:val="18"/>
                <w:szCs w:val="18"/>
              </w:rPr>
              <w:t>est</w:t>
            </w:r>
            <w:r w:rsidR="002D1020" w:rsidRPr="000E50FC">
              <w:rPr>
                <w:sz w:val="18"/>
                <w:szCs w:val="18"/>
              </w:rPr>
              <w:t xml:space="preserve"> </w:t>
            </w:r>
            <w:r w:rsidRPr="000E50FC">
              <w:rPr>
                <w:sz w:val="18"/>
                <w:szCs w:val="18"/>
              </w:rPr>
              <w:t>assuré</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cadre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projet</w:t>
            </w:r>
            <w:r w:rsidR="002D1020" w:rsidRPr="000E50FC">
              <w:rPr>
                <w:sz w:val="18"/>
                <w:szCs w:val="18"/>
              </w:rPr>
              <w:t xml:space="preserve"> </w:t>
            </w:r>
            <w:r w:rsidRPr="000E50FC">
              <w:rPr>
                <w:sz w:val="18"/>
                <w:szCs w:val="18"/>
              </w:rPr>
              <w:t>TRACECA.</w:t>
            </w:r>
            <w:r w:rsidR="002D1020" w:rsidRPr="000E50FC">
              <w:rPr>
                <w:sz w:val="18"/>
                <w:szCs w:val="18"/>
              </w:rPr>
              <w:t xml:space="preserve"> </w:t>
            </w:r>
            <w:bookmarkEnd w:id="76"/>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77" w:name="bookmark_92"/>
            <w:r w:rsidRPr="000E50FC">
              <w:rPr>
                <w:sz w:val="18"/>
                <w:szCs w:val="18"/>
              </w:rPr>
              <w:t>Statistiques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accidents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bookmarkEnd w:id="77"/>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78" w:name="bookmark_93"/>
            <w:r w:rsidRPr="000E50FC">
              <w:rPr>
                <w:sz w:val="18"/>
                <w:szCs w:val="18"/>
              </w:rPr>
              <w:t>Données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accidents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mises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jour,</w:t>
            </w:r>
            <w:r w:rsidR="002D1020" w:rsidRPr="000E50FC">
              <w:rPr>
                <w:sz w:val="18"/>
                <w:szCs w:val="18"/>
              </w:rPr>
              <w:t xml:space="preserve"> </w:t>
            </w:r>
            <w:r w:rsidRPr="000E50FC">
              <w:rPr>
                <w:sz w:val="18"/>
                <w:szCs w:val="18"/>
              </w:rPr>
              <w:t>recueillies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diffusées</w:t>
            </w:r>
            <w:r w:rsidR="002D1020" w:rsidRPr="000E50FC">
              <w:rPr>
                <w:sz w:val="18"/>
                <w:szCs w:val="18"/>
              </w:rPr>
              <w:t xml:space="preserve"> </w:t>
            </w:r>
            <w:r w:rsidRPr="000E50FC">
              <w:rPr>
                <w:sz w:val="18"/>
                <w:szCs w:val="18"/>
              </w:rPr>
              <w:t>tous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ans.</w:t>
            </w:r>
            <w:r w:rsidR="002D1020" w:rsidRPr="000E50FC">
              <w:rPr>
                <w:sz w:val="18"/>
                <w:szCs w:val="18"/>
              </w:rPr>
              <w:t xml:space="preserve"> </w:t>
            </w:r>
            <w:r w:rsidRPr="000E50FC">
              <w:rPr>
                <w:sz w:val="18"/>
                <w:szCs w:val="18"/>
              </w:rPr>
              <w:t>Certains</w:t>
            </w:r>
            <w:r w:rsidR="002D1020" w:rsidRPr="000E50FC">
              <w:rPr>
                <w:sz w:val="18"/>
                <w:szCs w:val="18"/>
              </w:rPr>
              <w:t xml:space="preserve"> </w:t>
            </w:r>
            <w:r w:rsidRPr="000E50FC">
              <w:rPr>
                <w:sz w:val="18"/>
                <w:szCs w:val="18"/>
              </w:rPr>
              <w:t>indicateurs</w:t>
            </w:r>
            <w:r w:rsidR="002D1020" w:rsidRPr="000E50FC">
              <w:rPr>
                <w:sz w:val="18"/>
                <w:szCs w:val="18"/>
              </w:rPr>
              <w:t xml:space="preserve"> </w:t>
            </w:r>
            <w:r w:rsidRPr="000E50FC">
              <w:rPr>
                <w:sz w:val="18"/>
                <w:szCs w:val="18"/>
              </w:rPr>
              <w:t>sont</w:t>
            </w:r>
            <w:r w:rsidR="002D1020" w:rsidRPr="000E50FC">
              <w:rPr>
                <w:sz w:val="18"/>
                <w:szCs w:val="18"/>
              </w:rPr>
              <w:t xml:space="preserve"> </w:t>
            </w:r>
            <w:r w:rsidRPr="000E50FC">
              <w:rPr>
                <w:sz w:val="18"/>
                <w:szCs w:val="18"/>
              </w:rPr>
              <w:t>calculés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partir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figurant</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base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diffusés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ligne</w:t>
            </w:r>
            <w:r w:rsidR="002D1020" w:rsidRPr="000E50FC">
              <w:rPr>
                <w:sz w:val="18"/>
                <w:szCs w:val="18"/>
              </w:rPr>
              <w:t xml:space="preserve"> :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personnes</w:t>
            </w:r>
            <w:r w:rsidR="002D1020" w:rsidRPr="000E50FC">
              <w:rPr>
                <w:sz w:val="18"/>
                <w:szCs w:val="18"/>
              </w:rPr>
              <w:t xml:space="preserve"> </w:t>
            </w:r>
            <w:r w:rsidRPr="000E50FC">
              <w:rPr>
                <w:sz w:val="18"/>
                <w:szCs w:val="18"/>
              </w:rPr>
              <w:t>tuées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million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habitants,</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blessés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million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habitants,</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personnes</w:t>
            </w:r>
            <w:r w:rsidR="002D1020" w:rsidRPr="000E50FC">
              <w:rPr>
                <w:sz w:val="18"/>
                <w:szCs w:val="18"/>
              </w:rPr>
              <w:t xml:space="preserve"> </w:t>
            </w:r>
            <w:r w:rsidRPr="000E50FC">
              <w:rPr>
                <w:sz w:val="18"/>
                <w:szCs w:val="18"/>
              </w:rPr>
              <w:t>tuées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10</w:t>
            </w:r>
            <w:r w:rsidR="00665D76" w:rsidRPr="000E50FC">
              <w:rPr>
                <w:sz w:val="18"/>
                <w:szCs w:val="18"/>
              </w:rPr>
              <w:t> </w:t>
            </w:r>
            <w:r w:rsidRPr="000E50FC">
              <w:rPr>
                <w:sz w:val="18"/>
                <w:szCs w:val="18"/>
              </w:rPr>
              <w:t>000</w:t>
            </w:r>
            <w:r w:rsidR="002D1020" w:rsidRPr="000E50FC">
              <w:rPr>
                <w:sz w:val="18"/>
                <w:szCs w:val="18"/>
              </w:rPr>
              <w:t xml:space="preserve"> </w:t>
            </w:r>
            <w:r w:rsidRPr="000E50FC">
              <w:rPr>
                <w:sz w:val="18"/>
                <w:szCs w:val="18"/>
              </w:rPr>
              <w:t>voitures</w:t>
            </w:r>
            <w:r w:rsidR="002D1020" w:rsidRPr="000E50FC">
              <w:rPr>
                <w:sz w:val="18"/>
                <w:szCs w:val="18"/>
              </w:rPr>
              <w:t xml:space="preserve"> </w:t>
            </w:r>
            <w:r w:rsidRPr="000E50FC">
              <w:rPr>
                <w:sz w:val="18"/>
                <w:szCs w:val="18"/>
              </w:rPr>
              <w:t>particulières,</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blessés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10</w:t>
            </w:r>
            <w:r w:rsidR="00665D76" w:rsidRPr="000E50FC">
              <w:rPr>
                <w:sz w:val="18"/>
                <w:szCs w:val="18"/>
              </w:rPr>
              <w:t> </w:t>
            </w:r>
            <w:r w:rsidRPr="000E50FC">
              <w:rPr>
                <w:sz w:val="18"/>
                <w:szCs w:val="18"/>
              </w:rPr>
              <w:t>000</w:t>
            </w:r>
            <w:r w:rsidR="002D1020" w:rsidRPr="000E50FC">
              <w:rPr>
                <w:sz w:val="18"/>
                <w:szCs w:val="18"/>
              </w:rPr>
              <w:t xml:space="preserve"> </w:t>
            </w:r>
            <w:r w:rsidRPr="000E50FC">
              <w:rPr>
                <w:sz w:val="18"/>
                <w:szCs w:val="18"/>
              </w:rPr>
              <w:t>voitures</w:t>
            </w:r>
            <w:r w:rsidR="002D1020" w:rsidRPr="000E50FC">
              <w:rPr>
                <w:sz w:val="18"/>
                <w:szCs w:val="18"/>
              </w:rPr>
              <w:t xml:space="preserve"> </w:t>
            </w:r>
            <w:r w:rsidRPr="000E50FC">
              <w:rPr>
                <w:sz w:val="18"/>
                <w:szCs w:val="18"/>
              </w:rPr>
              <w:t>particulières,</w:t>
            </w:r>
            <w:r w:rsidR="0037054A" w:rsidRPr="000E50FC">
              <w:rPr>
                <w:sz w:val="18"/>
                <w:szCs w:val="18"/>
              </w:rPr>
              <w:t xml:space="preserve"> </w:t>
            </w:r>
            <w:r w:rsidRPr="000E50FC">
              <w:rPr>
                <w:sz w:val="18"/>
                <w:szCs w:val="18"/>
              </w:rPr>
              <w:t>gravité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accidents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tués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1</w:t>
            </w:r>
            <w:r w:rsidR="00665D76" w:rsidRPr="000E50FC">
              <w:rPr>
                <w:sz w:val="18"/>
                <w:szCs w:val="18"/>
              </w:rPr>
              <w:t> </w:t>
            </w:r>
            <w:r w:rsidRPr="000E50FC">
              <w:rPr>
                <w:sz w:val="18"/>
                <w:szCs w:val="18"/>
              </w:rPr>
              <w:t>000</w:t>
            </w:r>
            <w:r w:rsidR="002D1020" w:rsidRPr="000E50FC">
              <w:rPr>
                <w:sz w:val="18"/>
                <w:szCs w:val="18"/>
              </w:rPr>
              <w:t xml:space="preserve"> </w:t>
            </w:r>
            <w:r w:rsidRPr="000E50FC">
              <w:rPr>
                <w:sz w:val="18"/>
                <w:szCs w:val="18"/>
              </w:rPr>
              <w:t>accidents),</w:t>
            </w:r>
            <w:r w:rsidR="002D1020" w:rsidRPr="000E50FC">
              <w:rPr>
                <w:sz w:val="18"/>
                <w:szCs w:val="18"/>
              </w:rPr>
              <w:t xml:space="preserve"> </w:t>
            </w:r>
            <w:r w:rsidRPr="000E50FC">
              <w:rPr>
                <w:sz w:val="18"/>
                <w:szCs w:val="18"/>
              </w:rPr>
              <w:t>répartition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personnes</w:t>
            </w:r>
            <w:r w:rsidR="002D1020" w:rsidRPr="000E50FC">
              <w:rPr>
                <w:sz w:val="18"/>
                <w:szCs w:val="18"/>
              </w:rPr>
              <w:t xml:space="preserve"> </w:t>
            </w:r>
            <w:r w:rsidRPr="000E50FC">
              <w:rPr>
                <w:sz w:val="18"/>
                <w:szCs w:val="18"/>
              </w:rPr>
              <w:t>tuées/blessées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catégories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usagers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bookmarkEnd w:id="78"/>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79" w:name="bookmark_94"/>
            <w:r w:rsidRPr="000E50FC">
              <w:rPr>
                <w:sz w:val="18"/>
                <w:szCs w:val="18"/>
              </w:rPr>
              <w:t>Amélioration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comparabilité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échelle</w:t>
            </w:r>
            <w:r w:rsidR="002D1020" w:rsidRPr="000E50FC">
              <w:rPr>
                <w:sz w:val="18"/>
                <w:szCs w:val="18"/>
              </w:rPr>
              <w:t xml:space="preserve"> </w:t>
            </w:r>
            <w:r w:rsidRPr="000E50FC">
              <w:rPr>
                <w:sz w:val="18"/>
                <w:szCs w:val="18"/>
              </w:rPr>
              <w:t>internationale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examen</w:t>
            </w:r>
            <w:r w:rsidR="002D1020" w:rsidRPr="000E50FC">
              <w:rPr>
                <w:sz w:val="18"/>
                <w:szCs w:val="18"/>
              </w:rPr>
              <w:t xml:space="preserve"> </w:t>
            </w:r>
            <w:r w:rsidRPr="000E50FC">
              <w:rPr>
                <w:sz w:val="18"/>
                <w:szCs w:val="18"/>
              </w:rPr>
              <w:t>des</w:t>
            </w:r>
            <w:r w:rsidR="002D1020" w:rsidRPr="000E50FC">
              <w:rPr>
                <w:sz w:val="18"/>
                <w:szCs w:val="18"/>
              </w:rPr>
              <w:t xml:space="preserve"> </w:t>
            </w:r>
            <w:r w:rsidR="007E3E98" w:rsidRPr="000E50FC">
              <w:rPr>
                <w:sz w:val="18"/>
                <w:szCs w:val="18"/>
              </w:rPr>
              <w:t>« </w:t>
            </w:r>
            <w:r w:rsidRPr="000E50FC">
              <w:rPr>
                <w:sz w:val="18"/>
                <w:szCs w:val="18"/>
              </w:rPr>
              <w:t>indicateurs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efficacité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7E3E98" w:rsidRPr="000E50FC">
              <w:rPr>
                <w:sz w:val="18"/>
                <w:szCs w:val="18"/>
              </w:rPr>
              <w:t> »</w:t>
            </w:r>
            <w:r w:rsidRPr="000E50FC">
              <w:rPr>
                <w:sz w:val="18"/>
                <w:szCs w:val="18"/>
              </w:rPr>
              <w:t>.</w:t>
            </w:r>
            <w:r w:rsidR="0037054A" w:rsidRPr="000E50FC">
              <w:rPr>
                <w:sz w:val="18"/>
                <w:szCs w:val="18"/>
              </w:rPr>
              <w:t xml:space="preserve"> </w:t>
            </w:r>
            <w:bookmarkEnd w:id="79"/>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80" w:name="bookmark_95"/>
            <w:r w:rsidRPr="000E50FC">
              <w:rPr>
                <w:sz w:val="18"/>
                <w:szCs w:val="18"/>
              </w:rPr>
              <w:t>WP.6</w:t>
            </w:r>
            <w:bookmarkEnd w:id="80"/>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81" w:name="bookmark_96"/>
            <w:r w:rsidRPr="000E50FC">
              <w:rPr>
                <w:sz w:val="18"/>
                <w:szCs w:val="18"/>
              </w:rPr>
              <w:t>2012-2013</w:t>
            </w:r>
            <w:bookmarkEnd w:id="81"/>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82" w:name="bookmark_97"/>
            <w:r w:rsidRPr="000E50FC">
              <w:rPr>
                <w:sz w:val="18"/>
                <w:szCs w:val="18"/>
              </w:rPr>
              <w:t>Mise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adoption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indicateurs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efficacité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bookmarkEnd w:id="82"/>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83" w:name="bookmark_98"/>
            <w:r w:rsidRPr="000E50FC">
              <w:rPr>
                <w:sz w:val="18"/>
                <w:szCs w:val="18"/>
              </w:rPr>
              <w:t>Des</w:t>
            </w:r>
            <w:r w:rsidR="002D1020" w:rsidRPr="000E50FC">
              <w:rPr>
                <w:sz w:val="18"/>
                <w:szCs w:val="18"/>
              </w:rPr>
              <w:t xml:space="preserve"> </w:t>
            </w:r>
            <w:r w:rsidRPr="000E50FC">
              <w:rPr>
                <w:sz w:val="18"/>
                <w:szCs w:val="18"/>
              </w:rPr>
              <w:t>indicateurs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calculés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partir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figurant</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base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diffusés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ligne.</w:t>
            </w:r>
            <w:bookmarkEnd w:id="83"/>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84" w:name="bookmark_99"/>
            <w:r w:rsidRPr="000E50FC">
              <w:rPr>
                <w:sz w:val="18"/>
                <w:szCs w:val="18"/>
              </w:rPr>
              <w:t>Des</w:t>
            </w:r>
            <w:r w:rsidR="002D1020" w:rsidRPr="000E50FC">
              <w:rPr>
                <w:sz w:val="18"/>
                <w:szCs w:val="18"/>
              </w:rPr>
              <w:t xml:space="preserve"> </w:t>
            </w:r>
            <w:r w:rsidRPr="000E50FC">
              <w:rPr>
                <w:sz w:val="18"/>
                <w:szCs w:val="18"/>
              </w:rPr>
              <w:t>méthodes</w:t>
            </w:r>
            <w:r w:rsidR="002D1020" w:rsidRPr="000E50FC">
              <w:rPr>
                <w:sz w:val="18"/>
                <w:szCs w:val="18"/>
              </w:rPr>
              <w:t xml:space="preserve"> </w:t>
            </w:r>
            <w:r w:rsidRPr="000E50FC">
              <w:rPr>
                <w:sz w:val="18"/>
                <w:szCs w:val="18"/>
              </w:rPr>
              <w:t>appropriées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communes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terminologie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harmonisation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mises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vue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améliorer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comparabilité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échelle</w:t>
            </w:r>
            <w:r w:rsidR="002D1020" w:rsidRPr="000E50FC">
              <w:rPr>
                <w:sz w:val="18"/>
                <w:szCs w:val="18"/>
              </w:rPr>
              <w:t xml:space="preserve"> </w:t>
            </w:r>
            <w:r w:rsidRPr="000E50FC">
              <w:rPr>
                <w:sz w:val="18"/>
                <w:szCs w:val="18"/>
              </w:rPr>
              <w:t>internationale</w:t>
            </w:r>
            <w:r w:rsidR="002D1020" w:rsidRPr="000E50FC">
              <w:rPr>
                <w:sz w:val="18"/>
                <w:szCs w:val="18"/>
              </w:rPr>
              <w:t xml:space="preserve"> </w:t>
            </w:r>
            <w:r w:rsidRPr="000E50FC">
              <w:rPr>
                <w:sz w:val="18"/>
                <w:szCs w:val="18"/>
              </w:rPr>
              <w:t>(Glossaire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transport).</w:t>
            </w:r>
            <w:bookmarkEnd w:id="84"/>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85" w:name="bookmark_100"/>
            <w:r w:rsidRPr="000E50FC">
              <w:rPr>
                <w:sz w:val="18"/>
                <w:szCs w:val="18"/>
              </w:rPr>
              <w:t>En</w:t>
            </w:r>
            <w:r w:rsidR="002D1020" w:rsidRPr="000E50FC">
              <w:rPr>
                <w:sz w:val="18"/>
                <w:szCs w:val="18"/>
              </w:rPr>
              <w:t xml:space="preserve"> </w:t>
            </w:r>
            <w:r w:rsidRPr="000E50FC">
              <w:rPr>
                <w:sz w:val="18"/>
                <w:szCs w:val="18"/>
              </w:rPr>
              <w:t>cours</w:t>
            </w:r>
            <w:bookmarkEnd w:id="85"/>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86" w:name="bookmark_101"/>
            <w:r w:rsidRPr="000E50FC">
              <w:rPr>
                <w:sz w:val="18"/>
                <w:szCs w:val="18"/>
              </w:rPr>
              <w:t>WP.6</w:t>
            </w:r>
            <w:bookmarkEnd w:id="86"/>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87" w:name="bookmark_102"/>
            <w:r w:rsidRPr="000E50FC">
              <w:rPr>
                <w:sz w:val="18"/>
                <w:szCs w:val="18"/>
              </w:rPr>
              <w:t>2012-2013</w:t>
            </w:r>
            <w:bookmarkEnd w:id="87"/>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88" w:name="bookmark_103"/>
            <w:r w:rsidRPr="000E50FC">
              <w:rPr>
                <w:sz w:val="18"/>
                <w:szCs w:val="18"/>
              </w:rPr>
              <w:t>Mise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adoption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indicateurs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efficacité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bookmarkEnd w:id="88"/>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89" w:name="bookmark_104"/>
            <w:r w:rsidRPr="000E50FC">
              <w:rPr>
                <w:sz w:val="18"/>
                <w:szCs w:val="18"/>
              </w:rPr>
              <w:t>La</w:t>
            </w:r>
            <w:r w:rsidR="002D1020" w:rsidRPr="000E50FC">
              <w:rPr>
                <w:sz w:val="18"/>
                <w:szCs w:val="18"/>
              </w:rPr>
              <w:t xml:space="preserve"> </w:t>
            </w:r>
            <w:r w:rsidRPr="000E50FC">
              <w:rPr>
                <w:sz w:val="18"/>
                <w:szCs w:val="18"/>
              </w:rPr>
              <w:t>comparabilité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définitions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termes</w:t>
            </w:r>
            <w:r w:rsidR="002D1020" w:rsidRPr="000E50FC">
              <w:rPr>
                <w:sz w:val="18"/>
                <w:szCs w:val="18"/>
              </w:rPr>
              <w:t xml:space="preserve"> </w:t>
            </w:r>
            <w:r w:rsidR="007E3E98" w:rsidRPr="000E50FC">
              <w:rPr>
                <w:sz w:val="18"/>
                <w:szCs w:val="18"/>
              </w:rPr>
              <w:t>« </w:t>
            </w:r>
            <w:r w:rsidRPr="000E50FC">
              <w:rPr>
                <w:sz w:val="18"/>
                <w:szCs w:val="18"/>
              </w:rPr>
              <w:t>personne</w:t>
            </w:r>
            <w:r w:rsidR="002D1020" w:rsidRPr="000E50FC">
              <w:rPr>
                <w:sz w:val="18"/>
                <w:szCs w:val="18"/>
              </w:rPr>
              <w:t xml:space="preserve"> </w:t>
            </w:r>
            <w:r w:rsidRPr="000E50FC">
              <w:rPr>
                <w:sz w:val="18"/>
                <w:szCs w:val="18"/>
              </w:rPr>
              <w:t>tuée</w:t>
            </w:r>
            <w:r w:rsidR="007E3E98" w:rsidRPr="000E50FC">
              <w:rPr>
                <w:sz w:val="18"/>
                <w:szCs w:val="18"/>
              </w:rPr>
              <w:t> »</w:t>
            </w:r>
            <w:r w:rsidR="002D1020" w:rsidRPr="000E50FC">
              <w:rPr>
                <w:sz w:val="18"/>
                <w:szCs w:val="18"/>
              </w:rPr>
              <w:t xml:space="preserve"> </w:t>
            </w:r>
            <w:r w:rsidRPr="000E50FC">
              <w:rPr>
                <w:sz w:val="18"/>
                <w:szCs w:val="18"/>
              </w:rPr>
              <w:t>et</w:t>
            </w:r>
            <w:r w:rsidR="002D1020" w:rsidRPr="000E50FC">
              <w:rPr>
                <w:sz w:val="18"/>
                <w:szCs w:val="18"/>
              </w:rPr>
              <w:t xml:space="preserve"> </w:t>
            </w:r>
            <w:r w:rsidR="007E3E98" w:rsidRPr="000E50FC">
              <w:rPr>
                <w:sz w:val="18"/>
                <w:szCs w:val="18"/>
              </w:rPr>
              <w:t>« </w:t>
            </w:r>
            <w:r w:rsidRPr="000E50FC">
              <w:rPr>
                <w:sz w:val="18"/>
                <w:szCs w:val="18"/>
              </w:rPr>
              <w:t>blessé</w:t>
            </w:r>
            <w:r w:rsidR="007E3E98" w:rsidRPr="000E50FC">
              <w:rPr>
                <w:sz w:val="18"/>
                <w:szCs w:val="18"/>
              </w:rPr>
              <w:t> »</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améliorée.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travaux</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harmonisation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définition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expression</w:t>
            </w:r>
            <w:r w:rsidR="002D1020" w:rsidRPr="000E50FC">
              <w:rPr>
                <w:sz w:val="18"/>
                <w:szCs w:val="18"/>
              </w:rPr>
              <w:t xml:space="preserve"> </w:t>
            </w:r>
            <w:r w:rsidR="007E3E98" w:rsidRPr="000E50FC">
              <w:rPr>
                <w:sz w:val="18"/>
                <w:szCs w:val="18"/>
              </w:rPr>
              <w:t>« </w:t>
            </w:r>
            <w:r w:rsidRPr="000E50FC">
              <w:rPr>
                <w:sz w:val="18"/>
                <w:szCs w:val="18"/>
              </w:rPr>
              <w:t>blessé</w:t>
            </w:r>
            <w:r w:rsidR="002D1020" w:rsidRPr="000E50FC">
              <w:rPr>
                <w:sz w:val="18"/>
                <w:szCs w:val="18"/>
              </w:rPr>
              <w:t xml:space="preserve"> </w:t>
            </w:r>
            <w:r w:rsidRPr="000E50FC">
              <w:rPr>
                <w:sz w:val="18"/>
                <w:szCs w:val="18"/>
              </w:rPr>
              <w:t>grave</w:t>
            </w:r>
            <w:r w:rsidR="007E3E98" w:rsidRPr="000E50FC">
              <w:rPr>
                <w:sz w:val="18"/>
                <w:szCs w:val="18"/>
              </w:rPr>
              <w:t> »</w:t>
            </w:r>
            <w:r w:rsidR="002D1020" w:rsidRPr="000E50FC">
              <w:rPr>
                <w:sz w:val="18"/>
                <w:szCs w:val="18"/>
              </w:rPr>
              <w:t xml:space="preserve"> </w:t>
            </w:r>
            <w:r w:rsidRPr="000E50FC">
              <w:rPr>
                <w:sz w:val="18"/>
                <w:szCs w:val="18"/>
              </w:rPr>
              <w:t>sont</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cours.</w:t>
            </w:r>
            <w:bookmarkEnd w:id="89"/>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90" w:name="bookmark_105"/>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mis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géré</w:t>
            </w:r>
            <w:r w:rsidR="002D1020" w:rsidRPr="000E50FC">
              <w:rPr>
                <w:sz w:val="18"/>
                <w:szCs w:val="18"/>
              </w:rPr>
              <w:t xml:space="preserve"> </w:t>
            </w:r>
            <w:r w:rsidRPr="000E50FC">
              <w:rPr>
                <w:sz w:val="18"/>
                <w:szCs w:val="18"/>
              </w:rPr>
              <w:t>sa</w:t>
            </w:r>
            <w:r w:rsidR="002D1020" w:rsidRPr="000E50FC">
              <w:rPr>
                <w:sz w:val="18"/>
                <w:szCs w:val="18"/>
              </w:rPr>
              <w:t xml:space="preserve"> </w:t>
            </w:r>
            <w:r w:rsidRPr="000E50FC">
              <w:rPr>
                <w:sz w:val="18"/>
                <w:szCs w:val="18"/>
              </w:rPr>
              <w:t>base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ligne</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dont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objectif</w:t>
            </w:r>
            <w:r w:rsidR="002D1020" w:rsidRPr="000E50FC">
              <w:rPr>
                <w:sz w:val="18"/>
                <w:szCs w:val="18"/>
              </w:rPr>
              <w:t xml:space="preserve"> </w:t>
            </w:r>
            <w:r w:rsidRPr="000E50FC">
              <w:rPr>
                <w:sz w:val="18"/>
                <w:szCs w:val="18"/>
              </w:rPr>
              <w:t>est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disposer</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bonne</w:t>
            </w:r>
            <w:r w:rsidR="002D1020" w:rsidRPr="000E50FC">
              <w:rPr>
                <w:sz w:val="18"/>
                <w:szCs w:val="18"/>
              </w:rPr>
              <w:t xml:space="preserve"> </w:t>
            </w:r>
            <w:r w:rsidRPr="000E50FC">
              <w:rPr>
                <w:sz w:val="18"/>
                <w:szCs w:val="18"/>
              </w:rPr>
              <w:t>qualité,</w:t>
            </w:r>
            <w:r w:rsidR="002D1020" w:rsidRPr="000E50FC">
              <w:rPr>
                <w:sz w:val="18"/>
                <w:szCs w:val="18"/>
              </w:rPr>
              <w:t xml:space="preserve"> </w:t>
            </w:r>
            <w:r w:rsidRPr="000E50FC">
              <w:rPr>
                <w:sz w:val="18"/>
                <w:szCs w:val="18"/>
              </w:rPr>
              <w:t>pertinentes,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utilisation</w:t>
            </w:r>
            <w:r w:rsidR="002D1020" w:rsidRPr="000E50FC">
              <w:rPr>
                <w:sz w:val="18"/>
                <w:szCs w:val="18"/>
              </w:rPr>
              <w:t xml:space="preserve"> </w:t>
            </w:r>
            <w:r w:rsidRPr="000E50FC">
              <w:rPr>
                <w:sz w:val="18"/>
                <w:szCs w:val="18"/>
              </w:rPr>
              <w:t>facile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actualisées.</w:t>
            </w:r>
            <w:bookmarkEnd w:id="90"/>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91" w:name="bookmark_106"/>
            <w:r w:rsidRPr="000E50FC">
              <w:rPr>
                <w:sz w:val="18"/>
                <w:szCs w:val="18"/>
              </w:rPr>
              <w:t>En</w:t>
            </w:r>
            <w:r w:rsidR="002D1020" w:rsidRPr="000E50FC">
              <w:rPr>
                <w:sz w:val="18"/>
                <w:szCs w:val="18"/>
              </w:rPr>
              <w:t xml:space="preserve"> </w:t>
            </w:r>
            <w:r w:rsidRPr="000E50FC">
              <w:rPr>
                <w:sz w:val="18"/>
                <w:szCs w:val="18"/>
              </w:rPr>
              <w:t>cours</w:t>
            </w:r>
            <w:bookmarkEnd w:id="91"/>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92" w:name="bookmark_107"/>
            <w:r w:rsidRPr="000E50FC">
              <w:rPr>
                <w:sz w:val="18"/>
                <w:szCs w:val="18"/>
              </w:rPr>
              <w:t>WP.6</w:t>
            </w:r>
            <w:bookmarkEnd w:id="92"/>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93" w:name="bookmark_108"/>
            <w:r w:rsidRPr="000E50FC">
              <w:rPr>
                <w:sz w:val="18"/>
                <w:szCs w:val="18"/>
              </w:rPr>
              <w:t>2012-2013</w:t>
            </w:r>
            <w:bookmarkEnd w:id="93"/>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94" w:name="bookmark_109"/>
            <w:r w:rsidRPr="000E50FC">
              <w:rPr>
                <w:sz w:val="18"/>
                <w:szCs w:val="18"/>
              </w:rPr>
              <w:t>Mise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adoption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indicateurs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efficacité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bookmarkEnd w:id="94"/>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95" w:name="bookmark_110"/>
            <w:r w:rsidRPr="000E50FC">
              <w:rPr>
                <w:sz w:val="18"/>
                <w:szCs w:val="18"/>
              </w:rPr>
              <w:t>La</w:t>
            </w:r>
            <w:r w:rsidR="002D1020" w:rsidRPr="000E50FC">
              <w:rPr>
                <w:sz w:val="18"/>
                <w:szCs w:val="18"/>
              </w:rPr>
              <w:t xml:space="preserve"> </w:t>
            </w:r>
            <w:r w:rsidRPr="000E50FC">
              <w:rPr>
                <w:sz w:val="18"/>
                <w:szCs w:val="18"/>
              </w:rPr>
              <w:t>base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ligne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enrichie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graphiques.</w:t>
            </w:r>
            <w:bookmarkEnd w:id="95"/>
          </w:p>
        </w:tc>
      </w:tr>
      <w:tr w:rsidR="00A849A4" w:rsidRPr="000E50FC" w:rsidTr="005A4052">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96" w:name="bookmark_111"/>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contribué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coordination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activités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organisations</w:t>
            </w:r>
            <w:r w:rsidR="002D1020" w:rsidRPr="000E50FC">
              <w:rPr>
                <w:sz w:val="18"/>
                <w:szCs w:val="18"/>
              </w:rPr>
              <w:t xml:space="preserve"> </w:t>
            </w:r>
            <w:r w:rsidRPr="000E50FC">
              <w:rPr>
                <w:sz w:val="18"/>
                <w:szCs w:val="18"/>
              </w:rPr>
              <w:t>internationales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domaine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promouvoir</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bonnes</w:t>
            </w:r>
            <w:r w:rsidR="002D1020" w:rsidRPr="000E50FC">
              <w:rPr>
                <w:sz w:val="18"/>
                <w:szCs w:val="18"/>
              </w:rPr>
              <w:t xml:space="preserve"> </w:t>
            </w:r>
            <w:r w:rsidRPr="000E50FC">
              <w:rPr>
                <w:sz w:val="18"/>
                <w:szCs w:val="18"/>
              </w:rPr>
              <w:t>pratiques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cohérence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diffusées,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limiter</w:t>
            </w:r>
            <w:r w:rsidR="002D1020" w:rsidRPr="000E50FC">
              <w:rPr>
                <w:sz w:val="18"/>
                <w:szCs w:val="18"/>
              </w:rPr>
              <w:t xml:space="preserve"> </w:t>
            </w:r>
            <w:r w:rsidRPr="000E50FC">
              <w:rPr>
                <w:sz w:val="18"/>
                <w:szCs w:val="18"/>
              </w:rPr>
              <w:t>autant</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faire</w:t>
            </w:r>
            <w:r w:rsidR="002D1020" w:rsidRPr="000E50FC">
              <w:rPr>
                <w:sz w:val="18"/>
                <w:szCs w:val="18"/>
              </w:rPr>
              <w:t xml:space="preserve"> </w:t>
            </w:r>
            <w:r w:rsidRPr="000E50FC">
              <w:rPr>
                <w:sz w:val="18"/>
                <w:szCs w:val="18"/>
              </w:rPr>
              <w:t>se</w:t>
            </w:r>
            <w:r w:rsidR="002D1020" w:rsidRPr="000E50FC">
              <w:rPr>
                <w:sz w:val="18"/>
                <w:szCs w:val="18"/>
              </w:rPr>
              <w:t xml:space="preserve"> </w:t>
            </w:r>
            <w:r w:rsidRPr="000E50FC">
              <w:rPr>
                <w:sz w:val="18"/>
                <w:szCs w:val="18"/>
              </w:rPr>
              <w:t>peut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doubles</w:t>
            </w:r>
            <w:r w:rsidR="002D1020" w:rsidRPr="000E50FC">
              <w:rPr>
                <w:sz w:val="18"/>
                <w:szCs w:val="18"/>
              </w:rPr>
              <w:t xml:space="preserve"> </w:t>
            </w:r>
            <w:r w:rsidRPr="000E50FC">
              <w:rPr>
                <w:sz w:val="18"/>
                <w:szCs w:val="18"/>
              </w:rPr>
              <w:t>emplois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réduire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charge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travail</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doivent</w:t>
            </w:r>
            <w:r w:rsidR="002D1020" w:rsidRPr="000E50FC">
              <w:rPr>
                <w:sz w:val="18"/>
                <w:szCs w:val="18"/>
              </w:rPr>
              <w:t xml:space="preserve"> </w:t>
            </w:r>
            <w:r w:rsidRPr="000E50FC">
              <w:rPr>
                <w:sz w:val="18"/>
                <w:szCs w:val="18"/>
              </w:rPr>
              <w:t>supporter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membres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bookmarkEnd w:id="96"/>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97" w:name="bookmark_112"/>
            <w:r w:rsidRPr="000E50FC">
              <w:rPr>
                <w:sz w:val="18"/>
                <w:szCs w:val="18"/>
              </w:rPr>
              <w:t>En</w:t>
            </w:r>
            <w:r w:rsidR="002D1020" w:rsidRPr="000E50FC">
              <w:rPr>
                <w:sz w:val="18"/>
                <w:szCs w:val="18"/>
              </w:rPr>
              <w:t xml:space="preserve"> </w:t>
            </w:r>
            <w:r w:rsidRPr="000E50FC">
              <w:rPr>
                <w:sz w:val="18"/>
                <w:szCs w:val="18"/>
              </w:rPr>
              <w:t>cours</w:t>
            </w:r>
            <w:bookmarkEnd w:id="97"/>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98" w:name="bookmark_113"/>
            <w:r w:rsidRPr="000E50FC">
              <w:rPr>
                <w:sz w:val="18"/>
                <w:szCs w:val="18"/>
              </w:rPr>
              <w:t>WP.6</w:t>
            </w:r>
            <w:bookmarkEnd w:id="98"/>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99" w:name="bookmark_114"/>
            <w:r w:rsidRPr="000E50FC">
              <w:rPr>
                <w:sz w:val="18"/>
                <w:szCs w:val="18"/>
              </w:rPr>
              <w:t>2012-2013</w:t>
            </w:r>
            <w:bookmarkEnd w:id="99"/>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00" w:name="bookmark_115"/>
            <w:r w:rsidRPr="000E50FC">
              <w:rPr>
                <w:sz w:val="18"/>
                <w:szCs w:val="18"/>
              </w:rPr>
              <w:t>Mise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adoption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indicateurs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efficacité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bookmarkEnd w:id="100"/>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01" w:name="bookmark_116"/>
            <w:r w:rsidRPr="000E50FC">
              <w:rPr>
                <w:sz w:val="18"/>
                <w:szCs w:val="18"/>
              </w:rPr>
              <w:t>Le</w:t>
            </w:r>
            <w:r w:rsidR="002D1020" w:rsidRPr="000E50FC">
              <w:rPr>
                <w:sz w:val="18"/>
                <w:szCs w:val="18"/>
              </w:rPr>
              <w:t xml:space="preserve"> </w:t>
            </w:r>
            <w:r w:rsidRPr="000E50FC">
              <w:rPr>
                <w:sz w:val="18"/>
                <w:szCs w:val="18"/>
              </w:rPr>
              <w:t>questionnaire</w:t>
            </w:r>
            <w:r w:rsidR="002D1020" w:rsidRPr="000E50FC">
              <w:rPr>
                <w:sz w:val="18"/>
                <w:szCs w:val="18"/>
              </w:rPr>
              <w:t xml:space="preserve"> </w:t>
            </w:r>
            <w:r w:rsidRPr="000E50FC">
              <w:rPr>
                <w:sz w:val="18"/>
                <w:szCs w:val="18"/>
              </w:rPr>
              <w:t>commun</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simplifié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fonction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besoins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utilisateurs.</w:t>
            </w:r>
            <w:bookmarkEnd w:id="101"/>
          </w:p>
        </w:tc>
      </w:tr>
      <w:tr w:rsidR="00A849A4" w:rsidRPr="000E50FC" w:rsidTr="005A4052">
        <w:tc>
          <w:tcPr>
            <w:tcW w:w="1712" w:type="dxa"/>
            <w:gridSpan w:val="2"/>
            <w:shd w:val="clear" w:color="auto" w:fill="auto"/>
          </w:tcPr>
          <w:p w:rsidR="00636202" w:rsidRPr="000E50FC" w:rsidRDefault="00D65D30" w:rsidP="00245695">
            <w:pPr>
              <w:suppressAutoHyphens w:val="0"/>
              <w:spacing w:before="40" w:after="120" w:line="220" w:lineRule="atLeast"/>
              <w:ind w:right="113"/>
              <w:rPr>
                <w:rFonts w:eastAsia="MS Mincho"/>
                <w:sz w:val="18"/>
                <w:szCs w:val="18"/>
              </w:rPr>
            </w:pPr>
            <w:r w:rsidRPr="000E50FC">
              <w:rPr>
                <w:sz w:val="18"/>
                <w:szCs w:val="18"/>
              </w:rPr>
              <w:t>Statistiques relatives aux accidents de la route (</w:t>
            </w:r>
            <w:r w:rsidRPr="000E50FC">
              <w:rPr>
                <w:i/>
                <w:sz w:val="18"/>
                <w:szCs w:val="18"/>
              </w:rPr>
              <w:t>suite</w:t>
            </w:r>
            <w:r w:rsidRPr="000E50FC">
              <w:rPr>
                <w:sz w:val="18"/>
                <w:szCs w:val="18"/>
              </w:rPr>
              <w:t>)</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02" w:name="bookmark_11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servi</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cadre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échange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expérience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confrontation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meilleures</w:t>
            </w:r>
            <w:r w:rsidR="002D1020" w:rsidRPr="000E50FC">
              <w:rPr>
                <w:sz w:val="18"/>
                <w:szCs w:val="18"/>
              </w:rPr>
              <w:t xml:space="preserve"> </w:t>
            </w:r>
            <w:r w:rsidRPr="000E50FC">
              <w:rPr>
                <w:sz w:val="18"/>
                <w:szCs w:val="18"/>
              </w:rPr>
              <w:t>pratiques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fourni</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orientations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façon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régler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problèmes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ordre</w:t>
            </w:r>
            <w:r w:rsidR="002D1020" w:rsidRPr="000E50FC">
              <w:rPr>
                <w:sz w:val="18"/>
                <w:szCs w:val="18"/>
              </w:rPr>
              <w:t xml:space="preserve"> </w:t>
            </w:r>
            <w:r w:rsidRPr="000E50FC">
              <w:rPr>
                <w:sz w:val="18"/>
                <w:szCs w:val="18"/>
              </w:rPr>
              <w:t>statistique,</w:t>
            </w:r>
            <w:r w:rsidR="002D1020" w:rsidRPr="000E50FC">
              <w:rPr>
                <w:sz w:val="18"/>
                <w:szCs w:val="18"/>
              </w:rPr>
              <w:t xml:space="preserve"> </w:t>
            </w:r>
            <w:r w:rsidRPr="000E50FC">
              <w:rPr>
                <w:sz w:val="18"/>
                <w:szCs w:val="18"/>
              </w:rPr>
              <w:t>y</w:t>
            </w:r>
            <w:r w:rsidR="002D1020" w:rsidRPr="000E50FC">
              <w:rPr>
                <w:sz w:val="18"/>
                <w:szCs w:val="18"/>
              </w:rPr>
              <w:t xml:space="preserve"> </w:t>
            </w:r>
            <w:r w:rsidRPr="000E50FC">
              <w:rPr>
                <w:sz w:val="18"/>
                <w:szCs w:val="18"/>
              </w:rPr>
              <w:t>compris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disponibilité,</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qualité</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échange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accidents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bookmarkEnd w:id="102"/>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03" w:name="bookmark_119"/>
            <w:r w:rsidRPr="000E50FC">
              <w:rPr>
                <w:sz w:val="18"/>
                <w:szCs w:val="18"/>
              </w:rPr>
              <w:t>En</w:t>
            </w:r>
            <w:r w:rsidR="002D1020" w:rsidRPr="000E50FC">
              <w:rPr>
                <w:sz w:val="18"/>
                <w:szCs w:val="18"/>
              </w:rPr>
              <w:t xml:space="preserve"> </w:t>
            </w:r>
            <w:r w:rsidRPr="000E50FC">
              <w:rPr>
                <w:sz w:val="18"/>
                <w:szCs w:val="18"/>
              </w:rPr>
              <w:t>cours</w:t>
            </w:r>
            <w:bookmarkEnd w:id="103"/>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04" w:name="bookmark_120"/>
            <w:r w:rsidRPr="000E50FC">
              <w:rPr>
                <w:sz w:val="18"/>
                <w:szCs w:val="18"/>
              </w:rPr>
              <w:t>WP.6</w:t>
            </w:r>
            <w:bookmarkEnd w:id="104"/>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05" w:name="bookmark_121"/>
            <w:r w:rsidRPr="000E50FC">
              <w:rPr>
                <w:sz w:val="18"/>
                <w:szCs w:val="18"/>
              </w:rPr>
              <w:t>2012-2013</w:t>
            </w:r>
            <w:bookmarkEnd w:id="105"/>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06" w:name="bookmark_122"/>
            <w:r w:rsidRPr="000E50FC">
              <w:rPr>
                <w:sz w:val="18"/>
                <w:szCs w:val="18"/>
              </w:rPr>
              <w:t>Mise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adoption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indicateurs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efficacité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bookmarkEnd w:id="106"/>
          </w:p>
        </w:tc>
        <w:tc>
          <w:tcPr>
            <w:tcW w:w="3994" w:type="dxa"/>
            <w:shd w:val="clear" w:color="auto" w:fill="auto"/>
          </w:tcPr>
          <w:p w:rsidR="00636202" w:rsidRPr="000E50FC" w:rsidRDefault="00636202" w:rsidP="00245695">
            <w:pPr>
              <w:suppressAutoHyphens w:val="0"/>
              <w:spacing w:before="40" w:after="120" w:line="220" w:lineRule="atLeast"/>
              <w:rPr>
                <w:sz w:val="18"/>
                <w:szCs w:val="18"/>
              </w:rPr>
            </w:pPr>
            <w:bookmarkStart w:id="107" w:name="bookmark_123"/>
            <w:r w:rsidRPr="000E50FC">
              <w:rPr>
                <w:sz w:val="18"/>
                <w:szCs w:val="18"/>
              </w:rPr>
              <w:t>Des</w:t>
            </w:r>
            <w:r w:rsidR="002D1020" w:rsidRPr="000E50FC">
              <w:rPr>
                <w:sz w:val="18"/>
                <w:szCs w:val="18"/>
              </w:rPr>
              <w:t xml:space="preserve"> </w:t>
            </w:r>
            <w:r w:rsidRPr="000E50FC">
              <w:rPr>
                <w:sz w:val="18"/>
                <w:szCs w:val="18"/>
              </w:rPr>
              <w:t>exposés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échanges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organisés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processus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traitement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se</w:t>
            </w:r>
            <w:r w:rsidR="002D1020" w:rsidRPr="000E50FC">
              <w:rPr>
                <w:sz w:val="18"/>
                <w:szCs w:val="18"/>
              </w:rPr>
              <w:t xml:space="preserve"> </w:t>
            </w:r>
            <w:r w:rsidRPr="000E50FC">
              <w:rPr>
                <w:sz w:val="18"/>
                <w:szCs w:val="18"/>
              </w:rPr>
              <w:t>déroule</w:t>
            </w:r>
            <w:r w:rsidR="002D1020" w:rsidRPr="000E50FC">
              <w:rPr>
                <w:sz w:val="18"/>
                <w:szCs w:val="18"/>
              </w:rPr>
              <w:t xml:space="preserve"> </w:t>
            </w:r>
            <w:r w:rsidRPr="000E50FC">
              <w:rPr>
                <w:sz w:val="18"/>
                <w:szCs w:val="18"/>
              </w:rPr>
              <w:t>entre</w:t>
            </w:r>
            <w:r w:rsidR="002D1020" w:rsidRPr="000E50FC">
              <w:rPr>
                <w:sz w:val="18"/>
                <w:szCs w:val="18"/>
              </w:rPr>
              <w:t xml:space="preserve"> </w:t>
            </w:r>
            <w:r w:rsidRPr="000E50FC">
              <w:rPr>
                <w:sz w:val="18"/>
                <w:szCs w:val="18"/>
              </w:rPr>
              <w:t>leur</w:t>
            </w:r>
            <w:r w:rsidR="002D1020" w:rsidRPr="000E50FC">
              <w:rPr>
                <w:sz w:val="18"/>
                <w:szCs w:val="18"/>
              </w:rPr>
              <w:t xml:space="preserve"> </w:t>
            </w:r>
            <w:r w:rsidRPr="000E50FC">
              <w:rPr>
                <w:sz w:val="18"/>
                <w:szCs w:val="18"/>
              </w:rPr>
              <w:t>collecte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moment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accident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leur</w:t>
            </w:r>
            <w:r w:rsidR="002D1020" w:rsidRPr="000E50FC">
              <w:rPr>
                <w:sz w:val="18"/>
                <w:szCs w:val="18"/>
              </w:rPr>
              <w:t xml:space="preserve"> </w:t>
            </w:r>
            <w:r w:rsidRPr="000E50FC">
              <w:rPr>
                <w:sz w:val="18"/>
                <w:szCs w:val="18"/>
              </w:rPr>
              <w:t>diffusion.</w:t>
            </w:r>
            <w:bookmarkEnd w:id="107"/>
          </w:p>
        </w:tc>
      </w:tr>
      <w:tr w:rsidR="00A849A4" w:rsidRPr="000E50FC" w:rsidTr="005A4052">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08" w:name="bookmark_124"/>
            <w:r w:rsidRPr="000E50FC">
              <w:rPr>
                <w:sz w:val="18"/>
                <w:szCs w:val="18"/>
              </w:rPr>
              <w:t>Le</w:t>
            </w:r>
            <w:r w:rsidR="002D1020" w:rsidRPr="000E50FC">
              <w:rPr>
                <w:sz w:val="18"/>
                <w:szCs w:val="18"/>
              </w:rPr>
              <w:t xml:space="preserve"> </w:t>
            </w:r>
            <w:r w:rsidRPr="000E50FC">
              <w:rPr>
                <w:sz w:val="18"/>
                <w:szCs w:val="18"/>
              </w:rPr>
              <w:t>WP.6</w:t>
            </w:r>
            <w:r w:rsidR="002D1020" w:rsidRPr="000E50FC">
              <w:rPr>
                <w:sz w:val="18"/>
                <w:szCs w:val="18"/>
              </w:rPr>
              <w:t xml:space="preserve"> </w:t>
            </w:r>
            <w:r w:rsidRPr="000E50FC">
              <w:rPr>
                <w:sz w:val="18"/>
                <w:szCs w:val="18"/>
              </w:rPr>
              <w:t>s</w:t>
            </w:r>
            <w:r w:rsidR="007F1761" w:rsidRPr="000E50FC">
              <w:rPr>
                <w:sz w:val="18"/>
                <w:szCs w:val="18"/>
              </w:rPr>
              <w:t>’</w:t>
            </w:r>
            <w:r w:rsidRPr="000E50FC">
              <w:rPr>
                <w:sz w:val="18"/>
                <w:szCs w:val="18"/>
              </w:rPr>
              <w:t>est</w:t>
            </w:r>
            <w:r w:rsidR="002D1020" w:rsidRPr="000E50FC">
              <w:rPr>
                <w:sz w:val="18"/>
                <w:szCs w:val="18"/>
              </w:rPr>
              <w:t xml:space="preserve"> </w:t>
            </w:r>
            <w:r w:rsidRPr="000E50FC">
              <w:rPr>
                <w:sz w:val="18"/>
                <w:szCs w:val="18"/>
              </w:rPr>
              <w:t>particulièrement</w:t>
            </w:r>
            <w:r w:rsidR="002D1020" w:rsidRPr="000E50FC">
              <w:rPr>
                <w:sz w:val="18"/>
                <w:szCs w:val="18"/>
              </w:rPr>
              <w:t xml:space="preserve"> </w:t>
            </w:r>
            <w:r w:rsidRPr="000E50FC">
              <w:rPr>
                <w:sz w:val="18"/>
                <w:szCs w:val="18"/>
              </w:rPr>
              <w:t>attaché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améliorer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disponibles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accidents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grâce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Internet</w:t>
            </w:r>
            <w:r w:rsidR="002D1020" w:rsidRPr="000E50FC">
              <w:rPr>
                <w:sz w:val="18"/>
                <w:szCs w:val="18"/>
              </w:rPr>
              <w:t xml:space="preserve"> ; </w:t>
            </w:r>
            <w:r w:rsidRPr="000E50FC">
              <w:rPr>
                <w:sz w:val="18"/>
                <w:szCs w:val="18"/>
              </w:rPr>
              <w:t>un</w:t>
            </w:r>
            <w:r w:rsidR="002D1020" w:rsidRPr="000E50FC">
              <w:rPr>
                <w:sz w:val="18"/>
                <w:szCs w:val="18"/>
              </w:rPr>
              <w:t xml:space="preserve"> </w:t>
            </w:r>
            <w:r w:rsidRPr="000E50FC">
              <w:rPr>
                <w:sz w:val="18"/>
                <w:szCs w:val="18"/>
              </w:rPr>
              <w:t>questionnaire</w:t>
            </w:r>
            <w:r w:rsidR="002D1020" w:rsidRPr="000E50FC">
              <w:rPr>
                <w:sz w:val="18"/>
                <w:szCs w:val="18"/>
              </w:rPr>
              <w:t xml:space="preserve"> </w:t>
            </w:r>
            <w:r w:rsidRPr="000E50FC">
              <w:rPr>
                <w:sz w:val="18"/>
                <w:szCs w:val="18"/>
              </w:rPr>
              <w:t>commun</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établi</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collaboration</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Forum</w:t>
            </w:r>
            <w:r w:rsidR="002D1020" w:rsidRPr="000E50FC">
              <w:rPr>
                <w:sz w:val="18"/>
                <w:szCs w:val="18"/>
              </w:rPr>
              <w:t xml:space="preserve"> </w:t>
            </w:r>
            <w:r w:rsidRPr="000E50FC">
              <w:rPr>
                <w:sz w:val="18"/>
                <w:szCs w:val="18"/>
              </w:rPr>
              <w:t>international</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Eurostat.</w:t>
            </w:r>
            <w:r w:rsidR="002D1020" w:rsidRPr="000E50FC">
              <w:rPr>
                <w:sz w:val="18"/>
                <w:szCs w:val="18"/>
              </w:rPr>
              <w:t xml:space="preserve"> </w:t>
            </w:r>
            <w:bookmarkEnd w:id="108"/>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09" w:name="bookmark_125"/>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améliorera</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qualité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particulier</w:t>
            </w:r>
            <w:r w:rsidR="002D1020" w:rsidRPr="000E50FC">
              <w:rPr>
                <w:sz w:val="18"/>
                <w:szCs w:val="18"/>
              </w:rPr>
              <w:t xml:space="preserve"> </w:t>
            </w:r>
            <w:r w:rsidRPr="000E50FC">
              <w:rPr>
                <w:sz w:val="18"/>
                <w:szCs w:val="18"/>
              </w:rPr>
              <w:t>grâce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amélioration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qualité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type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collision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harmonisation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méthodes</w:t>
            </w:r>
            <w:r w:rsidR="002D1020" w:rsidRPr="000E50FC">
              <w:rPr>
                <w:sz w:val="18"/>
                <w:szCs w:val="18"/>
              </w:rPr>
              <w:t xml:space="preserve"> </w:t>
            </w:r>
            <w:r w:rsidRPr="000E50FC">
              <w:rPr>
                <w:sz w:val="18"/>
                <w:szCs w:val="18"/>
              </w:rPr>
              <w:t>utilisées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données</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accidents</w:t>
            </w:r>
            <w:r w:rsidR="002D1020" w:rsidRPr="000E50FC">
              <w:rPr>
                <w:sz w:val="18"/>
                <w:szCs w:val="18"/>
              </w:rPr>
              <w:t xml:space="preserve"> </w:t>
            </w:r>
            <w:r w:rsidRPr="000E50FC">
              <w:rPr>
                <w:sz w:val="18"/>
                <w:szCs w:val="18"/>
              </w:rPr>
              <w:t>dus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conduite</w:t>
            </w:r>
            <w:r w:rsidR="002D1020" w:rsidRPr="000E50FC">
              <w:rPr>
                <w:sz w:val="18"/>
                <w:szCs w:val="18"/>
              </w:rPr>
              <w:t xml:space="preserve"> </w:t>
            </w:r>
            <w:r w:rsidRPr="000E50FC">
              <w:rPr>
                <w:sz w:val="18"/>
                <w:szCs w:val="18"/>
              </w:rPr>
              <w:t>sous</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emprise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stupéfiants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alcool.</w:t>
            </w:r>
            <w:bookmarkEnd w:id="109"/>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10" w:name="bookmark_126"/>
            <w:r w:rsidRPr="000E50FC">
              <w:rPr>
                <w:sz w:val="18"/>
                <w:szCs w:val="18"/>
              </w:rPr>
              <w:t>WP.6</w:t>
            </w:r>
            <w:bookmarkEnd w:id="110"/>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11" w:name="bookmark_127"/>
            <w:r w:rsidRPr="000E50FC">
              <w:rPr>
                <w:sz w:val="18"/>
                <w:szCs w:val="18"/>
              </w:rPr>
              <w:t>2012-2013</w:t>
            </w:r>
            <w:bookmarkEnd w:id="111"/>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12" w:name="bookmark_128"/>
            <w:r w:rsidRPr="000E50FC">
              <w:rPr>
                <w:sz w:val="18"/>
                <w:szCs w:val="18"/>
              </w:rPr>
              <w:t>Mise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adoption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indicateurs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efficacité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bookmarkEnd w:id="112"/>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13" w:name="bookmark_129"/>
            <w:r w:rsidRPr="000E50FC">
              <w:rPr>
                <w:sz w:val="18"/>
                <w:szCs w:val="18"/>
              </w:rPr>
              <w:t>Un</w:t>
            </w:r>
            <w:r w:rsidR="002D1020" w:rsidRPr="000E50FC">
              <w:rPr>
                <w:sz w:val="18"/>
                <w:szCs w:val="18"/>
              </w:rPr>
              <w:t xml:space="preserve"> </w:t>
            </w:r>
            <w:r w:rsidRPr="000E50FC">
              <w:rPr>
                <w:sz w:val="18"/>
                <w:szCs w:val="18"/>
              </w:rPr>
              <w:t>atelier</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domaine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accidents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organisé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Kiev</w:t>
            </w:r>
            <w:r w:rsidR="002D1020" w:rsidRPr="000E50FC">
              <w:rPr>
                <w:sz w:val="18"/>
                <w:szCs w:val="18"/>
              </w:rPr>
              <w:t xml:space="preserve"> </w:t>
            </w:r>
            <w:r w:rsidRPr="000E50FC">
              <w:rPr>
                <w:sz w:val="18"/>
                <w:szCs w:val="18"/>
              </w:rPr>
              <w:t>(novembre</w:t>
            </w:r>
            <w:r w:rsidR="002D1020" w:rsidRPr="000E50FC">
              <w:rPr>
                <w:sz w:val="18"/>
                <w:szCs w:val="18"/>
              </w:rPr>
              <w:t xml:space="preserve"> </w:t>
            </w:r>
            <w:r w:rsidRPr="000E50FC">
              <w:rPr>
                <w:sz w:val="18"/>
                <w:szCs w:val="18"/>
              </w:rPr>
              <w:t>2012).</w:t>
            </w:r>
            <w:bookmarkEnd w:id="113"/>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14" w:name="bookmark_130"/>
            <w:r w:rsidRPr="000E50FC">
              <w:rPr>
                <w:sz w:val="18"/>
                <w:szCs w:val="18"/>
              </w:rPr>
              <w:t>Lancement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Décennie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action</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(2011</w:t>
            </w:r>
            <w:r w:rsidRPr="000E50FC">
              <w:rPr>
                <w:sz w:val="18"/>
                <w:szCs w:val="18"/>
              </w:rPr>
              <w:noBreakHyphen/>
              <w:t>2020)</w:t>
            </w:r>
            <w:r w:rsidR="002D1020" w:rsidRPr="000E50FC">
              <w:rPr>
                <w:sz w:val="18"/>
                <w:szCs w:val="18"/>
              </w:rPr>
              <w:t xml:space="preserve"> </w:t>
            </w:r>
            <w:bookmarkEnd w:id="114"/>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15" w:name="bookmark_131"/>
            <w:r w:rsidRPr="000E50FC">
              <w:rPr>
                <w:sz w:val="18"/>
                <w:szCs w:val="18"/>
              </w:rPr>
              <w:t>En</w:t>
            </w:r>
            <w:r w:rsidR="002D1020" w:rsidRPr="000E50FC">
              <w:rPr>
                <w:sz w:val="18"/>
                <w:szCs w:val="18"/>
              </w:rPr>
              <w:t xml:space="preserve"> </w:t>
            </w:r>
            <w:r w:rsidRPr="000E50FC">
              <w:rPr>
                <w:sz w:val="18"/>
                <w:szCs w:val="18"/>
              </w:rPr>
              <w:t>collaboration</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Gouvernement</w:t>
            </w:r>
            <w:r w:rsidR="002D1020" w:rsidRPr="000E50FC">
              <w:rPr>
                <w:sz w:val="18"/>
                <w:szCs w:val="18"/>
              </w:rPr>
              <w:t xml:space="preserve"> </w:t>
            </w:r>
            <w:r w:rsidRPr="000E50FC">
              <w:rPr>
                <w:sz w:val="18"/>
                <w:szCs w:val="18"/>
              </w:rPr>
              <w:t>serbe,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organisé</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lancement</w:t>
            </w:r>
            <w:r w:rsidR="002D1020" w:rsidRPr="000E50FC">
              <w:rPr>
                <w:sz w:val="18"/>
                <w:szCs w:val="18"/>
              </w:rPr>
              <w:t xml:space="preserve"> </w:t>
            </w:r>
            <w:r w:rsidRPr="000E50FC">
              <w:rPr>
                <w:sz w:val="18"/>
                <w:szCs w:val="18"/>
              </w:rPr>
              <w:t>régional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Décennie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action</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(2011-2020)</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Belgrade</w:t>
            </w:r>
            <w:r w:rsidR="002D1020" w:rsidRPr="000E50FC">
              <w:rPr>
                <w:sz w:val="18"/>
                <w:szCs w:val="18"/>
              </w:rPr>
              <w:t xml:space="preserve"> </w:t>
            </w:r>
            <w:r w:rsidRPr="000E50FC">
              <w:rPr>
                <w:sz w:val="18"/>
                <w:szCs w:val="18"/>
              </w:rPr>
              <w:t>(27-29</w:t>
            </w:r>
            <w:r w:rsidR="002D1020" w:rsidRPr="000E50FC">
              <w:rPr>
                <w:sz w:val="18"/>
                <w:szCs w:val="18"/>
              </w:rPr>
              <w:t xml:space="preserve"> </w:t>
            </w:r>
            <w:r w:rsidRPr="000E50FC">
              <w:rPr>
                <w:sz w:val="18"/>
                <w:szCs w:val="18"/>
              </w:rPr>
              <w:t>avril</w:t>
            </w:r>
            <w:r w:rsidR="002D1020" w:rsidRPr="000E50FC">
              <w:rPr>
                <w:sz w:val="18"/>
                <w:szCs w:val="18"/>
              </w:rPr>
              <w:t xml:space="preserve"> </w:t>
            </w:r>
            <w:r w:rsidRPr="000E50FC">
              <w:rPr>
                <w:sz w:val="18"/>
                <w:szCs w:val="18"/>
              </w:rPr>
              <w:t>2011)</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partenariat</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Ministère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intérieur,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Ministère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infrastructures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Agence</w:t>
            </w:r>
            <w:r w:rsidR="002D1020" w:rsidRPr="000E50FC">
              <w:rPr>
                <w:sz w:val="18"/>
                <w:szCs w:val="18"/>
              </w:rPr>
              <w:t xml:space="preserve"> </w:t>
            </w:r>
            <w:r w:rsidRPr="000E50FC">
              <w:rPr>
                <w:sz w:val="18"/>
                <w:szCs w:val="18"/>
              </w:rPr>
              <w:t>nationale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115"/>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16" w:name="bookmark_132"/>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étudiera</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possibilité</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organiser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manifestations</w:t>
            </w:r>
            <w:r w:rsidR="002D1020" w:rsidRPr="000E50FC">
              <w:rPr>
                <w:sz w:val="18"/>
                <w:szCs w:val="18"/>
              </w:rPr>
              <w:t xml:space="preserve"> </w:t>
            </w:r>
            <w:r w:rsidRPr="000E50FC">
              <w:rPr>
                <w:sz w:val="18"/>
                <w:szCs w:val="18"/>
              </w:rPr>
              <w:t>annuelles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suivi</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évaluer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progrès</w:t>
            </w:r>
            <w:r w:rsidR="002D1020" w:rsidRPr="000E50FC">
              <w:rPr>
                <w:sz w:val="18"/>
                <w:szCs w:val="18"/>
              </w:rPr>
              <w:t xml:space="preserve"> </w:t>
            </w:r>
            <w:r w:rsidRPr="000E50FC">
              <w:rPr>
                <w:sz w:val="18"/>
                <w:szCs w:val="18"/>
              </w:rPr>
              <w:t>accomplis.</w:t>
            </w:r>
            <w:bookmarkEnd w:id="116"/>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17" w:name="bookmark_133"/>
            <w:r w:rsidRPr="000E50FC">
              <w:rPr>
                <w:sz w:val="18"/>
                <w:szCs w:val="18"/>
              </w:rPr>
              <w:t>Secrétariat</w:t>
            </w:r>
            <w:bookmarkEnd w:id="117"/>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18" w:name="bookmark_134"/>
            <w:r w:rsidRPr="000E50FC">
              <w:rPr>
                <w:sz w:val="18"/>
                <w:szCs w:val="18"/>
              </w:rPr>
              <w:t>2011-2020</w:t>
            </w:r>
            <w:bookmarkEnd w:id="118"/>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19" w:name="bookmark_135"/>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manifestations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suivi</w:t>
            </w:r>
            <w:r w:rsidR="002D1020" w:rsidRPr="000E50FC">
              <w:rPr>
                <w:sz w:val="18"/>
                <w:szCs w:val="18"/>
              </w:rPr>
              <w:t xml:space="preserve"> </w:t>
            </w:r>
            <w:r w:rsidRPr="000E50FC">
              <w:rPr>
                <w:sz w:val="18"/>
                <w:szCs w:val="18"/>
              </w:rPr>
              <w:t>organisées.</w:t>
            </w:r>
            <w:bookmarkEnd w:id="119"/>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20" w:name="bookmark_136"/>
            <w:r w:rsidRPr="000E50FC">
              <w:rPr>
                <w:sz w:val="18"/>
                <w:szCs w:val="18"/>
              </w:rPr>
              <w:t>Un</w:t>
            </w:r>
            <w:r w:rsidR="002D1020" w:rsidRPr="000E50FC">
              <w:rPr>
                <w:sz w:val="18"/>
                <w:szCs w:val="18"/>
              </w:rPr>
              <w:t xml:space="preserve"> </w:t>
            </w:r>
            <w:r w:rsidRPr="000E50FC">
              <w:rPr>
                <w:sz w:val="18"/>
                <w:szCs w:val="18"/>
              </w:rPr>
              <w:t>atelier</w:t>
            </w:r>
            <w:r w:rsidR="002D1020" w:rsidRPr="000E50FC">
              <w:rPr>
                <w:sz w:val="18"/>
                <w:szCs w:val="18"/>
              </w:rPr>
              <w:t xml:space="preserve"> </w:t>
            </w:r>
            <w:r w:rsidRPr="000E50FC">
              <w:rPr>
                <w:sz w:val="18"/>
                <w:szCs w:val="18"/>
              </w:rPr>
              <w:t>régional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organisé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Belgrade</w:t>
            </w:r>
            <w:r w:rsidR="002D1020" w:rsidRPr="000E50FC">
              <w:rPr>
                <w:sz w:val="18"/>
                <w:szCs w:val="18"/>
              </w:rPr>
              <w:t xml:space="preserve"> </w:t>
            </w:r>
            <w:r w:rsidRPr="000E50FC">
              <w:rPr>
                <w:sz w:val="18"/>
                <w:szCs w:val="18"/>
              </w:rPr>
              <w:t>(Serbie),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octobre</w:t>
            </w:r>
            <w:r w:rsidR="002D1020" w:rsidRPr="000E50FC">
              <w:rPr>
                <w:sz w:val="18"/>
                <w:szCs w:val="18"/>
              </w:rPr>
              <w:t xml:space="preserve"> </w:t>
            </w:r>
            <w:r w:rsidRPr="000E50FC">
              <w:rPr>
                <w:sz w:val="18"/>
                <w:szCs w:val="18"/>
              </w:rPr>
              <w:t>2014.</w:t>
            </w:r>
            <w:bookmarkEnd w:id="120"/>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21" w:name="bookmark_137"/>
            <w:r w:rsidRPr="000E50FC">
              <w:rPr>
                <w:sz w:val="18"/>
                <w:szCs w:val="18"/>
              </w:rPr>
              <w:t>En</w:t>
            </w:r>
            <w:r w:rsidR="002D1020" w:rsidRPr="000E50FC">
              <w:rPr>
                <w:sz w:val="18"/>
                <w:szCs w:val="18"/>
              </w:rPr>
              <w:t xml:space="preserve"> </w:t>
            </w:r>
            <w:r w:rsidRPr="000E50FC">
              <w:rPr>
                <w:sz w:val="18"/>
                <w:szCs w:val="18"/>
              </w:rPr>
              <w:t>coopération</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Commission</w:t>
            </w:r>
            <w:r w:rsidR="002D1020" w:rsidRPr="000E50FC">
              <w:rPr>
                <w:sz w:val="18"/>
                <w:szCs w:val="18"/>
              </w:rPr>
              <w:t xml:space="preserve"> </w:t>
            </w:r>
            <w:r w:rsidRPr="000E50FC">
              <w:rPr>
                <w:sz w:val="18"/>
                <w:szCs w:val="18"/>
              </w:rPr>
              <w:t>économique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sociale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Asie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Pacifique</w:t>
            </w:r>
            <w:r w:rsidR="002D1020" w:rsidRPr="000E50FC">
              <w:rPr>
                <w:sz w:val="18"/>
                <w:szCs w:val="18"/>
              </w:rPr>
              <w:t xml:space="preserve"> </w:t>
            </w:r>
            <w:r w:rsidRPr="000E50FC">
              <w:rPr>
                <w:sz w:val="18"/>
                <w:szCs w:val="18"/>
              </w:rPr>
              <w:t>(CESAP)</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Commission</w:t>
            </w:r>
            <w:r w:rsidR="002D1020" w:rsidRPr="000E50FC">
              <w:rPr>
                <w:sz w:val="18"/>
                <w:szCs w:val="18"/>
              </w:rPr>
              <w:t xml:space="preserve"> </w:t>
            </w:r>
            <w:r w:rsidRPr="000E50FC">
              <w:rPr>
                <w:sz w:val="18"/>
                <w:szCs w:val="18"/>
              </w:rPr>
              <w:t>économique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Amérique</w:t>
            </w:r>
            <w:r w:rsidR="002D1020" w:rsidRPr="000E50FC">
              <w:rPr>
                <w:sz w:val="18"/>
                <w:szCs w:val="18"/>
              </w:rPr>
              <w:t xml:space="preserve"> </w:t>
            </w:r>
            <w:r w:rsidRPr="000E50FC">
              <w:rPr>
                <w:sz w:val="18"/>
                <w:szCs w:val="18"/>
              </w:rPr>
              <w:t>latine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Caraïbes</w:t>
            </w:r>
            <w:r w:rsidR="002D1020" w:rsidRPr="000E50FC">
              <w:rPr>
                <w:sz w:val="18"/>
                <w:szCs w:val="18"/>
              </w:rPr>
              <w:t xml:space="preserve"> </w:t>
            </w:r>
            <w:r w:rsidRPr="000E50FC">
              <w:rPr>
                <w:sz w:val="18"/>
                <w:szCs w:val="18"/>
              </w:rPr>
              <w:t>(CEPALC),</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organisé</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manifestation</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lancement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Décennie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action</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locaux</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Commission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développement</w:t>
            </w:r>
            <w:r w:rsidR="002D1020" w:rsidRPr="000E50FC">
              <w:rPr>
                <w:sz w:val="18"/>
                <w:szCs w:val="18"/>
              </w:rPr>
              <w:t xml:space="preserve"> </w:t>
            </w:r>
            <w:r w:rsidRPr="000E50FC">
              <w:rPr>
                <w:sz w:val="18"/>
                <w:szCs w:val="18"/>
              </w:rPr>
              <w:t>durable</w:t>
            </w:r>
            <w:r w:rsidR="002D1020" w:rsidRPr="000E50FC">
              <w:rPr>
                <w:sz w:val="18"/>
                <w:szCs w:val="18"/>
              </w:rPr>
              <w:t xml:space="preserve"> </w:t>
            </w:r>
            <w:r w:rsidRPr="000E50FC">
              <w:rPr>
                <w:sz w:val="18"/>
                <w:szCs w:val="18"/>
              </w:rPr>
              <w:t>(CDD),</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New</w:t>
            </w:r>
            <w:r w:rsidR="002D1020" w:rsidRPr="000E50FC">
              <w:rPr>
                <w:sz w:val="18"/>
                <w:szCs w:val="18"/>
              </w:rPr>
              <w:t xml:space="preserve"> </w:t>
            </w:r>
            <w:r w:rsidRPr="000E50FC">
              <w:rPr>
                <w:sz w:val="18"/>
                <w:szCs w:val="18"/>
              </w:rPr>
              <w:t>York</w:t>
            </w:r>
            <w:r w:rsidR="002D1020" w:rsidRPr="000E50FC">
              <w:rPr>
                <w:sz w:val="18"/>
                <w:szCs w:val="18"/>
              </w:rPr>
              <w:t xml:space="preserve"> </w:t>
            </w:r>
            <w:r w:rsidRPr="000E50FC">
              <w:rPr>
                <w:sz w:val="18"/>
                <w:szCs w:val="18"/>
              </w:rPr>
              <w:t>(mai</w:t>
            </w:r>
            <w:r w:rsidR="002D1020" w:rsidRPr="000E50FC">
              <w:rPr>
                <w:sz w:val="18"/>
                <w:szCs w:val="18"/>
              </w:rPr>
              <w:t xml:space="preserve"> </w:t>
            </w:r>
            <w:r w:rsidRPr="000E50FC">
              <w:rPr>
                <w:sz w:val="18"/>
                <w:szCs w:val="18"/>
              </w:rPr>
              <w:t>2011)</w:t>
            </w:r>
            <w:r w:rsidR="002D1020" w:rsidRPr="000E50FC">
              <w:rPr>
                <w:sz w:val="18"/>
                <w:szCs w:val="18"/>
              </w:rPr>
              <w:t xml:space="preserve"> ; </w:t>
            </w:r>
            <w:r w:rsidRPr="000E50FC">
              <w:rPr>
                <w:sz w:val="18"/>
                <w:szCs w:val="18"/>
              </w:rPr>
              <w:t>le</w:t>
            </w:r>
            <w:r w:rsidR="002D1020" w:rsidRPr="000E50FC">
              <w:rPr>
                <w:sz w:val="18"/>
                <w:szCs w:val="18"/>
              </w:rPr>
              <w:t xml:space="preserve"> </w:t>
            </w:r>
            <w:r w:rsidRPr="000E50FC">
              <w:rPr>
                <w:sz w:val="18"/>
                <w:szCs w:val="18"/>
              </w:rPr>
              <w:t>représentant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États</w:t>
            </w:r>
            <w:r w:rsidRPr="000E50FC">
              <w:rPr>
                <w:sz w:val="18"/>
                <w:szCs w:val="18"/>
              </w:rPr>
              <w:noBreakHyphen/>
              <w:t>Unis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Amérique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prononcé</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discours</w:t>
            </w:r>
            <w:r w:rsidR="002D1020" w:rsidRPr="000E50FC">
              <w:rPr>
                <w:sz w:val="18"/>
                <w:szCs w:val="18"/>
              </w:rPr>
              <w:t xml:space="preserve"> </w:t>
            </w:r>
            <w:r w:rsidRPr="000E50FC">
              <w:rPr>
                <w:sz w:val="18"/>
                <w:szCs w:val="18"/>
              </w:rPr>
              <w:t>liminaire.</w:t>
            </w:r>
            <w:bookmarkEnd w:id="121"/>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22" w:name="bookmark_138"/>
            <w:r w:rsidRPr="000E50FC">
              <w:rPr>
                <w:sz w:val="18"/>
                <w:szCs w:val="18"/>
              </w:rPr>
              <w:t>Secrétariat</w:t>
            </w:r>
            <w:bookmarkEnd w:id="122"/>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23" w:name="bookmark_139"/>
            <w:r w:rsidRPr="000E50FC">
              <w:rPr>
                <w:sz w:val="18"/>
                <w:szCs w:val="18"/>
              </w:rPr>
              <w:t>2011</w:t>
            </w:r>
            <w:bookmarkEnd w:id="123"/>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24" w:name="bookmark_140"/>
            <w:r w:rsidRPr="000E50FC">
              <w:rPr>
                <w:sz w:val="18"/>
                <w:szCs w:val="18"/>
              </w:rPr>
              <w:t>La</w:t>
            </w:r>
            <w:r w:rsidR="002D1020" w:rsidRPr="000E50FC">
              <w:rPr>
                <w:sz w:val="18"/>
                <w:szCs w:val="18"/>
              </w:rPr>
              <w:t xml:space="preserve"> </w:t>
            </w:r>
            <w:r w:rsidRPr="000E50FC">
              <w:rPr>
                <w:sz w:val="18"/>
                <w:szCs w:val="18"/>
              </w:rPr>
              <w:t>manifestation</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organisée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coopération</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CESAP</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CEPALC</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participation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Administrateur</w:t>
            </w:r>
            <w:r w:rsidR="002D1020" w:rsidRPr="000E50FC">
              <w:rPr>
                <w:sz w:val="18"/>
                <w:szCs w:val="18"/>
              </w:rPr>
              <w:t xml:space="preserve"> </w:t>
            </w:r>
            <w:r w:rsidRPr="000E50FC">
              <w:rPr>
                <w:sz w:val="18"/>
                <w:szCs w:val="18"/>
              </w:rPr>
              <w:t>adjoint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National</w:t>
            </w:r>
            <w:r w:rsidR="002D1020" w:rsidRPr="000E50FC">
              <w:rPr>
                <w:sz w:val="18"/>
                <w:szCs w:val="18"/>
              </w:rPr>
              <w:t xml:space="preserve"> </w:t>
            </w:r>
            <w:r w:rsidRPr="000E50FC">
              <w:rPr>
                <w:sz w:val="18"/>
                <w:szCs w:val="18"/>
              </w:rPr>
              <w:t>Highway</w:t>
            </w:r>
            <w:r w:rsidR="002D1020" w:rsidRPr="000E50FC">
              <w:rPr>
                <w:sz w:val="18"/>
                <w:szCs w:val="18"/>
              </w:rPr>
              <w:t xml:space="preserve"> </w:t>
            </w:r>
            <w:r w:rsidRPr="000E50FC">
              <w:rPr>
                <w:sz w:val="18"/>
                <w:szCs w:val="18"/>
              </w:rPr>
              <w:t>Traffic</w:t>
            </w:r>
            <w:r w:rsidR="002D1020" w:rsidRPr="000E50FC">
              <w:rPr>
                <w:sz w:val="18"/>
                <w:szCs w:val="18"/>
              </w:rPr>
              <w:t xml:space="preserve"> </w:t>
            </w:r>
            <w:r w:rsidRPr="000E50FC">
              <w:rPr>
                <w:sz w:val="18"/>
                <w:szCs w:val="18"/>
              </w:rPr>
              <w:t>Safety</w:t>
            </w:r>
            <w:r w:rsidR="002D1020" w:rsidRPr="000E50FC">
              <w:rPr>
                <w:sz w:val="18"/>
                <w:szCs w:val="18"/>
              </w:rPr>
              <w:t xml:space="preserve"> </w:t>
            </w:r>
            <w:r w:rsidRPr="000E50FC">
              <w:rPr>
                <w:sz w:val="18"/>
                <w:szCs w:val="18"/>
              </w:rPr>
              <w:t>Administration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États</w:t>
            </w:r>
            <w:r w:rsidRPr="000E50FC">
              <w:rPr>
                <w:sz w:val="18"/>
                <w:szCs w:val="18"/>
              </w:rPr>
              <w:noBreakHyphen/>
              <w:t>Unis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Amérique.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exposés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faits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souligner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principales</w:t>
            </w:r>
            <w:r w:rsidR="002D1020" w:rsidRPr="000E50FC">
              <w:rPr>
                <w:sz w:val="18"/>
                <w:szCs w:val="18"/>
              </w:rPr>
              <w:t xml:space="preserve"> </w:t>
            </w:r>
            <w:r w:rsidRPr="000E50FC">
              <w:rPr>
                <w:sz w:val="18"/>
                <w:szCs w:val="18"/>
              </w:rPr>
              <w:t>difficultés</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se</w:t>
            </w:r>
            <w:r w:rsidR="002D1020" w:rsidRPr="000E50FC">
              <w:rPr>
                <w:sz w:val="18"/>
                <w:szCs w:val="18"/>
              </w:rPr>
              <w:t xml:space="preserve"> </w:t>
            </w:r>
            <w:r w:rsidRPr="000E50FC">
              <w:rPr>
                <w:sz w:val="18"/>
                <w:szCs w:val="18"/>
              </w:rPr>
              <w:t>posaient</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domaine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développement</w:t>
            </w:r>
            <w:r w:rsidR="002D1020" w:rsidRPr="000E50FC">
              <w:rPr>
                <w:sz w:val="18"/>
                <w:szCs w:val="18"/>
              </w:rPr>
              <w:t xml:space="preserve"> </w:t>
            </w:r>
            <w:r w:rsidRPr="000E50FC">
              <w:rPr>
                <w:sz w:val="18"/>
                <w:szCs w:val="18"/>
              </w:rPr>
              <w:t>durable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régions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accordant</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attention</w:t>
            </w:r>
            <w:r w:rsidR="002D1020" w:rsidRPr="000E50FC">
              <w:rPr>
                <w:sz w:val="18"/>
                <w:szCs w:val="18"/>
              </w:rPr>
              <w:t xml:space="preserve"> </w:t>
            </w:r>
            <w:r w:rsidRPr="000E50FC">
              <w:rPr>
                <w:sz w:val="18"/>
                <w:szCs w:val="18"/>
              </w:rPr>
              <w:t>toute</w:t>
            </w:r>
            <w:r w:rsidR="002D1020" w:rsidRPr="000E50FC">
              <w:rPr>
                <w:sz w:val="18"/>
                <w:szCs w:val="18"/>
              </w:rPr>
              <w:t xml:space="preserve"> </w:t>
            </w:r>
            <w:r w:rsidRPr="000E50FC">
              <w:rPr>
                <w:sz w:val="18"/>
                <w:szCs w:val="18"/>
              </w:rPr>
              <w:t>particulière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question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débat</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porté</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instruments</w:t>
            </w:r>
            <w:r w:rsidR="002D1020" w:rsidRPr="000E50FC">
              <w:rPr>
                <w:sz w:val="18"/>
                <w:szCs w:val="18"/>
              </w:rPr>
              <w:t xml:space="preserve"> </w:t>
            </w:r>
            <w:r w:rsidRPr="000E50FC">
              <w:rPr>
                <w:sz w:val="18"/>
                <w:szCs w:val="18"/>
              </w:rPr>
              <w:t>internationaux</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nécessité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prendre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plus</w:t>
            </w:r>
            <w:r w:rsidR="002D1020" w:rsidRPr="000E50FC">
              <w:rPr>
                <w:sz w:val="18"/>
                <w:szCs w:val="18"/>
              </w:rPr>
              <w:t xml:space="preserve"> </w:t>
            </w:r>
            <w:r w:rsidRPr="000E50FC">
              <w:rPr>
                <w:sz w:val="18"/>
                <w:szCs w:val="18"/>
              </w:rPr>
              <w:t>amples</w:t>
            </w:r>
            <w:r w:rsidR="002D1020" w:rsidRPr="000E50FC">
              <w:rPr>
                <w:sz w:val="18"/>
                <w:szCs w:val="18"/>
              </w:rPr>
              <w:t xml:space="preserve"> </w:t>
            </w:r>
            <w:r w:rsidRPr="000E50FC">
              <w:rPr>
                <w:sz w:val="18"/>
                <w:szCs w:val="18"/>
              </w:rPr>
              <w:t>mesures</w:t>
            </w:r>
            <w:r w:rsidR="002D1020" w:rsidRPr="000E50FC">
              <w:rPr>
                <w:sz w:val="18"/>
                <w:szCs w:val="18"/>
              </w:rPr>
              <w:t xml:space="preserve"> </w:t>
            </w:r>
            <w:r w:rsidRPr="000E50FC">
              <w:rPr>
                <w:sz w:val="18"/>
                <w:szCs w:val="18"/>
              </w:rPr>
              <w:t>réglementaires.</w:t>
            </w:r>
            <w:r w:rsidR="002D1020" w:rsidRPr="000E50FC">
              <w:rPr>
                <w:sz w:val="18"/>
                <w:szCs w:val="18"/>
              </w:rPr>
              <w:t xml:space="preserve"> </w:t>
            </w:r>
            <w:r w:rsidRPr="000E50FC">
              <w:rPr>
                <w:sz w:val="18"/>
                <w:szCs w:val="18"/>
              </w:rPr>
              <w:t>La</w:t>
            </w:r>
            <w:r w:rsidR="00F95D92" w:rsidRPr="000E50FC">
              <w:rPr>
                <w:sz w:val="18"/>
                <w:szCs w:val="18"/>
              </w:rPr>
              <w:t> </w:t>
            </w:r>
            <w:r w:rsidRPr="000E50FC">
              <w:rPr>
                <w:sz w:val="18"/>
                <w:szCs w:val="18"/>
              </w:rPr>
              <w:t>manifestation</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attiré</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grand</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participants</w:t>
            </w:r>
            <w:r w:rsidR="002D1020" w:rsidRPr="000E50FC">
              <w:rPr>
                <w:sz w:val="18"/>
                <w:szCs w:val="18"/>
              </w:rPr>
              <w:t xml:space="preserve"> </w:t>
            </w:r>
            <w:r w:rsidRPr="000E50FC">
              <w:rPr>
                <w:sz w:val="18"/>
                <w:szCs w:val="18"/>
              </w:rPr>
              <w:t>(plus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une</w:t>
            </w:r>
            <w:r w:rsidR="002D1020" w:rsidRPr="000E50FC">
              <w:rPr>
                <w:sz w:val="18"/>
                <w:szCs w:val="18"/>
              </w:rPr>
              <w:t xml:space="preserve"> </w:t>
            </w:r>
            <w:r w:rsidRPr="000E50FC">
              <w:rPr>
                <w:sz w:val="18"/>
                <w:szCs w:val="18"/>
              </w:rPr>
              <w:t>cinquantaine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diplomates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experts).</w:t>
            </w:r>
            <w:r w:rsidR="002D1020" w:rsidRPr="000E50FC">
              <w:rPr>
                <w:sz w:val="18"/>
                <w:szCs w:val="18"/>
              </w:rPr>
              <w:t xml:space="preserve"> </w:t>
            </w:r>
            <w:bookmarkEnd w:id="124"/>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25" w:name="bookmark_141"/>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partie</w:t>
            </w:r>
            <w:r w:rsidR="002D1020" w:rsidRPr="000E50FC">
              <w:rPr>
                <w:sz w:val="18"/>
                <w:szCs w:val="18"/>
              </w:rPr>
              <w:t xml:space="preserve"> </w:t>
            </w:r>
            <w:r w:rsidRPr="000E50FC">
              <w:rPr>
                <w:sz w:val="18"/>
                <w:szCs w:val="18"/>
              </w:rPr>
              <w:t>intégrante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mobilité</w:t>
            </w:r>
            <w:r w:rsidR="002D1020" w:rsidRPr="000E50FC">
              <w:rPr>
                <w:sz w:val="18"/>
                <w:szCs w:val="18"/>
              </w:rPr>
              <w:t xml:space="preserve"> </w:t>
            </w:r>
            <w:r w:rsidRPr="000E50FC">
              <w:rPr>
                <w:sz w:val="18"/>
                <w:szCs w:val="18"/>
              </w:rPr>
              <w:t>durable</w:t>
            </w:r>
            <w:bookmarkEnd w:id="125"/>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26" w:name="bookmark_142"/>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publié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2009</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document</w:t>
            </w:r>
            <w:r w:rsidR="002D1020" w:rsidRPr="000E50FC">
              <w:rPr>
                <w:sz w:val="18"/>
                <w:szCs w:val="18"/>
              </w:rPr>
              <w:t xml:space="preserve"> </w:t>
            </w:r>
            <w:r w:rsidRPr="000E50FC">
              <w:rPr>
                <w:sz w:val="18"/>
                <w:szCs w:val="18"/>
              </w:rPr>
              <w:t>intitulé</w:t>
            </w:r>
            <w:r w:rsidR="002D1020" w:rsidRPr="000E50FC">
              <w:rPr>
                <w:sz w:val="18"/>
                <w:szCs w:val="18"/>
              </w:rPr>
              <w:t xml:space="preserve"> </w:t>
            </w:r>
            <w:r w:rsidR="007E3E98" w:rsidRPr="000E50FC">
              <w:rPr>
                <w:sz w:val="18"/>
                <w:szCs w:val="18"/>
              </w:rPr>
              <w:t>« </w:t>
            </w:r>
            <w:r w:rsidRPr="000E50FC">
              <w:rPr>
                <w:sz w:val="18"/>
                <w:szCs w:val="18"/>
              </w:rPr>
              <w:t>UNECE</w:t>
            </w:r>
            <w:r w:rsidR="002D1020" w:rsidRPr="000E50FC">
              <w:rPr>
                <w:sz w:val="18"/>
                <w:szCs w:val="18"/>
              </w:rPr>
              <w:t xml:space="preserve"> </w:t>
            </w:r>
            <w:r w:rsidRPr="000E50FC">
              <w:rPr>
                <w:sz w:val="18"/>
                <w:szCs w:val="18"/>
              </w:rPr>
              <w:t>work</w:t>
            </w:r>
            <w:r w:rsidR="002D1020" w:rsidRPr="000E50FC">
              <w:rPr>
                <w:sz w:val="18"/>
                <w:szCs w:val="18"/>
              </w:rPr>
              <w:t xml:space="preserve"> </w:t>
            </w:r>
            <w:r w:rsidRPr="000E50FC">
              <w:rPr>
                <w:sz w:val="18"/>
                <w:szCs w:val="18"/>
              </w:rPr>
              <w:t>in</w:t>
            </w:r>
            <w:r w:rsidR="002D1020" w:rsidRPr="000E50FC">
              <w:rPr>
                <w:sz w:val="18"/>
                <w:szCs w:val="18"/>
              </w:rPr>
              <w:t xml:space="preserve"> </w:t>
            </w:r>
            <w:r w:rsidRPr="000E50FC">
              <w:rPr>
                <w:sz w:val="18"/>
                <w:szCs w:val="18"/>
              </w:rPr>
              <w:t>Support</w:t>
            </w:r>
            <w:r w:rsidR="002D1020" w:rsidRPr="000E50FC">
              <w:rPr>
                <w:sz w:val="18"/>
                <w:szCs w:val="18"/>
              </w:rPr>
              <w:t xml:space="preserve"> </w:t>
            </w:r>
            <w:r w:rsidRPr="000E50FC">
              <w:rPr>
                <w:sz w:val="18"/>
                <w:szCs w:val="18"/>
              </w:rPr>
              <w:t>of</w:t>
            </w:r>
            <w:r w:rsidR="002D1020" w:rsidRPr="000E50FC">
              <w:rPr>
                <w:sz w:val="18"/>
                <w:szCs w:val="18"/>
              </w:rPr>
              <w:t xml:space="preserve"> </w:t>
            </w:r>
            <w:r w:rsidRPr="000E50FC">
              <w:rPr>
                <w:sz w:val="18"/>
                <w:szCs w:val="18"/>
              </w:rPr>
              <w:t>Sustainable</w:t>
            </w:r>
            <w:r w:rsidR="002D1020" w:rsidRPr="000E50FC">
              <w:rPr>
                <w:sz w:val="18"/>
                <w:szCs w:val="18"/>
              </w:rPr>
              <w:t xml:space="preserve"> </w:t>
            </w:r>
            <w:r w:rsidRPr="000E50FC">
              <w:rPr>
                <w:sz w:val="18"/>
                <w:szCs w:val="18"/>
              </w:rPr>
              <w:t>Development</w:t>
            </w:r>
            <w:r w:rsidR="002D1020" w:rsidRPr="000E50FC">
              <w:rPr>
                <w:sz w:val="18"/>
                <w:szCs w:val="18"/>
              </w:rPr>
              <w:t xml:space="preserve"> </w:t>
            </w:r>
            <w:r w:rsidRPr="000E50FC">
              <w:rPr>
                <w:sz w:val="18"/>
                <w:szCs w:val="18"/>
              </w:rPr>
              <w:t>of</w:t>
            </w:r>
            <w:r w:rsidR="002D1020" w:rsidRPr="000E50FC">
              <w:rPr>
                <w:sz w:val="18"/>
                <w:szCs w:val="18"/>
              </w:rPr>
              <w:t xml:space="preserve"> </w:t>
            </w:r>
            <w:r w:rsidRPr="000E50FC">
              <w:rPr>
                <w:sz w:val="18"/>
                <w:szCs w:val="18"/>
              </w:rPr>
              <w:t>Transport</w:t>
            </w:r>
            <w:r w:rsidR="007E3E98" w:rsidRPr="000E50FC">
              <w:rPr>
                <w:sz w:val="18"/>
                <w:szCs w:val="18"/>
              </w:rPr>
              <w:t> »</w:t>
            </w:r>
            <w:r w:rsidR="002D1020" w:rsidRPr="000E50FC">
              <w:rPr>
                <w:sz w:val="18"/>
                <w:szCs w:val="18"/>
              </w:rPr>
              <w:t xml:space="preserve"> </w:t>
            </w:r>
            <w:r w:rsidRPr="000E50FC">
              <w:rPr>
                <w:sz w:val="18"/>
                <w:szCs w:val="18"/>
              </w:rPr>
              <w:t>(Activités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appui</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développement</w:t>
            </w:r>
            <w:r w:rsidR="002D1020" w:rsidRPr="000E50FC">
              <w:rPr>
                <w:sz w:val="18"/>
                <w:szCs w:val="18"/>
              </w:rPr>
              <w:t xml:space="preserve"> </w:t>
            </w:r>
            <w:r w:rsidRPr="000E50FC">
              <w:rPr>
                <w:sz w:val="18"/>
                <w:szCs w:val="18"/>
              </w:rPr>
              <w:t>durable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secteur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soumis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Commission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développement</w:t>
            </w:r>
            <w:r w:rsidR="002D1020" w:rsidRPr="000E50FC">
              <w:rPr>
                <w:sz w:val="18"/>
                <w:szCs w:val="18"/>
              </w:rPr>
              <w:t xml:space="preserve"> </w:t>
            </w:r>
            <w:r w:rsidRPr="000E50FC">
              <w:rPr>
                <w:sz w:val="18"/>
                <w:szCs w:val="18"/>
              </w:rPr>
              <w:t>durable</w:t>
            </w:r>
            <w:r w:rsidR="002D1020" w:rsidRPr="000E50FC">
              <w:rPr>
                <w:sz w:val="18"/>
                <w:szCs w:val="18"/>
              </w:rPr>
              <w:t xml:space="preserve"> </w:t>
            </w:r>
            <w:r w:rsidRPr="000E50FC">
              <w:rPr>
                <w:sz w:val="18"/>
                <w:szCs w:val="18"/>
              </w:rPr>
              <w:t>(CDD)</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sa</w:t>
            </w:r>
            <w:r w:rsidR="002D1020" w:rsidRPr="000E50FC">
              <w:rPr>
                <w:sz w:val="18"/>
                <w:szCs w:val="18"/>
              </w:rPr>
              <w:t xml:space="preserve"> </w:t>
            </w:r>
            <w:r w:rsidRPr="000E50FC">
              <w:rPr>
                <w:sz w:val="18"/>
                <w:szCs w:val="18"/>
              </w:rPr>
              <w:t>dix</w:t>
            </w:r>
            <w:r w:rsidRPr="000E50FC">
              <w:rPr>
                <w:sz w:val="18"/>
                <w:szCs w:val="18"/>
              </w:rPr>
              <w:noBreakHyphen/>
              <w:t>huitième</w:t>
            </w:r>
            <w:r w:rsidR="002D1020" w:rsidRPr="000E50FC">
              <w:rPr>
                <w:sz w:val="18"/>
                <w:szCs w:val="18"/>
              </w:rPr>
              <w:t xml:space="preserve"> </w:t>
            </w:r>
            <w:r w:rsidRPr="000E50FC">
              <w:rPr>
                <w:sz w:val="18"/>
                <w:szCs w:val="18"/>
              </w:rPr>
              <w:t>session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lequel</w:t>
            </w:r>
            <w:r w:rsidR="002D1020" w:rsidRPr="000E50FC">
              <w:rPr>
                <w:sz w:val="18"/>
                <w:szCs w:val="18"/>
              </w:rPr>
              <w:t xml:space="preserve"> </w:t>
            </w:r>
            <w:r w:rsidRPr="000E50FC">
              <w:rPr>
                <w:sz w:val="18"/>
                <w:szCs w:val="18"/>
              </w:rPr>
              <w:t>il</w:t>
            </w:r>
            <w:r w:rsidR="002D1020" w:rsidRPr="000E50FC">
              <w:rPr>
                <w:sz w:val="18"/>
                <w:szCs w:val="18"/>
              </w:rPr>
              <w:t xml:space="preserve"> </w:t>
            </w:r>
            <w:r w:rsidRPr="000E50FC">
              <w:rPr>
                <w:sz w:val="18"/>
                <w:szCs w:val="18"/>
              </w:rPr>
              <w:t>est</w:t>
            </w:r>
            <w:r w:rsidR="002D1020" w:rsidRPr="000E50FC">
              <w:rPr>
                <w:sz w:val="18"/>
                <w:szCs w:val="18"/>
              </w:rPr>
              <w:t xml:space="preserve"> </w:t>
            </w:r>
            <w:r w:rsidRPr="000E50FC">
              <w:rPr>
                <w:sz w:val="18"/>
                <w:szCs w:val="18"/>
              </w:rPr>
              <w:t>souligné</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fait</w:t>
            </w:r>
            <w:r w:rsidR="002D1020" w:rsidRPr="000E50FC">
              <w:rPr>
                <w:sz w:val="18"/>
                <w:szCs w:val="18"/>
              </w:rPr>
              <w:t xml:space="preserve"> </w:t>
            </w:r>
            <w:r w:rsidRPr="000E50FC">
              <w:rPr>
                <w:sz w:val="18"/>
                <w:szCs w:val="18"/>
              </w:rPr>
              <w:t>partie</w:t>
            </w:r>
            <w:r w:rsidR="002D1020" w:rsidRPr="000E50FC">
              <w:rPr>
                <w:sz w:val="18"/>
                <w:szCs w:val="18"/>
              </w:rPr>
              <w:t xml:space="preserve"> </w:t>
            </w:r>
            <w:r w:rsidRPr="000E50FC">
              <w:rPr>
                <w:sz w:val="18"/>
                <w:szCs w:val="18"/>
              </w:rPr>
              <w:t>intégrante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développement</w:t>
            </w:r>
            <w:r w:rsidR="002D1020" w:rsidRPr="000E50FC">
              <w:rPr>
                <w:sz w:val="18"/>
                <w:szCs w:val="18"/>
              </w:rPr>
              <w:t xml:space="preserve"> </w:t>
            </w:r>
            <w:r w:rsidRPr="000E50FC">
              <w:rPr>
                <w:sz w:val="18"/>
                <w:szCs w:val="18"/>
              </w:rPr>
              <w:t>durable.</w:t>
            </w:r>
            <w:bookmarkEnd w:id="126"/>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27" w:name="bookmark_143"/>
            <w:r w:rsidRPr="000E50FC">
              <w:rPr>
                <w:sz w:val="18"/>
                <w:szCs w:val="18"/>
              </w:rPr>
              <w:t>Secrétariat</w:t>
            </w:r>
            <w:bookmarkEnd w:id="127"/>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sz w:val="18"/>
                <w:szCs w:val="18"/>
              </w:rPr>
            </w:pPr>
            <w:bookmarkStart w:id="128" w:name="bookmark_144"/>
            <w:r w:rsidRPr="000E50FC">
              <w:rPr>
                <w:sz w:val="18"/>
                <w:szCs w:val="18"/>
              </w:rPr>
              <w:t>Le</w:t>
            </w:r>
            <w:r w:rsidR="002D1020" w:rsidRPr="000E50FC">
              <w:rPr>
                <w:sz w:val="18"/>
                <w:szCs w:val="18"/>
              </w:rPr>
              <w:t xml:space="preserve"> </w:t>
            </w:r>
            <w:r w:rsidRPr="000E50FC">
              <w:rPr>
                <w:sz w:val="18"/>
                <w:szCs w:val="18"/>
              </w:rPr>
              <w:t>document</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publié.</w:t>
            </w:r>
            <w:r w:rsidR="002D1020" w:rsidRPr="000E50FC">
              <w:rPr>
                <w:sz w:val="18"/>
                <w:szCs w:val="18"/>
              </w:rPr>
              <w:t xml:space="preserve"> </w:t>
            </w:r>
            <w:r w:rsidRPr="000E50FC">
              <w:rPr>
                <w:sz w:val="18"/>
                <w:szCs w:val="18"/>
              </w:rPr>
              <w:t>Il</w:t>
            </w:r>
            <w:r w:rsidR="002D1020" w:rsidRPr="000E50FC">
              <w:rPr>
                <w:sz w:val="18"/>
                <w:szCs w:val="18"/>
              </w:rPr>
              <w:t xml:space="preserve"> </w:t>
            </w:r>
            <w:r w:rsidRPr="000E50FC">
              <w:rPr>
                <w:sz w:val="18"/>
                <w:szCs w:val="18"/>
              </w:rPr>
              <w:t>y</w:t>
            </w:r>
            <w:r w:rsidR="002D1020" w:rsidRPr="000E50FC">
              <w:rPr>
                <w:sz w:val="18"/>
                <w:szCs w:val="18"/>
              </w:rPr>
              <w:t xml:space="preserve"> </w:t>
            </w:r>
            <w:r w:rsidRPr="000E50FC">
              <w:rPr>
                <w:sz w:val="18"/>
                <w:szCs w:val="18"/>
              </w:rPr>
              <w:t>est</w:t>
            </w:r>
            <w:r w:rsidR="002D1020" w:rsidRPr="000E50FC">
              <w:rPr>
                <w:sz w:val="18"/>
                <w:szCs w:val="18"/>
              </w:rPr>
              <w:t xml:space="preserve"> </w:t>
            </w:r>
            <w:r w:rsidRPr="000E50FC">
              <w:rPr>
                <w:sz w:val="18"/>
                <w:szCs w:val="18"/>
              </w:rPr>
              <w:t>souligné</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gouvernements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rôle</w:t>
            </w:r>
            <w:r w:rsidR="002D1020" w:rsidRPr="000E50FC">
              <w:rPr>
                <w:sz w:val="18"/>
                <w:szCs w:val="18"/>
              </w:rPr>
              <w:t xml:space="preserve"> </w:t>
            </w:r>
            <w:r w:rsidRPr="000E50FC">
              <w:rPr>
                <w:sz w:val="18"/>
                <w:szCs w:val="18"/>
              </w:rPr>
              <w:t>essentiel</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jouer</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création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conditions</w:t>
            </w:r>
            <w:r w:rsidR="002D1020" w:rsidRPr="000E50FC">
              <w:rPr>
                <w:sz w:val="18"/>
                <w:szCs w:val="18"/>
              </w:rPr>
              <w:t xml:space="preserve"> </w:t>
            </w:r>
            <w:r w:rsidRPr="000E50FC">
              <w:rPr>
                <w:sz w:val="18"/>
                <w:szCs w:val="18"/>
              </w:rPr>
              <w:t>propices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amélioration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statistiques</w:t>
            </w:r>
            <w:r w:rsidR="002D1020" w:rsidRPr="000E50FC">
              <w:rPr>
                <w:sz w:val="18"/>
                <w:szCs w:val="18"/>
              </w:rPr>
              <w:t xml:space="preserve"> </w:t>
            </w:r>
            <w:r w:rsidRPr="000E50FC">
              <w:rPr>
                <w:sz w:val="18"/>
                <w:szCs w:val="18"/>
              </w:rPr>
              <w:t>nationales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travaux</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recherche</w:t>
            </w:r>
            <w:r w:rsidR="002D1020" w:rsidRPr="000E50FC">
              <w:rPr>
                <w:sz w:val="18"/>
                <w:szCs w:val="18"/>
              </w:rPr>
              <w:t xml:space="preserve"> </w:t>
            </w:r>
            <w:r w:rsidRPr="000E50FC">
              <w:rPr>
                <w:sz w:val="18"/>
                <w:szCs w:val="18"/>
              </w:rPr>
              <w:t>fiables</w:t>
            </w:r>
            <w:r w:rsidR="002D1020" w:rsidRPr="000E50FC">
              <w:rPr>
                <w:sz w:val="18"/>
                <w:szCs w:val="18"/>
              </w:rPr>
              <w:t xml:space="preserve"> </w:t>
            </w:r>
            <w:r w:rsidRPr="000E50FC">
              <w:rPr>
                <w:sz w:val="18"/>
                <w:szCs w:val="18"/>
              </w:rPr>
              <w:t>sont</w:t>
            </w:r>
            <w:r w:rsidR="002D1020" w:rsidRPr="000E50FC">
              <w:rPr>
                <w:sz w:val="18"/>
                <w:szCs w:val="18"/>
              </w:rPr>
              <w:t xml:space="preserve"> </w:t>
            </w:r>
            <w:r w:rsidRPr="000E50FC">
              <w:rPr>
                <w:sz w:val="18"/>
                <w:szCs w:val="18"/>
              </w:rPr>
              <w:t>indispensables.</w:t>
            </w:r>
            <w:bookmarkEnd w:id="128"/>
          </w:p>
          <w:p w:rsidR="00636202" w:rsidRPr="000E50FC" w:rsidRDefault="00636202" w:rsidP="00245695">
            <w:pPr>
              <w:suppressAutoHyphens w:val="0"/>
              <w:spacing w:before="40" w:after="120" w:line="220" w:lineRule="atLeast"/>
              <w:rPr>
                <w:rFonts w:eastAsia="MS Mincho"/>
                <w:sz w:val="18"/>
                <w:szCs w:val="18"/>
              </w:rPr>
            </w:pPr>
            <w:bookmarkStart w:id="129" w:name="bookmark_145"/>
            <w:r w:rsidRPr="000E50FC">
              <w:rPr>
                <w:sz w:val="18"/>
                <w:szCs w:val="18"/>
              </w:rPr>
              <w:t>Des</w:t>
            </w:r>
            <w:r w:rsidR="002D1020" w:rsidRPr="000E50FC">
              <w:rPr>
                <w:sz w:val="18"/>
                <w:szCs w:val="18"/>
              </w:rPr>
              <w:t xml:space="preserve"> </w:t>
            </w:r>
            <w:r w:rsidRPr="000E50FC">
              <w:rPr>
                <w:sz w:val="18"/>
                <w:szCs w:val="18"/>
              </w:rPr>
              <w:t>mesures</w:t>
            </w:r>
            <w:r w:rsidR="002D1020" w:rsidRPr="000E50FC">
              <w:rPr>
                <w:sz w:val="18"/>
                <w:szCs w:val="18"/>
              </w:rPr>
              <w:t xml:space="preserve"> </w:t>
            </w:r>
            <w:r w:rsidRPr="000E50FC">
              <w:rPr>
                <w:sz w:val="18"/>
                <w:szCs w:val="18"/>
              </w:rPr>
              <w:t>réglementaires</w:t>
            </w:r>
            <w:r w:rsidR="002D1020" w:rsidRPr="000E50FC">
              <w:rPr>
                <w:sz w:val="18"/>
                <w:szCs w:val="18"/>
              </w:rPr>
              <w:t xml:space="preserve"> </w:t>
            </w:r>
            <w:r w:rsidRPr="000E50FC">
              <w:rPr>
                <w:sz w:val="18"/>
                <w:szCs w:val="18"/>
              </w:rPr>
              <w:t>(telles</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accords</w:t>
            </w:r>
            <w:r w:rsidR="002D1020" w:rsidRPr="000E50FC">
              <w:rPr>
                <w:sz w:val="18"/>
                <w:szCs w:val="18"/>
              </w:rPr>
              <w:t xml:space="preserve"> </w:t>
            </w:r>
            <w:r w:rsidRPr="000E50FC">
              <w:rPr>
                <w:sz w:val="18"/>
                <w:szCs w:val="18"/>
              </w:rPr>
              <w:t>internationaux</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administrés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secrétariat)</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politique</w:t>
            </w:r>
            <w:r w:rsidR="002D1020" w:rsidRPr="000E50FC">
              <w:rPr>
                <w:sz w:val="18"/>
                <w:szCs w:val="18"/>
              </w:rPr>
              <w:t xml:space="preserve"> </w:t>
            </w:r>
            <w:r w:rsidRPr="000E50FC">
              <w:rPr>
                <w:sz w:val="18"/>
                <w:szCs w:val="18"/>
              </w:rPr>
              <w:t>générale,</w:t>
            </w:r>
            <w:r w:rsidR="002D1020" w:rsidRPr="000E50FC">
              <w:rPr>
                <w:sz w:val="18"/>
                <w:szCs w:val="18"/>
              </w:rPr>
              <w:t xml:space="preserve"> </w:t>
            </w:r>
            <w:r w:rsidRPr="000E50FC">
              <w:rPr>
                <w:sz w:val="18"/>
                <w:szCs w:val="18"/>
              </w:rPr>
              <w:t>harmonisées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plan</w:t>
            </w:r>
            <w:r w:rsidR="002D1020" w:rsidRPr="000E50FC">
              <w:rPr>
                <w:sz w:val="18"/>
                <w:szCs w:val="18"/>
              </w:rPr>
              <w:t xml:space="preserve"> </w:t>
            </w:r>
            <w:r w:rsidRPr="000E50FC">
              <w:rPr>
                <w:sz w:val="18"/>
                <w:szCs w:val="18"/>
              </w:rPr>
              <w:t>international,</w:t>
            </w:r>
            <w:r w:rsidR="002D1020" w:rsidRPr="000E50FC">
              <w:rPr>
                <w:sz w:val="18"/>
                <w:szCs w:val="18"/>
              </w:rPr>
              <w:t xml:space="preserve"> </w:t>
            </w:r>
            <w:r w:rsidRPr="000E50FC">
              <w:rPr>
                <w:sz w:val="18"/>
                <w:szCs w:val="18"/>
              </w:rPr>
              <w:t>étaient</w:t>
            </w:r>
            <w:r w:rsidR="002D1020" w:rsidRPr="000E50FC">
              <w:rPr>
                <w:sz w:val="18"/>
                <w:szCs w:val="18"/>
              </w:rPr>
              <w:t xml:space="preserve"> </w:t>
            </w:r>
            <w:r w:rsidRPr="000E50FC">
              <w:rPr>
                <w:sz w:val="18"/>
                <w:szCs w:val="18"/>
              </w:rPr>
              <w:t>nécessaires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lutter</w:t>
            </w:r>
            <w:r w:rsidR="002D1020" w:rsidRPr="000E50FC">
              <w:rPr>
                <w:sz w:val="18"/>
                <w:szCs w:val="18"/>
              </w:rPr>
              <w:t xml:space="preserve"> </w:t>
            </w:r>
            <w:r w:rsidRPr="000E50FC">
              <w:rPr>
                <w:sz w:val="18"/>
                <w:szCs w:val="18"/>
              </w:rPr>
              <w:t>contre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effets</w:t>
            </w:r>
            <w:r w:rsidR="002D1020" w:rsidRPr="000E50FC">
              <w:rPr>
                <w:sz w:val="18"/>
                <w:szCs w:val="18"/>
              </w:rPr>
              <w:t xml:space="preserve"> </w:t>
            </w:r>
            <w:r w:rsidRPr="000E50FC">
              <w:rPr>
                <w:sz w:val="18"/>
                <w:szCs w:val="18"/>
              </w:rPr>
              <w:t>négatifs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transports.</w:t>
            </w:r>
            <w:r w:rsidR="0037054A" w:rsidRPr="000E50FC">
              <w:rPr>
                <w:sz w:val="18"/>
                <w:szCs w:val="18"/>
              </w:rPr>
              <w:t xml:space="preserve"> </w:t>
            </w:r>
            <w:bookmarkEnd w:id="129"/>
          </w:p>
        </w:tc>
      </w:tr>
      <w:tr w:rsidR="00A849A4" w:rsidRPr="000E50FC" w:rsidTr="005A4052">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bookmarkStart w:id="130" w:name="bookmark_146"/>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publié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2011</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document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travail</w:t>
            </w:r>
            <w:r w:rsidR="002D1020" w:rsidRPr="000E50FC">
              <w:rPr>
                <w:sz w:val="18"/>
                <w:szCs w:val="18"/>
              </w:rPr>
              <w:t xml:space="preserve"> </w:t>
            </w:r>
            <w:r w:rsidRPr="000E50FC">
              <w:rPr>
                <w:sz w:val="18"/>
                <w:szCs w:val="18"/>
              </w:rPr>
              <w:t>intitulé</w:t>
            </w:r>
            <w:r w:rsidR="002D1020" w:rsidRPr="000E50FC">
              <w:rPr>
                <w:sz w:val="18"/>
                <w:szCs w:val="18"/>
              </w:rPr>
              <w:t xml:space="preserve"> </w:t>
            </w:r>
            <w:r w:rsidR="007E3E98" w:rsidRPr="000E50FC">
              <w:rPr>
                <w:sz w:val="18"/>
                <w:szCs w:val="18"/>
              </w:rPr>
              <w:t>« </w:t>
            </w:r>
            <w:r w:rsidRPr="000E50FC">
              <w:rPr>
                <w:sz w:val="18"/>
                <w:szCs w:val="18"/>
              </w:rPr>
              <w:t>Les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service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développement</w:t>
            </w:r>
            <w:r w:rsidR="002D1020" w:rsidRPr="000E50FC">
              <w:rPr>
                <w:sz w:val="18"/>
                <w:szCs w:val="18"/>
              </w:rPr>
              <w:t xml:space="preserve"> </w:t>
            </w:r>
            <w:r w:rsidRPr="000E50FC">
              <w:rPr>
                <w:sz w:val="18"/>
                <w:szCs w:val="18"/>
              </w:rPr>
              <w:t>durable</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région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7E3E98" w:rsidRPr="000E50FC">
              <w:rPr>
                <w:sz w:val="18"/>
                <w:szCs w:val="18"/>
              </w:rPr>
              <w:t> »</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vue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dix-neuvième</w:t>
            </w:r>
            <w:r w:rsidR="002D1020" w:rsidRPr="000E50FC">
              <w:rPr>
                <w:sz w:val="18"/>
                <w:szCs w:val="18"/>
              </w:rPr>
              <w:t xml:space="preserve"> </w:t>
            </w:r>
            <w:r w:rsidRPr="000E50FC">
              <w:rPr>
                <w:sz w:val="18"/>
                <w:szCs w:val="18"/>
              </w:rPr>
              <w:t>session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CDD,</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lequel</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figure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bonne</w:t>
            </w:r>
            <w:r w:rsidR="002D1020" w:rsidRPr="000E50FC">
              <w:rPr>
                <w:sz w:val="18"/>
                <w:szCs w:val="18"/>
              </w:rPr>
              <w:t xml:space="preserve"> </w:t>
            </w:r>
            <w:r w:rsidRPr="000E50FC">
              <w:rPr>
                <w:sz w:val="18"/>
                <w:szCs w:val="18"/>
              </w:rPr>
              <w:t>place.</w:t>
            </w:r>
            <w:r w:rsidR="002D1020" w:rsidRPr="000E50FC">
              <w:rPr>
                <w:sz w:val="18"/>
                <w:szCs w:val="18"/>
              </w:rPr>
              <w:t xml:space="preserve"> </w:t>
            </w:r>
            <w:r w:rsidRPr="000E50FC">
              <w:rPr>
                <w:sz w:val="18"/>
                <w:szCs w:val="18"/>
              </w:rPr>
              <w:t>Ce</w:t>
            </w:r>
            <w:r w:rsidR="002D1020" w:rsidRPr="000E50FC">
              <w:rPr>
                <w:sz w:val="18"/>
                <w:szCs w:val="18"/>
              </w:rPr>
              <w:t xml:space="preserve"> </w:t>
            </w:r>
            <w:r w:rsidRPr="000E50FC">
              <w:rPr>
                <w:sz w:val="18"/>
                <w:szCs w:val="18"/>
              </w:rPr>
              <w:t>document</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présenté</w:t>
            </w:r>
            <w:r w:rsidR="002D1020" w:rsidRPr="000E50FC">
              <w:rPr>
                <w:sz w:val="18"/>
                <w:szCs w:val="18"/>
              </w:rPr>
              <w:t xml:space="preserve"> </w:t>
            </w:r>
            <w:r w:rsidRPr="000E50FC">
              <w:rPr>
                <w:sz w:val="18"/>
                <w:szCs w:val="18"/>
              </w:rPr>
              <w:t>lors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réunion</w:t>
            </w:r>
            <w:r w:rsidR="002D1020" w:rsidRPr="000E50FC">
              <w:rPr>
                <w:sz w:val="18"/>
                <w:szCs w:val="18"/>
              </w:rPr>
              <w:t xml:space="preserve"> </w:t>
            </w:r>
            <w:r w:rsidRPr="000E50FC">
              <w:rPr>
                <w:sz w:val="18"/>
                <w:szCs w:val="18"/>
              </w:rPr>
              <w:t>parallèle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commissions</w:t>
            </w:r>
            <w:r w:rsidR="002D1020" w:rsidRPr="000E50FC">
              <w:rPr>
                <w:sz w:val="18"/>
                <w:szCs w:val="18"/>
              </w:rPr>
              <w:t xml:space="preserve"> </w:t>
            </w:r>
            <w:r w:rsidRPr="000E50FC">
              <w:rPr>
                <w:sz w:val="18"/>
                <w:szCs w:val="18"/>
              </w:rPr>
              <w:t>régionales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tenue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marge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dix-neuvième</w:t>
            </w:r>
            <w:r w:rsidR="002D1020" w:rsidRPr="000E50FC">
              <w:rPr>
                <w:sz w:val="18"/>
                <w:szCs w:val="18"/>
              </w:rPr>
              <w:t xml:space="preserve"> </w:t>
            </w:r>
            <w:r w:rsidRPr="000E50FC">
              <w:rPr>
                <w:sz w:val="18"/>
                <w:szCs w:val="18"/>
              </w:rPr>
              <w:t>session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CDD.</w:t>
            </w:r>
            <w:bookmarkEnd w:id="130"/>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31" w:name="bookmark_147"/>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s</w:t>
            </w:r>
            <w:r w:rsidR="007F1761" w:rsidRPr="000E50FC">
              <w:rPr>
                <w:sz w:val="18"/>
                <w:szCs w:val="18"/>
              </w:rPr>
              <w:t>’</w:t>
            </w:r>
            <w:r w:rsidRPr="000E50FC">
              <w:rPr>
                <w:sz w:val="18"/>
                <w:szCs w:val="18"/>
              </w:rPr>
              <w:t>attachera</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mieux</w:t>
            </w:r>
            <w:r w:rsidR="002D1020" w:rsidRPr="000E50FC">
              <w:rPr>
                <w:sz w:val="18"/>
                <w:szCs w:val="18"/>
              </w:rPr>
              <w:t xml:space="preserve"> </w:t>
            </w:r>
            <w:r w:rsidRPr="000E50FC">
              <w:rPr>
                <w:sz w:val="18"/>
                <w:szCs w:val="18"/>
              </w:rPr>
              <w:t>faire</w:t>
            </w:r>
            <w:r w:rsidR="002D1020" w:rsidRPr="000E50FC">
              <w:rPr>
                <w:sz w:val="18"/>
                <w:szCs w:val="18"/>
              </w:rPr>
              <w:t xml:space="preserve"> </w:t>
            </w:r>
            <w:r w:rsidRPr="000E50FC">
              <w:rPr>
                <w:sz w:val="18"/>
                <w:szCs w:val="18"/>
              </w:rPr>
              <w:t>connaître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bénéfices</w:t>
            </w:r>
            <w:r w:rsidR="002D1020" w:rsidRPr="000E50FC">
              <w:rPr>
                <w:sz w:val="18"/>
                <w:szCs w:val="18"/>
              </w:rPr>
              <w:t xml:space="preserve"> </w:t>
            </w:r>
            <w:r w:rsidRPr="000E50FC">
              <w:rPr>
                <w:sz w:val="18"/>
                <w:szCs w:val="18"/>
              </w:rPr>
              <w:t>liés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publics.</w:t>
            </w:r>
            <w:bookmarkEnd w:id="131"/>
          </w:p>
          <w:p w:rsidR="00636202" w:rsidRPr="000E50FC" w:rsidRDefault="00636202" w:rsidP="00245695">
            <w:pPr>
              <w:suppressAutoHyphens w:val="0"/>
              <w:spacing w:before="40" w:after="120" w:line="220" w:lineRule="atLeast"/>
              <w:ind w:right="113"/>
              <w:rPr>
                <w:rFonts w:eastAsia="MS Mincho"/>
                <w:sz w:val="18"/>
                <w:szCs w:val="18"/>
              </w:rPr>
            </w:pPr>
            <w:bookmarkStart w:id="132" w:name="bookmark_148"/>
            <w:r w:rsidRPr="000E50FC">
              <w:rPr>
                <w:sz w:val="18"/>
                <w:szCs w:val="18"/>
              </w:rPr>
              <w:t>Document</w:t>
            </w:r>
            <w:r w:rsidR="002D1020" w:rsidRPr="000E50FC">
              <w:rPr>
                <w:sz w:val="18"/>
                <w:szCs w:val="18"/>
              </w:rPr>
              <w:t xml:space="preserve"> </w:t>
            </w:r>
            <w:r w:rsidRPr="000E50FC">
              <w:rPr>
                <w:sz w:val="18"/>
                <w:szCs w:val="18"/>
              </w:rPr>
              <w:t>intitulé</w:t>
            </w:r>
            <w:r w:rsidR="002D1020" w:rsidRPr="000E50FC">
              <w:rPr>
                <w:sz w:val="18"/>
                <w:szCs w:val="18"/>
              </w:rPr>
              <w:t xml:space="preserve"> </w:t>
            </w:r>
            <w:r w:rsidR="007E3E98" w:rsidRPr="000E50FC">
              <w:rPr>
                <w:sz w:val="18"/>
                <w:szCs w:val="18"/>
              </w:rPr>
              <w:t>« </w:t>
            </w:r>
            <w:r w:rsidRPr="000E50FC">
              <w:rPr>
                <w:sz w:val="18"/>
                <w:szCs w:val="18"/>
              </w:rPr>
              <w:t>Sustainable</w:t>
            </w:r>
            <w:r w:rsidR="002D1020" w:rsidRPr="000E50FC">
              <w:rPr>
                <w:sz w:val="18"/>
                <w:szCs w:val="18"/>
              </w:rPr>
              <w:t xml:space="preserve"> </w:t>
            </w:r>
            <w:r w:rsidRPr="000E50FC">
              <w:rPr>
                <w:sz w:val="18"/>
                <w:szCs w:val="18"/>
              </w:rPr>
              <w:t>Urban</w:t>
            </w:r>
            <w:r w:rsidR="002D1020" w:rsidRPr="000E50FC">
              <w:rPr>
                <w:sz w:val="18"/>
                <w:szCs w:val="18"/>
              </w:rPr>
              <w:t xml:space="preserve"> </w:t>
            </w:r>
            <w:r w:rsidRPr="000E50FC">
              <w:rPr>
                <w:sz w:val="18"/>
                <w:szCs w:val="18"/>
              </w:rPr>
              <w:t>Mobility</w:t>
            </w:r>
            <w:r w:rsidR="002D1020" w:rsidRPr="000E50FC">
              <w:rPr>
                <w:sz w:val="18"/>
                <w:szCs w:val="18"/>
              </w:rPr>
              <w:t xml:space="preserve"> </w:t>
            </w:r>
            <w:r w:rsidRPr="000E50FC">
              <w:rPr>
                <w:sz w:val="18"/>
                <w:szCs w:val="18"/>
              </w:rPr>
              <w:t>and</w:t>
            </w:r>
            <w:r w:rsidR="002D1020" w:rsidRPr="000E50FC">
              <w:rPr>
                <w:sz w:val="18"/>
                <w:szCs w:val="18"/>
              </w:rPr>
              <w:t xml:space="preserve"> </w:t>
            </w:r>
            <w:r w:rsidRPr="000E50FC">
              <w:rPr>
                <w:sz w:val="18"/>
                <w:szCs w:val="18"/>
              </w:rPr>
              <w:t>Public</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in</w:t>
            </w:r>
            <w:r w:rsidR="002D1020" w:rsidRPr="000E50FC">
              <w:rPr>
                <w:sz w:val="18"/>
                <w:szCs w:val="18"/>
              </w:rPr>
              <w:t xml:space="preserve"> </w:t>
            </w:r>
            <w:r w:rsidRPr="000E50FC">
              <w:rPr>
                <w:sz w:val="18"/>
                <w:szCs w:val="18"/>
              </w:rPr>
              <w:t>UNECE</w:t>
            </w:r>
            <w:r w:rsidR="002D1020" w:rsidRPr="000E50FC">
              <w:rPr>
                <w:sz w:val="18"/>
                <w:szCs w:val="18"/>
              </w:rPr>
              <w:t xml:space="preserve"> </w:t>
            </w:r>
            <w:r w:rsidRPr="000E50FC">
              <w:rPr>
                <w:sz w:val="18"/>
                <w:szCs w:val="18"/>
              </w:rPr>
              <w:t>capitals</w:t>
            </w:r>
            <w:r w:rsidR="007E3E98" w:rsidRPr="000E50FC">
              <w:rPr>
                <w:sz w:val="18"/>
                <w:szCs w:val="18"/>
              </w:rPr>
              <w:t> »</w:t>
            </w:r>
            <w:r w:rsidR="002D1020" w:rsidRPr="000E50FC">
              <w:rPr>
                <w:sz w:val="18"/>
                <w:szCs w:val="18"/>
              </w:rPr>
              <w:t xml:space="preserve"> </w:t>
            </w:r>
            <w:r w:rsidRPr="000E50FC">
              <w:rPr>
                <w:sz w:val="18"/>
                <w:szCs w:val="18"/>
              </w:rPr>
              <w:t>(2014)</w:t>
            </w:r>
            <w:r w:rsidRPr="000E50FC">
              <w:rPr>
                <w:rStyle w:val="FootnoteReference"/>
                <w:szCs w:val="18"/>
              </w:rPr>
              <w:footnoteReference w:id="2"/>
            </w:r>
            <w:r w:rsidRPr="000E50FC">
              <w:rPr>
                <w:sz w:val="18"/>
                <w:szCs w:val="18"/>
              </w:rPr>
              <w:t>.</w:t>
            </w:r>
            <w:bookmarkEnd w:id="132"/>
          </w:p>
          <w:p w:rsidR="00636202" w:rsidRPr="000E50FC" w:rsidRDefault="00636202" w:rsidP="00245695">
            <w:pPr>
              <w:suppressAutoHyphens w:val="0"/>
              <w:spacing w:before="40" w:after="120" w:line="220" w:lineRule="atLeast"/>
              <w:ind w:right="113"/>
              <w:rPr>
                <w:rFonts w:eastAsia="MS Mincho"/>
                <w:sz w:val="18"/>
                <w:szCs w:val="18"/>
              </w:rPr>
            </w:pPr>
            <w:bookmarkStart w:id="134" w:name="bookmark_150"/>
            <w:r w:rsidRPr="000E50FC">
              <w:rPr>
                <w:sz w:val="18"/>
                <w:szCs w:val="18"/>
              </w:rPr>
              <w:t>Document</w:t>
            </w:r>
            <w:r w:rsidR="002D1020" w:rsidRPr="000E50FC">
              <w:rPr>
                <w:sz w:val="18"/>
                <w:szCs w:val="18"/>
              </w:rPr>
              <w:t xml:space="preserve"> </w:t>
            </w:r>
            <w:r w:rsidRPr="000E50FC">
              <w:rPr>
                <w:sz w:val="18"/>
                <w:szCs w:val="18"/>
              </w:rPr>
              <w:t>global</w:t>
            </w:r>
            <w:r w:rsidR="002D1020" w:rsidRPr="000E50FC">
              <w:rPr>
                <w:sz w:val="18"/>
                <w:szCs w:val="18"/>
              </w:rPr>
              <w:t xml:space="preserve"> </w:t>
            </w:r>
            <w:r w:rsidRPr="000E50FC">
              <w:rPr>
                <w:sz w:val="18"/>
                <w:szCs w:val="18"/>
              </w:rPr>
              <w:t>commun</w:t>
            </w:r>
            <w:r w:rsidR="002D1020" w:rsidRPr="000E50FC">
              <w:rPr>
                <w:sz w:val="18"/>
                <w:szCs w:val="18"/>
              </w:rPr>
              <w:t xml:space="preserve"> </w:t>
            </w:r>
            <w:r w:rsidRPr="000E50FC">
              <w:rPr>
                <w:sz w:val="18"/>
                <w:szCs w:val="18"/>
              </w:rPr>
              <w:t>intitulé</w:t>
            </w:r>
            <w:r w:rsidR="002D1020" w:rsidRPr="000E50FC">
              <w:rPr>
                <w:sz w:val="18"/>
                <w:szCs w:val="18"/>
              </w:rPr>
              <w:t xml:space="preserve"> </w:t>
            </w:r>
            <w:r w:rsidR="007E3E98" w:rsidRPr="000E50FC">
              <w:rPr>
                <w:sz w:val="18"/>
                <w:szCs w:val="18"/>
              </w:rPr>
              <w:t>« </w:t>
            </w:r>
            <w:r w:rsidRPr="000E50FC">
              <w:rPr>
                <w:sz w:val="18"/>
                <w:szCs w:val="18"/>
              </w:rPr>
              <w:t>Transport</w:t>
            </w:r>
            <w:r w:rsidR="002D1020" w:rsidRPr="000E50FC">
              <w:rPr>
                <w:sz w:val="18"/>
                <w:szCs w:val="18"/>
              </w:rPr>
              <w:t xml:space="preserve"> </w:t>
            </w:r>
            <w:r w:rsidRPr="000E50FC">
              <w:rPr>
                <w:sz w:val="18"/>
                <w:szCs w:val="18"/>
              </w:rPr>
              <w:t>for</w:t>
            </w:r>
            <w:r w:rsidR="002D1020" w:rsidRPr="000E50FC">
              <w:rPr>
                <w:sz w:val="18"/>
                <w:szCs w:val="18"/>
              </w:rPr>
              <w:t xml:space="preserve"> </w:t>
            </w:r>
            <w:r w:rsidRPr="000E50FC">
              <w:rPr>
                <w:sz w:val="18"/>
                <w:szCs w:val="18"/>
              </w:rPr>
              <w:t>Sustainable</w:t>
            </w:r>
            <w:r w:rsidR="002D1020" w:rsidRPr="000E50FC">
              <w:rPr>
                <w:sz w:val="18"/>
                <w:szCs w:val="18"/>
              </w:rPr>
              <w:t xml:space="preserve"> </w:t>
            </w:r>
            <w:r w:rsidRPr="000E50FC">
              <w:rPr>
                <w:sz w:val="18"/>
                <w:szCs w:val="18"/>
              </w:rPr>
              <w:t>Development</w:t>
            </w:r>
            <w:r w:rsidR="002D1020" w:rsidRPr="000E50FC">
              <w:rPr>
                <w:sz w:val="18"/>
                <w:szCs w:val="18"/>
              </w:rPr>
              <w:t xml:space="preserve"> </w:t>
            </w:r>
            <w:r w:rsidRPr="000E50FC">
              <w:rPr>
                <w:sz w:val="18"/>
                <w:szCs w:val="18"/>
              </w:rPr>
              <w:t>(2014</w:t>
            </w:r>
            <w:r w:rsidRPr="000E50FC">
              <w:rPr>
                <w:sz w:val="18"/>
                <w:szCs w:val="18"/>
              </w:rPr>
              <w:noBreakHyphen/>
              <w:t>15)</w:t>
            </w:r>
            <w:r w:rsidR="007E3E98" w:rsidRPr="000E50FC">
              <w:rPr>
                <w:sz w:val="18"/>
                <w:szCs w:val="18"/>
              </w:rPr>
              <w:t> »</w:t>
            </w:r>
            <w:r w:rsidRPr="000E50FC">
              <w:rPr>
                <w:sz w:val="18"/>
                <w:szCs w:val="18"/>
              </w:rPr>
              <w:t>,</w:t>
            </w:r>
            <w:r w:rsidR="002D1020" w:rsidRPr="000E50FC">
              <w:rPr>
                <w:sz w:val="18"/>
                <w:szCs w:val="18"/>
              </w:rPr>
              <w:t xml:space="preserve"> </w:t>
            </w:r>
            <w:r w:rsidRPr="000E50FC">
              <w:rPr>
                <w:sz w:val="18"/>
                <w:szCs w:val="18"/>
              </w:rPr>
              <w:t>publié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collaboration</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autres</w:t>
            </w:r>
            <w:r w:rsidR="002D1020" w:rsidRPr="000E50FC">
              <w:rPr>
                <w:sz w:val="18"/>
                <w:szCs w:val="18"/>
              </w:rPr>
              <w:t xml:space="preserve"> </w:t>
            </w:r>
            <w:r w:rsidRPr="000E50FC">
              <w:rPr>
                <w:sz w:val="18"/>
                <w:szCs w:val="18"/>
              </w:rPr>
              <w:t>commissions</w:t>
            </w:r>
            <w:r w:rsidR="002D1020" w:rsidRPr="000E50FC">
              <w:rPr>
                <w:sz w:val="18"/>
                <w:szCs w:val="18"/>
              </w:rPr>
              <w:t xml:space="preserve"> </w:t>
            </w:r>
            <w:r w:rsidRPr="000E50FC">
              <w:rPr>
                <w:sz w:val="18"/>
                <w:szCs w:val="18"/>
              </w:rPr>
              <w:t>régionales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organisations</w:t>
            </w:r>
            <w:r w:rsidR="002D1020" w:rsidRPr="000E50FC">
              <w:rPr>
                <w:sz w:val="18"/>
                <w:szCs w:val="18"/>
              </w:rPr>
              <w:t xml:space="preserve"> </w:t>
            </w:r>
            <w:r w:rsidRPr="000E50FC">
              <w:rPr>
                <w:sz w:val="18"/>
                <w:szCs w:val="18"/>
              </w:rPr>
              <w:t>professionnelles</w:t>
            </w:r>
            <w:r w:rsidR="002D1020" w:rsidRPr="000E50FC">
              <w:rPr>
                <w:sz w:val="18"/>
                <w:szCs w:val="18"/>
              </w:rPr>
              <w:t xml:space="preserve"> </w:t>
            </w:r>
            <w:r w:rsidRPr="000E50FC">
              <w:rPr>
                <w:sz w:val="18"/>
                <w:szCs w:val="18"/>
              </w:rPr>
              <w:t>internationales</w:t>
            </w:r>
            <w:r w:rsidR="002D1020" w:rsidRPr="000E50FC">
              <w:rPr>
                <w:sz w:val="18"/>
                <w:szCs w:val="18"/>
              </w:rPr>
              <w:t xml:space="preserve"> </w:t>
            </w:r>
            <w:r w:rsidRPr="000E50FC">
              <w:rPr>
                <w:sz w:val="18"/>
                <w:szCs w:val="18"/>
              </w:rPr>
              <w:t>compétentes,</w:t>
            </w:r>
            <w:r w:rsidR="002D1020" w:rsidRPr="000E50FC">
              <w:rPr>
                <w:sz w:val="18"/>
                <w:szCs w:val="18"/>
              </w:rPr>
              <w:t xml:space="preserve"> </w:t>
            </w:r>
            <w:r w:rsidRPr="000E50FC">
              <w:rPr>
                <w:sz w:val="18"/>
                <w:szCs w:val="18"/>
              </w:rPr>
              <w:t>telles</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IRU,</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UIC</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FRI</w:t>
            </w:r>
            <w:r w:rsidRPr="000E50FC">
              <w:rPr>
                <w:rStyle w:val="FootnoteReference"/>
                <w:szCs w:val="18"/>
              </w:rPr>
              <w:footnoteReference w:id="3"/>
            </w:r>
            <w:r w:rsidRPr="000E50FC">
              <w:rPr>
                <w:sz w:val="18"/>
                <w:szCs w:val="18"/>
              </w:rPr>
              <w:t>.</w:t>
            </w:r>
            <w:bookmarkEnd w:id="134"/>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36" w:name="bookmark_152"/>
            <w:r w:rsidRPr="000E50FC">
              <w:rPr>
                <w:sz w:val="18"/>
                <w:szCs w:val="18"/>
              </w:rPr>
              <w:t>Secrétariat</w:t>
            </w:r>
            <w:bookmarkEnd w:id="136"/>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37" w:name="bookmark_153"/>
            <w:r w:rsidRPr="000E50FC">
              <w:rPr>
                <w:sz w:val="18"/>
                <w:szCs w:val="18"/>
              </w:rPr>
              <w:t>2012-2015</w:t>
            </w:r>
            <w:bookmarkEnd w:id="137"/>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38" w:name="bookmark_154"/>
            <w:r w:rsidRPr="000E50FC">
              <w:rPr>
                <w:sz w:val="18"/>
                <w:szCs w:val="18"/>
              </w:rPr>
              <w:t>Élaboration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publication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document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travail</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bénéfices</w:t>
            </w:r>
            <w:r w:rsidR="002D1020" w:rsidRPr="000E50FC">
              <w:rPr>
                <w:sz w:val="18"/>
                <w:szCs w:val="18"/>
              </w:rPr>
              <w:t xml:space="preserve"> </w:t>
            </w:r>
            <w:r w:rsidRPr="000E50FC">
              <w:rPr>
                <w:sz w:val="18"/>
                <w:szCs w:val="18"/>
              </w:rPr>
              <w:t>liés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publics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région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Forte</w:t>
            </w:r>
            <w:r w:rsidR="002D1020" w:rsidRPr="000E50FC">
              <w:rPr>
                <w:sz w:val="18"/>
                <w:szCs w:val="18"/>
              </w:rPr>
              <w:t xml:space="preserve"> </w:t>
            </w:r>
            <w:r w:rsidRPr="000E50FC">
              <w:rPr>
                <w:sz w:val="18"/>
                <w:szCs w:val="18"/>
              </w:rPr>
              <w:t>demande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document</w:t>
            </w:r>
            <w:r w:rsidR="002D1020" w:rsidRPr="000E50FC">
              <w:rPr>
                <w:sz w:val="18"/>
                <w:szCs w:val="18"/>
              </w:rPr>
              <w:t xml:space="preserve"> </w:t>
            </w:r>
            <w:r w:rsidR="007E3E98" w:rsidRPr="000E50FC">
              <w:rPr>
                <w:sz w:val="18"/>
                <w:szCs w:val="18"/>
              </w:rPr>
              <w:t>« </w:t>
            </w:r>
            <w:r w:rsidRPr="000E50FC">
              <w:rPr>
                <w:sz w:val="18"/>
                <w:szCs w:val="18"/>
              </w:rPr>
              <w:t>Transport</w:t>
            </w:r>
            <w:r w:rsidR="002D1020" w:rsidRPr="000E50FC">
              <w:rPr>
                <w:sz w:val="18"/>
                <w:szCs w:val="18"/>
              </w:rPr>
              <w:t xml:space="preserve"> </w:t>
            </w:r>
            <w:r w:rsidRPr="000E50FC">
              <w:rPr>
                <w:sz w:val="18"/>
                <w:szCs w:val="18"/>
              </w:rPr>
              <w:t>for</w:t>
            </w:r>
            <w:r w:rsidR="002D1020" w:rsidRPr="000E50FC">
              <w:rPr>
                <w:sz w:val="18"/>
                <w:szCs w:val="18"/>
              </w:rPr>
              <w:t xml:space="preserve"> </w:t>
            </w:r>
            <w:r w:rsidRPr="000E50FC">
              <w:rPr>
                <w:sz w:val="18"/>
                <w:szCs w:val="18"/>
              </w:rPr>
              <w:t>Sustainable</w:t>
            </w:r>
            <w:r w:rsidR="002D1020" w:rsidRPr="000E50FC">
              <w:rPr>
                <w:sz w:val="18"/>
                <w:szCs w:val="18"/>
              </w:rPr>
              <w:t xml:space="preserve"> </w:t>
            </w:r>
            <w:r w:rsidRPr="000E50FC">
              <w:rPr>
                <w:sz w:val="18"/>
                <w:szCs w:val="18"/>
              </w:rPr>
              <w:t>Development</w:t>
            </w:r>
            <w:r w:rsidR="002D1020" w:rsidRPr="000E50FC">
              <w:rPr>
                <w:sz w:val="18"/>
                <w:szCs w:val="18"/>
              </w:rPr>
              <w:t xml:space="preserve"> </w:t>
            </w:r>
            <w:r w:rsidRPr="000E50FC">
              <w:rPr>
                <w:sz w:val="18"/>
                <w:szCs w:val="18"/>
              </w:rPr>
              <w:t>in</w:t>
            </w:r>
            <w:r w:rsidR="002D1020" w:rsidRPr="000E50FC">
              <w:rPr>
                <w:sz w:val="18"/>
                <w:szCs w:val="18"/>
              </w:rPr>
              <w:t xml:space="preserve"> </w:t>
            </w:r>
            <w:r w:rsidRPr="000E50FC">
              <w:rPr>
                <w:sz w:val="18"/>
                <w:szCs w:val="18"/>
              </w:rPr>
              <w:t>the</w:t>
            </w:r>
            <w:r w:rsidR="002D1020" w:rsidRPr="000E50FC">
              <w:rPr>
                <w:sz w:val="18"/>
                <w:szCs w:val="18"/>
              </w:rPr>
              <w:t xml:space="preserve"> </w:t>
            </w:r>
            <w:r w:rsidRPr="000E50FC">
              <w:rPr>
                <w:sz w:val="18"/>
                <w:szCs w:val="18"/>
              </w:rPr>
              <w:t>UNECE</w:t>
            </w:r>
            <w:r w:rsidR="002D1020" w:rsidRPr="000E50FC">
              <w:rPr>
                <w:sz w:val="18"/>
                <w:szCs w:val="18"/>
              </w:rPr>
              <w:t xml:space="preserve"> </w:t>
            </w:r>
            <w:r w:rsidRPr="000E50FC">
              <w:rPr>
                <w:sz w:val="18"/>
                <w:szCs w:val="18"/>
              </w:rPr>
              <w:t>region</w:t>
            </w:r>
            <w:r w:rsidR="007E3E98" w:rsidRPr="000E50FC">
              <w:rPr>
                <w:sz w:val="18"/>
                <w:szCs w:val="18"/>
              </w:rPr>
              <w:t> »</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stand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différentes</w:t>
            </w:r>
            <w:r w:rsidR="002D1020" w:rsidRPr="000E50FC">
              <w:rPr>
                <w:sz w:val="18"/>
                <w:szCs w:val="18"/>
              </w:rPr>
              <w:t xml:space="preserve"> </w:t>
            </w:r>
            <w:r w:rsidRPr="000E50FC">
              <w:rPr>
                <w:sz w:val="18"/>
                <w:szCs w:val="18"/>
              </w:rPr>
              <w:t>manifestations,</w:t>
            </w:r>
            <w:r w:rsidR="002D1020" w:rsidRPr="000E50FC">
              <w:rPr>
                <w:sz w:val="18"/>
                <w:szCs w:val="18"/>
              </w:rPr>
              <w:t xml:space="preserve"> </w:t>
            </w:r>
            <w:r w:rsidRPr="000E50FC">
              <w:rPr>
                <w:sz w:val="18"/>
                <w:szCs w:val="18"/>
              </w:rPr>
              <w:t>telles</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Forum</w:t>
            </w:r>
            <w:r w:rsidR="002D1020" w:rsidRPr="000E50FC">
              <w:rPr>
                <w:sz w:val="18"/>
                <w:szCs w:val="18"/>
              </w:rPr>
              <w:t xml:space="preserve"> </w:t>
            </w:r>
            <w:r w:rsidRPr="000E50FC">
              <w:rPr>
                <w:sz w:val="18"/>
                <w:szCs w:val="18"/>
              </w:rPr>
              <w:t>international</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conférence</w:t>
            </w:r>
            <w:r w:rsidR="002D1020" w:rsidRPr="000E50FC">
              <w:rPr>
                <w:sz w:val="18"/>
                <w:szCs w:val="18"/>
              </w:rPr>
              <w:t xml:space="preserve"> </w:t>
            </w:r>
            <w:r w:rsidRPr="000E50FC">
              <w:rPr>
                <w:sz w:val="18"/>
                <w:szCs w:val="18"/>
              </w:rPr>
              <w:t>consacrée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examen</w:t>
            </w:r>
            <w:r w:rsidR="002D1020" w:rsidRPr="000E50FC">
              <w:rPr>
                <w:sz w:val="18"/>
                <w:szCs w:val="18"/>
              </w:rPr>
              <w:t xml:space="preserve"> </w:t>
            </w:r>
            <w:r w:rsidRPr="000E50FC">
              <w:rPr>
                <w:sz w:val="18"/>
                <w:szCs w:val="18"/>
              </w:rPr>
              <w:t>décennal</w:t>
            </w:r>
            <w:r w:rsidR="002D1020" w:rsidRPr="000E50FC">
              <w:rPr>
                <w:sz w:val="18"/>
                <w:szCs w:val="18"/>
              </w:rPr>
              <w:t xml:space="preserve"> </w:t>
            </w:r>
            <w:r w:rsidRPr="000E50FC">
              <w:rPr>
                <w:sz w:val="18"/>
                <w:szCs w:val="18"/>
              </w:rPr>
              <w:t>complet</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Programme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Almaty</w:t>
            </w:r>
            <w:r w:rsidRPr="000E50FC">
              <w:rPr>
                <w:rStyle w:val="FootnoteReference"/>
                <w:szCs w:val="18"/>
              </w:rPr>
              <w:footnoteReference w:id="4"/>
            </w:r>
            <w:r w:rsidRPr="000E50FC">
              <w:rPr>
                <w:sz w:val="18"/>
                <w:szCs w:val="18"/>
              </w:rPr>
              <w:t>.</w:t>
            </w:r>
            <w:r w:rsidR="002D1020" w:rsidRPr="000E50FC">
              <w:rPr>
                <w:sz w:val="18"/>
                <w:szCs w:val="18"/>
              </w:rPr>
              <w:t xml:space="preserve"> </w:t>
            </w:r>
            <w:bookmarkEnd w:id="138"/>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40" w:name="bookmark_156"/>
            <w:r w:rsidRPr="000E50FC">
              <w:rPr>
                <w:sz w:val="18"/>
                <w:szCs w:val="18"/>
              </w:rPr>
              <w:t>Publication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document</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difficultés</w:t>
            </w:r>
            <w:r w:rsidR="002D1020" w:rsidRPr="000E50FC">
              <w:rPr>
                <w:sz w:val="18"/>
                <w:szCs w:val="18"/>
              </w:rPr>
              <w:t xml:space="preserve"> </w:t>
            </w:r>
            <w:r w:rsidRPr="000E50FC">
              <w:rPr>
                <w:sz w:val="18"/>
                <w:szCs w:val="18"/>
              </w:rPr>
              <w:t>(jeunes</w:t>
            </w:r>
            <w:r w:rsidR="002D1020" w:rsidRPr="000E50FC">
              <w:rPr>
                <w:sz w:val="18"/>
                <w:szCs w:val="18"/>
              </w:rPr>
              <w:t xml:space="preserve"> </w:t>
            </w:r>
            <w:r w:rsidRPr="000E50FC">
              <w:rPr>
                <w:sz w:val="18"/>
                <w:szCs w:val="18"/>
              </w:rPr>
              <w:t>usagers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motocycles,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silencieux,</w:t>
            </w:r>
            <w:r w:rsidR="002D1020" w:rsidRPr="000E50FC">
              <w:rPr>
                <w:sz w:val="18"/>
                <w:szCs w:val="18"/>
              </w:rPr>
              <w:t xml:space="preserve"> </w:t>
            </w:r>
            <w:r w:rsidRPr="000E50FC">
              <w:rPr>
                <w:sz w:val="18"/>
                <w:szCs w:val="18"/>
              </w:rPr>
              <w:t>angles</w:t>
            </w:r>
            <w:r w:rsidR="002D1020" w:rsidRPr="000E50FC">
              <w:rPr>
                <w:sz w:val="18"/>
                <w:szCs w:val="18"/>
              </w:rPr>
              <w:t xml:space="preserve"> </w:t>
            </w:r>
            <w:r w:rsidRPr="000E50FC">
              <w:rPr>
                <w:sz w:val="18"/>
                <w:szCs w:val="18"/>
              </w:rPr>
              <w:t>morts,</w:t>
            </w:r>
            <w:r w:rsidR="002D1020" w:rsidRPr="000E50FC">
              <w:rPr>
                <w:sz w:val="18"/>
                <w:szCs w:val="18"/>
              </w:rPr>
              <w:t xml:space="preserve"> </w:t>
            </w:r>
            <w:r w:rsidRPr="000E50FC">
              <w:rPr>
                <w:sz w:val="18"/>
                <w:szCs w:val="18"/>
              </w:rPr>
              <w:t>points</w:t>
            </w:r>
            <w:r w:rsidR="002D1020" w:rsidRPr="000E50FC">
              <w:rPr>
                <w:sz w:val="18"/>
                <w:szCs w:val="18"/>
              </w:rPr>
              <w:t xml:space="preserve"> </w:t>
            </w:r>
            <w:r w:rsidRPr="000E50FC">
              <w:rPr>
                <w:sz w:val="18"/>
                <w:szCs w:val="18"/>
              </w:rPr>
              <w:t>noirs,</w:t>
            </w:r>
            <w:r w:rsidR="002D1020" w:rsidRPr="000E50FC">
              <w:rPr>
                <w:sz w:val="18"/>
                <w:szCs w:val="18"/>
              </w:rPr>
              <w:t xml:space="preserve"> </w:t>
            </w:r>
            <w:r w:rsidRPr="000E50FC">
              <w:rPr>
                <w:sz w:val="18"/>
                <w:szCs w:val="18"/>
              </w:rPr>
              <w:t>etc.)</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meilleures</w:t>
            </w:r>
            <w:r w:rsidR="002D1020" w:rsidRPr="000E50FC">
              <w:rPr>
                <w:sz w:val="18"/>
                <w:szCs w:val="18"/>
              </w:rPr>
              <w:t xml:space="preserve"> </w:t>
            </w:r>
            <w:r w:rsidRPr="000E50FC">
              <w:rPr>
                <w:sz w:val="18"/>
                <w:szCs w:val="18"/>
              </w:rPr>
              <w:t>pratiques</w:t>
            </w:r>
            <w:r w:rsidR="002D1020" w:rsidRPr="000E50FC">
              <w:rPr>
                <w:sz w:val="18"/>
                <w:szCs w:val="18"/>
              </w:rPr>
              <w:t xml:space="preserve"> </w:t>
            </w:r>
            <w:r w:rsidRPr="000E50FC">
              <w:rPr>
                <w:sz w:val="18"/>
                <w:szCs w:val="18"/>
              </w:rPr>
              <w:t>(campagnes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éducation</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intention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jeunes</w:t>
            </w:r>
            <w:r w:rsidR="002D1020" w:rsidRPr="000E50FC">
              <w:rPr>
                <w:sz w:val="18"/>
                <w:szCs w:val="18"/>
              </w:rPr>
              <w:t xml:space="preserve"> </w:t>
            </w:r>
            <w:r w:rsidRPr="000E50FC">
              <w:rPr>
                <w:sz w:val="18"/>
                <w:szCs w:val="18"/>
              </w:rPr>
              <w:t>usagers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application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lois</w:t>
            </w:r>
            <w:r w:rsidR="002D1020" w:rsidRPr="000E50FC">
              <w:rPr>
                <w:sz w:val="18"/>
                <w:szCs w:val="18"/>
              </w:rPr>
              <w:t xml:space="preserve"> </w:t>
            </w:r>
            <w:r w:rsidRPr="000E50FC">
              <w:rPr>
                <w:sz w:val="18"/>
                <w:szCs w:val="18"/>
              </w:rPr>
              <w:t>contre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alcool</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volant,</w:t>
            </w:r>
            <w:r w:rsidR="002D1020" w:rsidRPr="000E50FC">
              <w:rPr>
                <w:sz w:val="18"/>
                <w:szCs w:val="18"/>
              </w:rPr>
              <w:t xml:space="preserve"> </w:t>
            </w:r>
            <w:r w:rsidRPr="000E50FC">
              <w:rPr>
                <w:sz w:val="18"/>
                <w:szCs w:val="18"/>
              </w:rPr>
              <w:t>coopération</w:t>
            </w:r>
            <w:r w:rsidR="002D1020" w:rsidRPr="000E50FC">
              <w:rPr>
                <w:sz w:val="18"/>
                <w:szCs w:val="18"/>
              </w:rPr>
              <w:t xml:space="preserve"> </w:t>
            </w:r>
            <w:r w:rsidRPr="000E50FC">
              <w:rPr>
                <w:sz w:val="18"/>
                <w:szCs w:val="18"/>
              </w:rPr>
              <w:t>nord-européenne</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application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législation</w:t>
            </w:r>
            <w:r w:rsidR="002D1020" w:rsidRPr="000E50FC">
              <w:rPr>
                <w:sz w:val="18"/>
                <w:szCs w:val="18"/>
              </w:rPr>
              <w:t xml:space="preserve"> </w:t>
            </w:r>
            <w:r w:rsidRPr="000E50FC">
              <w:rPr>
                <w:sz w:val="18"/>
                <w:szCs w:val="18"/>
              </w:rPr>
              <w:t>relative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circulation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etc.)</w:t>
            </w:r>
            <w:r w:rsidR="002D1020" w:rsidRPr="000E50FC">
              <w:rPr>
                <w:sz w:val="18"/>
                <w:szCs w:val="18"/>
              </w:rPr>
              <w:t xml:space="preserve"> </w:t>
            </w:r>
            <w:r w:rsidRPr="000E50FC">
              <w:rPr>
                <w:sz w:val="18"/>
                <w:szCs w:val="18"/>
              </w:rPr>
              <w:t>recensées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domaine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intérieurs.</w:t>
            </w:r>
            <w:r w:rsidR="0037054A"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document</w:t>
            </w:r>
            <w:r w:rsidR="002D1020" w:rsidRPr="000E50FC">
              <w:rPr>
                <w:sz w:val="18"/>
                <w:szCs w:val="18"/>
              </w:rPr>
              <w:t xml:space="preserve"> </w:t>
            </w:r>
            <w:r w:rsidRPr="000E50FC">
              <w:rPr>
                <w:sz w:val="18"/>
                <w:szCs w:val="18"/>
              </w:rPr>
              <w:t>fait</w:t>
            </w:r>
            <w:r w:rsidR="002D1020" w:rsidRPr="000E50FC">
              <w:rPr>
                <w:sz w:val="18"/>
                <w:szCs w:val="18"/>
              </w:rPr>
              <w:t xml:space="preserve"> </w:t>
            </w:r>
            <w:r w:rsidRPr="000E50FC">
              <w:rPr>
                <w:sz w:val="18"/>
                <w:szCs w:val="18"/>
              </w:rPr>
              <w:t>valoir</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régions</w:t>
            </w:r>
            <w:r w:rsidR="002D1020" w:rsidRPr="000E50FC">
              <w:rPr>
                <w:sz w:val="18"/>
                <w:szCs w:val="18"/>
              </w:rPr>
              <w:t xml:space="preserve"> </w:t>
            </w:r>
            <w:r w:rsidRPr="000E50FC">
              <w:rPr>
                <w:sz w:val="18"/>
                <w:szCs w:val="18"/>
              </w:rPr>
              <w:t>ayant</w:t>
            </w:r>
            <w:r w:rsidR="002D1020" w:rsidRPr="000E50FC">
              <w:rPr>
                <w:sz w:val="18"/>
                <w:szCs w:val="18"/>
              </w:rPr>
              <w:t xml:space="preserve"> </w:t>
            </w:r>
            <w:r w:rsidRPr="000E50FC">
              <w:rPr>
                <w:sz w:val="18"/>
                <w:szCs w:val="18"/>
              </w:rPr>
              <w:t>connu</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croissance</w:t>
            </w:r>
            <w:r w:rsidR="002D1020" w:rsidRPr="000E50FC">
              <w:rPr>
                <w:sz w:val="18"/>
                <w:szCs w:val="18"/>
              </w:rPr>
              <w:t xml:space="preserve"> </w:t>
            </w:r>
            <w:r w:rsidRPr="000E50FC">
              <w:rPr>
                <w:sz w:val="18"/>
                <w:szCs w:val="18"/>
              </w:rPr>
              <w:t>économique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motorisation</w:t>
            </w:r>
            <w:r w:rsidR="002D1020" w:rsidRPr="000E50FC">
              <w:rPr>
                <w:sz w:val="18"/>
                <w:szCs w:val="18"/>
              </w:rPr>
              <w:t xml:space="preserve"> </w:t>
            </w:r>
            <w:r w:rsidRPr="000E50FC">
              <w:rPr>
                <w:sz w:val="18"/>
                <w:szCs w:val="18"/>
              </w:rPr>
              <w:t>rapides</w:t>
            </w:r>
            <w:r w:rsidR="002D1020" w:rsidRPr="000E50FC">
              <w:rPr>
                <w:sz w:val="18"/>
                <w:szCs w:val="18"/>
              </w:rPr>
              <w:t xml:space="preserve"> </w:t>
            </w:r>
            <w:r w:rsidRPr="000E50FC">
              <w:rPr>
                <w:sz w:val="18"/>
                <w:szCs w:val="18"/>
              </w:rPr>
              <w:t>doivent</w:t>
            </w:r>
            <w:r w:rsidR="002D1020" w:rsidRPr="000E50FC">
              <w:rPr>
                <w:sz w:val="18"/>
                <w:szCs w:val="18"/>
              </w:rPr>
              <w:t xml:space="preserve"> </w:t>
            </w:r>
            <w:r w:rsidRPr="000E50FC">
              <w:rPr>
                <w:sz w:val="18"/>
                <w:szCs w:val="18"/>
              </w:rPr>
              <w:t>faire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objet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une</w:t>
            </w:r>
            <w:r w:rsidR="002D1020" w:rsidRPr="000E50FC">
              <w:rPr>
                <w:sz w:val="18"/>
                <w:szCs w:val="18"/>
              </w:rPr>
              <w:t xml:space="preserve"> </w:t>
            </w:r>
            <w:r w:rsidRPr="000E50FC">
              <w:rPr>
                <w:sz w:val="18"/>
                <w:szCs w:val="18"/>
              </w:rPr>
              <w:t>attention</w:t>
            </w:r>
            <w:r w:rsidR="002D1020" w:rsidRPr="000E50FC">
              <w:rPr>
                <w:sz w:val="18"/>
                <w:szCs w:val="18"/>
              </w:rPr>
              <w:t xml:space="preserve"> </w:t>
            </w:r>
            <w:r w:rsidRPr="000E50FC">
              <w:rPr>
                <w:sz w:val="18"/>
                <w:szCs w:val="18"/>
              </w:rPr>
              <w:t>particulière.</w:t>
            </w:r>
            <w:bookmarkEnd w:id="140"/>
          </w:p>
        </w:tc>
      </w:tr>
      <w:tr w:rsidR="00A849A4" w:rsidRPr="000E50FC" w:rsidTr="005A4052">
        <w:tc>
          <w:tcPr>
            <w:tcW w:w="1712" w:type="dxa"/>
            <w:gridSpan w:val="2"/>
            <w:shd w:val="clear" w:color="auto" w:fill="auto"/>
          </w:tcPr>
          <w:p w:rsidR="00636202" w:rsidRPr="000E50FC" w:rsidRDefault="00446749" w:rsidP="00245695">
            <w:pPr>
              <w:suppressAutoHyphens w:val="0"/>
              <w:spacing w:before="40" w:after="120" w:line="220" w:lineRule="atLeast"/>
              <w:ind w:right="113"/>
              <w:rPr>
                <w:rFonts w:eastAsia="MS Mincho"/>
                <w:sz w:val="18"/>
                <w:szCs w:val="18"/>
              </w:rPr>
            </w:pPr>
            <w:r w:rsidRPr="000E50FC">
              <w:rPr>
                <w:sz w:val="18"/>
                <w:szCs w:val="18"/>
              </w:rPr>
              <w:t>La sécurité routière, partie intégrante de la mobilité durable (</w:t>
            </w:r>
            <w:r w:rsidRPr="000E50FC">
              <w:rPr>
                <w:i/>
                <w:sz w:val="18"/>
                <w:szCs w:val="18"/>
              </w:rPr>
              <w:t>suite</w:t>
            </w:r>
            <w:r w:rsidRPr="000E50FC">
              <w:rPr>
                <w:sz w:val="18"/>
                <w:szCs w:val="18"/>
              </w:rPr>
              <w:t>)</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41" w:name="bookmark_15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organisé</w:t>
            </w:r>
            <w:r w:rsidR="002D1020" w:rsidRPr="000E50FC">
              <w:rPr>
                <w:sz w:val="18"/>
                <w:szCs w:val="18"/>
              </w:rPr>
              <w:t xml:space="preserve"> </w:t>
            </w:r>
            <w:r w:rsidRPr="000E50FC">
              <w:rPr>
                <w:sz w:val="18"/>
                <w:szCs w:val="18"/>
              </w:rPr>
              <w:t>quatre</w:t>
            </w:r>
            <w:r w:rsidR="002D1020" w:rsidRPr="000E50FC">
              <w:rPr>
                <w:sz w:val="18"/>
                <w:szCs w:val="18"/>
              </w:rPr>
              <w:t xml:space="preserve"> </w:t>
            </w:r>
            <w:r w:rsidRPr="000E50FC">
              <w:rPr>
                <w:sz w:val="18"/>
                <w:szCs w:val="18"/>
              </w:rPr>
              <w:t>ateliers</w:t>
            </w:r>
            <w:r w:rsidR="002D1020" w:rsidRPr="000E50FC">
              <w:rPr>
                <w:sz w:val="18"/>
                <w:szCs w:val="18"/>
              </w:rPr>
              <w:t xml:space="preserve"> </w:t>
            </w:r>
            <w:r w:rsidRPr="000E50FC">
              <w:rPr>
                <w:sz w:val="18"/>
                <w:szCs w:val="18"/>
              </w:rPr>
              <w:t>régionaux</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mobilité</w:t>
            </w:r>
            <w:r w:rsidR="002D1020" w:rsidRPr="000E50FC">
              <w:rPr>
                <w:sz w:val="18"/>
                <w:szCs w:val="18"/>
              </w:rPr>
              <w:t xml:space="preserve"> </w:t>
            </w:r>
            <w:r w:rsidRPr="000E50FC">
              <w:rPr>
                <w:sz w:val="18"/>
                <w:szCs w:val="18"/>
              </w:rPr>
              <w:t>urbaine</w:t>
            </w:r>
            <w:r w:rsidR="002D1020" w:rsidRPr="000E50FC">
              <w:rPr>
                <w:sz w:val="18"/>
                <w:szCs w:val="18"/>
              </w:rPr>
              <w:t xml:space="preserve"> </w:t>
            </w:r>
            <w:r w:rsidRPr="000E50FC">
              <w:rPr>
                <w:sz w:val="18"/>
                <w:szCs w:val="18"/>
              </w:rPr>
              <w:t>durable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intégration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stratégies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environnement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santé</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cadre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Programme</w:t>
            </w:r>
            <w:r w:rsidR="002D1020" w:rsidRPr="000E50FC">
              <w:rPr>
                <w:sz w:val="18"/>
                <w:szCs w:val="18"/>
              </w:rPr>
              <w:t xml:space="preserve"> </w:t>
            </w:r>
            <w:r w:rsidRPr="000E50FC">
              <w:rPr>
                <w:sz w:val="18"/>
                <w:szCs w:val="18"/>
              </w:rPr>
              <w:t>paneuropéen</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santé</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environnement</w:t>
            </w:r>
            <w:r w:rsidR="002D1020" w:rsidRPr="000E50FC">
              <w:rPr>
                <w:sz w:val="18"/>
                <w:szCs w:val="18"/>
              </w:rPr>
              <w:t xml:space="preserve"> </w:t>
            </w:r>
            <w:r w:rsidRPr="000E50FC">
              <w:rPr>
                <w:sz w:val="18"/>
                <w:szCs w:val="18"/>
              </w:rPr>
              <w:t>(PPE</w:t>
            </w:r>
            <w:r w:rsidRPr="000E50FC">
              <w:rPr>
                <w:sz w:val="18"/>
                <w:szCs w:val="18"/>
              </w:rPr>
              <w:noBreakHyphen/>
              <w:t>TSE),</w:t>
            </w:r>
            <w:r w:rsidR="002D1020" w:rsidRPr="000E50FC">
              <w:rPr>
                <w:sz w:val="18"/>
                <w:szCs w:val="18"/>
              </w:rPr>
              <w:t xml:space="preserve"> </w:t>
            </w:r>
            <w:r w:rsidRPr="000E50FC">
              <w:rPr>
                <w:sz w:val="18"/>
                <w:szCs w:val="18"/>
              </w:rPr>
              <w:t>géré</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OMS/Europe,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Prague</w:t>
            </w:r>
            <w:r w:rsidR="002D1020" w:rsidRPr="000E50FC">
              <w:rPr>
                <w:sz w:val="18"/>
                <w:szCs w:val="18"/>
              </w:rPr>
              <w:t xml:space="preserve"> </w:t>
            </w:r>
            <w:r w:rsidRPr="000E50FC">
              <w:rPr>
                <w:sz w:val="18"/>
                <w:szCs w:val="18"/>
              </w:rPr>
              <w:t>(2009),</w:t>
            </w:r>
            <w:r w:rsidR="002D1020" w:rsidRPr="000E50FC">
              <w:rPr>
                <w:sz w:val="18"/>
                <w:szCs w:val="18"/>
              </w:rPr>
              <w:t xml:space="preserve"> </w:t>
            </w:r>
            <w:r w:rsidRPr="000E50FC">
              <w:rPr>
                <w:sz w:val="18"/>
                <w:szCs w:val="18"/>
              </w:rPr>
              <w:t>Skopje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Batumi</w:t>
            </w:r>
            <w:r w:rsidR="002D1020" w:rsidRPr="000E50FC">
              <w:rPr>
                <w:sz w:val="18"/>
                <w:szCs w:val="18"/>
              </w:rPr>
              <w:t xml:space="preserve"> </w:t>
            </w:r>
            <w:r w:rsidRPr="000E50FC">
              <w:rPr>
                <w:sz w:val="18"/>
                <w:szCs w:val="18"/>
              </w:rPr>
              <w:t>(2010)</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Kiev</w:t>
            </w:r>
            <w:r w:rsidR="002D1020" w:rsidRPr="000E50FC">
              <w:rPr>
                <w:sz w:val="18"/>
                <w:szCs w:val="18"/>
              </w:rPr>
              <w:t xml:space="preserve"> </w:t>
            </w:r>
            <w:r w:rsidRPr="000E50FC">
              <w:rPr>
                <w:sz w:val="18"/>
                <w:szCs w:val="18"/>
              </w:rPr>
              <w:t>(2011).</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méthode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analyse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coûts-avantages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déplacements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vélo</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publiée</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PPE</w:t>
            </w:r>
            <w:r w:rsidRPr="000E50FC">
              <w:rPr>
                <w:sz w:val="18"/>
                <w:szCs w:val="18"/>
              </w:rPr>
              <w:noBreakHyphen/>
              <w:t>TSE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OMS/Europe.</w:t>
            </w:r>
            <w:bookmarkEnd w:id="141"/>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42" w:name="bookmark_159"/>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organisera</w:t>
            </w:r>
            <w:r w:rsidR="002D1020" w:rsidRPr="000E50FC">
              <w:rPr>
                <w:sz w:val="18"/>
                <w:szCs w:val="18"/>
              </w:rPr>
              <w:t xml:space="preserve"> </w:t>
            </w:r>
            <w:r w:rsidRPr="000E50FC">
              <w:rPr>
                <w:sz w:val="18"/>
                <w:szCs w:val="18"/>
              </w:rPr>
              <w:t>deux</w:t>
            </w:r>
            <w:r w:rsidR="002D1020" w:rsidRPr="000E50FC">
              <w:rPr>
                <w:sz w:val="18"/>
                <w:szCs w:val="18"/>
              </w:rPr>
              <w:t xml:space="preserve"> </w:t>
            </w:r>
            <w:r w:rsidRPr="000E50FC">
              <w:rPr>
                <w:sz w:val="18"/>
                <w:szCs w:val="18"/>
              </w:rPr>
              <w:t>ateliers</w:t>
            </w:r>
            <w:r w:rsidR="002D1020" w:rsidRPr="000E50FC">
              <w:rPr>
                <w:sz w:val="18"/>
                <w:szCs w:val="18"/>
              </w:rPr>
              <w:t xml:space="preserve"> </w:t>
            </w:r>
            <w:r w:rsidRPr="000E50FC">
              <w:rPr>
                <w:sz w:val="18"/>
                <w:szCs w:val="18"/>
              </w:rPr>
              <w:t>régionaux</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mêmes</w:t>
            </w:r>
            <w:r w:rsidR="002D1020" w:rsidRPr="000E50FC">
              <w:rPr>
                <w:sz w:val="18"/>
                <w:szCs w:val="18"/>
              </w:rPr>
              <w:t xml:space="preserve"> </w:t>
            </w:r>
            <w:r w:rsidRPr="000E50FC">
              <w:rPr>
                <w:sz w:val="18"/>
                <w:szCs w:val="18"/>
              </w:rPr>
              <w:t>thèmes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cadre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courses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relais</w:t>
            </w:r>
            <w:r w:rsidR="002D1020" w:rsidRPr="000E50FC">
              <w:rPr>
                <w:sz w:val="18"/>
                <w:szCs w:val="18"/>
              </w:rPr>
              <w:t xml:space="preserve"> </w:t>
            </w:r>
            <w:r w:rsidRPr="000E50FC">
              <w:rPr>
                <w:sz w:val="18"/>
                <w:szCs w:val="18"/>
              </w:rPr>
              <w:t>prévues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PPE</w:t>
            </w:r>
            <w:r w:rsidRPr="000E50FC">
              <w:rPr>
                <w:sz w:val="18"/>
                <w:szCs w:val="18"/>
              </w:rPr>
              <w:noBreakHyphen/>
              <w:t>TSE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2012</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2013.</w:t>
            </w:r>
            <w:r w:rsidR="002D1020" w:rsidRPr="000E50FC">
              <w:rPr>
                <w:sz w:val="18"/>
                <w:szCs w:val="18"/>
              </w:rPr>
              <w:t xml:space="preserve"> </w:t>
            </w:r>
            <w:bookmarkEnd w:id="142"/>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43" w:name="bookmark_160"/>
            <w:r w:rsidRPr="000E50FC">
              <w:rPr>
                <w:sz w:val="18"/>
                <w:szCs w:val="18"/>
              </w:rPr>
              <w:t>PPE-TSE</w:t>
            </w:r>
            <w:bookmarkEnd w:id="143"/>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44" w:name="bookmark_161"/>
            <w:r w:rsidRPr="000E50FC">
              <w:rPr>
                <w:sz w:val="18"/>
                <w:szCs w:val="18"/>
              </w:rPr>
              <w:t>2012-2014</w:t>
            </w:r>
            <w:bookmarkEnd w:id="144"/>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pacing w:val="-2"/>
                <w:sz w:val="18"/>
                <w:szCs w:val="18"/>
              </w:rPr>
            </w:pPr>
            <w:bookmarkStart w:id="145" w:name="bookmark_162"/>
            <w:r w:rsidRPr="000E50FC">
              <w:rPr>
                <w:spacing w:val="-2"/>
                <w:sz w:val="18"/>
                <w:szCs w:val="18"/>
              </w:rPr>
              <w:t>Approbation</w:t>
            </w:r>
            <w:r w:rsidR="002D1020" w:rsidRPr="000E50FC">
              <w:rPr>
                <w:spacing w:val="-2"/>
                <w:sz w:val="18"/>
                <w:szCs w:val="18"/>
              </w:rPr>
              <w:t xml:space="preserve"> </w:t>
            </w:r>
            <w:r w:rsidRPr="000E50FC">
              <w:rPr>
                <w:spacing w:val="-2"/>
                <w:sz w:val="18"/>
                <w:szCs w:val="18"/>
              </w:rPr>
              <w:t>de</w:t>
            </w:r>
            <w:r w:rsidR="002D1020" w:rsidRPr="000E50FC">
              <w:rPr>
                <w:spacing w:val="-2"/>
                <w:sz w:val="18"/>
                <w:szCs w:val="18"/>
              </w:rPr>
              <w:t xml:space="preserve"> </w:t>
            </w:r>
            <w:r w:rsidRPr="000E50FC">
              <w:rPr>
                <w:spacing w:val="-2"/>
                <w:sz w:val="18"/>
                <w:szCs w:val="18"/>
              </w:rPr>
              <w:t>la</w:t>
            </w:r>
            <w:r w:rsidR="002D1020" w:rsidRPr="000E50FC">
              <w:rPr>
                <w:spacing w:val="-2"/>
                <w:sz w:val="18"/>
                <w:szCs w:val="18"/>
              </w:rPr>
              <w:t xml:space="preserve"> </w:t>
            </w:r>
            <w:r w:rsidRPr="000E50FC">
              <w:rPr>
                <w:spacing w:val="-2"/>
                <w:sz w:val="18"/>
                <w:szCs w:val="18"/>
              </w:rPr>
              <w:t>série</w:t>
            </w:r>
            <w:r w:rsidR="002D1020" w:rsidRPr="000E50FC">
              <w:rPr>
                <w:spacing w:val="-2"/>
                <w:sz w:val="18"/>
                <w:szCs w:val="18"/>
              </w:rPr>
              <w:t xml:space="preserve"> </w:t>
            </w:r>
            <w:r w:rsidRPr="000E50FC">
              <w:rPr>
                <w:spacing w:val="-2"/>
                <w:sz w:val="18"/>
                <w:szCs w:val="18"/>
              </w:rPr>
              <w:t>d</w:t>
            </w:r>
            <w:r w:rsidR="007F1761" w:rsidRPr="000E50FC">
              <w:rPr>
                <w:spacing w:val="-2"/>
                <w:sz w:val="18"/>
                <w:szCs w:val="18"/>
              </w:rPr>
              <w:t>’</w:t>
            </w:r>
            <w:r w:rsidRPr="000E50FC">
              <w:rPr>
                <w:spacing w:val="-2"/>
                <w:sz w:val="18"/>
                <w:szCs w:val="18"/>
              </w:rPr>
              <w:t>ateliers</w:t>
            </w:r>
            <w:r w:rsidR="002D1020" w:rsidRPr="000E50FC">
              <w:rPr>
                <w:spacing w:val="-2"/>
                <w:sz w:val="18"/>
                <w:szCs w:val="18"/>
              </w:rPr>
              <w:t xml:space="preserve"> </w:t>
            </w:r>
            <w:r w:rsidRPr="000E50FC">
              <w:rPr>
                <w:spacing w:val="-2"/>
                <w:sz w:val="18"/>
                <w:szCs w:val="18"/>
              </w:rPr>
              <w:t>relais</w:t>
            </w:r>
            <w:r w:rsidR="002D1020" w:rsidRPr="000E50FC">
              <w:rPr>
                <w:spacing w:val="-2"/>
                <w:sz w:val="18"/>
                <w:szCs w:val="18"/>
              </w:rPr>
              <w:t xml:space="preserve"> </w:t>
            </w:r>
            <w:r w:rsidRPr="000E50FC">
              <w:rPr>
                <w:spacing w:val="-2"/>
                <w:sz w:val="18"/>
                <w:szCs w:val="18"/>
              </w:rPr>
              <w:t>du</w:t>
            </w:r>
            <w:r w:rsidR="002D1020" w:rsidRPr="000E50FC">
              <w:rPr>
                <w:spacing w:val="-2"/>
                <w:sz w:val="18"/>
                <w:szCs w:val="18"/>
              </w:rPr>
              <w:t xml:space="preserve"> </w:t>
            </w:r>
            <w:r w:rsidRPr="000E50FC">
              <w:rPr>
                <w:spacing w:val="-2"/>
                <w:sz w:val="18"/>
                <w:szCs w:val="18"/>
              </w:rPr>
              <w:t>PPE-TSE</w:t>
            </w:r>
            <w:r w:rsidR="002D1020" w:rsidRPr="000E50FC">
              <w:rPr>
                <w:spacing w:val="-2"/>
                <w:sz w:val="18"/>
                <w:szCs w:val="18"/>
              </w:rPr>
              <w:t xml:space="preserve"> </w:t>
            </w:r>
            <w:r w:rsidRPr="000E50FC">
              <w:rPr>
                <w:spacing w:val="-2"/>
                <w:sz w:val="18"/>
                <w:szCs w:val="18"/>
              </w:rPr>
              <w:t>par</w:t>
            </w:r>
            <w:r w:rsidR="002D1020" w:rsidRPr="000E50FC">
              <w:rPr>
                <w:spacing w:val="-2"/>
                <w:sz w:val="18"/>
                <w:szCs w:val="18"/>
              </w:rPr>
              <w:t xml:space="preserve"> </w:t>
            </w:r>
            <w:r w:rsidRPr="000E50FC">
              <w:rPr>
                <w:spacing w:val="-2"/>
                <w:sz w:val="18"/>
                <w:szCs w:val="18"/>
              </w:rPr>
              <w:t>les</w:t>
            </w:r>
            <w:r w:rsidR="002D1020" w:rsidRPr="000E50FC">
              <w:rPr>
                <w:spacing w:val="-2"/>
                <w:sz w:val="18"/>
                <w:szCs w:val="18"/>
              </w:rPr>
              <w:t xml:space="preserve"> </w:t>
            </w:r>
            <w:r w:rsidRPr="000E50FC">
              <w:rPr>
                <w:spacing w:val="-2"/>
                <w:sz w:val="18"/>
                <w:szCs w:val="18"/>
              </w:rPr>
              <w:t>États</w:t>
            </w:r>
            <w:r w:rsidR="002D1020" w:rsidRPr="000E50FC">
              <w:rPr>
                <w:spacing w:val="-2"/>
                <w:sz w:val="18"/>
                <w:szCs w:val="18"/>
              </w:rPr>
              <w:t xml:space="preserve"> </w:t>
            </w:r>
            <w:r w:rsidRPr="000E50FC">
              <w:rPr>
                <w:spacing w:val="-2"/>
                <w:sz w:val="18"/>
                <w:szCs w:val="18"/>
              </w:rPr>
              <w:t>membres</w:t>
            </w:r>
            <w:r w:rsidR="002D1020" w:rsidRPr="000E50FC">
              <w:rPr>
                <w:spacing w:val="-2"/>
                <w:sz w:val="18"/>
                <w:szCs w:val="18"/>
              </w:rPr>
              <w:t xml:space="preserve"> </w:t>
            </w:r>
            <w:r w:rsidRPr="000E50FC">
              <w:rPr>
                <w:spacing w:val="-2"/>
                <w:sz w:val="18"/>
                <w:szCs w:val="18"/>
              </w:rPr>
              <w:t>de</w:t>
            </w:r>
            <w:r w:rsidR="002D1020" w:rsidRPr="000E50FC">
              <w:rPr>
                <w:spacing w:val="-2"/>
                <w:sz w:val="18"/>
                <w:szCs w:val="18"/>
              </w:rPr>
              <w:t xml:space="preserve"> </w:t>
            </w:r>
            <w:r w:rsidRPr="000E50FC">
              <w:rPr>
                <w:spacing w:val="-2"/>
                <w:sz w:val="18"/>
                <w:szCs w:val="18"/>
              </w:rPr>
              <w:t>la</w:t>
            </w:r>
            <w:r w:rsidR="002D1020" w:rsidRPr="000E50FC">
              <w:rPr>
                <w:spacing w:val="-2"/>
                <w:sz w:val="18"/>
                <w:szCs w:val="18"/>
              </w:rPr>
              <w:t xml:space="preserve"> </w:t>
            </w:r>
            <w:r w:rsidRPr="000E50FC">
              <w:rPr>
                <w:spacing w:val="-2"/>
                <w:sz w:val="18"/>
                <w:szCs w:val="18"/>
              </w:rPr>
              <w:t>CEE</w:t>
            </w:r>
            <w:r w:rsidR="002D1020" w:rsidRPr="000E50FC">
              <w:rPr>
                <w:spacing w:val="-2"/>
                <w:sz w:val="18"/>
                <w:szCs w:val="18"/>
              </w:rPr>
              <w:t xml:space="preserve"> </w:t>
            </w:r>
            <w:r w:rsidRPr="000E50FC">
              <w:rPr>
                <w:spacing w:val="-2"/>
                <w:sz w:val="18"/>
                <w:szCs w:val="18"/>
              </w:rPr>
              <w:t>et</w:t>
            </w:r>
            <w:r w:rsidR="002D1020" w:rsidRPr="000E50FC">
              <w:rPr>
                <w:spacing w:val="-2"/>
                <w:sz w:val="18"/>
                <w:szCs w:val="18"/>
              </w:rPr>
              <w:t xml:space="preserve"> </w:t>
            </w:r>
            <w:r w:rsidRPr="000E50FC">
              <w:rPr>
                <w:spacing w:val="-2"/>
                <w:sz w:val="18"/>
                <w:szCs w:val="18"/>
              </w:rPr>
              <w:t>de</w:t>
            </w:r>
            <w:r w:rsidR="002D1020" w:rsidRPr="000E50FC">
              <w:rPr>
                <w:spacing w:val="-2"/>
                <w:sz w:val="18"/>
                <w:szCs w:val="18"/>
              </w:rPr>
              <w:t xml:space="preserve"> </w:t>
            </w:r>
            <w:r w:rsidRPr="000E50FC">
              <w:rPr>
                <w:spacing w:val="-2"/>
                <w:sz w:val="18"/>
                <w:szCs w:val="18"/>
              </w:rPr>
              <w:t>l</w:t>
            </w:r>
            <w:r w:rsidR="007F1761" w:rsidRPr="000E50FC">
              <w:rPr>
                <w:spacing w:val="-2"/>
                <w:sz w:val="18"/>
                <w:szCs w:val="18"/>
              </w:rPr>
              <w:t>’</w:t>
            </w:r>
            <w:r w:rsidRPr="000E50FC">
              <w:rPr>
                <w:spacing w:val="-2"/>
                <w:sz w:val="18"/>
                <w:szCs w:val="18"/>
              </w:rPr>
              <w:t>OMS/Europe</w:t>
            </w:r>
            <w:r w:rsidR="002D1020" w:rsidRPr="000E50FC">
              <w:rPr>
                <w:spacing w:val="-2"/>
                <w:sz w:val="18"/>
                <w:szCs w:val="18"/>
              </w:rPr>
              <w:t xml:space="preserve"> </w:t>
            </w:r>
            <w:r w:rsidRPr="000E50FC">
              <w:rPr>
                <w:spacing w:val="-2"/>
                <w:sz w:val="18"/>
                <w:szCs w:val="18"/>
              </w:rPr>
              <w:t>lors</w:t>
            </w:r>
            <w:r w:rsidR="002D1020" w:rsidRPr="000E50FC">
              <w:rPr>
                <w:spacing w:val="-2"/>
                <w:sz w:val="18"/>
                <w:szCs w:val="18"/>
              </w:rPr>
              <w:t xml:space="preserve"> </w:t>
            </w:r>
            <w:r w:rsidRPr="000E50FC">
              <w:rPr>
                <w:spacing w:val="-2"/>
                <w:sz w:val="18"/>
                <w:szCs w:val="18"/>
              </w:rPr>
              <w:t>des</w:t>
            </w:r>
            <w:r w:rsidR="002D1020" w:rsidRPr="000E50FC">
              <w:rPr>
                <w:spacing w:val="-2"/>
                <w:sz w:val="18"/>
                <w:szCs w:val="18"/>
              </w:rPr>
              <w:t xml:space="preserve"> </w:t>
            </w:r>
            <w:r w:rsidRPr="000E50FC">
              <w:rPr>
                <w:spacing w:val="-2"/>
                <w:sz w:val="18"/>
                <w:szCs w:val="18"/>
              </w:rPr>
              <w:t>quatre</w:t>
            </w:r>
            <w:r w:rsidR="002D1020" w:rsidRPr="000E50FC">
              <w:rPr>
                <w:spacing w:val="-2"/>
                <w:sz w:val="18"/>
                <w:szCs w:val="18"/>
              </w:rPr>
              <w:t xml:space="preserve"> </w:t>
            </w:r>
            <w:r w:rsidRPr="000E50FC">
              <w:rPr>
                <w:spacing w:val="-2"/>
                <w:sz w:val="18"/>
                <w:szCs w:val="18"/>
              </w:rPr>
              <w:t>ateliers</w:t>
            </w:r>
            <w:r w:rsidR="002D1020" w:rsidRPr="000E50FC">
              <w:rPr>
                <w:spacing w:val="-2"/>
                <w:sz w:val="18"/>
                <w:szCs w:val="18"/>
              </w:rPr>
              <w:t xml:space="preserve"> </w:t>
            </w:r>
            <w:r w:rsidRPr="000E50FC">
              <w:rPr>
                <w:spacing w:val="-2"/>
                <w:sz w:val="18"/>
                <w:szCs w:val="18"/>
              </w:rPr>
              <w:t>régionaux.</w:t>
            </w:r>
            <w:r w:rsidR="002D1020" w:rsidRPr="000E50FC">
              <w:rPr>
                <w:spacing w:val="-2"/>
                <w:sz w:val="18"/>
                <w:szCs w:val="18"/>
              </w:rPr>
              <w:t xml:space="preserve"> </w:t>
            </w:r>
            <w:r w:rsidRPr="000E50FC">
              <w:rPr>
                <w:spacing w:val="-2"/>
                <w:sz w:val="18"/>
                <w:szCs w:val="18"/>
              </w:rPr>
              <w:t>Réunion</w:t>
            </w:r>
            <w:r w:rsidR="002D1020" w:rsidRPr="000E50FC">
              <w:rPr>
                <w:spacing w:val="-2"/>
                <w:sz w:val="18"/>
                <w:szCs w:val="18"/>
              </w:rPr>
              <w:t xml:space="preserve"> </w:t>
            </w:r>
            <w:r w:rsidRPr="000E50FC">
              <w:rPr>
                <w:spacing w:val="-2"/>
                <w:sz w:val="18"/>
                <w:szCs w:val="18"/>
              </w:rPr>
              <w:t>de</w:t>
            </w:r>
            <w:r w:rsidR="002D1020" w:rsidRPr="000E50FC">
              <w:rPr>
                <w:spacing w:val="-2"/>
                <w:sz w:val="18"/>
                <w:szCs w:val="18"/>
              </w:rPr>
              <w:t xml:space="preserve"> </w:t>
            </w:r>
            <w:r w:rsidRPr="000E50FC">
              <w:rPr>
                <w:spacing w:val="-2"/>
                <w:sz w:val="18"/>
                <w:szCs w:val="18"/>
              </w:rPr>
              <w:t>haut</w:t>
            </w:r>
            <w:r w:rsidR="002D1020" w:rsidRPr="000E50FC">
              <w:rPr>
                <w:spacing w:val="-2"/>
                <w:sz w:val="18"/>
                <w:szCs w:val="18"/>
              </w:rPr>
              <w:t xml:space="preserve"> </w:t>
            </w:r>
            <w:r w:rsidRPr="000E50FC">
              <w:rPr>
                <w:spacing w:val="-2"/>
                <w:sz w:val="18"/>
                <w:szCs w:val="18"/>
              </w:rPr>
              <w:t>niveau</w:t>
            </w:r>
            <w:r w:rsidR="002D1020" w:rsidRPr="000E50FC">
              <w:rPr>
                <w:spacing w:val="-2"/>
                <w:sz w:val="18"/>
                <w:szCs w:val="18"/>
              </w:rPr>
              <w:t xml:space="preserve"> </w:t>
            </w:r>
            <w:r w:rsidRPr="000E50FC">
              <w:rPr>
                <w:spacing w:val="-2"/>
                <w:sz w:val="18"/>
                <w:szCs w:val="18"/>
              </w:rPr>
              <w:t>en</w:t>
            </w:r>
            <w:r w:rsidR="002D1020" w:rsidRPr="000E50FC">
              <w:rPr>
                <w:spacing w:val="-2"/>
                <w:sz w:val="18"/>
                <w:szCs w:val="18"/>
              </w:rPr>
              <w:t xml:space="preserve"> </w:t>
            </w:r>
            <w:r w:rsidRPr="000E50FC">
              <w:rPr>
                <w:spacing w:val="-2"/>
                <w:sz w:val="18"/>
                <w:szCs w:val="18"/>
              </w:rPr>
              <w:t>2014.</w:t>
            </w:r>
            <w:bookmarkEnd w:id="145"/>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46" w:name="bookmark_163"/>
            <w:r w:rsidRPr="000E50FC">
              <w:rPr>
                <w:sz w:val="18"/>
                <w:szCs w:val="18"/>
              </w:rPr>
              <w:t>Trois</w:t>
            </w:r>
            <w:r w:rsidR="002D1020" w:rsidRPr="000E50FC">
              <w:rPr>
                <w:sz w:val="18"/>
                <w:szCs w:val="18"/>
              </w:rPr>
              <w:t xml:space="preserve"> </w:t>
            </w:r>
            <w:r w:rsidRPr="000E50FC">
              <w:rPr>
                <w:sz w:val="18"/>
                <w:szCs w:val="18"/>
              </w:rPr>
              <w:t>autres</w:t>
            </w:r>
            <w:r w:rsidR="002D1020" w:rsidRPr="000E50FC">
              <w:rPr>
                <w:sz w:val="18"/>
                <w:szCs w:val="18"/>
              </w:rPr>
              <w:t xml:space="preserve"> </w:t>
            </w:r>
            <w:r w:rsidRPr="000E50FC">
              <w:rPr>
                <w:sz w:val="18"/>
                <w:szCs w:val="18"/>
              </w:rPr>
              <w:t>ateliers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organisés</w:t>
            </w:r>
            <w:r w:rsidR="002D1020" w:rsidRPr="000E50FC">
              <w:rPr>
                <w:sz w:val="18"/>
                <w:szCs w:val="18"/>
              </w:rPr>
              <w:t xml:space="preserve"> </w:t>
            </w:r>
            <w:r w:rsidRPr="000E50FC">
              <w:rPr>
                <w:sz w:val="18"/>
                <w:szCs w:val="18"/>
              </w:rPr>
              <w:t>entre</w:t>
            </w:r>
            <w:r w:rsidR="002D1020" w:rsidRPr="000E50FC">
              <w:rPr>
                <w:sz w:val="18"/>
                <w:szCs w:val="18"/>
              </w:rPr>
              <w:t xml:space="preserve"> </w:t>
            </w:r>
            <w:r w:rsidRPr="000E50FC">
              <w:rPr>
                <w:sz w:val="18"/>
                <w:szCs w:val="18"/>
              </w:rPr>
              <w:t>2012</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2014,</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Moscou</w:t>
            </w:r>
            <w:r w:rsidR="002D1020" w:rsidRPr="000E50FC">
              <w:rPr>
                <w:sz w:val="18"/>
                <w:szCs w:val="18"/>
              </w:rPr>
              <w:t xml:space="preserve"> </w:t>
            </w:r>
            <w:r w:rsidRPr="000E50FC">
              <w:rPr>
                <w:sz w:val="18"/>
                <w:szCs w:val="18"/>
              </w:rPr>
              <w:t>(2012),</w:t>
            </w:r>
            <w:r w:rsidR="002D1020" w:rsidRPr="000E50FC">
              <w:rPr>
                <w:sz w:val="18"/>
                <w:szCs w:val="18"/>
              </w:rPr>
              <w:t xml:space="preserve"> </w:t>
            </w:r>
            <w:r w:rsidRPr="000E50FC">
              <w:rPr>
                <w:sz w:val="18"/>
                <w:szCs w:val="18"/>
              </w:rPr>
              <w:t>Almaty</w:t>
            </w:r>
            <w:r w:rsidR="002D1020" w:rsidRPr="000E50FC">
              <w:rPr>
                <w:sz w:val="18"/>
                <w:szCs w:val="18"/>
              </w:rPr>
              <w:t xml:space="preserve"> </w:t>
            </w:r>
            <w:r w:rsidRPr="000E50FC">
              <w:rPr>
                <w:sz w:val="18"/>
                <w:szCs w:val="18"/>
              </w:rPr>
              <w:t>(2013)</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Kaunas</w:t>
            </w:r>
            <w:r w:rsidR="002D1020" w:rsidRPr="000E50FC">
              <w:rPr>
                <w:sz w:val="18"/>
                <w:szCs w:val="18"/>
              </w:rPr>
              <w:t xml:space="preserve"> </w:t>
            </w:r>
            <w:r w:rsidRPr="000E50FC">
              <w:rPr>
                <w:sz w:val="18"/>
                <w:szCs w:val="18"/>
              </w:rPr>
              <w:t>(2014).</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quatrième</w:t>
            </w:r>
            <w:r w:rsidR="002D1020" w:rsidRPr="000E50FC">
              <w:rPr>
                <w:sz w:val="18"/>
                <w:szCs w:val="18"/>
              </w:rPr>
              <w:t xml:space="preserve"> </w:t>
            </w:r>
            <w:r w:rsidRPr="000E50FC">
              <w:rPr>
                <w:sz w:val="18"/>
                <w:szCs w:val="18"/>
              </w:rPr>
              <w:t>Réunion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haut</w:t>
            </w:r>
            <w:r w:rsidR="002D1020" w:rsidRPr="000E50FC">
              <w:rPr>
                <w:sz w:val="18"/>
                <w:szCs w:val="18"/>
              </w:rPr>
              <w:t xml:space="preserve"> </w:t>
            </w:r>
            <w:r w:rsidRPr="000E50FC">
              <w:rPr>
                <w:sz w:val="18"/>
                <w:szCs w:val="18"/>
              </w:rPr>
              <w:t>niveau</w:t>
            </w:r>
            <w:r w:rsidR="002D1020" w:rsidRPr="000E50FC">
              <w:rPr>
                <w:sz w:val="18"/>
                <w:szCs w:val="18"/>
              </w:rPr>
              <w:t xml:space="preserve"> </w:t>
            </w:r>
            <w:r w:rsidRPr="000E50FC">
              <w:rPr>
                <w:sz w:val="18"/>
                <w:szCs w:val="18"/>
              </w:rPr>
              <w:t>(2014)</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approuvé</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conclusions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tous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ateliers.</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analyse</w:t>
            </w:r>
            <w:r w:rsidR="002D1020" w:rsidRPr="000E50FC">
              <w:rPr>
                <w:sz w:val="18"/>
                <w:szCs w:val="18"/>
              </w:rPr>
              <w:t xml:space="preserve"> </w:t>
            </w:r>
            <w:r w:rsidRPr="000E50FC">
              <w:rPr>
                <w:sz w:val="18"/>
                <w:szCs w:val="18"/>
              </w:rPr>
              <w:t>ForFITS</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élaborée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ville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Kaunas.</w:t>
            </w:r>
            <w:bookmarkEnd w:id="146"/>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47" w:name="bookmark_164"/>
            <w:r w:rsidRPr="000E50FC">
              <w:rPr>
                <w:sz w:val="18"/>
                <w:szCs w:val="18"/>
              </w:rPr>
              <w:t>Organisation</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2014</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Paris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une</w:t>
            </w:r>
            <w:r w:rsidR="002D1020" w:rsidRPr="000E50FC">
              <w:rPr>
                <w:sz w:val="18"/>
                <w:szCs w:val="18"/>
              </w:rPr>
              <w:t xml:space="preserve"> </w:t>
            </w:r>
            <w:r w:rsidRPr="000E50FC">
              <w:rPr>
                <w:sz w:val="18"/>
                <w:szCs w:val="18"/>
              </w:rPr>
              <w:t>réunion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haut</w:t>
            </w:r>
            <w:r w:rsidR="002D1020" w:rsidRPr="000E50FC">
              <w:rPr>
                <w:sz w:val="18"/>
                <w:szCs w:val="18"/>
              </w:rPr>
              <w:t xml:space="preserve"> </w:t>
            </w:r>
            <w:r w:rsidRPr="000E50FC">
              <w:rPr>
                <w:sz w:val="18"/>
                <w:szCs w:val="18"/>
              </w:rPr>
              <w:t>niveau</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santé</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environnement</w:t>
            </w:r>
            <w:r w:rsidR="002D1020" w:rsidRPr="000E50FC">
              <w:rPr>
                <w:sz w:val="18"/>
                <w:szCs w:val="18"/>
              </w:rPr>
              <w:t xml:space="preserve"> </w:t>
            </w:r>
            <w:r w:rsidRPr="000E50FC">
              <w:rPr>
                <w:sz w:val="18"/>
                <w:szCs w:val="18"/>
              </w:rPr>
              <w:t>visant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évaluer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série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ateliers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donner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orientations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mesures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prendre.</w:t>
            </w:r>
            <w:bookmarkEnd w:id="147"/>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48" w:name="bookmark_165"/>
            <w:r w:rsidRPr="000E50FC">
              <w:rPr>
                <w:sz w:val="18"/>
                <w:szCs w:val="18"/>
              </w:rPr>
              <w:t>PPE-TSE</w:t>
            </w:r>
            <w:bookmarkEnd w:id="148"/>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49" w:name="bookmark_166"/>
            <w:r w:rsidRPr="000E50FC">
              <w:rPr>
                <w:sz w:val="18"/>
                <w:szCs w:val="18"/>
              </w:rPr>
              <w:t>2014</w:t>
            </w:r>
            <w:bookmarkEnd w:id="149"/>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50" w:name="bookmark_167"/>
            <w:r w:rsidRPr="000E50FC">
              <w:rPr>
                <w:sz w:val="18"/>
                <w:szCs w:val="18"/>
              </w:rPr>
              <w:t>Participants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réunion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haut</w:t>
            </w:r>
            <w:r w:rsidR="002D1020" w:rsidRPr="000E50FC">
              <w:rPr>
                <w:sz w:val="18"/>
                <w:szCs w:val="18"/>
              </w:rPr>
              <w:t xml:space="preserve"> </w:t>
            </w:r>
            <w:r w:rsidRPr="000E50FC">
              <w:rPr>
                <w:sz w:val="18"/>
                <w:szCs w:val="18"/>
              </w:rPr>
              <w:t>niveau</w:t>
            </w:r>
            <w:r w:rsidR="002D1020" w:rsidRPr="000E50FC">
              <w:rPr>
                <w:sz w:val="18"/>
                <w:szCs w:val="18"/>
              </w:rPr>
              <w:t xml:space="preserve"> : </w:t>
            </w:r>
            <w:r w:rsidRPr="000E50FC">
              <w:rPr>
                <w:sz w:val="18"/>
                <w:szCs w:val="18"/>
              </w:rPr>
              <w:t>nombre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fonctions.</w:t>
            </w:r>
            <w:bookmarkEnd w:id="150"/>
          </w:p>
          <w:p w:rsidR="00636202" w:rsidRPr="000E50FC" w:rsidRDefault="00636202" w:rsidP="00245695">
            <w:pPr>
              <w:suppressAutoHyphens w:val="0"/>
              <w:spacing w:before="40" w:after="120" w:line="220" w:lineRule="atLeast"/>
              <w:ind w:right="113"/>
              <w:rPr>
                <w:rFonts w:eastAsia="MS Mincho"/>
                <w:sz w:val="18"/>
                <w:szCs w:val="18"/>
              </w:rPr>
            </w:pPr>
            <w:bookmarkStart w:id="151" w:name="bookmark_168"/>
            <w:r w:rsidRPr="000E50FC">
              <w:rPr>
                <w:sz w:val="18"/>
                <w:szCs w:val="18"/>
              </w:rPr>
              <w:t>Adoption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Déclaration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Paris.</w:t>
            </w:r>
            <w:bookmarkEnd w:id="151"/>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52" w:name="bookmark_169"/>
            <w:r w:rsidRPr="000E50FC">
              <w:rPr>
                <w:sz w:val="18"/>
                <w:szCs w:val="18"/>
              </w:rPr>
              <w:t>La</w:t>
            </w:r>
            <w:r w:rsidR="002D1020" w:rsidRPr="000E50FC">
              <w:rPr>
                <w:sz w:val="18"/>
                <w:szCs w:val="18"/>
              </w:rPr>
              <w:t xml:space="preserve"> </w:t>
            </w:r>
            <w:r w:rsidRPr="000E50FC">
              <w:rPr>
                <w:sz w:val="18"/>
                <w:szCs w:val="18"/>
              </w:rPr>
              <w:t>quatrième</w:t>
            </w:r>
            <w:r w:rsidR="002D1020" w:rsidRPr="000E50FC">
              <w:rPr>
                <w:sz w:val="18"/>
                <w:szCs w:val="18"/>
              </w:rPr>
              <w:t xml:space="preserve"> </w:t>
            </w:r>
            <w:r w:rsidRPr="000E50FC">
              <w:rPr>
                <w:sz w:val="18"/>
                <w:szCs w:val="18"/>
              </w:rPr>
              <w:t>Réunion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haut</w:t>
            </w:r>
            <w:r w:rsidR="002D1020" w:rsidRPr="000E50FC">
              <w:rPr>
                <w:sz w:val="18"/>
                <w:szCs w:val="18"/>
              </w:rPr>
              <w:t xml:space="preserve"> </w:t>
            </w:r>
            <w:r w:rsidRPr="000E50FC">
              <w:rPr>
                <w:sz w:val="18"/>
                <w:szCs w:val="18"/>
              </w:rPr>
              <w:t>niveau</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santé</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environnement</w:t>
            </w:r>
            <w:r w:rsidR="002D1020" w:rsidRPr="000E50FC">
              <w:rPr>
                <w:sz w:val="18"/>
                <w:szCs w:val="18"/>
              </w:rPr>
              <w:t xml:space="preserve"> </w:t>
            </w:r>
            <w:r w:rsidRPr="000E50FC">
              <w:rPr>
                <w:sz w:val="18"/>
                <w:szCs w:val="18"/>
              </w:rPr>
              <w:t>s</w:t>
            </w:r>
            <w:r w:rsidR="007F1761" w:rsidRPr="000E50FC">
              <w:rPr>
                <w:sz w:val="18"/>
                <w:szCs w:val="18"/>
              </w:rPr>
              <w:t>’</w:t>
            </w:r>
            <w:r w:rsidRPr="000E50FC">
              <w:rPr>
                <w:sz w:val="18"/>
                <w:szCs w:val="18"/>
              </w:rPr>
              <w:t>est</w:t>
            </w:r>
            <w:r w:rsidR="002D1020" w:rsidRPr="000E50FC">
              <w:rPr>
                <w:sz w:val="18"/>
                <w:szCs w:val="18"/>
              </w:rPr>
              <w:t xml:space="preserve"> </w:t>
            </w:r>
            <w:r w:rsidRPr="000E50FC">
              <w:rPr>
                <w:sz w:val="18"/>
                <w:szCs w:val="18"/>
              </w:rPr>
              <w:t>tenue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2014,</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participation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plus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150</w:t>
            </w:r>
            <w:r w:rsidR="005A4D96" w:rsidRPr="000E50FC">
              <w:rPr>
                <w:sz w:val="18"/>
                <w:szCs w:val="18"/>
              </w:rPr>
              <w:t> </w:t>
            </w:r>
            <w:r w:rsidRPr="000E50FC">
              <w:rPr>
                <w:sz w:val="18"/>
                <w:szCs w:val="18"/>
              </w:rPr>
              <w:t>personnes.</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objectif</w:t>
            </w:r>
            <w:r w:rsidR="002D1020" w:rsidRPr="000E50FC">
              <w:rPr>
                <w:sz w:val="18"/>
                <w:szCs w:val="18"/>
              </w:rPr>
              <w:t xml:space="preserve"> </w:t>
            </w:r>
            <w:r w:rsidRPr="000E50FC">
              <w:rPr>
                <w:sz w:val="18"/>
                <w:szCs w:val="18"/>
              </w:rPr>
              <w:t>supplémentaire</w:t>
            </w:r>
            <w:r w:rsidR="002D1020" w:rsidRPr="000E50FC">
              <w:rPr>
                <w:sz w:val="18"/>
                <w:szCs w:val="18"/>
              </w:rPr>
              <w:t xml:space="preserve"> </w:t>
            </w:r>
            <w:r w:rsidRPr="000E50FC">
              <w:rPr>
                <w:sz w:val="18"/>
                <w:szCs w:val="18"/>
              </w:rPr>
              <w:t>consistant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fixer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priorités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santé</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environnement</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aménagement</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territoire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planification</w:t>
            </w:r>
            <w:r w:rsidR="002D1020" w:rsidRPr="000E50FC">
              <w:rPr>
                <w:sz w:val="18"/>
                <w:szCs w:val="18"/>
              </w:rPr>
              <w:t xml:space="preserve"> </w:t>
            </w:r>
            <w:r w:rsidRPr="000E50FC">
              <w:rPr>
                <w:sz w:val="18"/>
                <w:szCs w:val="18"/>
              </w:rPr>
              <w:t>urbaine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formulé.</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cinquième</w:t>
            </w:r>
            <w:r w:rsidR="002D1020" w:rsidRPr="000E50FC">
              <w:rPr>
                <w:sz w:val="18"/>
                <w:szCs w:val="18"/>
              </w:rPr>
              <w:t xml:space="preserve"> </w:t>
            </w:r>
            <w:r w:rsidRPr="000E50FC">
              <w:rPr>
                <w:sz w:val="18"/>
                <w:szCs w:val="18"/>
              </w:rPr>
              <w:t>Réunion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haut</w:t>
            </w:r>
            <w:r w:rsidR="002D1020" w:rsidRPr="000E50FC">
              <w:rPr>
                <w:sz w:val="18"/>
                <w:szCs w:val="18"/>
              </w:rPr>
              <w:t xml:space="preserve"> </w:t>
            </w:r>
            <w:r w:rsidRPr="000E50FC">
              <w:rPr>
                <w:sz w:val="18"/>
                <w:szCs w:val="18"/>
              </w:rPr>
              <w:t>niveau</w:t>
            </w:r>
            <w:r w:rsidR="002D1020" w:rsidRPr="000E50FC">
              <w:rPr>
                <w:sz w:val="18"/>
                <w:szCs w:val="18"/>
              </w:rPr>
              <w:t xml:space="preserve"> </w:t>
            </w:r>
            <w:r w:rsidRPr="000E50FC">
              <w:rPr>
                <w:sz w:val="18"/>
                <w:szCs w:val="18"/>
              </w:rPr>
              <w:t>se</w:t>
            </w:r>
            <w:r w:rsidR="002D1020" w:rsidRPr="000E50FC">
              <w:rPr>
                <w:sz w:val="18"/>
                <w:szCs w:val="18"/>
              </w:rPr>
              <w:t xml:space="preserve"> </w:t>
            </w:r>
            <w:r w:rsidRPr="000E50FC">
              <w:rPr>
                <w:sz w:val="18"/>
                <w:szCs w:val="18"/>
              </w:rPr>
              <w:t>tiendra</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Vienne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2019.</w:t>
            </w:r>
            <w:r w:rsidR="002D1020" w:rsidRPr="000E50FC">
              <w:rPr>
                <w:sz w:val="18"/>
                <w:szCs w:val="18"/>
              </w:rPr>
              <w:t xml:space="preserve"> </w:t>
            </w:r>
            <w:bookmarkEnd w:id="152"/>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53" w:name="bookmark_170"/>
            <w:r w:rsidRPr="000E50FC">
              <w:rPr>
                <w:sz w:val="18"/>
                <w:szCs w:val="18"/>
              </w:rPr>
              <w:t>Organismes</w:t>
            </w:r>
            <w:r w:rsidR="002D1020" w:rsidRPr="000E50FC">
              <w:rPr>
                <w:sz w:val="18"/>
                <w:szCs w:val="18"/>
              </w:rPr>
              <w:t xml:space="preserve"> </w:t>
            </w:r>
            <w:r w:rsidRPr="000E50FC">
              <w:rPr>
                <w:sz w:val="18"/>
                <w:szCs w:val="18"/>
              </w:rPr>
              <w:t>nationaux</w:t>
            </w:r>
            <w:r w:rsidR="002D1020" w:rsidRPr="000E50FC">
              <w:rPr>
                <w:sz w:val="18"/>
                <w:szCs w:val="18"/>
              </w:rPr>
              <w:t xml:space="preserve"> </w:t>
            </w:r>
            <w:r w:rsidRPr="000E50FC">
              <w:rPr>
                <w:sz w:val="18"/>
                <w:szCs w:val="18"/>
              </w:rPr>
              <w:t>chefs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file</w:t>
            </w:r>
            <w:r w:rsidR="002D1020" w:rsidRPr="000E50FC">
              <w:rPr>
                <w:sz w:val="18"/>
                <w:szCs w:val="18"/>
              </w:rPr>
              <w:t xml:space="preserve"> </w:t>
            </w:r>
            <w:r w:rsidRPr="000E50FC">
              <w:rPr>
                <w:sz w:val="18"/>
                <w:szCs w:val="18"/>
              </w:rPr>
              <w:t>chargés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153"/>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54" w:name="bookmark_171"/>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demandé</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soit</w:t>
            </w:r>
            <w:r w:rsidR="002D1020" w:rsidRPr="000E50FC">
              <w:rPr>
                <w:sz w:val="18"/>
                <w:szCs w:val="18"/>
              </w:rPr>
              <w:t xml:space="preserve"> </w:t>
            </w:r>
            <w:r w:rsidRPr="000E50FC">
              <w:rPr>
                <w:sz w:val="18"/>
                <w:szCs w:val="18"/>
              </w:rPr>
              <w:t>établi</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document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travail</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possibilités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gestion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structures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coordination.</w:t>
            </w:r>
            <w:bookmarkEnd w:id="154"/>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55" w:name="bookmark_172"/>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présentera</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cadre</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pendant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réunions</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WP.1,</w:t>
            </w:r>
            <w:r w:rsidR="002D1020" w:rsidRPr="000E50FC">
              <w:rPr>
                <w:sz w:val="18"/>
                <w:szCs w:val="18"/>
              </w:rPr>
              <w:t xml:space="preserve"> </w:t>
            </w:r>
            <w:r w:rsidRPr="000E50FC">
              <w:rPr>
                <w:sz w:val="18"/>
                <w:szCs w:val="18"/>
              </w:rPr>
              <w:t>notamment,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recommandera</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utilisation.</w:t>
            </w:r>
            <w:bookmarkEnd w:id="155"/>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56" w:name="bookmark_173"/>
            <w:r w:rsidRPr="000E50FC">
              <w:rPr>
                <w:sz w:val="18"/>
                <w:szCs w:val="18"/>
              </w:rPr>
              <w:t>WP.1</w:t>
            </w:r>
            <w:bookmarkEnd w:id="156"/>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57" w:name="bookmark_174"/>
            <w:r w:rsidRPr="000E50FC">
              <w:rPr>
                <w:sz w:val="18"/>
                <w:szCs w:val="18"/>
              </w:rPr>
              <w:t>2011</w:t>
            </w:r>
            <w:bookmarkEnd w:id="157"/>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58" w:name="bookmark_175"/>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nouveaux</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mettant</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place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organismes</w:t>
            </w:r>
            <w:r w:rsidR="002D1020" w:rsidRPr="000E50FC">
              <w:rPr>
                <w:sz w:val="18"/>
                <w:szCs w:val="18"/>
              </w:rPr>
              <w:t xml:space="preserve"> </w:t>
            </w:r>
            <w:r w:rsidRPr="000E50FC">
              <w:rPr>
                <w:sz w:val="18"/>
                <w:szCs w:val="18"/>
              </w:rPr>
              <w:t>nationaux</w:t>
            </w:r>
            <w:r w:rsidR="002D1020" w:rsidRPr="000E50FC">
              <w:rPr>
                <w:sz w:val="18"/>
                <w:szCs w:val="18"/>
              </w:rPr>
              <w:t xml:space="preserve"> </w:t>
            </w:r>
            <w:r w:rsidRPr="000E50FC">
              <w:rPr>
                <w:sz w:val="18"/>
                <w:szCs w:val="18"/>
              </w:rPr>
              <w:t>chefs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file</w:t>
            </w:r>
            <w:r w:rsidR="002D1020" w:rsidRPr="000E50FC">
              <w:rPr>
                <w:sz w:val="18"/>
                <w:szCs w:val="18"/>
              </w:rPr>
              <w:t xml:space="preserve"> </w:t>
            </w:r>
            <w:r w:rsidRPr="000E50FC">
              <w:rPr>
                <w:sz w:val="18"/>
                <w:szCs w:val="18"/>
              </w:rPr>
              <w:t>chargés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158"/>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59" w:name="bookmark_176"/>
            <w:r w:rsidRPr="000E50FC">
              <w:rPr>
                <w:sz w:val="18"/>
                <w:szCs w:val="18"/>
              </w:rPr>
              <w:t>Le</w:t>
            </w:r>
            <w:r w:rsidR="002D1020" w:rsidRPr="000E50FC">
              <w:rPr>
                <w:sz w:val="18"/>
                <w:szCs w:val="18"/>
              </w:rPr>
              <w:t xml:space="preserve"> </w:t>
            </w:r>
            <w:r w:rsidRPr="000E50FC">
              <w:rPr>
                <w:sz w:val="18"/>
                <w:szCs w:val="18"/>
              </w:rPr>
              <w:t>secrétariat</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chargé</w:t>
            </w:r>
            <w:r w:rsidR="002D1020" w:rsidRPr="000E50FC">
              <w:rPr>
                <w:sz w:val="18"/>
                <w:szCs w:val="18"/>
              </w:rPr>
              <w:t xml:space="preserve"> </w:t>
            </w:r>
            <w:r w:rsidRPr="000E50FC">
              <w:rPr>
                <w:sz w:val="18"/>
                <w:szCs w:val="18"/>
              </w:rPr>
              <w:t>plusieurs</w:t>
            </w:r>
            <w:r w:rsidR="002D1020" w:rsidRPr="000E50FC">
              <w:rPr>
                <w:sz w:val="18"/>
                <w:szCs w:val="18"/>
              </w:rPr>
              <w:t xml:space="preserve"> </w:t>
            </w:r>
            <w:r w:rsidRPr="000E50FC">
              <w:rPr>
                <w:sz w:val="18"/>
                <w:szCs w:val="18"/>
              </w:rPr>
              <w:t>consultants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établir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documents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gestion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structures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coordination</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Europe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Asie</w:t>
            </w:r>
            <w:r w:rsidR="002D1020" w:rsidRPr="000E50FC">
              <w:rPr>
                <w:sz w:val="18"/>
                <w:szCs w:val="18"/>
              </w:rPr>
              <w:t xml:space="preserve"> </w:t>
            </w:r>
            <w:r w:rsidRPr="000E50FC">
              <w:rPr>
                <w:sz w:val="18"/>
                <w:szCs w:val="18"/>
              </w:rPr>
              <w:t>centrale.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outre,</w:t>
            </w:r>
            <w:r w:rsidR="002D1020" w:rsidRPr="000E50FC">
              <w:rPr>
                <w:sz w:val="18"/>
                <w:szCs w:val="18"/>
              </w:rPr>
              <w:t xml:space="preserve"> </w:t>
            </w:r>
            <w:r w:rsidRPr="000E50FC">
              <w:rPr>
                <w:sz w:val="18"/>
                <w:szCs w:val="18"/>
              </w:rPr>
              <w:t>deux</w:t>
            </w:r>
            <w:r w:rsidR="002D1020" w:rsidRPr="000E50FC">
              <w:rPr>
                <w:sz w:val="18"/>
                <w:szCs w:val="18"/>
              </w:rPr>
              <w:t xml:space="preserve"> </w:t>
            </w:r>
            <w:r w:rsidRPr="000E50FC">
              <w:rPr>
                <w:sz w:val="18"/>
                <w:szCs w:val="18"/>
              </w:rPr>
              <w:t>stagiaires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établi</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profils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systèmes</w:t>
            </w:r>
            <w:r w:rsidR="002D1020" w:rsidRPr="000E50FC">
              <w:rPr>
                <w:sz w:val="18"/>
                <w:szCs w:val="18"/>
              </w:rPr>
              <w:t xml:space="preserve"> </w:t>
            </w:r>
            <w:r w:rsidRPr="000E50FC">
              <w:rPr>
                <w:sz w:val="18"/>
                <w:szCs w:val="18"/>
              </w:rPr>
              <w:t>nationaux</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gestion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24</w:t>
            </w:r>
            <w:r w:rsidR="005A4D96" w:rsidRPr="000E50FC">
              <w:rPr>
                <w:sz w:val="18"/>
                <w:szCs w:val="18"/>
              </w:rPr>
              <w:t> </w:t>
            </w:r>
            <w:r w:rsidRPr="000E50FC">
              <w:rPr>
                <w:sz w:val="18"/>
                <w:szCs w:val="18"/>
              </w:rPr>
              <w:t>pays.</w:t>
            </w:r>
            <w:bookmarkEnd w:id="159"/>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60" w:name="bookmark_177"/>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organisera</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atelier</w:t>
            </w:r>
            <w:r w:rsidR="002D1020" w:rsidRPr="000E50FC">
              <w:rPr>
                <w:sz w:val="18"/>
                <w:szCs w:val="18"/>
              </w:rPr>
              <w:t xml:space="preserve"> </w:t>
            </w:r>
            <w:r w:rsidRPr="000E50FC">
              <w:rPr>
                <w:sz w:val="18"/>
                <w:szCs w:val="18"/>
              </w:rPr>
              <w:t>sous-régional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Erevan.</w:t>
            </w:r>
            <w:r w:rsidR="002D1020" w:rsidRPr="000E50FC">
              <w:rPr>
                <w:sz w:val="18"/>
                <w:szCs w:val="18"/>
              </w:rPr>
              <w:t xml:space="preserve"> </w:t>
            </w:r>
            <w:bookmarkEnd w:id="160"/>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61" w:name="bookmark_178"/>
            <w:r w:rsidRPr="000E50FC">
              <w:rPr>
                <w:sz w:val="18"/>
                <w:szCs w:val="18"/>
              </w:rPr>
              <w:t>WP.1</w:t>
            </w:r>
            <w:bookmarkEnd w:id="161"/>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62" w:name="bookmark_179"/>
            <w:r w:rsidRPr="000E50FC">
              <w:rPr>
                <w:sz w:val="18"/>
                <w:szCs w:val="18"/>
              </w:rPr>
              <w:t>2012</w:t>
            </w:r>
            <w:bookmarkEnd w:id="162"/>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63" w:name="bookmark_180"/>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participants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qualité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atelier</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bookmarkEnd w:id="163"/>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64" w:name="bookmark_181"/>
            <w:r w:rsidRPr="000E50FC">
              <w:rPr>
                <w:sz w:val="18"/>
                <w:szCs w:val="18"/>
              </w:rPr>
              <w:t>Organisation</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octobre</w:t>
            </w:r>
            <w:r w:rsidR="002D1020" w:rsidRPr="000E50FC">
              <w:rPr>
                <w:sz w:val="18"/>
                <w:szCs w:val="18"/>
              </w:rPr>
              <w:t xml:space="preserve"> </w:t>
            </w:r>
            <w:r w:rsidRPr="000E50FC">
              <w:rPr>
                <w:sz w:val="18"/>
                <w:szCs w:val="18"/>
              </w:rPr>
              <w:t>2014</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Belgrade</w:t>
            </w:r>
            <w:r w:rsidR="002D1020" w:rsidRPr="000E50FC">
              <w:rPr>
                <w:sz w:val="18"/>
                <w:szCs w:val="18"/>
              </w:rPr>
              <w:t xml:space="preserve"> </w:t>
            </w:r>
            <w:r w:rsidRPr="000E50FC">
              <w:rPr>
                <w:sz w:val="18"/>
                <w:szCs w:val="18"/>
              </w:rPr>
              <w:t>(Serbie)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atelier</w:t>
            </w:r>
            <w:r w:rsidR="002D1020" w:rsidRPr="000E50FC">
              <w:rPr>
                <w:sz w:val="18"/>
                <w:szCs w:val="18"/>
              </w:rPr>
              <w:t xml:space="preserve"> </w:t>
            </w:r>
            <w:r w:rsidRPr="000E50FC">
              <w:rPr>
                <w:sz w:val="18"/>
                <w:szCs w:val="18"/>
              </w:rPr>
              <w:t>régional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auquel</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participé</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centaine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personnes,</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ont</w:t>
            </w:r>
            <w:r w:rsidR="002D1020" w:rsidRPr="000E50FC">
              <w:rPr>
                <w:sz w:val="18"/>
                <w:szCs w:val="18"/>
              </w:rPr>
              <w:t xml:space="preserve"> </w:t>
            </w:r>
            <w:r w:rsidRPr="000E50FC">
              <w:rPr>
                <w:sz w:val="18"/>
                <w:szCs w:val="18"/>
              </w:rPr>
              <w:t>jugé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haute</w:t>
            </w:r>
            <w:r w:rsidR="002D1020" w:rsidRPr="000E50FC">
              <w:rPr>
                <w:sz w:val="18"/>
                <w:szCs w:val="18"/>
              </w:rPr>
              <w:t xml:space="preserve"> </w:t>
            </w:r>
            <w:r w:rsidRPr="000E50FC">
              <w:rPr>
                <w:sz w:val="18"/>
                <w:szCs w:val="18"/>
              </w:rPr>
              <w:t>qualité.</w:t>
            </w:r>
            <w:bookmarkEnd w:id="164"/>
          </w:p>
        </w:tc>
      </w:tr>
      <w:tr w:rsidR="00A849A4" w:rsidRPr="000E50FC" w:rsidTr="005A4D96">
        <w:trPr>
          <w:cantSplit/>
        </w:trPr>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65" w:name="bookmark_182"/>
            <w:r w:rsidRPr="000E50FC">
              <w:rPr>
                <w:sz w:val="18"/>
                <w:szCs w:val="18"/>
              </w:rPr>
              <w:t>Adhésion</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conventions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accords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165"/>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66" w:name="bookmark_183"/>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surveille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application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conventions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accords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 </w:t>
            </w:r>
            <w:bookmarkEnd w:id="166"/>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67" w:name="bookmark_184"/>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définira</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indicateurs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application</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conventions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accords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167"/>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68" w:name="bookmark_185"/>
            <w:r w:rsidRPr="000E50FC">
              <w:rPr>
                <w:sz w:val="18"/>
                <w:szCs w:val="18"/>
              </w:rPr>
              <w:t>WP.1,</w:t>
            </w:r>
            <w:r w:rsidR="002D1020" w:rsidRPr="000E50FC">
              <w:rPr>
                <w:sz w:val="18"/>
                <w:szCs w:val="18"/>
              </w:rPr>
              <w:t xml:space="preserve"> </w:t>
            </w:r>
            <w:r w:rsidRPr="000E50FC">
              <w:rPr>
                <w:sz w:val="18"/>
                <w:szCs w:val="18"/>
              </w:rPr>
              <w:t>WP.29,</w:t>
            </w:r>
            <w:r w:rsidR="002D1020" w:rsidRPr="000E50FC">
              <w:rPr>
                <w:sz w:val="18"/>
                <w:szCs w:val="18"/>
              </w:rPr>
              <w:t xml:space="preserve"> </w:t>
            </w:r>
            <w:r w:rsidRPr="000E50FC">
              <w:rPr>
                <w:sz w:val="18"/>
                <w:szCs w:val="18"/>
              </w:rPr>
              <w:t>SC.1,</w:t>
            </w:r>
            <w:r w:rsidR="002D1020" w:rsidRPr="000E50FC">
              <w:rPr>
                <w:sz w:val="18"/>
                <w:szCs w:val="18"/>
              </w:rPr>
              <w:t xml:space="preserve"> </w:t>
            </w:r>
            <w:r w:rsidRPr="000E50FC">
              <w:rPr>
                <w:sz w:val="18"/>
                <w:szCs w:val="18"/>
              </w:rPr>
              <w:t>WP.15</w:t>
            </w:r>
            <w:bookmarkEnd w:id="168"/>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69" w:name="bookmark_186"/>
            <w:r w:rsidRPr="000E50FC">
              <w:rPr>
                <w:sz w:val="18"/>
                <w:szCs w:val="18"/>
              </w:rPr>
              <w:t>2011-2020</w:t>
            </w:r>
            <w:bookmarkEnd w:id="169"/>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70" w:name="bookmark_187"/>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000E14B4" w:rsidRPr="000E50FC">
              <w:rPr>
                <w:sz w:val="18"/>
                <w:szCs w:val="18"/>
              </w:rPr>
              <w:t xml:space="preserve">Parties </w:t>
            </w:r>
            <w:r w:rsidRPr="000E50FC">
              <w:rPr>
                <w:sz w:val="18"/>
                <w:szCs w:val="18"/>
              </w:rPr>
              <w:t>contractantes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conventions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accords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RTM</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adoptés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échelle</w:t>
            </w:r>
            <w:r w:rsidR="002D1020" w:rsidRPr="000E50FC">
              <w:rPr>
                <w:sz w:val="18"/>
                <w:szCs w:val="18"/>
              </w:rPr>
              <w:t xml:space="preserve"> </w:t>
            </w:r>
            <w:r w:rsidRPr="000E50FC">
              <w:rPr>
                <w:sz w:val="18"/>
                <w:szCs w:val="18"/>
              </w:rPr>
              <w:t>nationale</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ne</w:t>
            </w:r>
            <w:r w:rsidR="002D1020" w:rsidRPr="000E50FC">
              <w:rPr>
                <w:sz w:val="18"/>
                <w:szCs w:val="18"/>
              </w:rPr>
              <w:t xml:space="preserve"> </w:t>
            </w:r>
            <w:r w:rsidRPr="000E50FC">
              <w:rPr>
                <w:sz w:val="18"/>
                <w:szCs w:val="18"/>
              </w:rPr>
              <w:t>sont</w:t>
            </w:r>
            <w:r w:rsidR="002D1020" w:rsidRPr="000E50FC">
              <w:rPr>
                <w:sz w:val="18"/>
                <w:szCs w:val="18"/>
              </w:rPr>
              <w:t xml:space="preserve"> </w:t>
            </w:r>
            <w:r w:rsidRPr="000E50FC">
              <w:rPr>
                <w:sz w:val="18"/>
                <w:szCs w:val="18"/>
              </w:rPr>
              <w:t>encore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aucun</w:t>
            </w:r>
            <w:r w:rsidR="002D1020" w:rsidRPr="000E50FC">
              <w:rPr>
                <w:sz w:val="18"/>
                <w:szCs w:val="18"/>
              </w:rPr>
              <w:t xml:space="preserve"> </w:t>
            </w:r>
            <w:r w:rsidRPr="000E50FC">
              <w:rPr>
                <w:sz w:val="18"/>
                <w:szCs w:val="18"/>
              </w:rPr>
              <w:t>accord.</w:t>
            </w:r>
            <w:r w:rsidR="0037054A" w:rsidRPr="000E50FC">
              <w:rPr>
                <w:sz w:val="18"/>
                <w:szCs w:val="18"/>
              </w:rPr>
              <w:t xml:space="preserve"> </w:t>
            </w:r>
            <w:bookmarkEnd w:id="170"/>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lang w:eastAsia="ja-JP"/>
              </w:rPr>
            </w:pPr>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71" w:name="bookmark_188"/>
            <w:r w:rsidRPr="000E50FC">
              <w:rPr>
                <w:sz w:val="18"/>
                <w:szCs w:val="18"/>
              </w:rPr>
              <w:t>Convention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1949</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circulation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(96</w:t>
            </w:r>
            <w:r w:rsidR="005A4D96"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Protocole</w:t>
            </w:r>
            <w:r w:rsidR="002D1020" w:rsidRPr="000E50FC">
              <w:rPr>
                <w:sz w:val="18"/>
                <w:szCs w:val="18"/>
              </w:rPr>
              <w:t xml:space="preserve"> </w:t>
            </w:r>
            <w:r w:rsidRPr="000E50FC">
              <w:rPr>
                <w:sz w:val="18"/>
                <w:szCs w:val="18"/>
              </w:rPr>
              <w:t>relatif</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signalisation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(39</w:t>
            </w:r>
            <w:r w:rsidR="005A4D96"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w:t>
            </w:r>
            <w:bookmarkEnd w:id="171"/>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72" w:name="bookmark_189"/>
            <w:r w:rsidRPr="000E50FC">
              <w:rPr>
                <w:sz w:val="18"/>
                <w:szCs w:val="18"/>
              </w:rPr>
              <w:t>La</w:t>
            </w:r>
            <w:r w:rsidR="002D1020" w:rsidRPr="000E50FC">
              <w:rPr>
                <w:sz w:val="18"/>
                <w:szCs w:val="18"/>
              </w:rPr>
              <w:t xml:space="preserve"> </w:t>
            </w:r>
            <w:r w:rsidRPr="000E50FC">
              <w:rPr>
                <w:sz w:val="18"/>
                <w:szCs w:val="18"/>
              </w:rPr>
              <w:t>Slovénie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adhéré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Convention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1949</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circulation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juillet</w:t>
            </w:r>
            <w:r w:rsidR="002D1020" w:rsidRPr="000E50FC">
              <w:rPr>
                <w:sz w:val="18"/>
                <w:szCs w:val="18"/>
              </w:rPr>
              <w:t xml:space="preserve"> </w:t>
            </w:r>
            <w:r w:rsidRPr="000E50FC">
              <w:rPr>
                <w:sz w:val="18"/>
                <w:szCs w:val="18"/>
              </w:rPr>
              <w:t>2017</w:t>
            </w:r>
            <w:r w:rsidR="002D1020" w:rsidRPr="000E50FC">
              <w:rPr>
                <w:sz w:val="18"/>
                <w:szCs w:val="18"/>
              </w:rPr>
              <w:t xml:space="preserve"> </w:t>
            </w:r>
            <w:r w:rsidRPr="000E50FC">
              <w:rPr>
                <w:sz w:val="18"/>
                <w:szCs w:val="18"/>
              </w:rPr>
              <w:t>(total</w:t>
            </w:r>
            <w:r w:rsidR="002D1020" w:rsidRPr="000E50FC">
              <w:rPr>
                <w:sz w:val="18"/>
                <w:szCs w:val="18"/>
              </w:rPr>
              <w:t xml:space="preserve"> </w:t>
            </w:r>
            <w:r w:rsidRPr="000E50FC">
              <w:rPr>
                <w:sz w:val="18"/>
                <w:szCs w:val="18"/>
              </w:rPr>
              <w:t>actualisé</w:t>
            </w:r>
            <w:r w:rsidR="002D1020" w:rsidRPr="000E50FC">
              <w:rPr>
                <w:sz w:val="18"/>
                <w:szCs w:val="18"/>
              </w:rPr>
              <w:t xml:space="preserve"> : </w:t>
            </w:r>
            <w:r w:rsidRPr="000E50FC">
              <w:rPr>
                <w:sz w:val="18"/>
                <w:szCs w:val="18"/>
              </w:rPr>
              <w:t>97</w:t>
            </w:r>
            <w:r w:rsidR="005A4D96"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bookmarkEnd w:id="172"/>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73" w:name="bookmark_190"/>
            <w:r w:rsidRPr="000E50FC">
              <w:rPr>
                <w:sz w:val="18"/>
                <w:szCs w:val="18"/>
              </w:rPr>
              <w:t>Accord</w:t>
            </w:r>
            <w:r w:rsidR="002D1020" w:rsidRPr="000E50FC">
              <w:rPr>
                <w:sz w:val="18"/>
                <w:szCs w:val="18"/>
              </w:rPr>
              <w:t xml:space="preserve"> </w:t>
            </w:r>
            <w:r w:rsidRPr="000E50FC">
              <w:rPr>
                <w:sz w:val="18"/>
                <w:szCs w:val="18"/>
              </w:rPr>
              <w:t>européen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1950</w:t>
            </w:r>
            <w:r w:rsidR="002D1020" w:rsidRPr="000E50FC">
              <w:rPr>
                <w:sz w:val="18"/>
                <w:szCs w:val="18"/>
              </w:rPr>
              <w:t xml:space="preserve"> </w:t>
            </w:r>
            <w:r w:rsidRPr="000E50FC">
              <w:rPr>
                <w:sz w:val="18"/>
                <w:szCs w:val="18"/>
              </w:rPr>
              <w:t>complétant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Convention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1949</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circulation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Protocole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1949</w:t>
            </w:r>
            <w:r w:rsidR="002D1020" w:rsidRPr="000E50FC">
              <w:rPr>
                <w:sz w:val="18"/>
                <w:szCs w:val="18"/>
              </w:rPr>
              <w:t xml:space="preserve"> </w:t>
            </w:r>
            <w:r w:rsidRPr="000E50FC">
              <w:rPr>
                <w:sz w:val="18"/>
                <w:szCs w:val="18"/>
              </w:rPr>
              <w:t>relatif</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signalisation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(14</w:t>
            </w:r>
            <w:r w:rsidR="005A4D96"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w:t>
            </w:r>
            <w:bookmarkEnd w:id="173"/>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74" w:name="bookmark_191"/>
            <w:r w:rsidRPr="000E50FC">
              <w:rPr>
                <w:sz w:val="18"/>
                <w:szCs w:val="18"/>
              </w:rPr>
              <w:t>Pas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bookmarkEnd w:id="174"/>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75" w:name="bookmark_192"/>
            <w:r w:rsidRPr="000E50FC">
              <w:rPr>
                <w:sz w:val="18"/>
                <w:szCs w:val="18"/>
              </w:rPr>
              <w:t>Convention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1968</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circulation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(75</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w:t>
            </w:r>
            <w:bookmarkEnd w:id="175"/>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76" w:name="bookmark_193"/>
            <w:r w:rsidRPr="000E50FC">
              <w:rPr>
                <w:sz w:val="18"/>
                <w:szCs w:val="18"/>
              </w:rPr>
              <w:t>Pas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bookmarkEnd w:id="176"/>
          </w:p>
        </w:tc>
      </w:tr>
      <w:tr w:rsidR="00A849A4" w:rsidRPr="000E50FC" w:rsidTr="005A4D96">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77" w:name="bookmark_194"/>
            <w:r w:rsidRPr="000E50FC">
              <w:rPr>
                <w:sz w:val="18"/>
                <w:szCs w:val="18"/>
              </w:rPr>
              <w:t>Convention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1968</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signalisation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(65</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w:t>
            </w:r>
            <w:bookmarkEnd w:id="177"/>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lang w:eastAsia="ja-JP"/>
              </w:rPr>
            </w:pPr>
            <w:bookmarkStart w:id="178" w:name="bookmark_195"/>
            <w:r w:rsidRPr="000E50FC">
              <w:rPr>
                <w:sz w:val="18"/>
                <w:szCs w:val="18"/>
              </w:rPr>
              <w:t>Pas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bookmarkEnd w:id="178"/>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pacing w:val="-1"/>
                <w:sz w:val="18"/>
                <w:szCs w:val="18"/>
              </w:rPr>
            </w:pPr>
            <w:bookmarkStart w:id="179" w:name="bookmark_196"/>
            <w:r w:rsidRPr="000E50FC">
              <w:rPr>
                <w:spacing w:val="-1"/>
                <w:sz w:val="18"/>
                <w:szCs w:val="18"/>
              </w:rPr>
              <w:t>Accord</w:t>
            </w:r>
            <w:r w:rsidR="002D1020" w:rsidRPr="000E50FC">
              <w:rPr>
                <w:spacing w:val="-1"/>
                <w:sz w:val="18"/>
                <w:szCs w:val="18"/>
              </w:rPr>
              <w:t xml:space="preserve"> </w:t>
            </w:r>
            <w:r w:rsidRPr="000E50FC">
              <w:rPr>
                <w:spacing w:val="-1"/>
                <w:sz w:val="18"/>
                <w:szCs w:val="18"/>
              </w:rPr>
              <w:t>de</w:t>
            </w:r>
            <w:r w:rsidR="002D1020" w:rsidRPr="000E50FC">
              <w:rPr>
                <w:spacing w:val="-1"/>
                <w:sz w:val="18"/>
                <w:szCs w:val="18"/>
              </w:rPr>
              <w:t xml:space="preserve"> </w:t>
            </w:r>
            <w:r w:rsidRPr="000E50FC">
              <w:rPr>
                <w:spacing w:val="-1"/>
                <w:sz w:val="18"/>
                <w:szCs w:val="18"/>
              </w:rPr>
              <w:t>1958</w:t>
            </w:r>
            <w:r w:rsidR="002D1020" w:rsidRPr="000E50FC">
              <w:rPr>
                <w:spacing w:val="-1"/>
                <w:sz w:val="18"/>
                <w:szCs w:val="18"/>
              </w:rPr>
              <w:t xml:space="preserve"> </w:t>
            </w:r>
            <w:r w:rsidRPr="000E50FC">
              <w:rPr>
                <w:spacing w:val="-1"/>
                <w:sz w:val="18"/>
                <w:szCs w:val="18"/>
              </w:rPr>
              <w:t>concernant</w:t>
            </w:r>
            <w:r w:rsidR="002D1020" w:rsidRPr="000E50FC">
              <w:rPr>
                <w:spacing w:val="-1"/>
                <w:sz w:val="18"/>
                <w:szCs w:val="18"/>
              </w:rPr>
              <w:t xml:space="preserve"> </w:t>
            </w:r>
            <w:r w:rsidRPr="000E50FC">
              <w:rPr>
                <w:spacing w:val="-1"/>
                <w:sz w:val="18"/>
                <w:szCs w:val="18"/>
              </w:rPr>
              <w:t>l</w:t>
            </w:r>
            <w:r w:rsidR="007F1761" w:rsidRPr="000E50FC">
              <w:rPr>
                <w:spacing w:val="-1"/>
                <w:sz w:val="18"/>
                <w:szCs w:val="18"/>
              </w:rPr>
              <w:t>’</w:t>
            </w:r>
            <w:r w:rsidRPr="000E50FC">
              <w:rPr>
                <w:spacing w:val="-1"/>
                <w:sz w:val="18"/>
                <w:szCs w:val="18"/>
              </w:rPr>
              <w:t>adoption</w:t>
            </w:r>
            <w:r w:rsidR="002D1020" w:rsidRPr="000E50FC">
              <w:rPr>
                <w:spacing w:val="-1"/>
                <w:sz w:val="18"/>
                <w:szCs w:val="18"/>
              </w:rPr>
              <w:t xml:space="preserve"> </w:t>
            </w:r>
            <w:r w:rsidRPr="000E50FC">
              <w:rPr>
                <w:spacing w:val="-1"/>
                <w:sz w:val="18"/>
                <w:szCs w:val="18"/>
              </w:rPr>
              <w:t>de</w:t>
            </w:r>
            <w:r w:rsidR="002D1020" w:rsidRPr="000E50FC">
              <w:rPr>
                <w:spacing w:val="-1"/>
                <w:sz w:val="18"/>
                <w:szCs w:val="18"/>
              </w:rPr>
              <w:t xml:space="preserve"> </w:t>
            </w:r>
            <w:r w:rsidRPr="000E50FC">
              <w:rPr>
                <w:spacing w:val="-1"/>
                <w:sz w:val="18"/>
                <w:szCs w:val="18"/>
              </w:rPr>
              <w:t>prescriptions</w:t>
            </w:r>
            <w:r w:rsidR="002D1020" w:rsidRPr="000E50FC">
              <w:rPr>
                <w:spacing w:val="-1"/>
                <w:sz w:val="18"/>
                <w:szCs w:val="18"/>
              </w:rPr>
              <w:t xml:space="preserve"> </w:t>
            </w:r>
            <w:r w:rsidRPr="000E50FC">
              <w:rPr>
                <w:spacing w:val="-1"/>
                <w:sz w:val="18"/>
                <w:szCs w:val="18"/>
              </w:rPr>
              <w:t>techniques</w:t>
            </w:r>
            <w:r w:rsidR="002D1020" w:rsidRPr="000E50FC">
              <w:rPr>
                <w:spacing w:val="-1"/>
                <w:sz w:val="18"/>
                <w:szCs w:val="18"/>
              </w:rPr>
              <w:t xml:space="preserve"> </w:t>
            </w:r>
            <w:r w:rsidRPr="000E50FC">
              <w:rPr>
                <w:spacing w:val="-1"/>
                <w:sz w:val="18"/>
                <w:szCs w:val="18"/>
              </w:rPr>
              <w:t>uniformes</w:t>
            </w:r>
            <w:r w:rsidR="002D1020" w:rsidRPr="000E50FC">
              <w:rPr>
                <w:spacing w:val="-1"/>
                <w:sz w:val="18"/>
                <w:szCs w:val="18"/>
              </w:rPr>
              <w:t xml:space="preserve"> </w:t>
            </w:r>
            <w:r w:rsidRPr="000E50FC">
              <w:rPr>
                <w:spacing w:val="-1"/>
                <w:sz w:val="18"/>
                <w:szCs w:val="18"/>
              </w:rPr>
              <w:t>applicables</w:t>
            </w:r>
            <w:r w:rsidR="002D1020" w:rsidRPr="000E50FC">
              <w:rPr>
                <w:spacing w:val="-1"/>
                <w:sz w:val="18"/>
                <w:szCs w:val="18"/>
              </w:rPr>
              <w:t xml:space="preserve"> </w:t>
            </w:r>
            <w:r w:rsidRPr="000E50FC">
              <w:rPr>
                <w:spacing w:val="-1"/>
                <w:sz w:val="18"/>
                <w:szCs w:val="18"/>
              </w:rPr>
              <w:t>aux</w:t>
            </w:r>
            <w:r w:rsidR="002D1020" w:rsidRPr="000E50FC">
              <w:rPr>
                <w:spacing w:val="-1"/>
                <w:sz w:val="18"/>
                <w:szCs w:val="18"/>
              </w:rPr>
              <w:t xml:space="preserve"> </w:t>
            </w:r>
            <w:r w:rsidRPr="000E50FC">
              <w:rPr>
                <w:spacing w:val="-1"/>
                <w:sz w:val="18"/>
                <w:szCs w:val="18"/>
              </w:rPr>
              <w:t>véhicules</w:t>
            </w:r>
            <w:r w:rsidR="002D1020" w:rsidRPr="000E50FC">
              <w:rPr>
                <w:spacing w:val="-1"/>
                <w:sz w:val="18"/>
                <w:szCs w:val="18"/>
              </w:rPr>
              <w:t xml:space="preserve"> </w:t>
            </w:r>
            <w:r w:rsidRPr="000E50FC">
              <w:rPr>
                <w:spacing w:val="-1"/>
                <w:sz w:val="18"/>
                <w:szCs w:val="18"/>
              </w:rPr>
              <w:t>à</w:t>
            </w:r>
            <w:r w:rsidR="002D1020" w:rsidRPr="000E50FC">
              <w:rPr>
                <w:spacing w:val="-1"/>
                <w:sz w:val="18"/>
                <w:szCs w:val="18"/>
              </w:rPr>
              <w:t xml:space="preserve"> </w:t>
            </w:r>
            <w:r w:rsidRPr="000E50FC">
              <w:rPr>
                <w:spacing w:val="-1"/>
                <w:sz w:val="18"/>
                <w:szCs w:val="18"/>
              </w:rPr>
              <w:t>roues,</w:t>
            </w:r>
            <w:r w:rsidR="002D1020" w:rsidRPr="000E50FC">
              <w:rPr>
                <w:spacing w:val="-1"/>
                <w:sz w:val="18"/>
                <w:szCs w:val="18"/>
              </w:rPr>
              <w:t xml:space="preserve"> </w:t>
            </w:r>
            <w:r w:rsidRPr="000E50FC">
              <w:rPr>
                <w:spacing w:val="-1"/>
                <w:sz w:val="18"/>
                <w:szCs w:val="18"/>
              </w:rPr>
              <w:t>aux</w:t>
            </w:r>
            <w:r w:rsidR="002D1020" w:rsidRPr="000E50FC">
              <w:rPr>
                <w:spacing w:val="-1"/>
                <w:sz w:val="18"/>
                <w:szCs w:val="18"/>
              </w:rPr>
              <w:t xml:space="preserve"> </w:t>
            </w:r>
            <w:r w:rsidRPr="000E50FC">
              <w:rPr>
                <w:spacing w:val="-1"/>
                <w:sz w:val="18"/>
                <w:szCs w:val="18"/>
              </w:rPr>
              <w:t>équipements</w:t>
            </w:r>
            <w:r w:rsidR="002D1020" w:rsidRPr="000E50FC">
              <w:rPr>
                <w:spacing w:val="-1"/>
                <w:sz w:val="18"/>
                <w:szCs w:val="18"/>
              </w:rPr>
              <w:t xml:space="preserve"> </w:t>
            </w:r>
            <w:r w:rsidRPr="000E50FC">
              <w:rPr>
                <w:spacing w:val="-1"/>
                <w:sz w:val="18"/>
                <w:szCs w:val="18"/>
              </w:rPr>
              <w:t>et</w:t>
            </w:r>
            <w:r w:rsidR="002D1020" w:rsidRPr="000E50FC">
              <w:rPr>
                <w:spacing w:val="-1"/>
                <w:sz w:val="18"/>
                <w:szCs w:val="18"/>
              </w:rPr>
              <w:t xml:space="preserve"> </w:t>
            </w:r>
            <w:r w:rsidRPr="000E50FC">
              <w:rPr>
                <w:spacing w:val="-1"/>
                <w:sz w:val="18"/>
                <w:szCs w:val="18"/>
              </w:rPr>
              <w:t>aux</w:t>
            </w:r>
            <w:r w:rsidR="002D1020" w:rsidRPr="000E50FC">
              <w:rPr>
                <w:spacing w:val="-1"/>
                <w:sz w:val="18"/>
                <w:szCs w:val="18"/>
              </w:rPr>
              <w:t xml:space="preserve"> </w:t>
            </w:r>
            <w:r w:rsidRPr="000E50FC">
              <w:rPr>
                <w:spacing w:val="-1"/>
                <w:sz w:val="18"/>
                <w:szCs w:val="18"/>
              </w:rPr>
              <w:t>pièces</w:t>
            </w:r>
            <w:r w:rsidR="002D1020" w:rsidRPr="000E50FC">
              <w:rPr>
                <w:spacing w:val="-1"/>
                <w:sz w:val="18"/>
                <w:szCs w:val="18"/>
              </w:rPr>
              <w:t xml:space="preserve"> </w:t>
            </w:r>
            <w:r w:rsidRPr="000E50FC">
              <w:rPr>
                <w:spacing w:val="-1"/>
                <w:sz w:val="18"/>
                <w:szCs w:val="18"/>
              </w:rPr>
              <w:t>susceptibles</w:t>
            </w:r>
            <w:r w:rsidR="002D1020" w:rsidRPr="000E50FC">
              <w:rPr>
                <w:spacing w:val="-1"/>
                <w:sz w:val="18"/>
                <w:szCs w:val="18"/>
              </w:rPr>
              <w:t xml:space="preserve"> </w:t>
            </w:r>
            <w:r w:rsidRPr="000E50FC">
              <w:rPr>
                <w:spacing w:val="-1"/>
                <w:sz w:val="18"/>
                <w:szCs w:val="18"/>
              </w:rPr>
              <w:t>d</w:t>
            </w:r>
            <w:r w:rsidR="007F1761" w:rsidRPr="000E50FC">
              <w:rPr>
                <w:spacing w:val="-1"/>
                <w:sz w:val="18"/>
                <w:szCs w:val="18"/>
              </w:rPr>
              <w:t>’</w:t>
            </w:r>
            <w:r w:rsidRPr="000E50FC">
              <w:rPr>
                <w:spacing w:val="-1"/>
                <w:sz w:val="18"/>
                <w:szCs w:val="18"/>
              </w:rPr>
              <w:t>être</w:t>
            </w:r>
            <w:r w:rsidR="002D1020" w:rsidRPr="000E50FC">
              <w:rPr>
                <w:spacing w:val="-1"/>
                <w:sz w:val="18"/>
                <w:szCs w:val="18"/>
              </w:rPr>
              <w:t xml:space="preserve"> </w:t>
            </w:r>
            <w:r w:rsidRPr="000E50FC">
              <w:rPr>
                <w:spacing w:val="-1"/>
                <w:sz w:val="18"/>
                <w:szCs w:val="18"/>
              </w:rPr>
              <w:t>montés</w:t>
            </w:r>
            <w:r w:rsidR="002D1020" w:rsidRPr="000E50FC">
              <w:rPr>
                <w:spacing w:val="-1"/>
                <w:sz w:val="18"/>
                <w:szCs w:val="18"/>
              </w:rPr>
              <w:t xml:space="preserve"> </w:t>
            </w:r>
            <w:r w:rsidRPr="000E50FC">
              <w:rPr>
                <w:spacing w:val="-1"/>
                <w:sz w:val="18"/>
                <w:szCs w:val="18"/>
              </w:rPr>
              <w:t>ou</w:t>
            </w:r>
            <w:r w:rsidR="002D1020" w:rsidRPr="000E50FC">
              <w:rPr>
                <w:spacing w:val="-1"/>
                <w:sz w:val="18"/>
                <w:szCs w:val="18"/>
              </w:rPr>
              <w:t xml:space="preserve"> </w:t>
            </w:r>
            <w:r w:rsidRPr="000E50FC">
              <w:rPr>
                <w:spacing w:val="-1"/>
                <w:sz w:val="18"/>
                <w:szCs w:val="18"/>
              </w:rPr>
              <w:t>utilisés</w:t>
            </w:r>
            <w:r w:rsidR="002D1020" w:rsidRPr="000E50FC">
              <w:rPr>
                <w:spacing w:val="-1"/>
                <w:sz w:val="18"/>
                <w:szCs w:val="18"/>
              </w:rPr>
              <w:t xml:space="preserve"> </w:t>
            </w:r>
            <w:r w:rsidRPr="000E50FC">
              <w:rPr>
                <w:spacing w:val="-1"/>
                <w:sz w:val="18"/>
                <w:szCs w:val="18"/>
              </w:rPr>
              <w:t>sur</w:t>
            </w:r>
            <w:r w:rsidR="002D1020" w:rsidRPr="000E50FC">
              <w:rPr>
                <w:spacing w:val="-1"/>
                <w:sz w:val="18"/>
                <w:szCs w:val="18"/>
              </w:rPr>
              <w:t xml:space="preserve"> </w:t>
            </w:r>
            <w:r w:rsidRPr="000E50FC">
              <w:rPr>
                <w:spacing w:val="-1"/>
                <w:sz w:val="18"/>
                <w:szCs w:val="18"/>
              </w:rPr>
              <w:t>un</w:t>
            </w:r>
            <w:r w:rsidR="002D1020" w:rsidRPr="000E50FC">
              <w:rPr>
                <w:spacing w:val="-1"/>
                <w:sz w:val="18"/>
                <w:szCs w:val="18"/>
              </w:rPr>
              <w:t xml:space="preserve"> </w:t>
            </w:r>
            <w:r w:rsidRPr="000E50FC">
              <w:rPr>
                <w:spacing w:val="-1"/>
                <w:sz w:val="18"/>
                <w:szCs w:val="18"/>
              </w:rPr>
              <w:t>véhicule</w:t>
            </w:r>
            <w:r w:rsidR="002D1020" w:rsidRPr="000E50FC">
              <w:rPr>
                <w:spacing w:val="-1"/>
                <w:sz w:val="18"/>
                <w:szCs w:val="18"/>
              </w:rPr>
              <w:t xml:space="preserve"> </w:t>
            </w:r>
            <w:r w:rsidRPr="000E50FC">
              <w:rPr>
                <w:spacing w:val="-1"/>
                <w:sz w:val="18"/>
                <w:szCs w:val="18"/>
              </w:rPr>
              <w:t>à</w:t>
            </w:r>
            <w:r w:rsidR="002D1020" w:rsidRPr="000E50FC">
              <w:rPr>
                <w:spacing w:val="-1"/>
                <w:sz w:val="18"/>
                <w:szCs w:val="18"/>
              </w:rPr>
              <w:t xml:space="preserve"> </w:t>
            </w:r>
            <w:r w:rsidRPr="000E50FC">
              <w:rPr>
                <w:spacing w:val="-1"/>
                <w:sz w:val="18"/>
                <w:szCs w:val="18"/>
              </w:rPr>
              <w:t>roues</w:t>
            </w:r>
            <w:r w:rsidR="002D1020" w:rsidRPr="000E50FC">
              <w:rPr>
                <w:spacing w:val="-1"/>
                <w:sz w:val="18"/>
                <w:szCs w:val="18"/>
              </w:rPr>
              <w:t xml:space="preserve"> </w:t>
            </w:r>
            <w:r w:rsidRPr="000E50FC">
              <w:rPr>
                <w:spacing w:val="-1"/>
                <w:sz w:val="18"/>
                <w:szCs w:val="18"/>
              </w:rPr>
              <w:t>et</w:t>
            </w:r>
            <w:r w:rsidR="002D1020" w:rsidRPr="000E50FC">
              <w:rPr>
                <w:spacing w:val="-1"/>
                <w:sz w:val="18"/>
                <w:szCs w:val="18"/>
              </w:rPr>
              <w:t xml:space="preserve"> </w:t>
            </w:r>
            <w:r w:rsidRPr="000E50FC">
              <w:rPr>
                <w:spacing w:val="-1"/>
                <w:sz w:val="18"/>
                <w:szCs w:val="18"/>
              </w:rPr>
              <w:t>les</w:t>
            </w:r>
            <w:r w:rsidR="002D1020" w:rsidRPr="000E50FC">
              <w:rPr>
                <w:spacing w:val="-1"/>
                <w:sz w:val="18"/>
                <w:szCs w:val="18"/>
              </w:rPr>
              <w:t xml:space="preserve"> </w:t>
            </w:r>
            <w:r w:rsidRPr="000E50FC">
              <w:rPr>
                <w:spacing w:val="-1"/>
                <w:sz w:val="18"/>
                <w:szCs w:val="18"/>
              </w:rPr>
              <w:t>conditions</w:t>
            </w:r>
            <w:r w:rsidR="002D1020" w:rsidRPr="000E50FC">
              <w:rPr>
                <w:spacing w:val="-1"/>
                <w:sz w:val="18"/>
                <w:szCs w:val="18"/>
              </w:rPr>
              <w:t xml:space="preserve"> </w:t>
            </w:r>
            <w:r w:rsidRPr="000E50FC">
              <w:rPr>
                <w:spacing w:val="-1"/>
                <w:sz w:val="18"/>
                <w:szCs w:val="18"/>
              </w:rPr>
              <w:t>de</w:t>
            </w:r>
            <w:r w:rsidR="002D1020" w:rsidRPr="000E50FC">
              <w:rPr>
                <w:spacing w:val="-1"/>
                <w:sz w:val="18"/>
                <w:szCs w:val="18"/>
              </w:rPr>
              <w:t xml:space="preserve"> </w:t>
            </w:r>
            <w:r w:rsidRPr="000E50FC">
              <w:rPr>
                <w:spacing w:val="-1"/>
                <w:sz w:val="18"/>
                <w:szCs w:val="18"/>
              </w:rPr>
              <w:t>reconnaissance</w:t>
            </w:r>
            <w:r w:rsidR="002D1020" w:rsidRPr="000E50FC">
              <w:rPr>
                <w:spacing w:val="-1"/>
                <w:sz w:val="18"/>
                <w:szCs w:val="18"/>
              </w:rPr>
              <w:t xml:space="preserve"> </w:t>
            </w:r>
            <w:r w:rsidRPr="000E50FC">
              <w:rPr>
                <w:spacing w:val="-1"/>
                <w:sz w:val="18"/>
                <w:szCs w:val="18"/>
              </w:rPr>
              <w:t>réciproque</w:t>
            </w:r>
            <w:r w:rsidR="002D1020" w:rsidRPr="000E50FC">
              <w:rPr>
                <w:spacing w:val="-1"/>
                <w:sz w:val="18"/>
                <w:szCs w:val="18"/>
              </w:rPr>
              <w:t xml:space="preserve"> </w:t>
            </w:r>
            <w:r w:rsidRPr="000E50FC">
              <w:rPr>
                <w:spacing w:val="-1"/>
                <w:sz w:val="18"/>
                <w:szCs w:val="18"/>
              </w:rPr>
              <w:t>des</w:t>
            </w:r>
            <w:r w:rsidR="002D1020" w:rsidRPr="000E50FC">
              <w:rPr>
                <w:spacing w:val="-1"/>
                <w:sz w:val="18"/>
                <w:szCs w:val="18"/>
              </w:rPr>
              <w:t xml:space="preserve"> </w:t>
            </w:r>
            <w:r w:rsidRPr="000E50FC">
              <w:rPr>
                <w:spacing w:val="-1"/>
                <w:sz w:val="18"/>
                <w:szCs w:val="18"/>
              </w:rPr>
              <w:t>homologations</w:t>
            </w:r>
            <w:r w:rsidR="002D1020" w:rsidRPr="000E50FC">
              <w:rPr>
                <w:spacing w:val="-1"/>
                <w:sz w:val="18"/>
                <w:szCs w:val="18"/>
              </w:rPr>
              <w:t xml:space="preserve"> </w:t>
            </w:r>
            <w:r w:rsidRPr="000E50FC">
              <w:rPr>
                <w:spacing w:val="-1"/>
                <w:sz w:val="18"/>
                <w:szCs w:val="18"/>
              </w:rPr>
              <w:t>délivrées</w:t>
            </w:r>
            <w:r w:rsidR="002D1020" w:rsidRPr="000E50FC">
              <w:rPr>
                <w:spacing w:val="-1"/>
                <w:sz w:val="18"/>
                <w:szCs w:val="18"/>
              </w:rPr>
              <w:t xml:space="preserve"> </w:t>
            </w:r>
            <w:r w:rsidRPr="000E50FC">
              <w:rPr>
                <w:spacing w:val="-1"/>
                <w:sz w:val="18"/>
                <w:szCs w:val="18"/>
              </w:rPr>
              <w:t>conformément</w:t>
            </w:r>
            <w:r w:rsidR="002D1020" w:rsidRPr="000E50FC">
              <w:rPr>
                <w:spacing w:val="-1"/>
                <w:sz w:val="18"/>
                <w:szCs w:val="18"/>
              </w:rPr>
              <w:t xml:space="preserve"> </w:t>
            </w:r>
            <w:r w:rsidRPr="000E50FC">
              <w:rPr>
                <w:spacing w:val="-1"/>
                <w:sz w:val="18"/>
                <w:szCs w:val="18"/>
              </w:rPr>
              <w:t>à</w:t>
            </w:r>
            <w:r w:rsidR="002D1020" w:rsidRPr="000E50FC">
              <w:rPr>
                <w:spacing w:val="-1"/>
                <w:sz w:val="18"/>
                <w:szCs w:val="18"/>
              </w:rPr>
              <w:t xml:space="preserve"> </w:t>
            </w:r>
            <w:r w:rsidRPr="000E50FC">
              <w:rPr>
                <w:spacing w:val="-1"/>
                <w:sz w:val="18"/>
                <w:szCs w:val="18"/>
              </w:rPr>
              <w:t>ces</w:t>
            </w:r>
            <w:r w:rsidR="002D1020" w:rsidRPr="000E50FC">
              <w:rPr>
                <w:spacing w:val="-1"/>
                <w:sz w:val="18"/>
                <w:szCs w:val="18"/>
              </w:rPr>
              <w:t xml:space="preserve"> </w:t>
            </w:r>
            <w:r w:rsidRPr="000E50FC">
              <w:rPr>
                <w:spacing w:val="-1"/>
                <w:sz w:val="18"/>
                <w:szCs w:val="18"/>
              </w:rPr>
              <w:t>prescriptions</w:t>
            </w:r>
            <w:r w:rsidR="002D1020" w:rsidRPr="000E50FC">
              <w:rPr>
                <w:spacing w:val="-1"/>
                <w:sz w:val="18"/>
                <w:szCs w:val="18"/>
              </w:rPr>
              <w:t xml:space="preserve"> </w:t>
            </w:r>
            <w:r w:rsidRPr="000E50FC">
              <w:rPr>
                <w:spacing w:val="-1"/>
                <w:sz w:val="18"/>
                <w:szCs w:val="18"/>
              </w:rPr>
              <w:t>(50</w:t>
            </w:r>
            <w:r w:rsidR="007B5A53" w:rsidRPr="000E50FC">
              <w:rPr>
                <w:spacing w:val="-1"/>
                <w:sz w:val="18"/>
                <w:szCs w:val="18"/>
              </w:rPr>
              <w:t> </w:t>
            </w:r>
            <w:r w:rsidRPr="000E50FC">
              <w:rPr>
                <w:spacing w:val="-1"/>
                <w:sz w:val="18"/>
                <w:szCs w:val="18"/>
              </w:rPr>
              <w:t>Parties</w:t>
            </w:r>
            <w:r w:rsidR="002D1020" w:rsidRPr="000E50FC">
              <w:rPr>
                <w:spacing w:val="-1"/>
                <w:sz w:val="18"/>
                <w:szCs w:val="18"/>
              </w:rPr>
              <w:t xml:space="preserve"> </w:t>
            </w:r>
            <w:r w:rsidRPr="000E50FC">
              <w:rPr>
                <w:spacing w:val="-1"/>
                <w:sz w:val="18"/>
                <w:szCs w:val="18"/>
              </w:rPr>
              <w:t>contractantes)</w:t>
            </w:r>
            <w:r w:rsidR="002D1020" w:rsidRPr="000E50FC">
              <w:rPr>
                <w:spacing w:val="-1"/>
                <w:sz w:val="18"/>
                <w:szCs w:val="18"/>
              </w:rPr>
              <w:t> ;</w:t>
            </w:r>
            <w:bookmarkEnd w:id="179"/>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80" w:name="bookmark_197"/>
            <w:r w:rsidRPr="000E50FC">
              <w:rPr>
                <w:sz w:val="18"/>
                <w:szCs w:val="18"/>
              </w:rPr>
              <w:t>Quatre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Égypte,</w:t>
            </w:r>
            <w:r w:rsidR="002D1020" w:rsidRPr="000E50FC">
              <w:rPr>
                <w:sz w:val="18"/>
                <w:szCs w:val="18"/>
              </w:rPr>
              <w:t xml:space="preserve"> </w:t>
            </w:r>
            <w:r w:rsidRPr="000E50FC">
              <w:rPr>
                <w:sz w:val="18"/>
                <w:szCs w:val="18"/>
              </w:rPr>
              <w:t>Géorgie,</w:t>
            </w:r>
            <w:r w:rsidR="002D1020" w:rsidRPr="000E50FC">
              <w:rPr>
                <w:sz w:val="18"/>
                <w:szCs w:val="18"/>
              </w:rPr>
              <w:t xml:space="preserve"> </w:t>
            </w:r>
            <w:r w:rsidRPr="000E50FC">
              <w:rPr>
                <w:sz w:val="18"/>
                <w:szCs w:val="18"/>
              </w:rPr>
              <w:t>République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Moldova</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Saint-Marin</w:t>
            </w:r>
            <w:r w:rsidR="002D1020" w:rsidRPr="000E50FC">
              <w:rPr>
                <w:sz w:val="18"/>
                <w:szCs w:val="18"/>
              </w:rPr>
              <w:t xml:space="preserve"> </w:t>
            </w:r>
            <w:r w:rsidRPr="000E50FC">
              <w:rPr>
                <w:sz w:val="18"/>
                <w:szCs w:val="18"/>
              </w:rPr>
              <w:t>(total</w:t>
            </w:r>
            <w:r w:rsidR="002D1020" w:rsidRPr="000E50FC">
              <w:rPr>
                <w:sz w:val="18"/>
                <w:szCs w:val="18"/>
              </w:rPr>
              <w:t xml:space="preserve"> : </w:t>
            </w:r>
            <w:r w:rsidRPr="000E50FC">
              <w:rPr>
                <w:sz w:val="18"/>
                <w:szCs w:val="18"/>
              </w:rPr>
              <w:t>54</w:t>
            </w:r>
            <w:r w:rsidR="007B5A53"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bookmarkEnd w:id="180"/>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81" w:name="bookmark_198"/>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1998</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établissement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mondiaux</w:t>
            </w:r>
            <w:r w:rsidR="002D1020" w:rsidRPr="000E50FC">
              <w:rPr>
                <w:sz w:val="18"/>
                <w:szCs w:val="18"/>
              </w:rPr>
              <w:t xml:space="preserve"> </w:t>
            </w:r>
            <w:r w:rsidRPr="000E50FC">
              <w:rPr>
                <w:sz w:val="18"/>
                <w:szCs w:val="18"/>
              </w:rPr>
              <w:t>applicables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roues,</w:t>
            </w:r>
            <w:r w:rsidR="002D1020" w:rsidRPr="000E50FC">
              <w:rPr>
                <w:sz w:val="18"/>
                <w:szCs w:val="18"/>
              </w:rPr>
              <w:t xml:space="preserve"> </w:t>
            </w:r>
            <w:r w:rsidRPr="000E50FC">
              <w:rPr>
                <w:sz w:val="18"/>
                <w:szCs w:val="18"/>
              </w:rPr>
              <w:t>ainsi</w:t>
            </w:r>
            <w:r w:rsidR="002D1020" w:rsidRPr="000E50FC">
              <w:rPr>
                <w:sz w:val="18"/>
                <w:szCs w:val="18"/>
              </w:rPr>
              <w:t xml:space="preserve"> </w:t>
            </w:r>
            <w:r w:rsidRPr="000E50FC">
              <w:rPr>
                <w:sz w:val="18"/>
                <w:szCs w:val="18"/>
              </w:rPr>
              <w:t>qu</w:t>
            </w:r>
            <w:r w:rsidR="007F1761" w:rsidRPr="000E50FC">
              <w:rPr>
                <w:sz w:val="18"/>
                <w:szCs w:val="18"/>
              </w:rPr>
              <w:t>’</w:t>
            </w:r>
            <w:r w:rsidRPr="000E50FC">
              <w:rPr>
                <w:sz w:val="18"/>
                <w:szCs w:val="18"/>
              </w:rPr>
              <w:t>aux</w:t>
            </w:r>
            <w:r w:rsidR="002D1020" w:rsidRPr="000E50FC">
              <w:rPr>
                <w:sz w:val="18"/>
                <w:szCs w:val="18"/>
              </w:rPr>
              <w:t xml:space="preserve"> </w:t>
            </w:r>
            <w:r w:rsidRPr="000E50FC">
              <w:rPr>
                <w:sz w:val="18"/>
                <w:szCs w:val="18"/>
              </w:rPr>
              <w:t>équipements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pièces</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peuvent</w:t>
            </w:r>
            <w:r w:rsidR="002D1020" w:rsidRPr="000E50FC">
              <w:rPr>
                <w:sz w:val="18"/>
                <w:szCs w:val="18"/>
              </w:rPr>
              <w:t xml:space="preserve"> </w:t>
            </w:r>
            <w:r w:rsidRPr="000E50FC">
              <w:rPr>
                <w:sz w:val="18"/>
                <w:szCs w:val="18"/>
              </w:rPr>
              <w:t>être</w:t>
            </w:r>
            <w:r w:rsidR="002D1020" w:rsidRPr="000E50FC">
              <w:rPr>
                <w:sz w:val="18"/>
                <w:szCs w:val="18"/>
              </w:rPr>
              <w:t xml:space="preserve"> </w:t>
            </w:r>
            <w:r w:rsidRPr="000E50FC">
              <w:rPr>
                <w:sz w:val="18"/>
                <w:szCs w:val="18"/>
              </w:rPr>
              <w:t>montés</w:t>
            </w:r>
            <w:r w:rsidR="002D1020" w:rsidRPr="000E50FC">
              <w:rPr>
                <w:sz w:val="18"/>
                <w:szCs w:val="18"/>
              </w:rPr>
              <w:t xml:space="preserve"> </w:t>
            </w:r>
            <w:r w:rsidRPr="000E50FC">
              <w:rPr>
                <w:sz w:val="18"/>
                <w:szCs w:val="18"/>
              </w:rPr>
              <w:t>et/ou</w:t>
            </w:r>
            <w:r w:rsidR="002D1020" w:rsidRPr="000E50FC">
              <w:rPr>
                <w:sz w:val="18"/>
                <w:szCs w:val="18"/>
              </w:rPr>
              <w:t xml:space="preserve"> </w:t>
            </w:r>
            <w:r w:rsidRPr="000E50FC">
              <w:rPr>
                <w:sz w:val="18"/>
                <w:szCs w:val="18"/>
              </w:rPr>
              <w:t>utilisés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roues</w:t>
            </w:r>
            <w:r w:rsidR="002D1020" w:rsidRPr="000E50FC">
              <w:rPr>
                <w:sz w:val="18"/>
                <w:szCs w:val="18"/>
              </w:rPr>
              <w:t xml:space="preserve"> </w:t>
            </w:r>
            <w:r w:rsidRPr="000E50FC">
              <w:rPr>
                <w:sz w:val="18"/>
                <w:szCs w:val="18"/>
              </w:rPr>
              <w:t>(33</w:t>
            </w:r>
            <w:r w:rsidR="007B5A53"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w:t>
            </w:r>
            <w:bookmarkEnd w:id="181"/>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82" w:name="bookmark_199"/>
            <w:r w:rsidRPr="000E50FC">
              <w:rPr>
                <w:sz w:val="18"/>
                <w:szCs w:val="18"/>
              </w:rPr>
              <w:t>Trois</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Bélarus,</w:t>
            </w:r>
            <w:r w:rsidR="002D1020" w:rsidRPr="000E50FC">
              <w:rPr>
                <w:sz w:val="18"/>
                <w:szCs w:val="18"/>
              </w:rPr>
              <w:t xml:space="preserve"> </w:t>
            </w:r>
            <w:r w:rsidRPr="000E50FC">
              <w:rPr>
                <w:sz w:val="18"/>
                <w:szCs w:val="18"/>
              </w:rPr>
              <w:t>Saint-Marin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Slovénie</w:t>
            </w:r>
            <w:r w:rsidR="002D1020" w:rsidRPr="000E50FC">
              <w:rPr>
                <w:sz w:val="18"/>
                <w:szCs w:val="18"/>
              </w:rPr>
              <w:t xml:space="preserve"> </w:t>
            </w:r>
            <w:r w:rsidRPr="000E50FC">
              <w:rPr>
                <w:sz w:val="18"/>
                <w:szCs w:val="18"/>
              </w:rPr>
              <w:t>(total</w:t>
            </w:r>
            <w:r w:rsidR="002D1020" w:rsidRPr="000E50FC">
              <w:rPr>
                <w:sz w:val="18"/>
                <w:szCs w:val="18"/>
              </w:rPr>
              <w:t xml:space="preserve"> : </w:t>
            </w:r>
            <w:r w:rsidRPr="000E50FC">
              <w:rPr>
                <w:sz w:val="18"/>
                <w:szCs w:val="18"/>
              </w:rPr>
              <w:t>36</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bookmarkEnd w:id="182"/>
          </w:p>
        </w:tc>
      </w:tr>
      <w:tr w:rsidR="00A849A4" w:rsidRPr="000E50FC" w:rsidTr="007B5A53">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83" w:name="bookmark_200"/>
            <w:r w:rsidRPr="000E50FC">
              <w:rPr>
                <w:sz w:val="18"/>
                <w:szCs w:val="18"/>
              </w:rPr>
              <w:t>Accord</w:t>
            </w:r>
            <w:r w:rsidR="002D1020" w:rsidRPr="000E50FC">
              <w:rPr>
                <w:sz w:val="18"/>
                <w:szCs w:val="18"/>
              </w:rPr>
              <w:t xml:space="preserve"> </w:t>
            </w:r>
            <w:r w:rsidRPr="000E50FC">
              <w:rPr>
                <w:sz w:val="18"/>
                <w:szCs w:val="18"/>
              </w:rPr>
              <w:t>européen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1971</w:t>
            </w:r>
            <w:r w:rsidR="002D1020" w:rsidRPr="000E50FC">
              <w:rPr>
                <w:sz w:val="18"/>
                <w:szCs w:val="18"/>
              </w:rPr>
              <w:t xml:space="preserve"> </w:t>
            </w:r>
            <w:r w:rsidRPr="000E50FC">
              <w:rPr>
                <w:sz w:val="18"/>
                <w:szCs w:val="18"/>
              </w:rPr>
              <w:t>complétant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Convention</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circulation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1968</w:t>
            </w:r>
            <w:r w:rsidR="002D1020" w:rsidRPr="000E50FC">
              <w:rPr>
                <w:sz w:val="18"/>
                <w:szCs w:val="18"/>
              </w:rPr>
              <w:t xml:space="preserve"> </w:t>
            </w:r>
            <w:r w:rsidRPr="000E50FC">
              <w:rPr>
                <w:sz w:val="18"/>
                <w:szCs w:val="18"/>
              </w:rPr>
              <w:t>(35</w:t>
            </w:r>
            <w:r w:rsidR="007B5A53"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w:t>
            </w:r>
            <w:r w:rsidR="002D1020" w:rsidRPr="000E50FC">
              <w:rPr>
                <w:sz w:val="18"/>
                <w:szCs w:val="18"/>
              </w:rPr>
              <w:t> ;</w:t>
            </w:r>
            <w:bookmarkEnd w:id="183"/>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84" w:name="bookmark_201"/>
            <w:r w:rsidRPr="000E50FC">
              <w:rPr>
                <w:sz w:val="18"/>
                <w:szCs w:val="18"/>
              </w:rPr>
              <w:t>Pas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bookmarkEnd w:id="184"/>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85" w:name="bookmark_202"/>
            <w:r w:rsidRPr="000E50FC">
              <w:rPr>
                <w:sz w:val="18"/>
                <w:szCs w:val="18"/>
              </w:rPr>
              <w:t>Accord</w:t>
            </w:r>
            <w:r w:rsidR="002D1020" w:rsidRPr="000E50FC">
              <w:rPr>
                <w:sz w:val="18"/>
                <w:szCs w:val="18"/>
              </w:rPr>
              <w:t xml:space="preserve"> </w:t>
            </w:r>
            <w:r w:rsidRPr="000E50FC">
              <w:rPr>
                <w:sz w:val="18"/>
                <w:szCs w:val="18"/>
              </w:rPr>
              <w:t>européen</w:t>
            </w:r>
            <w:r w:rsidR="0037054A" w:rsidRPr="000E50FC">
              <w:rPr>
                <w:sz w:val="18"/>
                <w:szCs w:val="18"/>
              </w:rPr>
              <w:t xml:space="preserve"> </w:t>
            </w:r>
            <w:r w:rsidRPr="000E50FC">
              <w:rPr>
                <w:sz w:val="18"/>
                <w:szCs w:val="18"/>
              </w:rPr>
              <w:t>complétant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Convention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1971</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signalisation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(34</w:t>
            </w:r>
            <w:r w:rsidR="007B5A53"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w:t>
            </w:r>
            <w:bookmarkEnd w:id="185"/>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86" w:name="bookmark_203"/>
            <w:r w:rsidRPr="000E50FC">
              <w:rPr>
                <w:sz w:val="18"/>
                <w:szCs w:val="18"/>
              </w:rPr>
              <w:t>Pas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bookmarkEnd w:id="186"/>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87" w:name="bookmark_204"/>
            <w:r w:rsidRPr="000E50FC">
              <w:rPr>
                <w:sz w:val="18"/>
                <w:szCs w:val="18"/>
              </w:rPr>
              <w:t>Protocole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1973</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marques</w:t>
            </w:r>
            <w:r w:rsidR="002D1020" w:rsidRPr="000E50FC">
              <w:rPr>
                <w:sz w:val="18"/>
                <w:szCs w:val="18"/>
              </w:rPr>
              <w:t xml:space="preserve"> </w:t>
            </w:r>
            <w:r w:rsidRPr="000E50FC">
              <w:rPr>
                <w:sz w:val="18"/>
                <w:szCs w:val="18"/>
              </w:rPr>
              <w:t>routières</w:t>
            </w:r>
            <w:r w:rsidR="002D1020" w:rsidRPr="000E50FC">
              <w:rPr>
                <w:sz w:val="18"/>
                <w:szCs w:val="18"/>
              </w:rPr>
              <w:t xml:space="preserve"> </w:t>
            </w:r>
            <w:r w:rsidRPr="000E50FC">
              <w:rPr>
                <w:sz w:val="18"/>
                <w:szCs w:val="18"/>
              </w:rPr>
              <w:t>(29</w:t>
            </w:r>
            <w:r w:rsidR="007B5A53"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w:t>
            </w:r>
            <w:bookmarkEnd w:id="187"/>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88" w:name="bookmark_205"/>
            <w:r w:rsidRPr="000E50FC">
              <w:rPr>
                <w:sz w:val="18"/>
                <w:szCs w:val="18"/>
              </w:rPr>
              <w:t>Pas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bookmarkEnd w:id="188"/>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89" w:name="bookmark_206"/>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1997</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adoption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conditions</w:t>
            </w:r>
            <w:r w:rsidR="002D1020" w:rsidRPr="000E50FC">
              <w:rPr>
                <w:sz w:val="18"/>
                <w:szCs w:val="18"/>
              </w:rPr>
              <w:t xml:space="preserve"> </w:t>
            </w:r>
            <w:r w:rsidRPr="000E50FC">
              <w:rPr>
                <w:sz w:val="18"/>
                <w:szCs w:val="18"/>
              </w:rPr>
              <w:t>uniformes</w:t>
            </w:r>
            <w:r w:rsidR="002D1020" w:rsidRPr="000E50FC">
              <w:rPr>
                <w:sz w:val="18"/>
                <w:szCs w:val="18"/>
              </w:rPr>
              <w:t xml:space="preserve"> </w:t>
            </w:r>
            <w:r w:rsidRPr="000E50FC">
              <w:rPr>
                <w:sz w:val="18"/>
                <w:szCs w:val="18"/>
              </w:rPr>
              <w:t>applicables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contrôle</w:t>
            </w:r>
            <w:r w:rsidR="002D1020" w:rsidRPr="000E50FC">
              <w:rPr>
                <w:sz w:val="18"/>
                <w:szCs w:val="18"/>
              </w:rPr>
              <w:t xml:space="preserve"> </w:t>
            </w:r>
            <w:r w:rsidRPr="000E50FC">
              <w:rPr>
                <w:sz w:val="18"/>
                <w:szCs w:val="18"/>
              </w:rPr>
              <w:t>technique</w:t>
            </w:r>
            <w:r w:rsidR="002D1020" w:rsidRPr="000E50FC">
              <w:rPr>
                <w:sz w:val="18"/>
                <w:szCs w:val="18"/>
              </w:rPr>
              <w:t xml:space="preserve"> </w:t>
            </w:r>
            <w:r w:rsidRPr="000E50FC">
              <w:rPr>
                <w:sz w:val="18"/>
                <w:szCs w:val="18"/>
              </w:rPr>
              <w:t>périodique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roues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reconnaissance</w:t>
            </w:r>
            <w:r w:rsidR="002D1020" w:rsidRPr="000E50FC">
              <w:rPr>
                <w:sz w:val="18"/>
                <w:szCs w:val="18"/>
              </w:rPr>
              <w:t xml:space="preserve"> </w:t>
            </w:r>
            <w:r w:rsidRPr="000E50FC">
              <w:rPr>
                <w:sz w:val="18"/>
                <w:szCs w:val="18"/>
              </w:rPr>
              <w:t>réciproque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contrôles</w:t>
            </w:r>
            <w:r w:rsidR="002D1020" w:rsidRPr="000E50FC">
              <w:rPr>
                <w:sz w:val="18"/>
                <w:szCs w:val="18"/>
              </w:rPr>
              <w:t xml:space="preserve"> </w:t>
            </w:r>
            <w:r w:rsidRPr="000E50FC">
              <w:rPr>
                <w:sz w:val="18"/>
                <w:szCs w:val="18"/>
              </w:rPr>
              <w:t>(12</w:t>
            </w:r>
            <w:r w:rsidR="007B5A53"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w:t>
            </w:r>
            <w:bookmarkEnd w:id="189"/>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90" w:name="bookmark_207"/>
            <w:r w:rsidRPr="000E50FC">
              <w:rPr>
                <w:sz w:val="18"/>
                <w:szCs w:val="18"/>
              </w:rPr>
              <w:t>Pas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(total</w:t>
            </w:r>
            <w:r w:rsidR="002D1020" w:rsidRPr="000E50FC">
              <w:rPr>
                <w:sz w:val="18"/>
                <w:szCs w:val="18"/>
              </w:rPr>
              <w:t xml:space="preserve"> : </w:t>
            </w:r>
            <w:r w:rsidRPr="000E50FC">
              <w:rPr>
                <w:sz w:val="18"/>
                <w:szCs w:val="18"/>
              </w:rPr>
              <w:t>12</w:t>
            </w:r>
            <w:r w:rsidR="007B5A53"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bookmarkEnd w:id="190"/>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91" w:name="bookmark_208"/>
            <w:r w:rsidRPr="000E50FC">
              <w:rPr>
                <w:sz w:val="18"/>
                <w:szCs w:val="18"/>
              </w:rPr>
              <w:t>Accord</w:t>
            </w:r>
            <w:r w:rsidR="002D1020" w:rsidRPr="000E50FC">
              <w:rPr>
                <w:sz w:val="18"/>
                <w:szCs w:val="18"/>
              </w:rPr>
              <w:t xml:space="preserve"> </w:t>
            </w:r>
            <w:r w:rsidRPr="000E50FC">
              <w:rPr>
                <w:sz w:val="18"/>
                <w:szCs w:val="18"/>
              </w:rPr>
              <w:t>européen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1975</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grandes</w:t>
            </w:r>
            <w:r w:rsidR="002D1020" w:rsidRPr="000E50FC">
              <w:rPr>
                <w:sz w:val="18"/>
                <w:szCs w:val="18"/>
              </w:rPr>
              <w:t xml:space="preserve"> </w:t>
            </w:r>
            <w:r w:rsidRPr="000E50FC">
              <w:rPr>
                <w:sz w:val="18"/>
                <w:szCs w:val="18"/>
              </w:rPr>
              <w:t>routes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trafic</w:t>
            </w:r>
            <w:r w:rsidR="002D1020" w:rsidRPr="000E50FC">
              <w:rPr>
                <w:sz w:val="18"/>
                <w:szCs w:val="18"/>
              </w:rPr>
              <w:t xml:space="preserve"> </w:t>
            </w:r>
            <w:r w:rsidRPr="000E50FC">
              <w:rPr>
                <w:sz w:val="18"/>
                <w:szCs w:val="18"/>
              </w:rPr>
              <w:t>international</w:t>
            </w:r>
            <w:r w:rsidR="002D1020" w:rsidRPr="000E50FC">
              <w:rPr>
                <w:sz w:val="18"/>
                <w:szCs w:val="18"/>
              </w:rPr>
              <w:t xml:space="preserve"> </w:t>
            </w:r>
            <w:r w:rsidRPr="000E50FC">
              <w:rPr>
                <w:sz w:val="18"/>
                <w:szCs w:val="18"/>
              </w:rPr>
              <w:t>(AGR)</w:t>
            </w:r>
            <w:r w:rsidR="002D1020" w:rsidRPr="000E50FC">
              <w:rPr>
                <w:sz w:val="18"/>
                <w:szCs w:val="18"/>
              </w:rPr>
              <w:t xml:space="preserve"> </w:t>
            </w:r>
            <w:r w:rsidRPr="000E50FC">
              <w:rPr>
                <w:sz w:val="18"/>
                <w:szCs w:val="18"/>
              </w:rPr>
              <w:t>(37</w:t>
            </w:r>
            <w:r w:rsidR="007B5A53"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w:t>
            </w:r>
            <w:bookmarkEnd w:id="191"/>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92" w:name="bookmark_209"/>
            <w:r w:rsidRPr="000E50FC">
              <w:rPr>
                <w:sz w:val="18"/>
                <w:szCs w:val="18"/>
              </w:rPr>
              <w:t>Pas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bookmarkEnd w:id="192"/>
          </w:p>
        </w:tc>
      </w:tr>
      <w:tr w:rsidR="00A849A4" w:rsidRPr="000E50FC" w:rsidTr="007B5A53">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93" w:name="bookmark_210"/>
            <w:r w:rsidRPr="000E50FC">
              <w:rPr>
                <w:sz w:val="18"/>
                <w:szCs w:val="18"/>
              </w:rPr>
              <w:t>Accord</w:t>
            </w:r>
            <w:r w:rsidR="002D1020" w:rsidRPr="000E50FC">
              <w:rPr>
                <w:sz w:val="18"/>
                <w:szCs w:val="18"/>
              </w:rPr>
              <w:t xml:space="preserve"> </w:t>
            </w:r>
            <w:r w:rsidRPr="000E50FC">
              <w:rPr>
                <w:sz w:val="18"/>
                <w:szCs w:val="18"/>
              </w:rPr>
              <w:t>européen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1957</w:t>
            </w:r>
            <w:r w:rsidR="002D1020" w:rsidRPr="000E50FC">
              <w:rPr>
                <w:sz w:val="18"/>
                <w:szCs w:val="18"/>
              </w:rPr>
              <w:t xml:space="preserve"> </w:t>
            </w:r>
            <w:r w:rsidRPr="000E50FC">
              <w:rPr>
                <w:sz w:val="18"/>
                <w:szCs w:val="18"/>
              </w:rPr>
              <w:t>relatif</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international</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marchandises</w:t>
            </w:r>
            <w:r w:rsidR="002D1020" w:rsidRPr="000E50FC">
              <w:rPr>
                <w:sz w:val="18"/>
                <w:szCs w:val="18"/>
              </w:rPr>
              <w:t xml:space="preserve"> </w:t>
            </w:r>
            <w:r w:rsidRPr="000E50FC">
              <w:rPr>
                <w:sz w:val="18"/>
                <w:szCs w:val="18"/>
              </w:rPr>
              <w:t>dangereuses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(ADR)</w:t>
            </w:r>
            <w:r w:rsidR="002D1020" w:rsidRPr="000E50FC">
              <w:rPr>
                <w:sz w:val="18"/>
                <w:szCs w:val="18"/>
              </w:rPr>
              <w:t xml:space="preserve"> </w:t>
            </w:r>
            <w:r w:rsidRPr="000E50FC">
              <w:rPr>
                <w:sz w:val="18"/>
                <w:szCs w:val="18"/>
              </w:rPr>
              <w:t>(47</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w:t>
            </w:r>
            <w:bookmarkEnd w:id="193"/>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94" w:name="bookmark_211"/>
            <w:r w:rsidRPr="000E50FC">
              <w:rPr>
                <w:sz w:val="18"/>
                <w:szCs w:val="18"/>
              </w:rPr>
              <w:t>Deux</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(total</w:t>
            </w:r>
            <w:r w:rsidR="002D1020" w:rsidRPr="000E50FC">
              <w:rPr>
                <w:sz w:val="18"/>
                <w:szCs w:val="18"/>
              </w:rPr>
              <w:t xml:space="preserve"> : </w:t>
            </w:r>
            <w:r w:rsidRPr="000E50FC">
              <w:rPr>
                <w:sz w:val="18"/>
                <w:szCs w:val="18"/>
              </w:rPr>
              <w:t>49</w:t>
            </w:r>
            <w:r w:rsidR="007B5A53" w:rsidRPr="000E50FC">
              <w:rPr>
                <w:sz w:val="18"/>
                <w:szCs w:val="18"/>
              </w:rPr>
              <w:t>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Tadjikistan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Géorgie.</w:t>
            </w:r>
            <w:bookmarkEnd w:id="194"/>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pacing w:val="-1"/>
                <w:sz w:val="18"/>
                <w:szCs w:val="18"/>
              </w:rPr>
            </w:pPr>
            <w:bookmarkStart w:id="195" w:name="bookmark_212"/>
            <w:r w:rsidRPr="000E50FC">
              <w:rPr>
                <w:spacing w:val="-1"/>
                <w:sz w:val="18"/>
                <w:szCs w:val="18"/>
              </w:rPr>
              <w:t>Accord</w:t>
            </w:r>
            <w:r w:rsidR="002D1020" w:rsidRPr="000E50FC">
              <w:rPr>
                <w:spacing w:val="-1"/>
                <w:sz w:val="18"/>
                <w:szCs w:val="18"/>
              </w:rPr>
              <w:t xml:space="preserve"> </w:t>
            </w:r>
            <w:r w:rsidRPr="000E50FC">
              <w:rPr>
                <w:spacing w:val="-1"/>
                <w:sz w:val="18"/>
                <w:szCs w:val="18"/>
              </w:rPr>
              <w:t>européen</w:t>
            </w:r>
            <w:r w:rsidR="002D1020" w:rsidRPr="000E50FC">
              <w:rPr>
                <w:spacing w:val="-1"/>
                <w:sz w:val="18"/>
                <w:szCs w:val="18"/>
              </w:rPr>
              <w:t xml:space="preserve"> </w:t>
            </w:r>
            <w:r w:rsidRPr="000E50FC">
              <w:rPr>
                <w:spacing w:val="-1"/>
                <w:sz w:val="18"/>
                <w:szCs w:val="18"/>
              </w:rPr>
              <w:t>de</w:t>
            </w:r>
            <w:r w:rsidR="002D1020" w:rsidRPr="000E50FC">
              <w:rPr>
                <w:spacing w:val="-1"/>
                <w:sz w:val="18"/>
                <w:szCs w:val="18"/>
              </w:rPr>
              <w:t xml:space="preserve"> </w:t>
            </w:r>
            <w:r w:rsidRPr="000E50FC">
              <w:rPr>
                <w:spacing w:val="-1"/>
                <w:sz w:val="18"/>
                <w:szCs w:val="18"/>
              </w:rPr>
              <w:t>1970</w:t>
            </w:r>
            <w:r w:rsidR="002D1020" w:rsidRPr="000E50FC">
              <w:rPr>
                <w:spacing w:val="-1"/>
                <w:sz w:val="18"/>
                <w:szCs w:val="18"/>
              </w:rPr>
              <w:t xml:space="preserve"> </w:t>
            </w:r>
            <w:r w:rsidRPr="000E50FC">
              <w:rPr>
                <w:spacing w:val="-1"/>
                <w:sz w:val="18"/>
                <w:szCs w:val="18"/>
              </w:rPr>
              <w:t>relatif</w:t>
            </w:r>
            <w:r w:rsidR="002D1020" w:rsidRPr="000E50FC">
              <w:rPr>
                <w:spacing w:val="-1"/>
                <w:sz w:val="18"/>
                <w:szCs w:val="18"/>
              </w:rPr>
              <w:t xml:space="preserve"> </w:t>
            </w:r>
            <w:r w:rsidRPr="000E50FC">
              <w:rPr>
                <w:spacing w:val="-1"/>
                <w:sz w:val="18"/>
                <w:szCs w:val="18"/>
              </w:rPr>
              <w:t>au</w:t>
            </w:r>
            <w:r w:rsidR="002D1020" w:rsidRPr="000E50FC">
              <w:rPr>
                <w:spacing w:val="-1"/>
                <w:sz w:val="18"/>
                <w:szCs w:val="18"/>
              </w:rPr>
              <w:t xml:space="preserve"> </w:t>
            </w:r>
            <w:r w:rsidRPr="000E50FC">
              <w:rPr>
                <w:spacing w:val="-1"/>
                <w:sz w:val="18"/>
                <w:szCs w:val="18"/>
              </w:rPr>
              <w:t>travail</w:t>
            </w:r>
            <w:r w:rsidR="002D1020" w:rsidRPr="000E50FC">
              <w:rPr>
                <w:spacing w:val="-1"/>
                <w:sz w:val="18"/>
                <w:szCs w:val="18"/>
              </w:rPr>
              <w:t xml:space="preserve"> </w:t>
            </w:r>
            <w:r w:rsidRPr="000E50FC">
              <w:rPr>
                <w:spacing w:val="-1"/>
                <w:sz w:val="18"/>
                <w:szCs w:val="18"/>
              </w:rPr>
              <w:t>des</w:t>
            </w:r>
            <w:r w:rsidR="002D1020" w:rsidRPr="000E50FC">
              <w:rPr>
                <w:spacing w:val="-1"/>
                <w:sz w:val="18"/>
                <w:szCs w:val="18"/>
              </w:rPr>
              <w:t xml:space="preserve"> </w:t>
            </w:r>
            <w:r w:rsidRPr="000E50FC">
              <w:rPr>
                <w:spacing w:val="-1"/>
                <w:sz w:val="18"/>
                <w:szCs w:val="18"/>
              </w:rPr>
              <w:t>équipages</w:t>
            </w:r>
            <w:r w:rsidR="002D1020" w:rsidRPr="000E50FC">
              <w:rPr>
                <w:spacing w:val="-1"/>
                <w:sz w:val="18"/>
                <w:szCs w:val="18"/>
              </w:rPr>
              <w:t xml:space="preserve"> </w:t>
            </w:r>
            <w:r w:rsidRPr="000E50FC">
              <w:rPr>
                <w:spacing w:val="-1"/>
                <w:sz w:val="18"/>
                <w:szCs w:val="18"/>
              </w:rPr>
              <w:t>des</w:t>
            </w:r>
            <w:r w:rsidR="002D1020" w:rsidRPr="000E50FC">
              <w:rPr>
                <w:spacing w:val="-1"/>
                <w:sz w:val="18"/>
                <w:szCs w:val="18"/>
              </w:rPr>
              <w:t xml:space="preserve"> </w:t>
            </w:r>
            <w:r w:rsidRPr="000E50FC">
              <w:rPr>
                <w:spacing w:val="-1"/>
                <w:sz w:val="18"/>
                <w:szCs w:val="18"/>
              </w:rPr>
              <w:t>véhicules</w:t>
            </w:r>
            <w:r w:rsidR="002D1020" w:rsidRPr="000E50FC">
              <w:rPr>
                <w:spacing w:val="-1"/>
                <w:sz w:val="18"/>
                <w:szCs w:val="18"/>
              </w:rPr>
              <w:t xml:space="preserve"> </w:t>
            </w:r>
            <w:r w:rsidRPr="000E50FC">
              <w:rPr>
                <w:spacing w:val="-1"/>
                <w:sz w:val="18"/>
                <w:szCs w:val="18"/>
              </w:rPr>
              <w:t>effectuant</w:t>
            </w:r>
            <w:r w:rsidR="002D1020" w:rsidRPr="000E50FC">
              <w:rPr>
                <w:spacing w:val="-1"/>
                <w:sz w:val="18"/>
                <w:szCs w:val="18"/>
              </w:rPr>
              <w:t xml:space="preserve"> </w:t>
            </w:r>
            <w:r w:rsidRPr="000E50FC">
              <w:rPr>
                <w:spacing w:val="-1"/>
                <w:sz w:val="18"/>
                <w:szCs w:val="18"/>
              </w:rPr>
              <w:t>des</w:t>
            </w:r>
            <w:r w:rsidR="002D1020" w:rsidRPr="000E50FC">
              <w:rPr>
                <w:spacing w:val="-1"/>
                <w:sz w:val="18"/>
                <w:szCs w:val="18"/>
              </w:rPr>
              <w:t xml:space="preserve"> </w:t>
            </w:r>
            <w:r w:rsidRPr="000E50FC">
              <w:rPr>
                <w:spacing w:val="-1"/>
                <w:sz w:val="18"/>
                <w:szCs w:val="18"/>
              </w:rPr>
              <w:t>transports</w:t>
            </w:r>
            <w:r w:rsidR="002D1020" w:rsidRPr="000E50FC">
              <w:rPr>
                <w:spacing w:val="-1"/>
                <w:sz w:val="18"/>
                <w:szCs w:val="18"/>
              </w:rPr>
              <w:t xml:space="preserve"> </w:t>
            </w:r>
            <w:r w:rsidRPr="000E50FC">
              <w:rPr>
                <w:spacing w:val="-1"/>
                <w:sz w:val="18"/>
                <w:szCs w:val="18"/>
              </w:rPr>
              <w:t>internationaux</w:t>
            </w:r>
            <w:r w:rsidR="002D1020" w:rsidRPr="000E50FC">
              <w:rPr>
                <w:spacing w:val="-1"/>
                <w:sz w:val="18"/>
                <w:szCs w:val="18"/>
              </w:rPr>
              <w:t xml:space="preserve"> </w:t>
            </w:r>
            <w:r w:rsidRPr="000E50FC">
              <w:rPr>
                <w:spacing w:val="-1"/>
                <w:sz w:val="18"/>
                <w:szCs w:val="18"/>
              </w:rPr>
              <w:t>par</w:t>
            </w:r>
            <w:r w:rsidR="002D1020" w:rsidRPr="000E50FC">
              <w:rPr>
                <w:spacing w:val="-1"/>
                <w:sz w:val="18"/>
                <w:szCs w:val="18"/>
              </w:rPr>
              <w:t xml:space="preserve"> </w:t>
            </w:r>
            <w:r w:rsidRPr="000E50FC">
              <w:rPr>
                <w:spacing w:val="-1"/>
                <w:sz w:val="18"/>
                <w:szCs w:val="18"/>
              </w:rPr>
              <w:t>route</w:t>
            </w:r>
            <w:r w:rsidR="002D1020" w:rsidRPr="000E50FC">
              <w:rPr>
                <w:spacing w:val="-1"/>
                <w:sz w:val="18"/>
                <w:szCs w:val="18"/>
              </w:rPr>
              <w:t xml:space="preserve"> </w:t>
            </w:r>
            <w:r w:rsidRPr="000E50FC">
              <w:rPr>
                <w:spacing w:val="-1"/>
                <w:sz w:val="18"/>
                <w:szCs w:val="18"/>
              </w:rPr>
              <w:t>(AETR)</w:t>
            </w:r>
            <w:r w:rsidR="002D1020" w:rsidRPr="000E50FC">
              <w:rPr>
                <w:spacing w:val="-1"/>
                <w:sz w:val="18"/>
                <w:szCs w:val="18"/>
              </w:rPr>
              <w:t xml:space="preserve"> </w:t>
            </w:r>
            <w:r w:rsidRPr="000E50FC">
              <w:rPr>
                <w:spacing w:val="-1"/>
                <w:sz w:val="18"/>
                <w:szCs w:val="18"/>
              </w:rPr>
              <w:t>(51</w:t>
            </w:r>
            <w:r w:rsidR="007B5A53" w:rsidRPr="000E50FC">
              <w:rPr>
                <w:spacing w:val="-1"/>
                <w:sz w:val="18"/>
                <w:szCs w:val="18"/>
              </w:rPr>
              <w:t> </w:t>
            </w:r>
            <w:r w:rsidRPr="000E50FC">
              <w:rPr>
                <w:spacing w:val="-1"/>
                <w:sz w:val="18"/>
                <w:szCs w:val="18"/>
              </w:rPr>
              <w:t>Parties</w:t>
            </w:r>
            <w:r w:rsidR="002D1020" w:rsidRPr="000E50FC">
              <w:rPr>
                <w:spacing w:val="-1"/>
                <w:sz w:val="18"/>
                <w:szCs w:val="18"/>
              </w:rPr>
              <w:t xml:space="preserve"> </w:t>
            </w:r>
            <w:r w:rsidRPr="000E50FC">
              <w:rPr>
                <w:spacing w:val="-1"/>
                <w:sz w:val="18"/>
                <w:szCs w:val="18"/>
              </w:rPr>
              <w:t>contractantes).</w:t>
            </w:r>
            <w:bookmarkEnd w:id="195"/>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196" w:name="bookmark_213"/>
            <w:r w:rsidRPr="000E50FC">
              <w:rPr>
                <w:sz w:val="18"/>
                <w:szCs w:val="18"/>
              </w:rPr>
              <w:t>Pas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bookmarkEnd w:id="196"/>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97" w:name="bookmark_214"/>
            <w:r w:rsidRPr="000E50FC">
              <w:rPr>
                <w:sz w:val="18"/>
                <w:szCs w:val="18"/>
              </w:rPr>
              <w:t>Campagnes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sensibilisation</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adhésion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assistance</w:t>
            </w:r>
            <w:r w:rsidR="002D1020" w:rsidRPr="000E50FC">
              <w:rPr>
                <w:sz w:val="18"/>
                <w:szCs w:val="18"/>
              </w:rPr>
              <w:t xml:space="preserve"> </w:t>
            </w:r>
            <w:r w:rsidRPr="000E50FC">
              <w:rPr>
                <w:sz w:val="18"/>
                <w:szCs w:val="18"/>
              </w:rPr>
              <w:t>technique</w:t>
            </w:r>
            <w:bookmarkEnd w:id="197"/>
          </w:p>
        </w:tc>
        <w:tc>
          <w:tcPr>
            <w:tcW w:w="1984" w:type="dxa"/>
            <w:shd w:val="clear" w:color="auto" w:fill="auto"/>
          </w:tcPr>
          <w:p w:rsidR="00636202" w:rsidRPr="000E50FC" w:rsidRDefault="00636202" w:rsidP="001D748C">
            <w:pPr>
              <w:suppressAutoHyphens w:val="0"/>
              <w:spacing w:before="40" w:after="120" w:line="220" w:lineRule="atLeast"/>
              <w:ind w:right="113"/>
              <w:rPr>
                <w:rFonts w:eastAsia="MS Mincho"/>
                <w:sz w:val="18"/>
                <w:szCs w:val="18"/>
              </w:rPr>
            </w:pPr>
            <w:bookmarkStart w:id="198" w:name="bookmark_215"/>
            <w:r w:rsidRPr="000E50FC">
              <w:rPr>
                <w:sz w:val="18"/>
                <w:szCs w:val="18"/>
              </w:rPr>
              <w:t>Multiplier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consultations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ateliers</w:t>
            </w:r>
            <w:r w:rsidR="002D1020" w:rsidRPr="000E50FC">
              <w:rPr>
                <w:sz w:val="18"/>
                <w:szCs w:val="18"/>
              </w:rPr>
              <w:t xml:space="preserve"> </w:t>
            </w:r>
            <w:r w:rsidRPr="000E50FC">
              <w:rPr>
                <w:sz w:val="18"/>
                <w:szCs w:val="18"/>
              </w:rPr>
              <w:t>nationaux</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régionaux</w:t>
            </w:r>
            <w:r w:rsidR="002D1020" w:rsidRPr="000E50FC">
              <w:rPr>
                <w:sz w:val="18"/>
                <w:szCs w:val="18"/>
              </w:rPr>
              <w:t xml:space="preserve"> </w:t>
            </w:r>
            <w:r w:rsidRPr="000E50FC">
              <w:rPr>
                <w:sz w:val="18"/>
                <w:szCs w:val="18"/>
              </w:rPr>
              <w:t>de</w:t>
            </w:r>
            <w:r w:rsidR="001D748C" w:rsidRPr="000E50FC">
              <w:rPr>
                <w:sz w:val="18"/>
                <w:szCs w:val="18"/>
              </w:rPr>
              <w:t>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vue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stimuler</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adhésions.</w:t>
            </w:r>
            <w:bookmarkEnd w:id="198"/>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199" w:name="bookmark_216"/>
            <w:r w:rsidRPr="000E50FC">
              <w:rPr>
                <w:sz w:val="18"/>
                <w:szCs w:val="18"/>
              </w:rPr>
              <w:t>WP.1,</w:t>
            </w:r>
            <w:r w:rsidR="002D1020" w:rsidRPr="000E50FC">
              <w:rPr>
                <w:sz w:val="18"/>
                <w:szCs w:val="18"/>
              </w:rPr>
              <w:t xml:space="preserve"> </w:t>
            </w:r>
            <w:r w:rsidRPr="000E50FC">
              <w:rPr>
                <w:sz w:val="18"/>
                <w:szCs w:val="18"/>
              </w:rPr>
              <w:t>WP.29,</w:t>
            </w:r>
            <w:r w:rsidR="002D1020" w:rsidRPr="000E50FC">
              <w:rPr>
                <w:sz w:val="18"/>
                <w:szCs w:val="18"/>
              </w:rPr>
              <w:t xml:space="preserve"> </w:t>
            </w:r>
            <w:r w:rsidRPr="000E50FC">
              <w:rPr>
                <w:sz w:val="18"/>
                <w:szCs w:val="18"/>
              </w:rPr>
              <w:t>SC.1,</w:t>
            </w:r>
            <w:r w:rsidR="002D1020" w:rsidRPr="000E50FC">
              <w:rPr>
                <w:sz w:val="18"/>
                <w:szCs w:val="18"/>
              </w:rPr>
              <w:t xml:space="preserve"> </w:t>
            </w:r>
            <w:r w:rsidRPr="000E50FC">
              <w:rPr>
                <w:sz w:val="18"/>
                <w:szCs w:val="18"/>
              </w:rPr>
              <w:t>WP.15,</w:t>
            </w:r>
            <w:r w:rsidR="002D1020" w:rsidRPr="000E50FC">
              <w:rPr>
                <w:sz w:val="18"/>
                <w:szCs w:val="18"/>
              </w:rPr>
              <w:t xml:space="preserve"> </w:t>
            </w:r>
            <w:r w:rsidRPr="000E50FC">
              <w:rPr>
                <w:sz w:val="18"/>
                <w:szCs w:val="18"/>
              </w:rPr>
              <w:t>Envoyé</w:t>
            </w:r>
            <w:r w:rsidR="002D1020" w:rsidRPr="000E50FC">
              <w:rPr>
                <w:sz w:val="18"/>
                <w:szCs w:val="18"/>
              </w:rPr>
              <w:t xml:space="preserve"> </w:t>
            </w:r>
            <w:r w:rsidRPr="000E50FC">
              <w:rPr>
                <w:sz w:val="18"/>
                <w:szCs w:val="18"/>
              </w:rPr>
              <w:t>spécial</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Secrétaire</w:t>
            </w:r>
            <w:r w:rsidR="002D1020" w:rsidRPr="000E50FC">
              <w:rPr>
                <w:sz w:val="18"/>
                <w:szCs w:val="18"/>
              </w:rPr>
              <w:t xml:space="preserve"> </w:t>
            </w:r>
            <w:r w:rsidRPr="000E50FC">
              <w:rPr>
                <w:sz w:val="18"/>
                <w:szCs w:val="18"/>
              </w:rPr>
              <w:t>général</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199"/>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00" w:name="bookmark_217"/>
            <w:r w:rsidRPr="000E50FC">
              <w:rPr>
                <w:sz w:val="18"/>
                <w:szCs w:val="18"/>
              </w:rPr>
              <w:t>Activité</w:t>
            </w:r>
            <w:r w:rsidR="002D1020" w:rsidRPr="000E50FC">
              <w:rPr>
                <w:sz w:val="18"/>
                <w:szCs w:val="18"/>
              </w:rPr>
              <w:t xml:space="preserve"> </w:t>
            </w:r>
            <w:r w:rsidRPr="000E50FC">
              <w:rPr>
                <w:sz w:val="18"/>
                <w:szCs w:val="18"/>
              </w:rPr>
              <w:t>permanente</w:t>
            </w:r>
            <w:bookmarkEnd w:id="200"/>
          </w:p>
        </w:tc>
        <w:tc>
          <w:tcPr>
            <w:tcW w:w="1701" w:type="dxa"/>
            <w:shd w:val="clear" w:color="auto" w:fill="auto"/>
          </w:tcPr>
          <w:p w:rsidR="00636202" w:rsidRPr="000E50FC" w:rsidRDefault="00636202" w:rsidP="002B7722">
            <w:pPr>
              <w:suppressAutoHyphens w:val="0"/>
              <w:spacing w:before="40" w:after="120" w:line="220" w:lineRule="atLeast"/>
              <w:ind w:right="113"/>
              <w:rPr>
                <w:rFonts w:eastAsia="MS Mincho"/>
                <w:sz w:val="18"/>
                <w:szCs w:val="18"/>
              </w:rPr>
            </w:pPr>
            <w:bookmarkStart w:id="201" w:name="bookmark_218"/>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aux</w:t>
            </w:r>
            <w:r w:rsidR="002D1020" w:rsidRPr="000E50FC">
              <w:rPr>
                <w:sz w:val="18"/>
                <w:szCs w:val="18"/>
              </w:rPr>
              <w:t xml:space="preserve"> </w:t>
            </w:r>
            <w:r w:rsidR="00ED4891" w:rsidRPr="000E50FC">
              <w:rPr>
                <w:sz w:val="18"/>
                <w:szCs w:val="18"/>
              </w:rPr>
              <w:t>c</w:t>
            </w:r>
            <w:r w:rsidRPr="000E50FC">
              <w:rPr>
                <w:sz w:val="18"/>
                <w:szCs w:val="18"/>
              </w:rPr>
              <w:t>onventions</w:t>
            </w:r>
            <w:r w:rsidR="002D1020" w:rsidRPr="000E50FC">
              <w:rPr>
                <w:sz w:val="18"/>
                <w:szCs w:val="18"/>
              </w:rPr>
              <w:t xml:space="preserve"> </w:t>
            </w:r>
            <w:r w:rsidRPr="000E50FC">
              <w:rPr>
                <w:sz w:val="18"/>
                <w:szCs w:val="18"/>
              </w:rPr>
              <w:t>et</w:t>
            </w:r>
            <w:r w:rsidR="002D1020" w:rsidRPr="000E50FC">
              <w:rPr>
                <w:sz w:val="18"/>
                <w:szCs w:val="18"/>
              </w:rPr>
              <w:t xml:space="preserve"> </w:t>
            </w:r>
            <w:r w:rsidR="00ED4891" w:rsidRPr="000E50FC">
              <w:rPr>
                <w:sz w:val="18"/>
                <w:szCs w:val="18"/>
              </w:rPr>
              <w:t>a</w:t>
            </w:r>
            <w:r w:rsidRPr="000E50FC">
              <w:rPr>
                <w:sz w:val="18"/>
                <w:szCs w:val="18"/>
              </w:rPr>
              <w:t>ccords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 </w:t>
            </w:r>
            <w:r w:rsidRPr="000E50FC">
              <w:rPr>
                <w:sz w:val="18"/>
                <w:szCs w:val="18"/>
              </w:rPr>
              <w:t>cohérence</w:t>
            </w:r>
            <w:r w:rsidR="002D1020" w:rsidRPr="000E50FC">
              <w:rPr>
                <w:sz w:val="18"/>
                <w:szCs w:val="18"/>
              </w:rPr>
              <w:t xml:space="preserve"> </w:t>
            </w:r>
            <w:r w:rsidRPr="000E50FC">
              <w:rPr>
                <w:sz w:val="18"/>
                <w:szCs w:val="18"/>
              </w:rPr>
              <w:t>entre</w:t>
            </w:r>
            <w:r w:rsidR="002D1020" w:rsidRPr="000E50FC">
              <w:rPr>
                <w:sz w:val="18"/>
                <w:szCs w:val="18"/>
              </w:rPr>
              <w:t xml:space="preserve"> </w:t>
            </w:r>
            <w:r w:rsidRPr="000E50FC">
              <w:rPr>
                <w:sz w:val="18"/>
                <w:szCs w:val="18"/>
              </w:rPr>
              <w:t>les</w:t>
            </w:r>
            <w:r w:rsidR="002D1020" w:rsidRPr="000E50FC">
              <w:rPr>
                <w:sz w:val="18"/>
                <w:szCs w:val="18"/>
              </w:rPr>
              <w:t xml:space="preserve"> </w:t>
            </w:r>
            <w:r w:rsidR="002B7722" w:rsidRPr="000E50FC">
              <w:rPr>
                <w:sz w:val="18"/>
                <w:szCs w:val="18"/>
              </w:rPr>
              <w:t>c</w:t>
            </w:r>
            <w:r w:rsidRPr="000E50FC">
              <w:rPr>
                <w:sz w:val="18"/>
                <w:szCs w:val="18"/>
              </w:rPr>
              <w:t>onventions</w:t>
            </w:r>
            <w:r w:rsidR="002D1020" w:rsidRPr="000E50FC">
              <w:rPr>
                <w:sz w:val="18"/>
                <w:szCs w:val="18"/>
              </w:rPr>
              <w:t xml:space="preserve"> </w:t>
            </w:r>
            <w:r w:rsidRPr="000E50FC">
              <w:rPr>
                <w:sz w:val="18"/>
                <w:szCs w:val="18"/>
              </w:rPr>
              <w:t>et</w:t>
            </w:r>
            <w:r w:rsidR="002D1020" w:rsidRPr="000E50FC">
              <w:rPr>
                <w:sz w:val="18"/>
                <w:szCs w:val="18"/>
              </w:rPr>
              <w:t xml:space="preserve"> </w:t>
            </w:r>
            <w:r w:rsidR="002B7722" w:rsidRPr="000E50FC">
              <w:rPr>
                <w:sz w:val="18"/>
                <w:szCs w:val="18"/>
              </w:rPr>
              <w:t>a</w:t>
            </w:r>
            <w:r w:rsidRPr="000E50FC">
              <w:rPr>
                <w:sz w:val="18"/>
                <w:szCs w:val="18"/>
              </w:rPr>
              <w:t>ccords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lois</w:t>
            </w:r>
            <w:r w:rsidR="002D1020" w:rsidRPr="000E50FC">
              <w:rPr>
                <w:sz w:val="18"/>
                <w:szCs w:val="18"/>
              </w:rPr>
              <w:t xml:space="preserve"> </w:t>
            </w:r>
            <w:r w:rsidRPr="000E50FC">
              <w:rPr>
                <w:sz w:val="18"/>
                <w:szCs w:val="18"/>
              </w:rPr>
              <w:t>régionales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nationales.</w:t>
            </w:r>
            <w:bookmarkEnd w:id="201"/>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202" w:name="bookmark_219"/>
            <w:r w:rsidRPr="000E50FC">
              <w:rPr>
                <w:sz w:val="18"/>
                <w:szCs w:val="18"/>
              </w:rPr>
              <w:t>Les</w:t>
            </w:r>
            <w:r w:rsidR="0037054A" w:rsidRPr="000E50FC">
              <w:rPr>
                <w:sz w:val="18"/>
                <w:szCs w:val="18"/>
              </w:rPr>
              <w:t xml:space="preserve"> </w:t>
            </w:r>
            <w:r w:rsidRPr="000E50FC">
              <w:rPr>
                <w:sz w:val="18"/>
                <w:szCs w:val="18"/>
              </w:rPr>
              <w:t>manifestations</w:t>
            </w:r>
            <w:r w:rsidR="002D1020" w:rsidRPr="000E50FC">
              <w:rPr>
                <w:sz w:val="18"/>
                <w:szCs w:val="18"/>
              </w:rPr>
              <w:t xml:space="preserve"> </w:t>
            </w:r>
            <w:r w:rsidRPr="000E50FC">
              <w:rPr>
                <w:sz w:val="18"/>
                <w:szCs w:val="18"/>
              </w:rPr>
              <w:t>mondiales</w:t>
            </w:r>
            <w:r w:rsidR="002D1020" w:rsidRPr="000E50FC">
              <w:rPr>
                <w:sz w:val="18"/>
                <w:szCs w:val="18"/>
              </w:rPr>
              <w:t xml:space="preserve"> </w:t>
            </w:r>
            <w:r w:rsidRPr="000E50FC">
              <w:rPr>
                <w:sz w:val="18"/>
                <w:szCs w:val="18"/>
              </w:rPr>
              <w:t>ou</w:t>
            </w:r>
            <w:r w:rsidR="002D1020" w:rsidRPr="000E50FC">
              <w:rPr>
                <w:sz w:val="18"/>
                <w:szCs w:val="18"/>
              </w:rPr>
              <w:t xml:space="preserve"> </w:t>
            </w:r>
            <w:r w:rsidRPr="000E50FC">
              <w:rPr>
                <w:sz w:val="18"/>
                <w:szCs w:val="18"/>
              </w:rPr>
              <w:t>régionales</w:t>
            </w:r>
            <w:r w:rsidR="002D1020" w:rsidRPr="000E50FC">
              <w:rPr>
                <w:sz w:val="18"/>
                <w:szCs w:val="18"/>
              </w:rPr>
              <w:t xml:space="preserve"> </w:t>
            </w:r>
            <w:r w:rsidRPr="000E50FC">
              <w:rPr>
                <w:sz w:val="18"/>
                <w:szCs w:val="18"/>
              </w:rPr>
              <w:t>suivantes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organisées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mieux</w:t>
            </w:r>
            <w:r w:rsidR="002D1020" w:rsidRPr="000E50FC">
              <w:rPr>
                <w:sz w:val="18"/>
                <w:szCs w:val="18"/>
              </w:rPr>
              <w:t xml:space="preserve"> </w:t>
            </w:r>
            <w:r w:rsidRPr="000E50FC">
              <w:rPr>
                <w:sz w:val="18"/>
                <w:szCs w:val="18"/>
              </w:rPr>
              <w:t>faire</w:t>
            </w:r>
            <w:r w:rsidR="002D1020" w:rsidRPr="000E50FC">
              <w:rPr>
                <w:sz w:val="18"/>
                <w:szCs w:val="18"/>
              </w:rPr>
              <w:t xml:space="preserve"> </w:t>
            </w:r>
            <w:r w:rsidRPr="000E50FC">
              <w:rPr>
                <w:sz w:val="18"/>
                <w:szCs w:val="18"/>
              </w:rPr>
              <w:t>connaître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conventions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accords</w:t>
            </w:r>
            <w:r w:rsidR="002D1020" w:rsidRPr="000E50FC">
              <w:rPr>
                <w:sz w:val="18"/>
                <w:szCs w:val="18"/>
              </w:rPr>
              <w:t xml:space="preserve"> </w:t>
            </w:r>
            <w:r w:rsidRPr="000E50FC">
              <w:rPr>
                <w:sz w:val="18"/>
                <w:szCs w:val="18"/>
              </w:rPr>
              <w:t>internationaux</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susmentionnés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fournir</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assistance</w:t>
            </w:r>
            <w:r w:rsidR="002D1020" w:rsidRPr="000E50FC">
              <w:rPr>
                <w:sz w:val="18"/>
                <w:szCs w:val="18"/>
              </w:rPr>
              <w:t xml:space="preserve"> </w:t>
            </w:r>
            <w:r w:rsidRPr="000E50FC">
              <w:rPr>
                <w:sz w:val="18"/>
                <w:szCs w:val="18"/>
              </w:rPr>
              <w:t>technique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adhésion</w:t>
            </w:r>
            <w:r w:rsidR="002D1020" w:rsidRPr="000E50FC">
              <w:rPr>
                <w:sz w:val="18"/>
                <w:szCs w:val="18"/>
              </w:rPr>
              <w:t> :</w:t>
            </w:r>
            <w:bookmarkEnd w:id="202"/>
          </w:p>
          <w:p w:rsidR="00636202" w:rsidRPr="000E50FC" w:rsidRDefault="00636202" w:rsidP="00245695">
            <w:pPr>
              <w:suppressAutoHyphens w:val="0"/>
              <w:spacing w:before="40" w:after="120" w:line="220" w:lineRule="atLeast"/>
              <w:rPr>
                <w:sz w:val="18"/>
                <w:szCs w:val="18"/>
              </w:rPr>
            </w:pPr>
            <w:bookmarkStart w:id="203" w:name="bookmark_220"/>
            <w:r w:rsidRPr="000E50FC">
              <w:rPr>
                <w:sz w:val="18"/>
                <w:szCs w:val="18"/>
              </w:rPr>
              <w:t>1)</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F</w:t>
            </w:r>
            <w:r w:rsidR="0051709B" w:rsidRPr="000E50FC">
              <w:rPr>
                <w:sz w:val="18"/>
                <w:szCs w:val="18"/>
              </w:rPr>
              <w:t>f</w:t>
            </w:r>
            <w:r w:rsidRPr="000E50FC">
              <w:rPr>
                <w:sz w:val="18"/>
                <w:szCs w:val="18"/>
              </w:rPr>
              <w:t>orum</w:t>
            </w:r>
            <w:r w:rsidR="002D1020" w:rsidRPr="000E50FC">
              <w:rPr>
                <w:sz w:val="18"/>
                <w:szCs w:val="18"/>
              </w:rPr>
              <w:t xml:space="preserve"> </w:t>
            </w:r>
            <w:r w:rsidRPr="000E50FC">
              <w:rPr>
                <w:sz w:val="18"/>
                <w:szCs w:val="18"/>
              </w:rPr>
              <w:t>Europe</w:t>
            </w:r>
            <w:r w:rsidRPr="000E50FC">
              <w:rPr>
                <w:sz w:val="18"/>
                <w:szCs w:val="18"/>
              </w:rPr>
              <w:noBreakHyphen/>
              <w:t>Asie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4</w:t>
            </w:r>
            <w:r w:rsidR="009F62BC" w:rsidRPr="000E50FC">
              <w:rPr>
                <w:sz w:val="18"/>
                <w:szCs w:val="18"/>
              </w:rPr>
              <w:t> </w:t>
            </w:r>
            <w:r w:rsidRPr="000E50FC">
              <w:rPr>
                <w:sz w:val="18"/>
                <w:szCs w:val="18"/>
              </w:rPr>
              <w:t>décembre</w:t>
            </w:r>
            <w:r w:rsidR="002D1020" w:rsidRPr="000E50FC">
              <w:rPr>
                <w:sz w:val="18"/>
                <w:szCs w:val="18"/>
              </w:rPr>
              <w:t xml:space="preserve"> </w:t>
            </w:r>
            <w:r w:rsidRPr="000E50FC">
              <w:rPr>
                <w:sz w:val="18"/>
                <w:szCs w:val="18"/>
              </w:rPr>
              <w:t>2013</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New</w:t>
            </w:r>
            <w:r w:rsidR="002D1020" w:rsidRPr="000E50FC">
              <w:rPr>
                <w:sz w:val="18"/>
                <w:szCs w:val="18"/>
              </w:rPr>
              <w:t xml:space="preserve"> </w:t>
            </w:r>
            <w:r w:rsidRPr="000E50FC">
              <w:rPr>
                <w:sz w:val="18"/>
                <w:szCs w:val="18"/>
              </w:rPr>
              <w:t>Delhi</w:t>
            </w:r>
            <w:r w:rsidR="002D1020" w:rsidRPr="000E50FC">
              <w:rPr>
                <w:sz w:val="18"/>
                <w:szCs w:val="18"/>
              </w:rPr>
              <w:t xml:space="preserve"> </w:t>
            </w:r>
            <w:r w:rsidRPr="000E50FC">
              <w:rPr>
                <w:sz w:val="18"/>
                <w:szCs w:val="18"/>
              </w:rPr>
              <w:t>(Inde)</w:t>
            </w:r>
            <w:r w:rsidR="002D1020" w:rsidRPr="000E50FC">
              <w:rPr>
                <w:sz w:val="18"/>
                <w:szCs w:val="18"/>
              </w:rPr>
              <w:t> ;</w:t>
            </w:r>
            <w:bookmarkEnd w:id="203"/>
          </w:p>
          <w:p w:rsidR="00636202" w:rsidRPr="000E50FC" w:rsidRDefault="00636202" w:rsidP="00245695">
            <w:pPr>
              <w:suppressAutoHyphens w:val="0"/>
              <w:spacing w:before="40" w:after="120" w:line="220" w:lineRule="atLeast"/>
              <w:rPr>
                <w:rFonts w:eastAsia="MS Mincho"/>
                <w:sz w:val="18"/>
                <w:szCs w:val="18"/>
              </w:rPr>
            </w:pPr>
            <w:bookmarkStart w:id="204" w:name="bookmark_221"/>
            <w:r w:rsidRPr="000E50FC">
              <w:rPr>
                <w:sz w:val="18"/>
                <w:szCs w:val="18"/>
              </w:rPr>
              <w:t>2)</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journée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instruments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5</w:t>
            </w:r>
            <w:r w:rsidR="009F62BC" w:rsidRPr="000E50FC">
              <w:rPr>
                <w:sz w:val="18"/>
                <w:szCs w:val="18"/>
              </w:rPr>
              <w:t> </w:t>
            </w:r>
            <w:r w:rsidRPr="000E50FC">
              <w:rPr>
                <w:sz w:val="18"/>
                <w:szCs w:val="18"/>
              </w:rPr>
              <w:t>juin</w:t>
            </w:r>
            <w:r w:rsidR="002D1020" w:rsidRPr="000E50FC">
              <w:rPr>
                <w:sz w:val="18"/>
                <w:szCs w:val="18"/>
              </w:rPr>
              <w:t xml:space="preserve"> </w:t>
            </w:r>
            <w:r w:rsidRPr="000E50FC">
              <w:rPr>
                <w:sz w:val="18"/>
                <w:szCs w:val="18"/>
              </w:rPr>
              <w:t>2014</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New</w:t>
            </w:r>
            <w:r w:rsidR="002D1020" w:rsidRPr="000E50FC">
              <w:rPr>
                <w:sz w:val="18"/>
                <w:szCs w:val="18"/>
              </w:rPr>
              <w:t xml:space="preserve"> </w:t>
            </w:r>
            <w:r w:rsidRPr="000E50FC">
              <w:rPr>
                <w:sz w:val="18"/>
                <w:szCs w:val="18"/>
              </w:rPr>
              <w:t>York</w:t>
            </w:r>
            <w:r w:rsidR="002D1020" w:rsidRPr="000E50FC">
              <w:rPr>
                <w:sz w:val="18"/>
                <w:szCs w:val="18"/>
              </w:rPr>
              <w:t xml:space="preserve"> </w:t>
            </w:r>
            <w:r w:rsidRPr="000E50FC">
              <w:rPr>
                <w:sz w:val="18"/>
                <w:szCs w:val="18"/>
              </w:rPr>
              <w:t>(États</w:t>
            </w:r>
            <w:r w:rsidRPr="000E50FC">
              <w:rPr>
                <w:sz w:val="18"/>
                <w:szCs w:val="18"/>
              </w:rPr>
              <w:noBreakHyphen/>
              <w:t>Unis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Amérique)</w:t>
            </w:r>
            <w:r w:rsidR="002D1020" w:rsidRPr="000E50FC">
              <w:rPr>
                <w:sz w:val="18"/>
                <w:szCs w:val="18"/>
              </w:rPr>
              <w:t xml:space="preserve"> ; </w:t>
            </w:r>
            <w:bookmarkEnd w:id="204"/>
          </w:p>
          <w:p w:rsidR="00636202" w:rsidRPr="000E50FC" w:rsidRDefault="00636202" w:rsidP="00245695">
            <w:pPr>
              <w:suppressAutoHyphens w:val="0"/>
              <w:spacing w:before="40" w:after="120" w:line="220" w:lineRule="atLeast"/>
              <w:rPr>
                <w:sz w:val="18"/>
                <w:szCs w:val="18"/>
              </w:rPr>
            </w:pPr>
            <w:bookmarkStart w:id="205" w:name="bookmark_222"/>
            <w:r w:rsidRPr="000E50FC">
              <w:rPr>
                <w:sz w:val="18"/>
                <w:szCs w:val="18"/>
              </w:rPr>
              <w:t>3)</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secrétariat</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participé</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congrès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organisé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Saint-Pétersbourg</w:t>
            </w:r>
            <w:r w:rsidR="002D1020" w:rsidRPr="000E50FC">
              <w:rPr>
                <w:sz w:val="18"/>
                <w:szCs w:val="18"/>
              </w:rPr>
              <w:t xml:space="preserve"> </w:t>
            </w:r>
            <w:r w:rsidRPr="000E50FC">
              <w:rPr>
                <w:sz w:val="18"/>
                <w:szCs w:val="18"/>
              </w:rPr>
              <w:t>(Fédération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Russie)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septembre</w:t>
            </w:r>
            <w:r w:rsidR="002D1020" w:rsidRPr="000E50FC">
              <w:rPr>
                <w:sz w:val="18"/>
                <w:szCs w:val="18"/>
              </w:rPr>
              <w:t xml:space="preserve"> </w:t>
            </w:r>
            <w:r w:rsidRPr="000E50FC">
              <w:rPr>
                <w:sz w:val="18"/>
                <w:szCs w:val="18"/>
              </w:rPr>
              <w:t>2014</w:t>
            </w:r>
            <w:r w:rsidR="002D1020" w:rsidRPr="000E50FC">
              <w:rPr>
                <w:sz w:val="18"/>
                <w:szCs w:val="18"/>
              </w:rPr>
              <w:t> ;</w:t>
            </w:r>
            <w:bookmarkEnd w:id="205"/>
          </w:p>
        </w:tc>
      </w:tr>
      <w:tr w:rsidR="00B96822" w:rsidRPr="000E50FC" w:rsidTr="005A4052">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245695">
            <w:pPr>
              <w:suppressAutoHyphens w:val="0"/>
              <w:spacing w:before="40" w:after="120" w:line="220" w:lineRule="atLeast"/>
              <w:rPr>
                <w:sz w:val="18"/>
                <w:szCs w:val="18"/>
              </w:rPr>
            </w:pPr>
            <w:bookmarkStart w:id="206" w:name="bookmark_223"/>
            <w:r w:rsidRPr="000E50FC">
              <w:rPr>
                <w:sz w:val="18"/>
                <w:szCs w:val="18"/>
              </w:rPr>
              <w:t>4) Un atelier sur la sécurité routière organisé conjointement par la CEE, la CEA et l’ICAP les 12 et 13</w:t>
            </w:r>
            <w:r w:rsidR="009F62BC" w:rsidRPr="000E50FC">
              <w:rPr>
                <w:sz w:val="18"/>
                <w:szCs w:val="18"/>
              </w:rPr>
              <w:t> </w:t>
            </w:r>
            <w:r w:rsidRPr="000E50FC">
              <w:rPr>
                <w:sz w:val="18"/>
                <w:szCs w:val="18"/>
              </w:rPr>
              <w:t>novembre 2014 à Addis-Abeba (Éthiopie) ;</w:t>
            </w:r>
            <w:bookmarkEnd w:id="206"/>
          </w:p>
        </w:tc>
      </w:tr>
      <w:tr w:rsidR="00B96822" w:rsidRPr="000E50FC" w:rsidTr="005A4052">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245695">
            <w:pPr>
              <w:suppressAutoHyphens w:val="0"/>
              <w:spacing w:before="40" w:after="120" w:line="220" w:lineRule="atLeast"/>
              <w:rPr>
                <w:sz w:val="18"/>
                <w:szCs w:val="18"/>
              </w:rPr>
            </w:pPr>
            <w:bookmarkStart w:id="207" w:name="bookmark_224"/>
            <w:r w:rsidRPr="000E50FC">
              <w:rPr>
                <w:sz w:val="18"/>
                <w:szCs w:val="18"/>
              </w:rPr>
              <w:t>5) Un atelier sur les questions importantes relatives à la mise en œuvre des Accords de 1958, 1998 et 1997, le 18</w:t>
            </w:r>
            <w:r w:rsidR="009F62BC" w:rsidRPr="000E50FC">
              <w:rPr>
                <w:sz w:val="18"/>
                <w:szCs w:val="18"/>
              </w:rPr>
              <w:t> </w:t>
            </w:r>
            <w:r w:rsidRPr="000E50FC">
              <w:rPr>
                <w:sz w:val="18"/>
                <w:szCs w:val="18"/>
              </w:rPr>
              <w:t>février 2016 à Astana (Kazakhstan) ;</w:t>
            </w:r>
            <w:bookmarkEnd w:id="207"/>
          </w:p>
        </w:tc>
      </w:tr>
      <w:tr w:rsidR="00B96822" w:rsidRPr="000E50FC" w:rsidTr="005A4052">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245695">
            <w:pPr>
              <w:suppressAutoHyphens w:val="0"/>
              <w:spacing w:before="40" w:after="120" w:line="220" w:lineRule="atLeast"/>
              <w:rPr>
                <w:sz w:val="18"/>
                <w:szCs w:val="18"/>
              </w:rPr>
            </w:pPr>
            <w:bookmarkStart w:id="208" w:name="bookmark_225"/>
            <w:r w:rsidRPr="000E50FC">
              <w:rPr>
                <w:sz w:val="18"/>
                <w:szCs w:val="18"/>
              </w:rPr>
              <w:t>6) Une table ronde sur l’état actuel de la sécurité routière et les possibilités d’amélioration, organisée à Astana (Kazakhstan) le 15</w:t>
            </w:r>
            <w:r w:rsidR="009F62BC" w:rsidRPr="000E50FC">
              <w:rPr>
                <w:sz w:val="18"/>
                <w:szCs w:val="18"/>
              </w:rPr>
              <w:t> </w:t>
            </w:r>
            <w:r w:rsidRPr="000E50FC">
              <w:rPr>
                <w:sz w:val="18"/>
                <w:szCs w:val="18"/>
              </w:rPr>
              <w:t>septembre 2016, avec l’appui de l’Envoyé spécial du Secrétaire général pour la sécurité routière ;</w:t>
            </w:r>
            <w:bookmarkEnd w:id="208"/>
          </w:p>
        </w:tc>
      </w:tr>
      <w:tr w:rsidR="00B96822" w:rsidRPr="000E50FC" w:rsidTr="005A4052">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245695">
            <w:pPr>
              <w:suppressAutoHyphens w:val="0"/>
              <w:spacing w:before="40" w:after="120" w:line="220" w:lineRule="atLeast"/>
              <w:rPr>
                <w:sz w:val="18"/>
                <w:szCs w:val="18"/>
              </w:rPr>
            </w:pPr>
            <w:bookmarkStart w:id="209" w:name="bookmark_226"/>
            <w:r w:rsidRPr="000E50FC">
              <w:rPr>
                <w:sz w:val="18"/>
                <w:szCs w:val="18"/>
              </w:rPr>
              <w:t>7) Un atelier sur la sécurité routière pour l’Afrique anglophone, organisé en partenariat avec la Commission économique pour l’Afrique (CEA) et avec l’appui de l’Envoyé spécial du Secrétaire général pour la sécurité routière. Atelier tenu à Nairobi (Kenya) du 13 au 15</w:t>
            </w:r>
            <w:r w:rsidR="009F62BC" w:rsidRPr="000E50FC">
              <w:rPr>
                <w:sz w:val="18"/>
                <w:szCs w:val="18"/>
              </w:rPr>
              <w:t> </w:t>
            </w:r>
            <w:r w:rsidRPr="000E50FC">
              <w:rPr>
                <w:sz w:val="18"/>
                <w:szCs w:val="18"/>
              </w:rPr>
              <w:t>décembre 2016 ;</w:t>
            </w:r>
            <w:bookmarkEnd w:id="209"/>
          </w:p>
        </w:tc>
      </w:tr>
      <w:tr w:rsidR="000E50FC" w:rsidRPr="000E50FC" w:rsidTr="005A4052">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0E50FC">
            <w:pPr>
              <w:suppressAutoHyphens w:val="0"/>
              <w:spacing w:before="40" w:after="120" w:line="220" w:lineRule="atLeast"/>
              <w:rPr>
                <w:sz w:val="18"/>
                <w:szCs w:val="18"/>
              </w:rPr>
            </w:pPr>
            <w:bookmarkStart w:id="210" w:name="bookmark_227"/>
            <w:r w:rsidRPr="000E50FC">
              <w:rPr>
                <w:sz w:val="18"/>
                <w:szCs w:val="18"/>
              </w:rPr>
              <w:t>8) Entre mai 2015 et février 2017, l’Envoyé spécial du Secrétaire général pour la sécurité routière s’est rendu dans 39</w:t>
            </w:r>
            <w:r w:rsidR="009F62BC" w:rsidRPr="000E50FC">
              <w:rPr>
                <w:sz w:val="18"/>
                <w:szCs w:val="18"/>
              </w:rPr>
              <w:t> </w:t>
            </w:r>
            <w:r w:rsidRPr="000E50FC">
              <w:rPr>
                <w:sz w:val="18"/>
                <w:szCs w:val="18"/>
              </w:rPr>
              <w:t xml:space="preserve">pays afin de rencontrer des responsables gouvernementaux et promouvoir l’amélioration de la gouvernance en matière de sécurité routière et l’adhésion aux conventions de l’ONU relatives à la sécurité routière. Des brochures sur </w:t>
            </w:r>
            <w:r w:rsidR="000E50FC" w:rsidRPr="000E50FC">
              <w:rPr>
                <w:sz w:val="18"/>
                <w:szCs w:val="18"/>
              </w:rPr>
              <w:t>l</w:t>
            </w:r>
            <w:r w:rsidR="0027385F" w:rsidRPr="000E50FC">
              <w:rPr>
                <w:sz w:val="18"/>
                <w:szCs w:val="18"/>
              </w:rPr>
              <w:t>es</w:t>
            </w:r>
            <w:r w:rsidR="0027385F" w:rsidRPr="000E50FC">
              <w:rPr>
                <w:i/>
                <w:sz w:val="18"/>
                <w:szCs w:val="18"/>
              </w:rPr>
              <w:t xml:space="preserve"> </w:t>
            </w:r>
            <w:r w:rsidRPr="000E50FC">
              <w:rPr>
                <w:i/>
                <w:sz w:val="18"/>
                <w:szCs w:val="18"/>
              </w:rPr>
              <w:t>Conventions de l’ONU relatives à la sécurité routière</w:t>
            </w:r>
            <w:r w:rsidRPr="000E50FC">
              <w:rPr>
                <w:rStyle w:val="FootnoteReference"/>
                <w:szCs w:val="18"/>
              </w:rPr>
              <w:footnoteReference w:id="5"/>
            </w:r>
            <w:r w:rsidRPr="000E50FC">
              <w:rPr>
                <w:sz w:val="18"/>
                <w:szCs w:val="18"/>
              </w:rPr>
              <w:t xml:space="preserve">, ainsi que sur </w:t>
            </w:r>
            <w:r w:rsidR="0027385F" w:rsidRPr="000E50FC">
              <w:rPr>
                <w:i/>
                <w:sz w:val="18"/>
                <w:szCs w:val="18"/>
              </w:rPr>
              <w:t xml:space="preserve">La </w:t>
            </w:r>
            <w:r w:rsidRPr="000E50FC">
              <w:rPr>
                <w:i/>
                <w:sz w:val="18"/>
                <w:szCs w:val="18"/>
              </w:rPr>
              <w:t>sécurité routière dans le cadre des objectifs de développement durable</w:t>
            </w:r>
            <w:r w:rsidRPr="000E50FC">
              <w:rPr>
                <w:rStyle w:val="FootnoteReference"/>
                <w:szCs w:val="18"/>
              </w:rPr>
              <w:footnoteReference w:id="6"/>
            </w:r>
            <w:r w:rsidRPr="000E50FC">
              <w:rPr>
                <w:sz w:val="18"/>
                <w:szCs w:val="18"/>
              </w:rPr>
              <w:t>, ont été élaborées par le secrétariat et diffusées par l’Envoyé spécial lors des réunions qu’il a tenues avec les différents gouvernements à travers le monde.</w:t>
            </w:r>
            <w:bookmarkEnd w:id="210"/>
          </w:p>
        </w:tc>
      </w:tr>
      <w:tr w:rsidR="00B96822" w:rsidRPr="000E50FC" w:rsidTr="005A4052">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245695">
            <w:pPr>
              <w:suppressAutoHyphens w:val="0"/>
              <w:spacing w:before="40" w:after="120" w:line="220" w:lineRule="atLeast"/>
              <w:rPr>
                <w:b/>
                <w:spacing w:val="-1"/>
                <w:sz w:val="18"/>
                <w:szCs w:val="18"/>
              </w:rPr>
            </w:pPr>
            <w:bookmarkStart w:id="213" w:name="bookmark_230"/>
            <w:r w:rsidRPr="000E50FC">
              <w:rPr>
                <w:b/>
                <w:bCs/>
                <w:spacing w:val="-1"/>
                <w:sz w:val="18"/>
                <w:szCs w:val="18"/>
              </w:rPr>
              <w:t>9) Un atelier sur la sécurité routière en Amérique latine, organisé en partenariat avec la CEE, la CEPALC et la Banque interaméricaine de développement et avec l’appui de l’Envoyé spécial du Secrétaire général pour la sécurité routiè</w:t>
            </w:r>
            <w:r w:rsidRPr="000E50FC">
              <w:rPr>
                <w:b/>
                <w:spacing w:val="-1"/>
                <w:sz w:val="18"/>
                <w:szCs w:val="18"/>
              </w:rPr>
              <w:t xml:space="preserve">re. </w:t>
            </w:r>
            <w:r w:rsidRPr="000E50FC">
              <w:rPr>
                <w:b/>
                <w:bCs/>
                <w:spacing w:val="-1"/>
                <w:sz w:val="18"/>
                <w:szCs w:val="18"/>
              </w:rPr>
              <w:t>Tenu à Buenos Aires, les 13 et 14</w:t>
            </w:r>
            <w:r w:rsidR="009F62BC" w:rsidRPr="000E50FC">
              <w:rPr>
                <w:b/>
                <w:bCs/>
                <w:spacing w:val="-1"/>
                <w:sz w:val="18"/>
                <w:szCs w:val="18"/>
              </w:rPr>
              <w:t> </w:t>
            </w:r>
            <w:r w:rsidRPr="000E50FC">
              <w:rPr>
                <w:b/>
                <w:bCs/>
                <w:spacing w:val="-1"/>
                <w:sz w:val="18"/>
                <w:szCs w:val="18"/>
              </w:rPr>
              <w:t>mars 2017.</w:t>
            </w:r>
            <w:r w:rsidRPr="000E50FC">
              <w:rPr>
                <w:b/>
                <w:spacing w:val="-1"/>
                <w:sz w:val="18"/>
                <w:szCs w:val="18"/>
              </w:rPr>
              <w:t xml:space="preserve"> </w:t>
            </w:r>
            <w:r w:rsidRPr="000E50FC">
              <w:rPr>
                <w:b/>
                <w:bCs/>
                <w:spacing w:val="-1"/>
                <w:sz w:val="18"/>
                <w:szCs w:val="18"/>
              </w:rPr>
              <w:t>Participation active de plus de 150</w:t>
            </w:r>
            <w:r w:rsidR="009F62BC" w:rsidRPr="000E50FC">
              <w:rPr>
                <w:b/>
                <w:bCs/>
                <w:spacing w:val="-1"/>
                <w:sz w:val="18"/>
                <w:szCs w:val="18"/>
              </w:rPr>
              <w:t> </w:t>
            </w:r>
            <w:r w:rsidRPr="000E50FC">
              <w:rPr>
                <w:b/>
                <w:bCs/>
                <w:spacing w:val="-1"/>
                <w:sz w:val="18"/>
                <w:szCs w:val="18"/>
              </w:rPr>
              <w:t>responsables gouvernementaux et experts de 17</w:t>
            </w:r>
            <w:r w:rsidR="009F62BC" w:rsidRPr="000E50FC">
              <w:rPr>
                <w:b/>
                <w:bCs/>
                <w:spacing w:val="-1"/>
                <w:sz w:val="18"/>
                <w:szCs w:val="18"/>
              </w:rPr>
              <w:t> </w:t>
            </w:r>
            <w:r w:rsidRPr="000E50FC">
              <w:rPr>
                <w:b/>
                <w:bCs/>
                <w:spacing w:val="-1"/>
                <w:sz w:val="18"/>
                <w:szCs w:val="18"/>
              </w:rPr>
              <w:t>pays de la région.</w:t>
            </w:r>
            <w:bookmarkEnd w:id="213"/>
          </w:p>
        </w:tc>
      </w:tr>
      <w:tr w:rsidR="00B96822" w:rsidRPr="000E50FC" w:rsidTr="009F62BC">
        <w:trPr>
          <w:cantSplit/>
        </w:trPr>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245695">
            <w:pPr>
              <w:suppressAutoHyphens w:val="0"/>
              <w:spacing w:before="40" w:after="120" w:line="220" w:lineRule="atLeast"/>
              <w:rPr>
                <w:sz w:val="18"/>
                <w:szCs w:val="18"/>
              </w:rPr>
            </w:pPr>
            <w:bookmarkStart w:id="214" w:name="bookmark_231"/>
            <w:r w:rsidRPr="000E50FC">
              <w:rPr>
                <w:b/>
                <w:bCs/>
                <w:sz w:val="18"/>
                <w:szCs w:val="18"/>
              </w:rPr>
              <w:t>10) Un atelier régional sur la sécurité des motocycles, organisé en partenariat avec la CEE, la CESAP et le Gouvernement malaisien et appuyé par l’Envoyé spécial du Secrétaire général pour la sécurité routière.</w:t>
            </w:r>
            <w:r w:rsidRPr="000E50FC">
              <w:rPr>
                <w:sz w:val="18"/>
                <w:szCs w:val="18"/>
              </w:rPr>
              <w:t xml:space="preserve"> </w:t>
            </w:r>
            <w:r w:rsidRPr="000E50FC">
              <w:rPr>
                <w:b/>
                <w:bCs/>
                <w:sz w:val="18"/>
                <w:szCs w:val="18"/>
              </w:rPr>
              <w:t>Tenu à Kuala Lumpur (Malaisie), le 7</w:t>
            </w:r>
            <w:r w:rsidR="009F62BC" w:rsidRPr="000E50FC">
              <w:rPr>
                <w:b/>
                <w:bCs/>
                <w:sz w:val="18"/>
                <w:szCs w:val="18"/>
              </w:rPr>
              <w:t> </w:t>
            </w:r>
            <w:r w:rsidRPr="000E50FC">
              <w:rPr>
                <w:b/>
                <w:bCs/>
                <w:sz w:val="18"/>
                <w:szCs w:val="18"/>
              </w:rPr>
              <w:t>avril 2017.</w:t>
            </w:r>
            <w:bookmarkEnd w:id="214"/>
          </w:p>
        </w:tc>
      </w:tr>
      <w:tr w:rsidR="00B96822" w:rsidRPr="000E50FC" w:rsidTr="005A4052">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245695">
            <w:pPr>
              <w:suppressAutoHyphens w:val="0"/>
              <w:spacing w:before="40" w:after="120" w:line="220" w:lineRule="atLeast"/>
              <w:rPr>
                <w:sz w:val="18"/>
                <w:szCs w:val="18"/>
              </w:rPr>
            </w:pPr>
            <w:bookmarkStart w:id="215" w:name="bookmark_232"/>
            <w:r w:rsidRPr="000E50FC">
              <w:rPr>
                <w:b/>
                <w:bCs/>
                <w:sz w:val="18"/>
                <w:szCs w:val="18"/>
              </w:rPr>
              <w:t>11) Conférence sur les véhicules électriques organisée par les Émirats arabes unis.</w:t>
            </w:r>
            <w:r w:rsidRPr="000E50FC">
              <w:rPr>
                <w:sz w:val="18"/>
                <w:szCs w:val="18"/>
              </w:rPr>
              <w:t xml:space="preserve"> </w:t>
            </w:r>
            <w:r w:rsidRPr="000E50FC">
              <w:rPr>
                <w:b/>
                <w:bCs/>
                <w:sz w:val="18"/>
                <w:szCs w:val="18"/>
              </w:rPr>
              <w:t>Présentation des Accords de 1998 et de 1958, mettant l’accent sur le projet de RTM sur la sécurité des véhicules électriques.</w:t>
            </w:r>
            <w:r w:rsidRPr="000E50FC">
              <w:rPr>
                <w:sz w:val="18"/>
                <w:szCs w:val="18"/>
              </w:rPr>
              <w:t xml:space="preserve"> </w:t>
            </w:r>
            <w:r w:rsidRPr="000E50FC">
              <w:rPr>
                <w:b/>
                <w:bCs/>
                <w:sz w:val="18"/>
                <w:szCs w:val="18"/>
              </w:rPr>
              <w:t>Débat avec des représentants du Moyen-Orient et de la Norvège sur l’avenir des véhicules électriques.</w:t>
            </w:r>
            <w:r w:rsidRPr="000E50FC">
              <w:rPr>
                <w:sz w:val="18"/>
                <w:szCs w:val="18"/>
              </w:rPr>
              <w:t xml:space="preserve"> </w:t>
            </w:r>
            <w:r w:rsidRPr="000E50FC">
              <w:rPr>
                <w:b/>
                <w:bCs/>
                <w:sz w:val="18"/>
                <w:szCs w:val="18"/>
              </w:rPr>
              <w:t>Tenue les 26 et 27</w:t>
            </w:r>
            <w:r w:rsidR="00267D87" w:rsidRPr="000E50FC">
              <w:rPr>
                <w:b/>
                <w:bCs/>
                <w:sz w:val="18"/>
                <w:szCs w:val="18"/>
              </w:rPr>
              <w:t> </w:t>
            </w:r>
            <w:r w:rsidRPr="000E50FC">
              <w:rPr>
                <w:b/>
                <w:bCs/>
                <w:sz w:val="18"/>
                <w:szCs w:val="18"/>
              </w:rPr>
              <w:t>septembre 2017 à Dubaï.</w:t>
            </w:r>
            <w:bookmarkEnd w:id="215"/>
          </w:p>
        </w:tc>
      </w:tr>
      <w:tr w:rsidR="00B96822" w:rsidRPr="000E50FC" w:rsidTr="005A4052">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245695">
            <w:pPr>
              <w:suppressAutoHyphens w:val="0"/>
              <w:spacing w:before="40" w:after="120" w:line="220" w:lineRule="atLeast"/>
              <w:rPr>
                <w:sz w:val="18"/>
                <w:szCs w:val="18"/>
              </w:rPr>
            </w:pPr>
            <w:r w:rsidRPr="000E50FC">
              <w:rPr>
                <w:b/>
                <w:bCs/>
                <w:sz w:val="18"/>
                <w:szCs w:val="18"/>
              </w:rPr>
              <w:t>12) Un atelier sur la sécurité des véhicules en Amérique latine, organisé en partenariat avec la CEE, la CEPALC et le Gouvernement uruguayen et appuyée par l’Envoyé spécial du Secrétaire général pour la sécurité routière.</w:t>
            </w:r>
            <w:r w:rsidRPr="000E50FC">
              <w:rPr>
                <w:sz w:val="18"/>
                <w:szCs w:val="18"/>
              </w:rPr>
              <w:t xml:space="preserve"> </w:t>
            </w:r>
            <w:r w:rsidRPr="000E50FC">
              <w:rPr>
                <w:b/>
                <w:bCs/>
                <w:sz w:val="18"/>
                <w:szCs w:val="18"/>
              </w:rPr>
              <w:t>L’atelier visait à diffuser les Accords de 1998 et de 1958 dans la région. Il s’est tenu les</w:t>
            </w:r>
            <w:r w:rsidRPr="000E50FC">
              <w:rPr>
                <w:sz w:val="18"/>
                <w:szCs w:val="18"/>
              </w:rPr>
              <w:t xml:space="preserve"> </w:t>
            </w:r>
            <w:r w:rsidRPr="000E50FC">
              <w:rPr>
                <w:b/>
                <w:bCs/>
                <w:sz w:val="18"/>
                <w:szCs w:val="18"/>
              </w:rPr>
              <w:t>11 et 12</w:t>
            </w:r>
            <w:r w:rsidR="00267D87" w:rsidRPr="000E50FC">
              <w:rPr>
                <w:b/>
                <w:bCs/>
                <w:sz w:val="18"/>
                <w:szCs w:val="18"/>
              </w:rPr>
              <w:t> </w:t>
            </w:r>
            <w:r w:rsidRPr="000E50FC">
              <w:rPr>
                <w:b/>
                <w:bCs/>
                <w:sz w:val="18"/>
                <w:szCs w:val="18"/>
              </w:rPr>
              <w:t>octobre 2017 à Montevideo.</w:t>
            </w:r>
          </w:p>
        </w:tc>
      </w:tr>
      <w:tr w:rsidR="00B96822" w:rsidRPr="000E50FC" w:rsidTr="005A4052">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245695">
            <w:pPr>
              <w:suppressAutoHyphens w:val="0"/>
              <w:spacing w:before="40" w:after="120" w:line="220" w:lineRule="atLeast"/>
              <w:rPr>
                <w:sz w:val="18"/>
                <w:szCs w:val="18"/>
              </w:rPr>
            </w:pPr>
            <w:bookmarkStart w:id="216" w:name="bookmark_234"/>
            <w:r w:rsidRPr="000E50FC">
              <w:rPr>
                <w:sz w:val="18"/>
                <w:szCs w:val="18"/>
              </w:rPr>
              <w:t>13) Le secrétariat a présenté la majorité des exposés dans le cadre des ateliers de la FIA sur les conventions de l’ONU relatives à la sécurité routière, organisés à Bogota (Colombie) les 14 et 15</w:t>
            </w:r>
            <w:r w:rsidR="00267D87" w:rsidRPr="000E50FC">
              <w:rPr>
                <w:sz w:val="18"/>
                <w:szCs w:val="18"/>
              </w:rPr>
              <w:t> </w:t>
            </w:r>
            <w:r w:rsidRPr="000E50FC">
              <w:rPr>
                <w:sz w:val="18"/>
                <w:szCs w:val="18"/>
              </w:rPr>
              <w:t>novembre 2017.</w:t>
            </w:r>
            <w:bookmarkEnd w:id="216"/>
          </w:p>
        </w:tc>
      </w:tr>
      <w:tr w:rsidR="00B96822" w:rsidRPr="000E50FC" w:rsidTr="005A4052">
        <w:tc>
          <w:tcPr>
            <w:tcW w:w="1712" w:type="dxa"/>
            <w:gridSpan w:val="2"/>
            <w:shd w:val="clear" w:color="auto" w:fill="auto"/>
          </w:tcPr>
          <w:p w:rsidR="00B96822" w:rsidRPr="000E50FC" w:rsidRDefault="00B9682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984"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418"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136"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1701" w:type="dxa"/>
            <w:shd w:val="clear" w:color="auto" w:fill="auto"/>
          </w:tcPr>
          <w:p w:rsidR="00B96822" w:rsidRPr="000E50FC" w:rsidRDefault="00B96822" w:rsidP="00245695">
            <w:pPr>
              <w:suppressAutoHyphens w:val="0"/>
              <w:spacing w:before="40" w:after="120" w:line="220" w:lineRule="atLeast"/>
              <w:ind w:right="113"/>
              <w:rPr>
                <w:sz w:val="18"/>
                <w:szCs w:val="18"/>
              </w:rPr>
            </w:pPr>
          </w:p>
        </w:tc>
        <w:tc>
          <w:tcPr>
            <w:tcW w:w="3994" w:type="dxa"/>
            <w:shd w:val="clear" w:color="auto" w:fill="auto"/>
          </w:tcPr>
          <w:p w:rsidR="00B96822" w:rsidRPr="000E50FC" w:rsidRDefault="00B96822" w:rsidP="00245695">
            <w:pPr>
              <w:suppressAutoHyphens w:val="0"/>
              <w:spacing w:before="40" w:after="120" w:line="220" w:lineRule="atLeast"/>
              <w:rPr>
                <w:sz w:val="18"/>
                <w:szCs w:val="18"/>
              </w:rPr>
            </w:pPr>
            <w:bookmarkStart w:id="217" w:name="bookmark_235"/>
            <w:r w:rsidRPr="000E50FC">
              <w:rPr>
                <w:sz w:val="18"/>
                <w:szCs w:val="18"/>
              </w:rPr>
              <w:t>14) Le secrétariat a présenté l’ensemble des exposés techniques et a dispensé une formation à l’atelier de renforcement des capacités sur les conventions de l’ONU relatives à la sécurité routière, organisé par le Corps fédéral de sécurité routière du Nigéria, avec l’appui de l’Envoyé spécial du Secrétaire général pour la sécurité routière et tenu à Abuja (Nigéria) les 28 et 29</w:t>
            </w:r>
            <w:r w:rsidR="00267D87" w:rsidRPr="000E50FC">
              <w:rPr>
                <w:sz w:val="18"/>
                <w:szCs w:val="18"/>
              </w:rPr>
              <w:t> </w:t>
            </w:r>
            <w:r w:rsidRPr="000E50FC">
              <w:rPr>
                <w:sz w:val="18"/>
                <w:szCs w:val="18"/>
              </w:rPr>
              <w:t>novembre 2017.</w:t>
            </w:r>
            <w:bookmarkEnd w:id="217"/>
          </w:p>
        </w:tc>
      </w:tr>
      <w:tr w:rsidR="00A32421" w:rsidRPr="000E50FC" w:rsidTr="00267D87">
        <w:trPr>
          <w:cantSplit/>
        </w:trPr>
        <w:tc>
          <w:tcPr>
            <w:tcW w:w="1712" w:type="dxa"/>
            <w:gridSpan w:val="2"/>
            <w:shd w:val="clear" w:color="auto" w:fill="auto"/>
          </w:tcPr>
          <w:p w:rsidR="00A32421" w:rsidRPr="000E50FC" w:rsidRDefault="00A32421"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984"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418"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136"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701"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3994" w:type="dxa"/>
            <w:shd w:val="clear" w:color="auto" w:fill="auto"/>
          </w:tcPr>
          <w:p w:rsidR="00A32421" w:rsidRPr="000E50FC" w:rsidRDefault="00A32421" w:rsidP="00245695">
            <w:pPr>
              <w:suppressAutoHyphens w:val="0"/>
              <w:spacing w:before="40" w:after="120" w:line="220" w:lineRule="atLeast"/>
              <w:rPr>
                <w:sz w:val="18"/>
                <w:szCs w:val="18"/>
              </w:rPr>
            </w:pPr>
            <w:bookmarkStart w:id="218" w:name="bookmark_236"/>
            <w:r w:rsidRPr="000E50FC">
              <w:rPr>
                <w:sz w:val="18"/>
                <w:szCs w:val="18"/>
              </w:rPr>
              <w:t>En outre, des fonctionnaires de la CEE participent régulièrement à différentes manifestations internationales sur la sécurité routière.</w:t>
            </w:r>
            <w:bookmarkEnd w:id="218"/>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19" w:name="bookmark_237"/>
            <w:r w:rsidRPr="000E50FC">
              <w:rPr>
                <w:sz w:val="18"/>
                <w:szCs w:val="18"/>
              </w:rPr>
              <w:t>Mise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œuvre</w:t>
            </w:r>
            <w:r w:rsidR="002D1020" w:rsidRPr="000E50FC">
              <w:rPr>
                <w:sz w:val="18"/>
                <w:szCs w:val="18"/>
              </w:rPr>
              <w:t xml:space="preserve"> </w:t>
            </w:r>
            <w:r w:rsidRPr="000E50FC">
              <w:rPr>
                <w:sz w:val="18"/>
                <w:szCs w:val="18"/>
              </w:rPr>
              <w:t>plus</w:t>
            </w:r>
            <w:r w:rsidR="002D1020" w:rsidRPr="000E50FC">
              <w:rPr>
                <w:sz w:val="18"/>
                <w:szCs w:val="18"/>
              </w:rPr>
              <w:t xml:space="preserve"> </w:t>
            </w:r>
            <w:r w:rsidRPr="000E50FC">
              <w:rPr>
                <w:sz w:val="18"/>
                <w:szCs w:val="18"/>
              </w:rPr>
              <w:t>efficace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conventions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accords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219"/>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20" w:name="bookmark_238"/>
            <w:r w:rsidRPr="000E50FC">
              <w:rPr>
                <w:sz w:val="18"/>
                <w:szCs w:val="18"/>
              </w:rPr>
              <w:t>Publication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rapport</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degré</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application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AETR</w:t>
            </w:r>
            <w:r w:rsidR="002D1020" w:rsidRPr="000E50FC">
              <w:rPr>
                <w:sz w:val="18"/>
                <w:szCs w:val="18"/>
              </w:rPr>
              <w:t xml:space="preserve"> </w:t>
            </w:r>
            <w:r w:rsidRPr="000E50FC">
              <w:rPr>
                <w:sz w:val="18"/>
                <w:szCs w:val="18"/>
              </w:rPr>
              <w:t>(2011).</w:t>
            </w:r>
            <w:bookmarkEnd w:id="220"/>
          </w:p>
        </w:tc>
        <w:tc>
          <w:tcPr>
            <w:tcW w:w="1984" w:type="dxa"/>
            <w:shd w:val="clear" w:color="auto" w:fill="auto"/>
          </w:tcPr>
          <w:p w:rsidR="00636202" w:rsidRPr="000E50FC" w:rsidRDefault="00636202" w:rsidP="00C0418F">
            <w:pPr>
              <w:suppressAutoHyphens w:val="0"/>
              <w:spacing w:before="40" w:after="120" w:line="220" w:lineRule="atLeast"/>
              <w:ind w:right="113"/>
              <w:rPr>
                <w:rFonts w:eastAsia="MS Mincho"/>
                <w:sz w:val="18"/>
                <w:szCs w:val="18"/>
              </w:rPr>
            </w:pPr>
            <w:bookmarkStart w:id="221" w:name="bookmark_239"/>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appuiera</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consultations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ateliers</w:t>
            </w:r>
            <w:r w:rsidR="002D1020" w:rsidRPr="000E50FC">
              <w:rPr>
                <w:sz w:val="18"/>
                <w:szCs w:val="18"/>
              </w:rPr>
              <w:t xml:space="preserve"> </w:t>
            </w:r>
            <w:r w:rsidRPr="000E50FC">
              <w:rPr>
                <w:sz w:val="18"/>
                <w:szCs w:val="18"/>
              </w:rPr>
              <w:t>nationaux</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régionaux</w:t>
            </w:r>
            <w:r w:rsidR="002D1020" w:rsidRPr="000E50FC">
              <w:rPr>
                <w:sz w:val="18"/>
                <w:szCs w:val="18"/>
              </w:rPr>
              <w:t xml:space="preserve"> </w:t>
            </w:r>
            <w:r w:rsidRPr="000E50FC">
              <w:rPr>
                <w:sz w:val="18"/>
                <w:szCs w:val="18"/>
              </w:rPr>
              <w:t>de</w:t>
            </w:r>
            <w:r w:rsidR="00C0418F">
              <w:rPr>
                <w:sz w:val="18"/>
                <w:szCs w:val="18"/>
              </w:rPr>
              <w:t>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vue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promouvoir</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meilleure</w:t>
            </w:r>
            <w:r w:rsidR="002D1020" w:rsidRPr="000E50FC">
              <w:rPr>
                <w:sz w:val="18"/>
                <w:szCs w:val="18"/>
              </w:rPr>
              <w:t xml:space="preserve"> </w:t>
            </w:r>
            <w:r w:rsidRPr="000E50FC">
              <w:rPr>
                <w:sz w:val="18"/>
                <w:szCs w:val="18"/>
              </w:rPr>
              <w:t>application.</w:t>
            </w:r>
            <w:r w:rsidR="002D1020" w:rsidRPr="000E50FC">
              <w:rPr>
                <w:sz w:val="18"/>
                <w:szCs w:val="18"/>
              </w:rPr>
              <w:t xml:space="preserve"> </w:t>
            </w:r>
            <w:r w:rsidRPr="000E50FC">
              <w:rPr>
                <w:sz w:val="18"/>
                <w:szCs w:val="18"/>
              </w:rPr>
              <w:t>Elle</w:t>
            </w:r>
            <w:r w:rsidR="002D1020" w:rsidRPr="000E50FC">
              <w:rPr>
                <w:sz w:val="18"/>
                <w:szCs w:val="18"/>
              </w:rPr>
              <w:t xml:space="preserve"> </w:t>
            </w:r>
            <w:r w:rsidRPr="000E50FC">
              <w:rPr>
                <w:sz w:val="18"/>
                <w:szCs w:val="18"/>
              </w:rPr>
              <w:t>mettra</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instruments</w:t>
            </w:r>
            <w:r w:rsidR="002D1020" w:rsidRPr="000E50FC">
              <w:rPr>
                <w:sz w:val="18"/>
                <w:szCs w:val="18"/>
              </w:rPr>
              <w:t xml:space="preserve"> </w:t>
            </w:r>
            <w:r w:rsidRPr="000E50FC">
              <w:rPr>
                <w:sz w:val="18"/>
                <w:szCs w:val="18"/>
              </w:rPr>
              <w:t>exhaustifs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suivi</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application.</w:t>
            </w:r>
            <w:bookmarkEnd w:id="221"/>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22" w:name="bookmark_240"/>
            <w:r w:rsidRPr="000E50FC">
              <w:rPr>
                <w:sz w:val="18"/>
                <w:szCs w:val="18"/>
              </w:rPr>
              <w:t>WP.1,</w:t>
            </w:r>
            <w:r w:rsidR="002D1020" w:rsidRPr="000E50FC">
              <w:rPr>
                <w:sz w:val="18"/>
                <w:szCs w:val="18"/>
              </w:rPr>
              <w:t xml:space="preserve"> </w:t>
            </w:r>
            <w:r w:rsidRPr="000E50FC">
              <w:rPr>
                <w:sz w:val="18"/>
                <w:szCs w:val="18"/>
              </w:rPr>
              <w:t>WP.29,</w:t>
            </w:r>
            <w:r w:rsidR="002D1020" w:rsidRPr="000E50FC">
              <w:rPr>
                <w:sz w:val="18"/>
                <w:szCs w:val="18"/>
              </w:rPr>
              <w:t xml:space="preserve"> </w:t>
            </w:r>
            <w:r w:rsidRPr="000E50FC">
              <w:rPr>
                <w:sz w:val="18"/>
                <w:szCs w:val="18"/>
              </w:rPr>
              <w:t>SC.1,</w:t>
            </w:r>
            <w:r w:rsidR="002D1020" w:rsidRPr="000E50FC">
              <w:rPr>
                <w:sz w:val="18"/>
                <w:szCs w:val="18"/>
              </w:rPr>
              <w:t xml:space="preserve"> </w:t>
            </w:r>
            <w:r w:rsidRPr="000E50FC">
              <w:rPr>
                <w:sz w:val="18"/>
                <w:szCs w:val="18"/>
              </w:rPr>
              <w:t>WP.15</w:t>
            </w:r>
            <w:r w:rsidR="00C0418F">
              <w:rPr>
                <w:sz w:val="18"/>
                <w:szCs w:val="18"/>
              </w:rPr>
              <w:t> ;</w:t>
            </w:r>
            <w:r w:rsidR="002D1020" w:rsidRPr="000E50FC">
              <w:rPr>
                <w:sz w:val="18"/>
                <w:szCs w:val="18"/>
              </w:rPr>
              <w:t xml:space="preserve"> </w:t>
            </w:r>
            <w:r w:rsidRPr="000E50FC">
              <w:rPr>
                <w:sz w:val="18"/>
                <w:szCs w:val="18"/>
              </w:rPr>
              <w:t>Secrétariat</w:t>
            </w:r>
            <w:bookmarkEnd w:id="222"/>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23" w:name="bookmark_241"/>
            <w:r w:rsidRPr="000E50FC">
              <w:rPr>
                <w:sz w:val="18"/>
                <w:szCs w:val="18"/>
              </w:rPr>
              <w:t>Activité</w:t>
            </w:r>
            <w:r w:rsidR="002D1020" w:rsidRPr="000E50FC">
              <w:rPr>
                <w:sz w:val="18"/>
                <w:szCs w:val="18"/>
              </w:rPr>
              <w:t xml:space="preserve"> </w:t>
            </w:r>
            <w:r w:rsidRPr="000E50FC">
              <w:rPr>
                <w:sz w:val="18"/>
                <w:szCs w:val="18"/>
              </w:rPr>
              <w:t>permanente</w:t>
            </w:r>
            <w:bookmarkEnd w:id="223"/>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24" w:name="bookmark_242"/>
            <w:r w:rsidRPr="000E50FC">
              <w:rPr>
                <w:sz w:val="18"/>
                <w:szCs w:val="18"/>
              </w:rPr>
              <w:t>Nombre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instruments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suivi</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application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instruments</w:t>
            </w:r>
            <w:r w:rsidR="002D1020" w:rsidRPr="000E50FC">
              <w:rPr>
                <w:sz w:val="18"/>
                <w:szCs w:val="18"/>
              </w:rPr>
              <w:t xml:space="preserve"> </w:t>
            </w:r>
            <w:r w:rsidRPr="000E50FC">
              <w:rPr>
                <w:sz w:val="18"/>
                <w:szCs w:val="18"/>
              </w:rPr>
              <w:t>juridiques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Application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rapport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AETR.</w:t>
            </w:r>
            <w:bookmarkEnd w:id="224"/>
          </w:p>
        </w:tc>
        <w:tc>
          <w:tcPr>
            <w:tcW w:w="3994" w:type="dxa"/>
            <w:shd w:val="clear" w:color="auto" w:fill="auto"/>
          </w:tcPr>
          <w:p w:rsidR="00636202" w:rsidRPr="000E50FC" w:rsidRDefault="00636202" w:rsidP="00245695">
            <w:pPr>
              <w:suppressAutoHyphens w:val="0"/>
              <w:spacing w:before="40" w:after="120" w:line="220" w:lineRule="atLeast"/>
              <w:rPr>
                <w:sz w:val="18"/>
                <w:szCs w:val="18"/>
              </w:rPr>
            </w:pPr>
            <w:bookmarkStart w:id="225" w:name="bookmark_243"/>
            <w:r w:rsidRPr="000E50FC">
              <w:rPr>
                <w:sz w:val="18"/>
                <w:szCs w:val="18"/>
              </w:rPr>
              <w:t>Conformément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article</w:t>
            </w:r>
            <w:r w:rsidR="002D1020" w:rsidRPr="000E50FC">
              <w:rPr>
                <w:sz w:val="18"/>
                <w:szCs w:val="18"/>
              </w:rPr>
              <w:t xml:space="preserve"> </w:t>
            </w:r>
            <w:r w:rsidRPr="000E50FC">
              <w:rPr>
                <w:sz w:val="18"/>
                <w:szCs w:val="18"/>
              </w:rPr>
              <w:t>12</w:t>
            </w:r>
            <w:r w:rsidR="002D1020" w:rsidRPr="000E50FC">
              <w:rPr>
                <w:sz w:val="18"/>
                <w:szCs w:val="18"/>
              </w:rPr>
              <w:t xml:space="preserve"> </w:t>
            </w:r>
            <w:r w:rsidRPr="000E50FC">
              <w:rPr>
                <w:sz w:val="18"/>
                <w:szCs w:val="18"/>
              </w:rPr>
              <w:t>(par.</w:t>
            </w:r>
            <w:r w:rsidR="00267D87" w:rsidRPr="000E50FC">
              <w:rPr>
                <w:sz w:val="18"/>
                <w:szCs w:val="18"/>
              </w:rPr>
              <w:t> </w:t>
            </w:r>
            <w:r w:rsidRPr="000E50FC">
              <w:rPr>
                <w:sz w:val="18"/>
                <w:szCs w:val="18"/>
              </w:rPr>
              <w:t>1</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4)</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AETR,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doivent</w:t>
            </w:r>
            <w:r w:rsidR="002D1020" w:rsidRPr="000E50FC">
              <w:rPr>
                <w:sz w:val="18"/>
                <w:szCs w:val="18"/>
              </w:rPr>
              <w:t xml:space="preserve"> </w:t>
            </w:r>
            <w:r w:rsidRPr="000E50FC">
              <w:rPr>
                <w:sz w:val="18"/>
                <w:szCs w:val="18"/>
              </w:rPr>
              <w:t>prendre</w:t>
            </w:r>
            <w:r w:rsidR="002D1020" w:rsidRPr="000E50FC">
              <w:rPr>
                <w:sz w:val="18"/>
                <w:szCs w:val="18"/>
              </w:rPr>
              <w:t xml:space="preserve"> </w:t>
            </w:r>
            <w:r w:rsidRPr="000E50FC">
              <w:rPr>
                <w:sz w:val="18"/>
                <w:szCs w:val="18"/>
              </w:rPr>
              <w:t>toutes</w:t>
            </w:r>
            <w:r w:rsidR="002D1020" w:rsidRPr="000E50FC">
              <w:rPr>
                <w:sz w:val="18"/>
                <w:szCs w:val="18"/>
              </w:rPr>
              <w:t xml:space="preserve"> </w:t>
            </w:r>
            <w:r w:rsidRPr="000E50FC">
              <w:rPr>
                <w:sz w:val="18"/>
                <w:szCs w:val="18"/>
              </w:rPr>
              <w:t>mesures</w:t>
            </w:r>
            <w:r w:rsidR="002D1020" w:rsidRPr="000E50FC">
              <w:rPr>
                <w:sz w:val="18"/>
                <w:szCs w:val="18"/>
              </w:rPr>
              <w:t xml:space="preserve"> </w:t>
            </w:r>
            <w:r w:rsidRPr="000E50FC">
              <w:rPr>
                <w:sz w:val="18"/>
                <w:szCs w:val="18"/>
              </w:rPr>
              <w:t>appropriées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soit</w:t>
            </w:r>
            <w:r w:rsidR="002D1020" w:rsidRPr="000E50FC">
              <w:rPr>
                <w:sz w:val="18"/>
                <w:szCs w:val="18"/>
              </w:rPr>
              <w:t xml:space="preserve"> </w:t>
            </w:r>
            <w:r w:rsidRPr="000E50FC">
              <w:rPr>
                <w:sz w:val="18"/>
                <w:szCs w:val="18"/>
              </w:rPr>
              <w:t>assuré</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respect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dispositions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AETR,</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particulier</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contrôles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niveau</w:t>
            </w:r>
            <w:r w:rsidR="002D1020" w:rsidRPr="000E50FC">
              <w:rPr>
                <w:sz w:val="18"/>
                <w:szCs w:val="18"/>
              </w:rPr>
              <w:t xml:space="preserve"> </w:t>
            </w:r>
            <w:r w:rsidRPr="000E50FC">
              <w:rPr>
                <w:sz w:val="18"/>
                <w:szCs w:val="18"/>
              </w:rPr>
              <w:t>adéquat</w:t>
            </w:r>
            <w:r w:rsidR="002D1020" w:rsidRPr="000E50FC">
              <w:rPr>
                <w:sz w:val="18"/>
                <w:szCs w:val="18"/>
              </w:rPr>
              <w:t xml:space="preserve"> </w:t>
            </w:r>
            <w:r w:rsidRPr="000E50FC">
              <w:rPr>
                <w:sz w:val="18"/>
                <w:szCs w:val="18"/>
              </w:rPr>
              <w:t>effectués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routes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locaux</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entreprises</w:t>
            </w:r>
            <w:r w:rsidR="002D1020" w:rsidRPr="000E50FC">
              <w:rPr>
                <w:sz w:val="18"/>
                <w:szCs w:val="18"/>
              </w:rPr>
              <w:t xml:space="preserve"> </w:t>
            </w:r>
            <w:r w:rsidRPr="000E50FC">
              <w:rPr>
                <w:sz w:val="18"/>
                <w:szCs w:val="18"/>
              </w:rPr>
              <w:t>couvrant</w:t>
            </w:r>
            <w:r w:rsidR="002D1020" w:rsidRPr="000E50FC">
              <w:rPr>
                <w:sz w:val="18"/>
                <w:szCs w:val="18"/>
              </w:rPr>
              <w:t xml:space="preserve"> </w:t>
            </w:r>
            <w:r w:rsidRPr="000E50FC">
              <w:rPr>
                <w:sz w:val="18"/>
                <w:szCs w:val="18"/>
              </w:rPr>
              <w:t>annuellement</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part</w:t>
            </w:r>
            <w:r w:rsidR="002D1020" w:rsidRPr="000E50FC">
              <w:rPr>
                <w:sz w:val="18"/>
                <w:szCs w:val="18"/>
              </w:rPr>
              <w:t xml:space="preserve"> </w:t>
            </w:r>
            <w:r w:rsidRPr="000E50FC">
              <w:rPr>
                <w:sz w:val="18"/>
                <w:szCs w:val="18"/>
              </w:rPr>
              <w:t>importante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représentative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conducteurs,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entreprises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toutes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catégories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entrant</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champ</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application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AETR.</w:t>
            </w:r>
            <w:r w:rsidR="002D1020" w:rsidRPr="000E50FC">
              <w:rPr>
                <w:sz w:val="18"/>
                <w:szCs w:val="18"/>
              </w:rPr>
              <w:t xml:space="preserve"> </w:t>
            </w:r>
            <w:bookmarkEnd w:id="225"/>
          </w:p>
          <w:p w:rsidR="00636202" w:rsidRPr="000E50FC" w:rsidRDefault="00636202" w:rsidP="00245695">
            <w:pPr>
              <w:suppressAutoHyphens w:val="0"/>
              <w:spacing w:before="40" w:after="120" w:line="220" w:lineRule="atLeast"/>
              <w:rPr>
                <w:rFonts w:eastAsia="MS Mincho"/>
                <w:sz w:val="18"/>
                <w:szCs w:val="18"/>
              </w:rPr>
            </w:pPr>
            <w:bookmarkStart w:id="226" w:name="bookmark_244"/>
            <w:r w:rsidRPr="000E50FC">
              <w:rPr>
                <w:sz w:val="18"/>
                <w:szCs w:val="18"/>
              </w:rPr>
              <w:t>Le</w:t>
            </w:r>
            <w:r w:rsidR="002D1020" w:rsidRPr="000E50FC">
              <w:rPr>
                <w:sz w:val="18"/>
                <w:szCs w:val="18"/>
              </w:rPr>
              <w:t xml:space="preserve"> </w:t>
            </w:r>
            <w:r w:rsidRPr="000E50FC">
              <w:rPr>
                <w:sz w:val="18"/>
                <w:szCs w:val="18"/>
              </w:rPr>
              <w:t>secrétariat</w:t>
            </w:r>
            <w:r w:rsidR="002D1020" w:rsidRPr="000E50FC">
              <w:rPr>
                <w:sz w:val="18"/>
                <w:szCs w:val="18"/>
              </w:rPr>
              <w:t xml:space="preserve"> </w:t>
            </w:r>
            <w:r w:rsidRPr="000E50FC">
              <w:rPr>
                <w:sz w:val="18"/>
                <w:szCs w:val="18"/>
              </w:rPr>
              <w:t>entreprendra</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2015</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étude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application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paragraphe</w:t>
            </w:r>
            <w:r w:rsidR="002D1020" w:rsidRPr="000E50FC">
              <w:rPr>
                <w:sz w:val="18"/>
                <w:szCs w:val="18"/>
              </w:rPr>
              <w:t xml:space="preserve"> </w:t>
            </w:r>
            <w:r w:rsidRPr="000E50FC">
              <w:rPr>
                <w:sz w:val="18"/>
                <w:szCs w:val="18"/>
              </w:rPr>
              <w:t>5</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cet</w:t>
            </w:r>
            <w:r w:rsidR="002D1020" w:rsidRPr="000E50FC">
              <w:rPr>
                <w:sz w:val="18"/>
                <w:szCs w:val="18"/>
              </w:rPr>
              <w:t xml:space="preserve"> </w:t>
            </w:r>
            <w:r w:rsidRPr="000E50FC">
              <w:rPr>
                <w:sz w:val="18"/>
                <w:szCs w:val="18"/>
              </w:rPr>
              <w:t>article.</w:t>
            </w:r>
            <w:r w:rsidR="0037054A" w:rsidRPr="000E50FC">
              <w:rPr>
                <w:sz w:val="18"/>
                <w:szCs w:val="18"/>
              </w:rPr>
              <w:t xml:space="preserve"> </w:t>
            </w:r>
            <w:r w:rsidRPr="000E50FC">
              <w:rPr>
                <w:sz w:val="18"/>
                <w:szCs w:val="18"/>
              </w:rPr>
              <w:t>Aucune</w:t>
            </w:r>
            <w:r w:rsidR="002D1020" w:rsidRPr="000E50FC">
              <w:rPr>
                <w:sz w:val="18"/>
                <w:szCs w:val="18"/>
              </w:rPr>
              <w:t xml:space="preserve"> </w:t>
            </w:r>
            <w:r w:rsidRPr="000E50FC">
              <w:rPr>
                <w:sz w:val="18"/>
                <w:szCs w:val="18"/>
              </w:rPr>
              <w:t>étude</w:t>
            </w:r>
            <w:r w:rsidR="002D1020" w:rsidRPr="000E50FC">
              <w:rPr>
                <w:sz w:val="18"/>
                <w:szCs w:val="18"/>
              </w:rPr>
              <w:t xml:space="preserve"> </w:t>
            </w:r>
            <w:r w:rsidRPr="000E50FC">
              <w:rPr>
                <w:sz w:val="18"/>
                <w:szCs w:val="18"/>
              </w:rPr>
              <w:t>n</w:t>
            </w:r>
            <w:r w:rsidR="007F1761" w:rsidRPr="000E50FC">
              <w:rPr>
                <w:sz w:val="18"/>
                <w:szCs w:val="18"/>
              </w:rPr>
              <w:t>’</w:t>
            </w:r>
            <w:r w:rsidRPr="000E50FC">
              <w:rPr>
                <w:sz w:val="18"/>
                <w:szCs w:val="18"/>
              </w:rPr>
              <w:t>a</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heure</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entreprise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raison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manque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intérêt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part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AETR.</w:t>
            </w:r>
            <w:bookmarkEnd w:id="226"/>
          </w:p>
        </w:tc>
      </w:tr>
      <w:tr w:rsidR="00A32421" w:rsidRPr="000E50FC" w:rsidTr="005A4052">
        <w:tc>
          <w:tcPr>
            <w:tcW w:w="1712" w:type="dxa"/>
            <w:gridSpan w:val="2"/>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831"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984"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418"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136"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701"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3994" w:type="dxa"/>
            <w:shd w:val="clear" w:color="auto" w:fill="auto"/>
          </w:tcPr>
          <w:p w:rsidR="00A32421" w:rsidRPr="000E50FC" w:rsidRDefault="00A32421" w:rsidP="00245695">
            <w:pPr>
              <w:suppressAutoHyphens w:val="0"/>
              <w:spacing w:before="40" w:after="120" w:line="220" w:lineRule="atLeast"/>
              <w:rPr>
                <w:sz w:val="18"/>
                <w:szCs w:val="18"/>
              </w:rPr>
            </w:pPr>
            <w:bookmarkStart w:id="227" w:name="bookmark_245"/>
            <w:r w:rsidRPr="000E50FC">
              <w:rPr>
                <w:sz w:val="18"/>
                <w:szCs w:val="18"/>
              </w:rPr>
              <w:t>Collaboration étroite au projet EUROMED et appui à l’élaboration d’une feuille de route pour l’adhésion à l’AETR et son application. La feuille de route de l’AETR devrait être publiée en février 2017.</w:t>
            </w:r>
            <w:bookmarkEnd w:id="227"/>
          </w:p>
        </w:tc>
      </w:tr>
      <w:tr w:rsidR="00A32421" w:rsidRPr="000E50FC" w:rsidTr="005A4052">
        <w:tc>
          <w:tcPr>
            <w:tcW w:w="1712" w:type="dxa"/>
            <w:gridSpan w:val="2"/>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831"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984"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418"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136"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701"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3994" w:type="dxa"/>
            <w:shd w:val="clear" w:color="auto" w:fill="auto"/>
          </w:tcPr>
          <w:p w:rsidR="00A32421" w:rsidRPr="000E50FC" w:rsidRDefault="00A32421" w:rsidP="00245695">
            <w:pPr>
              <w:suppressAutoHyphens w:val="0"/>
              <w:spacing w:before="40" w:after="120" w:line="220" w:lineRule="atLeast"/>
              <w:rPr>
                <w:sz w:val="18"/>
                <w:szCs w:val="18"/>
              </w:rPr>
            </w:pPr>
            <w:bookmarkStart w:id="228" w:name="bookmark_246"/>
            <w:r w:rsidRPr="000E50FC">
              <w:rPr>
                <w:sz w:val="18"/>
                <w:szCs w:val="18"/>
              </w:rPr>
              <w:t>La CEE a dirigé le projet mondial des commissions régionales de l’ONU sur le renforcement des capacités de certains pays en développement ou en transition en matière de gestion de la sécurité routière (financé par le Compte de l’ONU pour le développement). Le projet a été lancé en août 2015. Les travaux de préparation et les missions d’information ont été achevés. Des projets de rapport d’évaluation des résultats en matière de sécurité routière sont en cours d’élaboration pour quatre pays bénéficiaires (Albanie, République dominicaine, Géorgie et Viet Nam).</w:t>
            </w:r>
            <w:bookmarkEnd w:id="228"/>
          </w:p>
        </w:tc>
      </w:tr>
      <w:tr w:rsidR="00A849A4" w:rsidRPr="000E50FC" w:rsidTr="00267D87">
        <w:trPr>
          <w:cantSplit/>
        </w:trPr>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29" w:name="bookmark_247"/>
            <w:r w:rsidRPr="000E50FC">
              <w:rPr>
                <w:sz w:val="18"/>
                <w:szCs w:val="18"/>
              </w:rPr>
              <w:t>Analyse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conventions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accords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vue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déterminer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modifications</w:t>
            </w:r>
            <w:r w:rsidR="002D1020" w:rsidRPr="000E50FC">
              <w:rPr>
                <w:sz w:val="18"/>
                <w:szCs w:val="18"/>
              </w:rPr>
              <w:t xml:space="preserve"> </w:t>
            </w:r>
            <w:r w:rsidRPr="000E50FC">
              <w:rPr>
                <w:sz w:val="18"/>
                <w:szCs w:val="18"/>
              </w:rPr>
              <w:t>susceptibles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y</w:t>
            </w:r>
            <w:r w:rsidR="002D1020" w:rsidRPr="000E50FC">
              <w:rPr>
                <w:sz w:val="18"/>
                <w:szCs w:val="18"/>
              </w:rPr>
              <w:t xml:space="preserve"> </w:t>
            </w:r>
            <w:r w:rsidRPr="000E50FC">
              <w:rPr>
                <w:sz w:val="18"/>
                <w:szCs w:val="18"/>
              </w:rPr>
              <w:t>être</w:t>
            </w:r>
            <w:r w:rsidR="002D1020" w:rsidRPr="000E50FC">
              <w:rPr>
                <w:sz w:val="18"/>
                <w:szCs w:val="18"/>
              </w:rPr>
              <w:t xml:space="preserve"> </w:t>
            </w:r>
            <w:r w:rsidRPr="000E50FC">
              <w:rPr>
                <w:sz w:val="18"/>
                <w:szCs w:val="18"/>
              </w:rPr>
              <w:t>apportées</w:t>
            </w:r>
            <w:bookmarkEnd w:id="229"/>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30" w:name="bookmark_24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étudiera</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moyens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intégrer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principes</w:t>
            </w:r>
            <w:r w:rsidR="002D1020" w:rsidRPr="000E50FC">
              <w:rPr>
                <w:sz w:val="18"/>
                <w:szCs w:val="18"/>
              </w:rPr>
              <w:t xml:space="preserve"> </w:t>
            </w:r>
            <w:r w:rsidRPr="000E50FC">
              <w:rPr>
                <w:sz w:val="18"/>
                <w:szCs w:val="18"/>
              </w:rPr>
              <w:t>sous</w:t>
            </w:r>
            <w:r w:rsidRPr="000E50FC">
              <w:rPr>
                <w:sz w:val="18"/>
                <w:szCs w:val="18"/>
              </w:rPr>
              <w:noBreakHyphen/>
              <w:t>tendant</w:t>
            </w:r>
            <w:r w:rsidR="002D1020" w:rsidRPr="000E50FC">
              <w:rPr>
                <w:sz w:val="18"/>
                <w:szCs w:val="18"/>
              </w:rPr>
              <w:t xml:space="preserve"> </w:t>
            </w:r>
            <w:r w:rsidRPr="000E50FC">
              <w:rPr>
                <w:sz w:val="18"/>
                <w:szCs w:val="18"/>
              </w:rPr>
              <w:t>le</w:t>
            </w:r>
            <w:r w:rsidR="002D1020" w:rsidRPr="000E50FC">
              <w:rPr>
                <w:sz w:val="18"/>
                <w:szCs w:val="18"/>
              </w:rPr>
              <w:t xml:space="preserve"> </w:t>
            </w:r>
            <w:r w:rsidR="007E3E98" w:rsidRPr="000E50FC">
              <w:rPr>
                <w:sz w:val="18"/>
                <w:szCs w:val="18"/>
              </w:rPr>
              <w:t>« </w:t>
            </w:r>
            <w:r w:rsidRPr="000E50FC">
              <w:rPr>
                <w:sz w:val="18"/>
                <w:szCs w:val="18"/>
              </w:rPr>
              <w:t>système</w:t>
            </w:r>
            <w:r w:rsidR="002D1020" w:rsidRPr="000E50FC">
              <w:rPr>
                <w:sz w:val="18"/>
                <w:szCs w:val="18"/>
              </w:rPr>
              <w:t xml:space="preserve"> </w:t>
            </w:r>
            <w:r w:rsidRPr="000E50FC">
              <w:rPr>
                <w:sz w:val="18"/>
                <w:szCs w:val="18"/>
              </w:rPr>
              <w:t>sûr</w:t>
            </w:r>
            <w:r w:rsidR="007E3E98" w:rsidRPr="000E50FC">
              <w:rPr>
                <w:sz w:val="18"/>
                <w:szCs w:val="18"/>
              </w:rPr>
              <w:t> »</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ses</w:t>
            </w:r>
            <w:r w:rsidR="002D1020" w:rsidRPr="000E50FC">
              <w:rPr>
                <w:sz w:val="18"/>
                <w:szCs w:val="18"/>
              </w:rPr>
              <w:t xml:space="preserve"> </w:t>
            </w:r>
            <w:r w:rsidRPr="000E50FC">
              <w:rPr>
                <w:sz w:val="18"/>
                <w:szCs w:val="18"/>
              </w:rPr>
              <w:t>activités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instruments</w:t>
            </w:r>
            <w:r w:rsidR="002D1020" w:rsidRPr="000E50FC">
              <w:rPr>
                <w:sz w:val="18"/>
                <w:szCs w:val="18"/>
              </w:rPr>
              <w:t xml:space="preserve"> </w:t>
            </w:r>
            <w:r w:rsidRPr="000E50FC">
              <w:rPr>
                <w:sz w:val="18"/>
                <w:szCs w:val="18"/>
              </w:rPr>
              <w:t>juridiques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230"/>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31" w:name="bookmark_249"/>
            <w:r w:rsidRPr="000E50FC">
              <w:rPr>
                <w:sz w:val="18"/>
                <w:szCs w:val="18"/>
              </w:rPr>
              <w:t>WP.1,</w:t>
            </w:r>
            <w:r w:rsidR="002D1020" w:rsidRPr="000E50FC">
              <w:rPr>
                <w:sz w:val="18"/>
                <w:szCs w:val="18"/>
              </w:rPr>
              <w:t xml:space="preserve"> </w:t>
            </w:r>
            <w:r w:rsidRPr="000E50FC">
              <w:rPr>
                <w:sz w:val="18"/>
                <w:szCs w:val="18"/>
              </w:rPr>
              <w:t>WP.29,</w:t>
            </w:r>
            <w:r w:rsidR="002D1020" w:rsidRPr="000E50FC">
              <w:rPr>
                <w:sz w:val="18"/>
                <w:szCs w:val="18"/>
              </w:rPr>
              <w:t xml:space="preserve"> </w:t>
            </w:r>
            <w:r w:rsidRPr="000E50FC">
              <w:rPr>
                <w:sz w:val="18"/>
                <w:szCs w:val="18"/>
              </w:rPr>
              <w:t>SC.1,</w:t>
            </w:r>
            <w:r w:rsidR="002D1020" w:rsidRPr="000E50FC">
              <w:rPr>
                <w:sz w:val="18"/>
                <w:szCs w:val="18"/>
              </w:rPr>
              <w:t xml:space="preserve"> </w:t>
            </w:r>
            <w:r w:rsidRPr="000E50FC">
              <w:rPr>
                <w:sz w:val="18"/>
                <w:szCs w:val="18"/>
              </w:rPr>
              <w:t>WP.15</w:t>
            </w:r>
            <w:bookmarkEnd w:id="231"/>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32" w:name="bookmark_250"/>
            <w:r w:rsidRPr="000E50FC">
              <w:rPr>
                <w:sz w:val="18"/>
                <w:szCs w:val="18"/>
              </w:rPr>
              <w:t>2012-2013</w:t>
            </w:r>
            <w:bookmarkEnd w:id="232"/>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33" w:name="bookmark_251"/>
            <w:r w:rsidRPr="000E50FC">
              <w:rPr>
                <w:sz w:val="18"/>
                <w:szCs w:val="18"/>
              </w:rPr>
              <w:t>Intégration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principes</w:t>
            </w:r>
            <w:r w:rsidR="002D1020" w:rsidRPr="000E50FC">
              <w:rPr>
                <w:sz w:val="18"/>
                <w:szCs w:val="18"/>
              </w:rPr>
              <w:t xml:space="preserve"> </w:t>
            </w:r>
            <w:r w:rsidRPr="000E50FC">
              <w:rPr>
                <w:sz w:val="18"/>
                <w:szCs w:val="18"/>
              </w:rPr>
              <w:t>sous</w:t>
            </w:r>
            <w:r w:rsidRPr="000E50FC">
              <w:rPr>
                <w:sz w:val="18"/>
                <w:szCs w:val="18"/>
              </w:rPr>
              <w:noBreakHyphen/>
              <w:t>tendant</w:t>
            </w:r>
            <w:r w:rsidR="002D1020" w:rsidRPr="000E50FC">
              <w:rPr>
                <w:sz w:val="18"/>
                <w:szCs w:val="18"/>
              </w:rPr>
              <w:t xml:space="preserve"> </w:t>
            </w:r>
            <w:r w:rsidRPr="000E50FC">
              <w:rPr>
                <w:sz w:val="18"/>
                <w:szCs w:val="18"/>
              </w:rPr>
              <w:t>le</w:t>
            </w:r>
            <w:r w:rsidR="002D1020" w:rsidRPr="000E50FC">
              <w:rPr>
                <w:sz w:val="18"/>
                <w:szCs w:val="18"/>
              </w:rPr>
              <w:t xml:space="preserve"> </w:t>
            </w:r>
            <w:r w:rsidR="007E3E98" w:rsidRPr="000E50FC">
              <w:rPr>
                <w:sz w:val="18"/>
                <w:szCs w:val="18"/>
              </w:rPr>
              <w:t>« </w:t>
            </w:r>
            <w:r w:rsidRPr="000E50FC">
              <w:rPr>
                <w:sz w:val="18"/>
                <w:szCs w:val="18"/>
              </w:rPr>
              <w:t>système</w:t>
            </w:r>
            <w:r w:rsidR="002D1020" w:rsidRPr="000E50FC">
              <w:rPr>
                <w:sz w:val="18"/>
                <w:szCs w:val="18"/>
              </w:rPr>
              <w:t xml:space="preserve"> </w:t>
            </w:r>
            <w:r w:rsidRPr="000E50FC">
              <w:rPr>
                <w:sz w:val="18"/>
                <w:szCs w:val="18"/>
              </w:rPr>
              <w:t>sûr</w:t>
            </w:r>
            <w:r w:rsidR="007E3E98" w:rsidRPr="000E50FC">
              <w:rPr>
                <w:sz w:val="18"/>
                <w:szCs w:val="18"/>
              </w:rPr>
              <w:t> »</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activités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instruments</w:t>
            </w:r>
            <w:r w:rsidR="002D1020" w:rsidRPr="000E50FC">
              <w:rPr>
                <w:sz w:val="18"/>
                <w:szCs w:val="18"/>
              </w:rPr>
              <w:t xml:space="preserve"> </w:t>
            </w:r>
            <w:r w:rsidRPr="000E50FC">
              <w:rPr>
                <w:sz w:val="18"/>
                <w:szCs w:val="18"/>
              </w:rPr>
              <w:t>juridiques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relatifs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233"/>
          </w:p>
          <w:p w:rsidR="00636202" w:rsidRPr="000E50FC" w:rsidRDefault="00636202" w:rsidP="00245695">
            <w:pPr>
              <w:suppressAutoHyphens w:val="0"/>
              <w:spacing w:before="40" w:after="120" w:line="220" w:lineRule="atLeast"/>
              <w:ind w:right="113"/>
              <w:rPr>
                <w:rFonts w:eastAsia="MS Mincho"/>
                <w:sz w:val="18"/>
                <w:szCs w:val="18"/>
              </w:rPr>
            </w:pPr>
            <w:bookmarkStart w:id="234" w:name="bookmark_252"/>
            <w:r w:rsidRPr="000E50FC">
              <w:rPr>
                <w:sz w:val="18"/>
                <w:szCs w:val="18"/>
              </w:rPr>
              <w:t>Audit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titre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AGR.</w:t>
            </w:r>
            <w:bookmarkEnd w:id="234"/>
          </w:p>
        </w:tc>
        <w:tc>
          <w:tcPr>
            <w:tcW w:w="3994" w:type="dxa"/>
            <w:shd w:val="clear" w:color="auto" w:fill="auto"/>
          </w:tcPr>
          <w:p w:rsidR="00636202" w:rsidRPr="000E50FC" w:rsidRDefault="00636202" w:rsidP="00245695">
            <w:pPr>
              <w:suppressAutoHyphens w:val="0"/>
              <w:spacing w:before="40" w:after="120" w:line="220" w:lineRule="atLeast"/>
              <w:rPr>
                <w:sz w:val="18"/>
                <w:szCs w:val="18"/>
                <w:lang w:eastAsia="en-GB"/>
              </w:rPr>
            </w:pPr>
            <w:bookmarkStart w:id="235" w:name="bookmark_253"/>
            <w:r w:rsidRPr="000E50FC">
              <w:rPr>
                <w:sz w:val="18"/>
                <w:szCs w:val="18"/>
              </w:rPr>
              <w:t>Une</w:t>
            </w:r>
            <w:r w:rsidR="002D1020" w:rsidRPr="000E50FC">
              <w:rPr>
                <w:sz w:val="18"/>
                <w:szCs w:val="18"/>
              </w:rPr>
              <w:t xml:space="preserve"> </w:t>
            </w:r>
            <w:r w:rsidRPr="000E50FC">
              <w:rPr>
                <w:sz w:val="18"/>
                <w:szCs w:val="18"/>
              </w:rPr>
              <w:t>proposition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amendement</w:t>
            </w:r>
            <w:r w:rsidR="002D1020" w:rsidRPr="000E50FC">
              <w:rPr>
                <w:sz w:val="18"/>
                <w:szCs w:val="18"/>
              </w:rPr>
              <w:t xml:space="preserve"> </w:t>
            </w:r>
            <w:r w:rsidRPr="000E50FC">
              <w:rPr>
                <w:sz w:val="18"/>
                <w:szCs w:val="18"/>
              </w:rPr>
              <w:t>présentée</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Suède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visant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inclure</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méthode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systémique</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Résolution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ensemble</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circulation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(R.E.1)</w:t>
            </w:r>
            <w:r w:rsidR="002D1020" w:rsidRPr="000E50FC">
              <w:rPr>
                <w:sz w:val="18"/>
                <w:szCs w:val="18"/>
              </w:rPr>
              <w:t xml:space="preserve"> </w:t>
            </w:r>
            <w:r w:rsidRPr="000E50FC">
              <w:rPr>
                <w:sz w:val="18"/>
                <w:szCs w:val="18"/>
              </w:rPr>
              <w:t>fait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objet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examen</w:t>
            </w:r>
            <w:r w:rsidR="002D1020" w:rsidRPr="000E50FC">
              <w:rPr>
                <w:sz w:val="18"/>
                <w:szCs w:val="18"/>
              </w:rPr>
              <w:t xml:space="preserve"> </w:t>
            </w:r>
            <w:r w:rsidRPr="000E50FC">
              <w:rPr>
                <w:sz w:val="18"/>
                <w:szCs w:val="18"/>
              </w:rPr>
              <w:t>effectué</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WP.1.</w:t>
            </w:r>
            <w:bookmarkEnd w:id="235"/>
          </w:p>
          <w:p w:rsidR="00636202" w:rsidRPr="000E50FC" w:rsidRDefault="00636202" w:rsidP="00245695">
            <w:pPr>
              <w:suppressAutoHyphens w:val="0"/>
              <w:spacing w:before="40" w:after="120" w:line="220" w:lineRule="atLeast"/>
              <w:rPr>
                <w:sz w:val="18"/>
                <w:szCs w:val="18"/>
                <w:lang w:eastAsia="en-GB"/>
              </w:rPr>
            </w:pPr>
            <w:bookmarkStart w:id="236" w:name="bookmark_254"/>
            <w:r w:rsidRPr="000E50FC">
              <w:rPr>
                <w:sz w:val="18"/>
                <w:szCs w:val="18"/>
              </w:rPr>
              <w:t>Aucune</w:t>
            </w:r>
            <w:r w:rsidR="002D1020" w:rsidRPr="000E50FC">
              <w:rPr>
                <w:sz w:val="18"/>
                <w:szCs w:val="18"/>
              </w:rPr>
              <w:t xml:space="preserve"> </w:t>
            </w:r>
            <w:r w:rsidRPr="000E50FC">
              <w:rPr>
                <w:sz w:val="18"/>
                <w:szCs w:val="18"/>
              </w:rPr>
              <w:t>Partie</w:t>
            </w:r>
            <w:r w:rsidR="002D1020" w:rsidRPr="000E50FC">
              <w:rPr>
                <w:sz w:val="18"/>
                <w:szCs w:val="18"/>
              </w:rPr>
              <w:t xml:space="preserve"> </w:t>
            </w:r>
            <w:r w:rsidRPr="000E50FC">
              <w:rPr>
                <w:sz w:val="18"/>
                <w:szCs w:val="18"/>
              </w:rPr>
              <w:t>contractante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AGR</w:t>
            </w:r>
            <w:r w:rsidR="002D1020" w:rsidRPr="000E50FC">
              <w:rPr>
                <w:sz w:val="18"/>
                <w:szCs w:val="18"/>
              </w:rPr>
              <w:t xml:space="preserve"> </w:t>
            </w:r>
            <w:r w:rsidRPr="000E50FC">
              <w:rPr>
                <w:sz w:val="18"/>
                <w:szCs w:val="18"/>
              </w:rPr>
              <w:t>n</w:t>
            </w:r>
            <w:r w:rsidR="007F1761" w:rsidRPr="000E50FC">
              <w:rPr>
                <w:sz w:val="18"/>
                <w:szCs w:val="18"/>
              </w:rPr>
              <w:t>’</w:t>
            </w:r>
            <w:r w:rsidRPr="000E50FC">
              <w:rPr>
                <w:sz w:val="18"/>
                <w:szCs w:val="18"/>
              </w:rPr>
              <w:t>est</w:t>
            </w:r>
            <w:r w:rsidR="002D1020" w:rsidRPr="000E50FC">
              <w:rPr>
                <w:sz w:val="18"/>
                <w:szCs w:val="18"/>
              </w:rPr>
              <w:t xml:space="preserve"> </w:t>
            </w:r>
            <w:r w:rsidRPr="000E50FC">
              <w:rPr>
                <w:sz w:val="18"/>
                <w:szCs w:val="18"/>
              </w:rPr>
              <w:t>disposée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transmettre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proposition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amendement</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Bureau</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affaires</w:t>
            </w:r>
            <w:r w:rsidR="002D1020" w:rsidRPr="000E50FC">
              <w:rPr>
                <w:sz w:val="18"/>
                <w:szCs w:val="18"/>
              </w:rPr>
              <w:t xml:space="preserve"> </w:t>
            </w:r>
            <w:r w:rsidRPr="000E50FC">
              <w:rPr>
                <w:sz w:val="18"/>
                <w:szCs w:val="18"/>
              </w:rPr>
              <w:t>juridiques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New</w:t>
            </w:r>
            <w:r w:rsidR="002D1020" w:rsidRPr="000E50FC">
              <w:rPr>
                <w:sz w:val="18"/>
                <w:szCs w:val="18"/>
              </w:rPr>
              <w:t xml:space="preserve"> </w:t>
            </w:r>
            <w:r w:rsidRPr="000E50FC">
              <w:rPr>
                <w:sz w:val="18"/>
                <w:szCs w:val="18"/>
              </w:rPr>
              <w:t>York.</w:t>
            </w:r>
            <w:bookmarkEnd w:id="236"/>
          </w:p>
        </w:tc>
      </w:tr>
      <w:tr w:rsidR="000E50FC" w:rsidRPr="000E50FC" w:rsidTr="00C4643D">
        <w:tc>
          <w:tcPr>
            <w:tcW w:w="5527" w:type="dxa"/>
            <w:gridSpan w:val="4"/>
            <w:shd w:val="clear" w:color="auto" w:fill="auto"/>
          </w:tcPr>
          <w:p w:rsidR="00E30489" w:rsidRPr="000E50FC" w:rsidRDefault="00E30489" w:rsidP="00245695">
            <w:pPr>
              <w:suppressAutoHyphens w:val="0"/>
              <w:spacing w:before="40" w:after="120" w:line="220" w:lineRule="atLeast"/>
              <w:ind w:right="113"/>
              <w:rPr>
                <w:rFonts w:eastAsia="MS Mincho"/>
                <w:sz w:val="18"/>
                <w:szCs w:val="18"/>
                <w:lang w:eastAsia="ja-JP"/>
              </w:rPr>
            </w:pPr>
            <w:bookmarkStart w:id="237" w:name="bookmark_255"/>
            <w:r w:rsidRPr="000E50FC">
              <w:rPr>
                <w:b/>
                <w:bCs/>
                <w:sz w:val="18"/>
                <w:szCs w:val="18"/>
              </w:rPr>
              <w:t>OBJECTIF 2 : Protéger les usagers de la route</w:t>
            </w:r>
            <w:bookmarkEnd w:id="237"/>
          </w:p>
        </w:tc>
        <w:tc>
          <w:tcPr>
            <w:tcW w:w="1418" w:type="dxa"/>
            <w:shd w:val="clear" w:color="auto" w:fill="auto"/>
          </w:tcPr>
          <w:p w:rsidR="00E30489" w:rsidRPr="000E50FC" w:rsidRDefault="00E30489"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E30489" w:rsidRPr="000E50FC" w:rsidRDefault="00E30489"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E30489" w:rsidRPr="000E50FC" w:rsidRDefault="00E30489"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E30489" w:rsidRPr="000E50FC" w:rsidRDefault="00E30489" w:rsidP="00245695">
            <w:pPr>
              <w:suppressAutoHyphens w:val="0"/>
              <w:spacing w:before="40" w:after="120" w:line="220" w:lineRule="atLeast"/>
              <w:rPr>
                <w:rFonts w:eastAsia="MS Mincho"/>
                <w:sz w:val="18"/>
                <w:szCs w:val="18"/>
                <w:lang w:eastAsia="ja-JP"/>
              </w:rPr>
            </w:pPr>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38" w:name="bookmark_256"/>
            <w:r w:rsidRPr="000E50FC">
              <w:rPr>
                <w:sz w:val="18"/>
                <w:szCs w:val="18"/>
              </w:rPr>
              <w:t>Protection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usagers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vulnérables</w:t>
            </w:r>
            <w:bookmarkEnd w:id="238"/>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39" w:name="bookmark_257"/>
            <w:r w:rsidRPr="000E50FC">
              <w:rPr>
                <w:sz w:val="18"/>
                <w:szCs w:val="18"/>
              </w:rPr>
              <w:t>Modification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Convention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1968</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circulation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(instructions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comportement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piétons),</w:t>
            </w:r>
            <w:r w:rsidR="002D1020" w:rsidRPr="000E50FC">
              <w:rPr>
                <w:sz w:val="18"/>
                <w:szCs w:val="18"/>
              </w:rPr>
              <w:t xml:space="preserve"> </w:t>
            </w:r>
            <w:r w:rsidRPr="000E50FC">
              <w:rPr>
                <w:sz w:val="18"/>
                <w:szCs w:val="18"/>
              </w:rPr>
              <w:t>mettant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accent</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amélioration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piétons</w:t>
            </w:r>
            <w:r w:rsidR="002D1020" w:rsidRPr="000E50FC">
              <w:rPr>
                <w:sz w:val="18"/>
                <w:szCs w:val="18"/>
              </w:rPr>
              <w:t xml:space="preserve"> ; </w:t>
            </w:r>
            <w:r w:rsidRPr="000E50FC">
              <w:rPr>
                <w:sz w:val="18"/>
                <w:szCs w:val="18"/>
              </w:rPr>
              <w:t>modifications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Convention</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signalisation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portant</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comportement</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passages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piétons</w:t>
            </w:r>
            <w:r w:rsidR="002D1020" w:rsidRPr="000E50FC">
              <w:rPr>
                <w:sz w:val="18"/>
                <w:szCs w:val="18"/>
              </w:rPr>
              <w:t xml:space="preserve"> ; </w:t>
            </w:r>
            <w:r w:rsidRPr="000E50FC">
              <w:rPr>
                <w:sz w:val="18"/>
                <w:szCs w:val="18"/>
              </w:rPr>
              <w:t>adoption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protection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piétons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2008</w:t>
            </w:r>
            <w:r w:rsidR="002D1020" w:rsidRPr="000E50FC">
              <w:rPr>
                <w:sz w:val="18"/>
                <w:szCs w:val="18"/>
              </w:rPr>
              <w:t xml:space="preserve"> ; </w:t>
            </w:r>
            <w:r w:rsidRPr="000E50FC">
              <w:rPr>
                <w:sz w:val="18"/>
                <w:szCs w:val="18"/>
              </w:rPr>
              <w:t>renvoi</w:t>
            </w:r>
            <w:r w:rsidR="002D1020" w:rsidRPr="000E50FC">
              <w:rPr>
                <w:sz w:val="18"/>
                <w:szCs w:val="18"/>
              </w:rPr>
              <w:t xml:space="preserve"> </w:t>
            </w:r>
            <w:r w:rsidRPr="000E50FC">
              <w:rPr>
                <w:sz w:val="18"/>
                <w:szCs w:val="18"/>
              </w:rPr>
              <w:t>particulier</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marche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pied</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intermédiaire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PPE</w:t>
            </w:r>
            <w:r w:rsidRPr="000E50FC">
              <w:rPr>
                <w:sz w:val="18"/>
                <w:szCs w:val="18"/>
              </w:rPr>
              <w:noBreakHyphen/>
              <w:t>TSE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amendement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Résolution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ensemble</w:t>
            </w:r>
            <w:r w:rsidR="002D1020" w:rsidRPr="000E50FC">
              <w:rPr>
                <w:sz w:val="18"/>
                <w:szCs w:val="18"/>
              </w:rPr>
              <w:t xml:space="preserve"> </w:t>
            </w:r>
            <w:r w:rsidRPr="000E50FC">
              <w:rPr>
                <w:sz w:val="18"/>
                <w:szCs w:val="18"/>
              </w:rPr>
              <w:t>(R.E.1).</w:t>
            </w:r>
            <w:bookmarkEnd w:id="239"/>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40" w:name="bookmark_25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mettra</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point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directives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exploitation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bus</w:t>
            </w:r>
            <w:r w:rsidR="002D1020" w:rsidRPr="000E50FC">
              <w:rPr>
                <w:sz w:val="18"/>
                <w:szCs w:val="18"/>
              </w:rPr>
              <w:t xml:space="preserve"> </w:t>
            </w:r>
            <w:r w:rsidRPr="000E50FC">
              <w:rPr>
                <w:sz w:val="18"/>
                <w:szCs w:val="18"/>
              </w:rPr>
              <w:t>scolaires.</w:t>
            </w:r>
            <w:bookmarkEnd w:id="240"/>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41" w:name="bookmark_259"/>
            <w:r w:rsidRPr="000E50FC">
              <w:rPr>
                <w:sz w:val="18"/>
                <w:szCs w:val="18"/>
              </w:rPr>
              <w:t>WP.1</w:t>
            </w:r>
            <w:bookmarkEnd w:id="241"/>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42" w:name="bookmark_260"/>
            <w:r w:rsidRPr="000E50FC">
              <w:rPr>
                <w:sz w:val="18"/>
                <w:szCs w:val="18"/>
              </w:rPr>
              <w:t>2011-2020</w:t>
            </w:r>
            <w:bookmarkEnd w:id="242"/>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43" w:name="bookmark_261"/>
            <w:r w:rsidRPr="000E50FC">
              <w:rPr>
                <w:sz w:val="18"/>
                <w:szCs w:val="18"/>
              </w:rPr>
              <w:t>Publication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directives</w:t>
            </w:r>
            <w:r w:rsidR="002D1020" w:rsidRPr="000E50FC">
              <w:rPr>
                <w:sz w:val="18"/>
                <w:szCs w:val="18"/>
              </w:rPr>
              <w:t xml:space="preserve"> ;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utilisant.</w:t>
            </w:r>
            <w:bookmarkEnd w:id="243"/>
          </w:p>
        </w:tc>
        <w:tc>
          <w:tcPr>
            <w:tcW w:w="3994" w:type="dxa"/>
            <w:shd w:val="clear" w:color="auto" w:fill="auto"/>
          </w:tcPr>
          <w:p w:rsidR="00636202" w:rsidRPr="000E50FC" w:rsidRDefault="00636202" w:rsidP="00245695">
            <w:pPr>
              <w:suppressAutoHyphens w:val="0"/>
              <w:spacing w:before="40" w:after="120" w:line="220" w:lineRule="atLeast"/>
              <w:rPr>
                <w:sz w:val="18"/>
                <w:szCs w:val="18"/>
              </w:rPr>
            </w:pPr>
            <w:bookmarkStart w:id="244" w:name="bookmark_262"/>
            <w:r w:rsidRPr="000E50FC">
              <w:rPr>
                <w:sz w:val="18"/>
                <w:szCs w:val="18"/>
              </w:rPr>
              <w:t>La</w:t>
            </w:r>
            <w:r w:rsidR="002D1020" w:rsidRPr="000E50FC">
              <w:rPr>
                <w:sz w:val="18"/>
                <w:szCs w:val="18"/>
              </w:rPr>
              <w:t xml:space="preserve"> </w:t>
            </w:r>
            <w:r w:rsidRPr="000E50FC">
              <w:rPr>
                <w:sz w:val="18"/>
                <w:szCs w:val="18"/>
              </w:rPr>
              <w:t>question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élaboration</w:t>
            </w:r>
            <w:r w:rsidR="002D1020" w:rsidRPr="000E50FC">
              <w:rPr>
                <w:sz w:val="18"/>
                <w:szCs w:val="18"/>
              </w:rPr>
              <w:t xml:space="preserve"> </w:t>
            </w:r>
            <w:r w:rsidRPr="000E50FC">
              <w:rPr>
                <w:sz w:val="18"/>
                <w:szCs w:val="18"/>
              </w:rPr>
              <w:t>éventuelle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directives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exploitation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bus</w:t>
            </w:r>
            <w:r w:rsidR="002D1020" w:rsidRPr="000E50FC">
              <w:rPr>
                <w:sz w:val="18"/>
                <w:szCs w:val="18"/>
              </w:rPr>
              <w:t xml:space="preserve"> </w:t>
            </w:r>
            <w:r w:rsidRPr="000E50FC">
              <w:rPr>
                <w:sz w:val="18"/>
                <w:szCs w:val="18"/>
              </w:rPr>
              <w:t>scolaires</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figuré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ordre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jour</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trois</w:t>
            </w:r>
            <w:r w:rsidR="002D1020" w:rsidRPr="000E50FC">
              <w:rPr>
                <w:sz w:val="18"/>
                <w:szCs w:val="18"/>
              </w:rPr>
              <w:t xml:space="preserve"> </w:t>
            </w:r>
            <w:r w:rsidRPr="000E50FC">
              <w:rPr>
                <w:sz w:val="18"/>
                <w:szCs w:val="18"/>
              </w:rPr>
              <w:t>sessions</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WP.1</w:t>
            </w:r>
            <w:r w:rsidR="002D1020" w:rsidRPr="000E50FC">
              <w:rPr>
                <w:sz w:val="18"/>
                <w:szCs w:val="18"/>
              </w:rPr>
              <w:t xml:space="preserve"> </w:t>
            </w:r>
            <w:r w:rsidRPr="000E50FC">
              <w:rPr>
                <w:sz w:val="18"/>
                <w:szCs w:val="18"/>
              </w:rPr>
              <w:t>(ECE/TRANS/WP.1/135,</w:t>
            </w:r>
            <w:r w:rsidR="002D1020" w:rsidRPr="000E50FC">
              <w:rPr>
                <w:sz w:val="18"/>
                <w:szCs w:val="18"/>
              </w:rPr>
              <w:t xml:space="preserve"> </w:t>
            </w:r>
            <w:r w:rsidRPr="000E50FC">
              <w:rPr>
                <w:sz w:val="18"/>
                <w:szCs w:val="18"/>
              </w:rPr>
              <w:t>ECE/TRANS/WP.1/137,</w:t>
            </w:r>
            <w:r w:rsidR="002D1020" w:rsidRPr="000E50FC">
              <w:rPr>
                <w:sz w:val="18"/>
                <w:szCs w:val="18"/>
              </w:rPr>
              <w:t xml:space="preserve"> </w:t>
            </w:r>
            <w:r w:rsidRPr="000E50FC">
              <w:rPr>
                <w:sz w:val="18"/>
                <w:szCs w:val="18"/>
              </w:rPr>
              <w:t>ECE/TRANS/WP.1/139),</w:t>
            </w:r>
            <w:r w:rsidR="002D1020" w:rsidRPr="000E50FC">
              <w:rPr>
                <w:sz w:val="18"/>
                <w:szCs w:val="18"/>
              </w:rPr>
              <w:t xml:space="preserve"> </w:t>
            </w:r>
            <w:r w:rsidRPr="000E50FC">
              <w:rPr>
                <w:sz w:val="18"/>
                <w:szCs w:val="18"/>
              </w:rPr>
              <w:t>mais,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raison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priorités</w:t>
            </w:r>
            <w:r w:rsidR="002D1020" w:rsidRPr="000E50FC">
              <w:rPr>
                <w:sz w:val="18"/>
                <w:szCs w:val="18"/>
              </w:rPr>
              <w:t xml:space="preserve"> </w:t>
            </w:r>
            <w:r w:rsidRPr="000E50FC">
              <w:rPr>
                <w:sz w:val="18"/>
                <w:szCs w:val="18"/>
              </w:rPr>
              <w:t>plus</w:t>
            </w:r>
            <w:r w:rsidR="002D1020" w:rsidRPr="000E50FC">
              <w:rPr>
                <w:sz w:val="18"/>
                <w:szCs w:val="18"/>
              </w:rPr>
              <w:t xml:space="preserve"> </w:t>
            </w:r>
            <w:r w:rsidRPr="000E50FC">
              <w:rPr>
                <w:sz w:val="18"/>
                <w:szCs w:val="18"/>
              </w:rPr>
              <w:t>pressantes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intérêt</w:t>
            </w:r>
            <w:r w:rsidR="002D1020" w:rsidRPr="000E50FC">
              <w:rPr>
                <w:sz w:val="18"/>
                <w:szCs w:val="18"/>
              </w:rPr>
              <w:t xml:space="preserve"> </w:t>
            </w:r>
            <w:r w:rsidRPr="000E50FC">
              <w:rPr>
                <w:sz w:val="18"/>
                <w:szCs w:val="18"/>
              </w:rPr>
              <w:t>insuffisant</w:t>
            </w:r>
            <w:r w:rsidR="002D1020" w:rsidRPr="000E50FC">
              <w:rPr>
                <w:sz w:val="18"/>
                <w:szCs w:val="18"/>
              </w:rPr>
              <w:t xml:space="preserve"> </w:t>
            </w:r>
            <w:r w:rsidRPr="000E50FC">
              <w:rPr>
                <w:sz w:val="18"/>
                <w:szCs w:val="18"/>
              </w:rPr>
              <w:t>manifesté</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ses</w:t>
            </w:r>
            <w:r w:rsidR="002D1020" w:rsidRPr="000E50FC">
              <w:rPr>
                <w:sz w:val="18"/>
                <w:szCs w:val="18"/>
              </w:rPr>
              <w:t xml:space="preserve"> </w:t>
            </w:r>
            <w:r w:rsidRPr="000E50FC">
              <w:rPr>
                <w:sz w:val="18"/>
                <w:szCs w:val="18"/>
              </w:rPr>
              <w:t>membres,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WP.1</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décidé</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arrêter</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examiner</w:t>
            </w:r>
            <w:r w:rsidR="002D1020" w:rsidRPr="000E50FC">
              <w:rPr>
                <w:sz w:val="18"/>
                <w:szCs w:val="18"/>
              </w:rPr>
              <w:t xml:space="preserve"> </w:t>
            </w:r>
            <w:r w:rsidRPr="000E50FC">
              <w:rPr>
                <w:sz w:val="18"/>
                <w:szCs w:val="18"/>
              </w:rPr>
              <w:t>(ECE/TRANS/WP.1/139).</w:t>
            </w:r>
            <w:bookmarkEnd w:id="244"/>
          </w:p>
          <w:p w:rsidR="00636202" w:rsidRPr="000E50FC" w:rsidRDefault="00636202" w:rsidP="00245695">
            <w:pPr>
              <w:suppressAutoHyphens w:val="0"/>
              <w:spacing w:before="40" w:after="120" w:line="220" w:lineRule="atLeast"/>
              <w:rPr>
                <w:sz w:val="18"/>
                <w:szCs w:val="18"/>
              </w:rPr>
            </w:pPr>
            <w:bookmarkStart w:id="245" w:name="bookmark_263"/>
            <w:r w:rsidRPr="000E50FC">
              <w:rPr>
                <w:sz w:val="18"/>
                <w:szCs w:val="18"/>
              </w:rPr>
              <w:t>Le</w:t>
            </w:r>
            <w:r w:rsidR="002D1020" w:rsidRPr="000E50FC">
              <w:rPr>
                <w:sz w:val="18"/>
                <w:szCs w:val="18"/>
              </w:rPr>
              <w:t xml:space="preserve"> </w:t>
            </w:r>
            <w:r w:rsidRPr="000E50FC">
              <w:rPr>
                <w:sz w:val="18"/>
                <w:szCs w:val="18"/>
              </w:rPr>
              <w:t>WP.1</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organisé</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table</w:t>
            </w:r>
            <w:r w:rsidR="002D1020" w:rsidRPr="000E50FC">
              <w:rPr>
                <w:sz w:val="18"/>
                <w:szCs w:val="18"/>
              </w:rPr>
              <w:t xml:space="preserve"> </w:t>
            </w:r>
            <w:r w:rsidRPr="000E50FC">
              <w:rPr>
                <w:sz w:val="18"/>
                <w:szCs w:val="18"/>
              </w:rPr>
              <w:t>ronde</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deux</w:t>
            </w:r>
            <w:r w:rsidR="002D1020" w:rsidRPr="000E50FC">
              <w:rPr>
                <w:sz w:val="18"/>
                <w:szCs w:val="18"/>
              </w:rPr>
              <w:t xml:space="preserve"> </w:t>
            </w:r>
            <w:r w:rsidRPr="000E50FC">
              <w:rPr>
                <w:sz w:val="18"/>
                <w:szCs w:val="18"/>
              </w:rPr>
              <w:t>roues,</w:t>
            </w:r>
            <w:r w:rsidR="002D1020" w:rsidRPr="000E50FC">
              <w:rPr>
                <w:sz w:val="18"/>
                <w:szCs w:val="18"/>
              </w:rPr>
              <w:t xml:space="preserve"> </w:t>
            </w:r>
            <w:r w:rsidRPr="000E50FC">
              <w:rPr>
                <w:sz w:val="18"/>
                <w:szCs w:val="18"/>
              </w:rPr>
              <w:t>tenue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mars</w:t>
            </w:r>
            <w:r w:rsidR="002D1020" w:rsidRPr="000E50FC">
              <w:rPr>
                <w:sz w:val="18"/>
                <w:szCs w:val="18"/>
              </w:rPr>
              <w:t xml:space="preserve"> </w:t>
            </w:r>
            <w:r w:rsidRPr="000E50FC">
              <w:rPr>
                <w:sz w:val="18"/>
                <w:szCs w:val="18"/>
              </w:rPr>
              <w:t>2015</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Genève.</w:t>
            </w:r>
            <w:bookmarkEnd w:id="245"/>
          </w:p>
          <w:p w:rsidR="00636202" w:rsidRPr="000E50FC" w:rsidRDefault="00636202" w:rsidP="00245695">
            <w:pPr>
              <w:suppressAutoHyphens w:val="0"/>
              <w:spacing w:before="40" w:after="120" w:line="220" w:lineRule="atLeast"/>
              <w:rPr>
                <w:rFonts w:eastAsia="MS Mincho"/>
                <w:sz w:val="18"/>
                <w:szCs w:val="18"/>
              </w:rPr>
            </w:pPr>
            <w:bookmarkStart w:id="246" w:name="bookmark_264"/>
            <w:r w:rsidRPr="000E50FC">
              <w:rPr>
                <w:sz w:val="18"/>
                <w:szCs w:val="18"/>
              </w:rPr>
              <w:t>En</w:t>
            </w:r>
            <w:r w:rsidR="002D1020" w:rsidRPr="000E50FC">
              <w:rPr>
                <w:sz w:val="18"/>
                <w:szCs w:val="18"/>
              </w:rPr>
              <w:t xml:space="preserve"> </w:t>
            </w:r>
            <w:r w:rsidRPr="000E50FC">
              <w:rPr>
                <w:sz w:val="18"/>
                <w:szCs w:val="18"/>
              </w:rPr>
              <w:t>2015,</w:t>
            </w:r>
            <w:r w:rsidR="002D1020" w:rsidRPr="000E50FC">
              <w:rPr>
                <w:sz w:val="18"/>
                <w:szCs w:val="18"/>
              </w:rPr>
              <w:t xml:space="preserve"> </w:t>
            </w:r>
            <w:r w:rsidRPr="000E50FC">
              <w:rPr>
                <w:sz w:val="18"/>
                <w:szCs w:val="18"/>
              </w:rPr>
              <w:t>2016</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2017,</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WP.1</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participé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organisation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différents</w:t>
            </w:r>
            <w:r w:rsidR="002D1020" w:rsidRPr="000E50FC">
              <w:rPr>
                <w:sz w:val="18"/>
                <w:szCs w:val="18"/>
              </w:rPr>
              <w:t xml:space="preserve"> </w:t>
            </w:r>
            <w:r w:rsidRPr="000E50FC">
              <w:rPr>
                <w:sz w:val="18"/>
                <w:szCs w:val="18"/>
              </w:rPr>
              <w:t>ateliers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but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définir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mesures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prendre</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Asie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Sud-est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autres</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développement</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améliorer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usagers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vulnérables,</w:t>
            </w:r>
            <w:r w:rsidR="002D1020" w:rsidRPr="000E50FC">
              <w:rPr>
                <w:sz w:val="18"/>
                <w:szCs w:val="18"/>
              </w:rPr>
              <w:t xml:space="preserve"> </w:t>
            </w:r>
            <w:r w:rsidRPr="000E50FC">
              <w:rPr>
                <w:sz w:val="18"/>
                <w:szCs w:val="18"/>
              </w:rPr>
              <w:t>notamment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conducteurs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deux-roues</w:t>
            </w:r>
            <w:r w:rsidR="002D1020" w:rsidRPr="000E50FC">
              <w:rPr>
                <w:sz w:val="18"/>
                <w:szCs w:val="18"/>
              </w:rPr>
              <w:t xml:space="preserve"> </w:t>
            </w:r>
            <w:r w:rsidRPr="000E50FC">
              <w:rPr>
                <w:sz w:val="18"/>
                <w:szCs w:val="18"/>
              </w:rPr>
              <w:t>motorisés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piétons,</w:t>
            </w:r>
            <w:r w:rsidR="002D1020" w:rsidRPr="000E50FC">
              <w:rPr>
                <w:sz w:val="18"/>
                <w:szCs w:val="18"/>
              </w:rPr>
              <w:t xml:space="preserve"> </w:t>
            </w:r>
            <w:r w:rsidRPr="000E50FC">
              <w:rPr>
                <w:sz w:val="18"/>
                <w:szCs w:val="18"/>
              </w:rPr>
              <w:t>ainsi</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élèves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chemin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école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retour</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celle-ci.</w:t>
            </w:r>
            <w:r w:rsidR="002D1020" w:rsidRPr="000E50FC">
              <w:rPr>
                <w:sz w:val="18"/>
                <w:szCs w:val="18"/>
              </w:rPr>
              <w:t xml:space="preserve"> </w:t>
            </w:r>
            <w:bookmarkEnd w:id="246"/>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47" w:name="bookmark_265"/>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adoptera</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nouveaux</w:t>
            </w:r>
            <w:r w:rsidR="002D1020" w:rsidRPr="000E50FC">
              <w:rPr>
                <w:sz w:val="18"/>
                <w:szCs w:val="18"/>
              </w:rPr>
              <w:t xml:space="preserve"> </w:t>
            </w:r>
            <w:r w:rsidRPr="000E50FC">
              <w:rPr>
                <w:sz w:val="18"/>
                <w:szCs w:val="18"/>
              </w:rPr>
              <w:t>instruments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essai</w:t>
            </w:r>
            <w:r w:rsidR="002D1020" w:rsidRPr="000E50FC">
              <w:rPr>
                <w:sz w:val="18"/>
                <w:szCs w:val="18"/>
              </w:rPr>
              <w:t xml:space="preserve"> </w:t>
            </w:r>
            <w:r w:rsidRPr="000E50FC">
              <w:rPr>
                <w:sz w:val="18"/>
                <w:szCs w:val="18"/>
              </w:rPr>
              <w:t>biofidèles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concevoir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moins</w:t>
            </w:r>
            <w:r w:rsidR="002D1020" w:rsidRPr="000E50FC">
              <w:rPr>
                <w:sz w:val="18"/>
                <w:szCs w:val="18"/>
              </w:rPr>
              <w:t xml:space="preserve"> </w:t>
            </w:r>
            <w:r w:rsidRPr="000E50FC">
              <w:rPr>
                <w:sz w:val="18"/>
                <w:szCs w:val="18"/>
              </w:rPr>
              <w:t>dangereux</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piétons.</w:t>
            </w:r>
            <w:bookmarkEnd w:id="247"/>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48" w:name="bookmark_266"/>
            <w:r w:rsidRPr="000E50FC">
              <w:rPr>
                <w:sz w:val="18"/>
                <w:szCs w:val="18"/>
              </w:rPr>
              <w:t>WP.29</w:t>
            </w:r>
            <w:bookmarkEnd w:id="248"/>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49" w:name="bookmark_267"/>
            <w:r w:rsidRPr="000E50FC">
              <w:rPr>
                <w:sz w:val="18"/>
                <w:szCs w:val="18"/>
              </w:rPr>
              <w:t>2012-2013</w:t>
            </w:r>
            <w:bookmarkEnd w:id="249"/>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50" w:name="bookmark_268"/>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bookmarkEnd w:id="250"/>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251" w:name="bookmark_269"/>
            <w:r w:rsidRPr="000E50FC">
              <w:rPr>
                <w:sz w:val="18"/>
                <w:szCs w:val="18"/>
              </w:rPr>
              <w:t>Adoption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99082D" w:rsidRPr="000E50FC">
              <w:rPr>
                <w:sz w:val="18"/>
                <w:szCs w:val="18"/>
              </w:rPr>
              <w:t> </w:t>
            </w:r>
            <w:r w:rsidRPr="000E50FC">
              <w:rPr>
                <w:sz w:val="18"/>
                <w:szCs w:val="18"/>
              </w:rPr>
              <w:t>127)</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amendement</w:t>
            </w:r>
            <w:r w:rsidR="002D1020" w:rsidRPr="000E50FC">
              <w:rPr>
                <w:sz w:val="18"/>
                <w:szCs w:val="18"/>
              </w:rPr>
              <w:t xml:space="preserve"> </w:t>
            </w:r>
            <w:r w:rsidRPr="000E50FC">
              <w:rPr>
                <w:sz w:val="18"/>
                <w:szCs w:val="18"/>
              </w:rPr>
              <w:t>prévoyant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emploi</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instruments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essai</w:t>
            </w:r>
            <w:r w:rsidR="002D1020" w:rsidRPr="000E50FC">
              <w:rPr>
                <w:sz w:val="18"/>
                <w:szCs w:val="18"/>
              </w:rPr>
              <w:t xml:space="preserve"> </w:t>
            </w:r>
            <w:r w:rsidRPr="000E50FC">
              <w:rPr>
                <w:sz w:val="18"/>
                <w:szCs w:val="18"/>
              </w:rPr>
              <w:t>présentant</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meilleure</w:t>
            </w:r>
            <w:r w:rsidR="002D1020" w:rsidRPr="000E50FC">
              <w:rPr>
                <w:sz w:val="18"/>
                <w:szCs w:val="18"/>
              </w:rPr>
              <w:t xml:space="preserve"> </w:t>
            </w:r>
            <w:r w:rsidRPr="000E50FC">
              <w:rPr>
                <w:sz w:val="18"/>
                <w:szCs w:val="18"/>
              </w:rPr>
              <w:t>biofidélité.</w:t>
            </w:r>
            <w:bookmarkEnd w:id="251"/>
          </w:p>
          <w:p w:rsidR="00636202" w:rsidRPr="000E50FC" w:rsidRDefault="00636202" w:rsidP="00245695">
            <w:pPr>
              <w:suppressAutoHyphens w:val="0"/>
              <w:spacing w:before="40" w:after="120" w:line="220" w:lineRule="atLeast"/>
              <w:rPr>
                <w:rFonts w:eastAsia="MS Mincho"/>
                <w:sz w:val="18"/>
                <w:szCs w:val="18"/>
              </w:rPr>
            </w:pPr>
            <w:bookmarkStart w:id="252" w:name="bookmark_270"/>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2.</w:t>
            </w:r>
            <w:bookmarkEnd w:id="252"/>
          </w:p>
          <w:p w:rsidR="00636202" w:rsidRPr="000E50FC" w:rsidRDefault="007540FA" w:rsidP="00245695">
            <w:pPr>
              <w:suppressAutoHyphens w:val="0"/>
              <w:spacing w:before="40" w:after="120" w:line="220" w:lineRule="atLeast"/>
              <w:rPr>
                <w:b/>
                <w:sz w:val="18"/>
                <w:szCs w:val="18"/>
              </w:rPr>
            </w:pPr>
            <w:bookmarkStart w:id="253" w:name="bookmark_271"/>
            <w:r>
              <w:rPr>
                <w:sz w:val="18"/>
                <w:szCs w:val="18"/>
              </w:rPr>
              <w:t>Cinquante-quatre</w:t>
            </w:r>
            <w:r w:rsidR="002D1020" w:rsidRPr="000E50FC">
              <w:rPr>
                <w:sz w:val="18"/>
                <w:szCs w:val="18"/>
              </w:rPr>
              <w:t xml:space="preserve"> </w:t>
            </w:r>
            <w:r w:rsidR="00636202" w:rsidRPr="000E50FC">
              <w:rPr>
                <w:sz w:val="18"/>
                <w:szCs w:val="18"/>
              </w:rPr>
              <w:t>États</w:t>
            </w:r>
            <w:r w:rsidR="002D1020" w:rsidRPr="000E50FC">
              <w:rPr>
                <w:sz w:val="18"/>
                <w:szCs w:val="18"/>
              </w:rPr>
              <w:t xml:space="preserve"> </w:t>
            </w:r>
            <w:r w:rsidR="00636202" w:rsidRPr="000E50FC">
              <w:rPr>
                <w:sz w:val="18"/>
                <w:szCs w:val="18"/>
              </w:rPr>
              <w:t>(appliquant</w:t>
            </w:r>
            <w:r w:rsidR="002D1020" w:rsidRPr="000E50FC">
              <w:rPr>
                <w:sz w:val="18"/>
                <w:szCs w:val="18"/>
              </w:rPr>
              <w:t xml:space="preserve"> </w:t>
            </w:r>
            <w:r w:rsidR="00636202" w:rsidRPr="000E50FC">
              <w:rPr>
                <w:sz w:val="18"/>
                <w:szCs w:val="18"/>
              </w:rPr>
              <w:t>le</w:t>
            </w:r>
            <w:r w:rsidR="002D1020" w:rsidRPr="000E50FC">
              <w:rPr>
                <w:sz w:val="18"/>
                <w:szCs w:val="18"/>
              </w:rPr>
              <w:t xml:space="preserve"> </w:t>
            </w:r>
            <w:r w:rsidR="00636202" w:rsidRPr="000E50FC">
              <w:rPr>
                <w:sz w:val="18"/>
                <w:szCs w:val="18"/>
              </w:rPr>
              <w:t>Règlement</w:t>
            </w:r>
            <w:r w:rsidR="002D1020" w:rsidRPr="000E50FC">
              <w:rPr>
                <w:sz w:val="18"/>
                <w:szCs w:val="18"/>
              </w:rPr>
              <w:t xml:space="preserve"> </w:t>
            </w:r>
            <w:r w:rsidR="00636202" w:rsidRPr="000E50FC">
              <w:rPr>
                <w:sz w:val="18"/>
                <w:szCs w:val="18"/>
              </w:rPr>
              <w:t>et</w:t>
            </w:r>
            <w:r w:rsidR="002D1020" w:rsidRPr="000E50FC">
              <w:rPr>
                <w:sz w:val="18"/>
                <w:szCs w:val="18"/>
              </w:rPr>
              <w:t xml:space="preserve"> </w:t>
            </w:r>
            <w:r w:rsidR="00636202" w:rsidRPr="000E50FC">
              <w:rPr>
                <w:sz w:val="18"/>
                <w:szCs w:val="18"/>
              </w:rPr>
              <w:t>l</w:t>
            </w:r>
            <w:r w:rsidR="007F1761" w:rsidRPr="000E50FC">
              <w:rPr>
                <w:sz w:val="18"/>
                <w:szCs w:val="18"/>
              </w:rPr>
              <w:t>’</w:t>
            </w:r>
            <w:r w:rsidR="00636202" w:rsidRPr="000E50FC">
              <w:rPr>
                <w:sz w:val="18"/>
                <w:szCs w:val="18"/>
              </w:rPr>
              <w:t>amendement</w:t>
            </w:r>
            <w:r w:rsidR="002D1020" w:rsidRPr="000E50FC">
              <w:rPr>
                <w:sz w:val="18"/>
                <w:szCs w:val="18"/>
              </w:rPr>
              <w:t xml:space="preserve"> </w:t>
            </w:r>
            <w:r w:rsidR="00636202" w:rsidRPr="000E50FC">
              <w:rPr>
                <w:sz w:val="18"/>
                <w:szCs w:val="18"/>
              </w:rPr>
              <w:t>susmentionnés).</w:t>
            </w:r>
            <w:bookmarkEnd w:id="253"/>
          </w:p>
        </w:tc>
      </w:tr>
      <w:tr w:rsidR="00A32421" w:rsidRPr="000E50FC" w:rsidTr="005A4052">
        <w:tc>
          <w:tcPr>
            <w:tcW w:w="1712" w:type="dxa"/>
            <w:gridSpan w:val="2"/>
            <w:shd w:val="clear" w:color="auto" w:fill="auto"/>
          </w:tcPr>
          <w:p w:rsidR="00A32421" w:rsidRPr="000E50FC" w:rsidRDefault="00A32421"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A32421" w:rsidRPr="000E50FC" w:rsidRDefault="00A32421"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418"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136"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1701" w:type="dxa"/>
            <w:shd w:val="clear" w:color="auto" w:fill="auto"/>
          </w:tcPr>
          <w:p w:rsidR="00A32421" w:rsidRPr="000E50FC" w:rsidRDefault="00A32421" w:rsidP="00245695">
            <w:pPr>
              <w:suppressAutoHyphens w:val="0"/>
              <w:spacing w:before="40" w:after="120" w:line="220" w:lineRule="atLeast"/>
              <w:ind w:right="113"/>
              <w:rPr>
                <w:sz w:val="18"/>
                <w:szCs w:val="18"/>
              </w:rPr>
            </w:pPr>
          </w:p>
        </w:tc>
        <w:tc>
          <w:tcPr>
            <w:tcW w:w="3994" w:type="dxa"/>
            <w:shd w:val="clear" w:color="auto" w:fill="auto"/>
          </w:tcPr>
          <w:p w:rsidR="00A32421" w:rsidRPr="000E50FC" w:rsidRDefault="00A32421" w:rsidP="00245695">
            <w:pPr>
              <w:suppressAutoHyphens w:val="0"/>
              <w:spacing w:before="40" w:after="120" w:line="220" w:lineRule="atLeast"/>
              <w:rPr>
                <w:sz w:val="18"/>
                <w:szCs w:val="18"/>
              </w:rPr>
            </w:pPr>
            <w:bookmarkStart w:id="254" w:name="bookmark_272"/>
            <w:r w:rsidRPr="000E50FC">
              <w:rPr>
                <w:sz w:val="18"/>
                <w:szCs w:val="18"/>
              </w:rPr>
              <w:t>Nombre total de Parties contractantes : 54.</w:t>
            </w:r>
            <w:bookmarkEnd w:id="254"/>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55" w:name="bookmark_273"/>
            <w:r w:rsidRPr="000E50FC">
              <w:rPr>
                <w:sz w:val="18"/>
                <w:szCs w:val="18"/>
              </w:rPr>
              <w:t>Règlements</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visant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améliorer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enfants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jeunes</w:t>
            </w:r>
            <w:r w:rsidRPr="000E50FC">
              <w:rPr>
                <w:rStyle w:val="FootnoteReference"/>
                <w:szCs w:val="18"/>
              </w:rPr>
              <w:footnoteReference w:id="7"/>
            </w:r>
            <w:r w:rsidRPr="000E50FC">
              <w:rPr>
                <w:sz w:val="18"/>
                <w:szCs w:val="18"/>
              </w:rPr>
              <w:t>.</w:t>
            </w:r>
            <w:bookmarkEnd w:id="255"/>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56" w:name="bookmark_275"/>
            <w:r w:rsidRPr="000E50FC">
              <w:rPr>
                <w:sz w:val="18"/>
                <w:szCs w:val="18"/>
              </w:rPr>
              <w:t>WP.29</w:t>
            </w:r>
            <w:r w:rsidRPr="000E50FC">
              <w:rPr>
                <w:rStyle w:val="FootnoteReference"/>
                <w:szCs w:val="18"/>
              </w:rPr>
              <w:footnoteReference w:id="8"/>
            </w:r>
            <w:bookmarkEnd w:id="256"/>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258" w:name="bookmark_277"/>
            <w:r w:rsidRPr="000E50FC">
              <w:rPr>
                <w:sz w:val="18"/>
                <w:szCs w:val="18"/>
              </w:rPr>
              <w:t>Règlements</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n</w:t>
            </w:r>
            <w:r w:rsidRPr="000E50FC">
              <w:rPr>
                <w:sz w:val="18"/>
                <w:szCs w:val="18"/>
                <w:vertAlign w:val="superscript"/>
              </w:rPr>
              <w:t>o</w:t>
            </w:r>
            <w:r w:rsidR="004A7313" w:rsidRPr="000E50FC">
              <w:rPr>
                <w:sz w:val="18"/>
                <w:szCs w:val="18"/>
              </w:rPr>
              <w:t> </w:t>
            </w:r>
            <w:r w:rsidRPr="000E50FC">
              <w:rPr>
                <w:sz w:val="18"/>
                <w:szCs w:val="18"/>
              </w:rPr>
              <w:t>107</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autocars</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baraquage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espaces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landaus</w:t>
            </w:r>
            <w:r w:rsidR="002D1020" w:rsidRPr="000E50FC">
              <w:rPr>
                <w:sz w:val="18"/>
                <w:szCs w:val="18"/>
              </w:rPr>
              <w:t xml:space="preserve"> </w:t>
            </w:r>
            <w:r w:rsidRPr="000E50FC">
              <w:rPr>
                <w:sz w:val="18"/>
                <w:szCs w:val="18"/>
              </w:rPr>
              <w:t>ou</w:t>
            </w:r>
            <w:r w:rsidR="002D1020" w:rsidRPr="000E50FC">
              <w:rPr>
                <w:sz w:val="18"/>
                <w:szCs w:val="18"/>
              </w:rPr>
              <w:t xml:space="preserve"> </w:t>
            </w:r>
            <w:r w:rsidRPr="000E50FC">
              <w:rPr>
                <w:sz w:val="18"/>
                <w:szCs w:val="18"/>
              </w:rPr>
              <w:t>poussettes),</w:t>
            </w:r>
            <w:r w:rsidR="002D1020" w:rsidRPr="000E50FC">
              <w:rPr>
                <w:sz w:val="18"/>
                <w:szCs w:val="18"/>
              </w:rPr>
              <w:t xml:space="preserve"> </w:t>
            </w:r>
            <w:r w:rsidRPr="000E50FC">
              <w:rPr>
                <w:sz w:val="18"/>
                <w:szCs w:val="18"/>
              </w:rPr>
              <w:t>n</w:t>
            </w:r>
            <w:r w:rsidRPr="000E50FC">
              <w:rPr>
                <w:sz w:val="18"/>
                <w:szCs w:val="18"/>
                <w:vertAlign w:val="superscript"/>
              </w:rPr>
              <w:t>o</w:t>
            </w:r>
            <w:r w:rsidR="004A7313" w:rsidRPr="000E50FC">
              <w:rPr>
                <w:sz w:val="18"/>
                <w:szCs w:val="18"/>
              </w:rPr>
              <w:t> </w:t>
            </w:r>
            <w:r w:rsidRPr="000E50FC">
              <w:rPr>
                <w:sz w:val="18"/>
                <w:szCs w:val="18"/>
              </w:rPr>
              <w:t>16</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ceintures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(dispositifs</w:t>
            </w:r>
            <w:r w:rsidR="002D1020" w:rsidRPr="000E50FC">
              <w:rPr>
                <w:sz w:val="18"/>
                <w:szCs w:val="18"/>
              </w:rPr>
              <w:t xml:space="preserve"> </w:t>
            </w:r>
            <w:r w:rsidRPr="000E50FC">
              <w:rPr>
                <w:sz w:val="18"/>
                <w:szCs w:val="18"/>
              </w:rPr>
              <w:t>ISOFIX),</w:t>
            </w:r>
            <w:r w:rsidR="002D1020" w:rsidRPr="000E50FC">
              <w:rPr>
                <w:sz w:val="18"/>
                <w:szCs w:val="18"/>
              </w:rPr>
              <w:t xml:space="preserve"> </w:t>
            </w:r>
            <w:r w:rsidRPr="000E50FC">
              <w:rPr>
                <w:sz w:val="18"/>
                <w:szCs w:val="18"/>
              </w:rPr>
              <w:t>n</w:t>
            </w:r>
            <w:r w:rsidRPr="000E50FC">
              <w:rPr>
                <w:sz w:val="18"/>
                <w:szCs w:val="18"/>
                <w:vertAlign w:val="superscript"/>
              </w:rPr>
              <w:t>o</w:t>
            </w:r>
            <w:r w:rsidR="004A7313" w:rsidRPr="000E50FC">
              <w:rPr>
                <w:sz w:val="18"/>
                <w:szCs w:val="18"/>
              </w:rPr>
              <w:t> </w:t>
            </w:r>
            <w:r w:rsidRPr="000E50FC">
              <w:rPr>
                <w:sz w:val="18"/>
                <w:szCs w:val="18"/>
              </w:rPr>
              <w:t>44</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dispositifs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retenue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enfants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n</w:t>
            </w:r>
            <w:r w:rsidRPr="000E50FC">
              <w:rPr>
                <w:sz w:val="18"/>
                <w:szCs w:val="18"/>
                <w:vertAlign w:val="superscript"/>
              </w:rPr>
              <w:t>o</w:t>
            </w:r>
            <w:r w:rsidR="004A7313" w:rsidRPr="000E50FC">
              <w:rPr>
                <w:sz w:val="18"/>
                <w:szCs w:val="18"/>
              </w:rPr>
              <w:t> </w:t>
            </w:r>
            <w:r w:rsidRPr="000E50FC">
              <w:rPr>
                <w:sz w:val="18"/>
                <w:szCs w:val="18"/>
              </w:rPr>
              <w:t>129</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dispositifs</w:t>
            </w:r>
            <w:r w:rsidR="002D1020" w:rsidRPr="000E50FC">
              <w:rPr>
                <w:sz w:val="18"/>
                <w:szCs w:val="18"/>
              </w:rPr>
              <w:t xml:space="preserve"> </w:t>
            </w:r>
            <w:r w:rsidRPr="000E50FC">
              <w:rPr>
                <w:sz w:val="18"/>
                <w:szCs w:val="18"/>
              </w:rPr>
              <w:t>améliorés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retenue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enfants.</w:t>
            </w:r>
            <w:bookmarkEnd w:id="258"/>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59" w:name="bookmark_27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promu</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déplacements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vélo</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intermédiaire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PPE</w:t>
            </w:r>
            <w:r w:rsidRPr="000E50FC">
              <w:rPr>
                <w:sz w:val="18"/>
                <w:szCs w:val="18"/>
              </w:rPr>
              <w:noBreakHyphen/>
              <w:t>TSE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cyclistes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vélos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biais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Convention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1968</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circulation</w:t>
            </w:r>
            <w:r w:rsidR="002D1020" w:rsidRPr="000E50FC">
              <w:rPr>
                <w:sz w:val="18"/>
                <w:szCs w:val="18"/>
              </w:rPr>
              <w:t xml:space="preserve"> </w:t>
            </w:r>
            <w:r w:rsidRPr="000E50FC">
              <w:rPr>
                <w:sz w:val="18"/>
                <w:szCs w:val="18"/>
              </w:rPr>
              <w:t>routière.</w:t>
            </w:r>
            <w:bookmarkEnd w:id="259"/>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60" w:name="bookmark_279"/>
            <w:r w:rsidRPr="000E50FC">
              <w:rPr>
                <w:sz w:val="18"/>
                <w:szCs w:val="18"/>
              </w:rPr>
              <w:t>En</w:t>
            </w:r>
            <w:r w:rsidR="002D1020" w:rsidRPr="000E50FC">
              <w:rPr>
                <w:sz w:val="18"/>
                <w:szCs w:val="18"/>
              </w:rPr>
              <w:t xml:space="preserve"> </w:t>
            </w:r>
            <w:r w:rsidRPr="000E50FC">
              <w:rPr>
                <w:sz w:val="18"/>
                <w:szCs w:val="18"/>
              </w:rPr>
              <w:t>cours</w:t>
            </w:r>
            <w:bookmarkEnd w:id="260"/>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61" w:name="bookmark_280"/>
            <w:r w:rsidRPr="000E50FC">
              <w:rPr>
                <w:sz w:val="18"/>
                <w:szCs w:val="18"/>
              </w:rPr>
              <w:t>WP.1,</w:t>
            </w:r>
            <w:r w:rsidR="002D1020" w:rsidRPr="000E50FC">
              <w:rPr>
                <w:sz w:val="18"/>
                <w:szCs w:val="18"/>
              </w:rPr>
              <w:t xml:space="preserve"> </w:t>
            </w:r>
            <w:r w:rsidRPr="000E50FC">
              <w:rPr>
                <w:sz w:val="18"/>
                <w:szCs w:val="18"/>
              </w:rPr>
              <w:t>PPE</w:t>
            </w:r>
            <w:r w:rsidRPr="000E50FC">
              <w:rPr>
                <w:sz w:val="18"/>
                <w:szCs w:val="18"/>
              </w:rPr>
              <w:noBreakHyphen/>
              <w:t>TSE</w:t>
            </w:r>
            <w:bookmarkEnd w:id="261"/>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62" w:name="bookmark_281"/>
            <w:r w:rsidRPr="000E50FC">
              <w:rPr>
                <w:sz w:val="18"/>
                <w:szCs w:val="18"/>
              </w:rPr>
              <w:t>2011-2020</w:t>
            </w:r>
            <w:bookmarkEnd w:id="262"/>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263" w:name="bookmark_282"/>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quatrième</w:t>
            </w:r>
            <w:r w:rsidR="002D1020" w:rsidRPr="000E50FC">
              <w:rPr>
                <w:sz w:val="18"/>
                <w:szCs w:val="18"/>
              </w:rPr>
              <w:t xml:space="preserve"> </w:t>
            </w:r>
            <w:r w:rsidRPr="000E50FC">
              <w:rPr>
                <w:sz w:val="18"/>
                <w:szCs w:val="18"/>
              </w:rPr>
              <w:t>Réunion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haut</w:t>
            </w:r>
            <w:r w:rsidR="002D1020" w:rsidRPr="000E50FC">
              <w:rPr>
                <w:sz w:val="18"/>
                <w:szCs w:val="18"/>
              </w:rPr>
              <w:t xml:space="preserve"> </w:t>
            </w:r>
            <w:r w:rsidRPr="000E50FC">
              <w:rPr>
                <w:sz w:val="18"/>
                <w:szCs w:val="18"/>
              </w:rPr>
              <w:t>niveau</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santé</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environnement,</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s</w:t>
            </w:r>
            <w:r w:rsidR="007F1761" w:rsidRPr="000E50FC">
              <w:rPr>
                <w:sz w:val="18"/>
                <w:szCs w:val="18"/>
              </w:rPr>
              <w:t>’</w:t>
            </w:r>
            <w:r w:rsidRPr="000E50FC">
              <w:rPr>
                <w:sz w:val="18"/>
                <w:szCs w:val="18"/>
              </w:rPr>
              <w:t>est</w:t>
            </w:r>
            <w:r w:rsidR="002D1020" w:rsidRPr="000E50FC">
              <w:rPr>
                <w:sz w:val="18"/>
                <w:szCs w:val="18"/>
              </w:rPr>
              <w:t xml:space="preserve"> </w:t>
            </w:r>
            <w:r w:rsidRPr="000E50FC">
              <w:rPr>
                <w:sz w:val="18"/>
                <w:szCs w:val="18"/>
              </w:rPr>
              <w:t>tenue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14</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16</w:t>
            </w:r>
            <w:r w:rsidR="004A7313" w:rsidRPr="000E50FC">
              <w:rPr>
                <w:sz w:val="18"/>
                <w:szCs w:val="18"/>
              </w:rPr>
              <w:t> </w:t>
            </w:r>
            <w:r w:rsidRPr="000E50FC">
              <w:rPr>
                <w:sz w:val="18"/>
                <w:szCs w:val="18"/>
              </w:rPr>
              <w:t>avril</w:t>
            </w:r>
            <w:r w:rsidR="002D1020" w:rsidRPr="000E50FC">
              <w:rPr>
                <w:sz w:val="18"/>
                <w:szCs w:val="18"/>
              </w:rPr>
              <w:t xml:space="preserve"> </w:t>
            </w:r>
            <w:r w:rsidRPr="000E50FC">
              <w:rPr>
                <w:sz w:val="18"/>
                <w:szCs w:val="18"/>
              </w:rPr>
              <w:t>2014</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où</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adoptée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Déclaration</w:t>
            </w:r>
            <w:r w:rsidR="002D1020" w:rsidRPr="000E50FC">
              <w:rPr>
                <w:sz w:val="18"/>
                <w:szCs w:val="18"/>
              </w:rPr>
              <w:t xml:space="preserve"> </w:t>
            </w:r>
            <w:r w:rsidRPr="000E50FC">
              <w:rPr>
                <w:sz w:val="18"/>
                <w:szCs w:val="18"/>
              </w:rPr>
              <w:t>ministérielle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Paris</w:t>
            </w:r>
            <w:r w:rsidR="002D1020" w:rsidRPr="000E50FC">
              <w:rPr>
                <w:sz w:val="18"/>
                <w:szCs w:val="18"/>
              </w:rPr>
              <w:t xml:space="preserve"> </w:t>
            </w:r>
            <w:r w:rsidRPr="000E50FC">
              <w:rPr>
                <w:sz w:val="18"/>
                <w:szCs w:val="18"/>
              </w:rPr>
              <w:t>−</w:t>
            </w:r>
            <w:r w:rsidR="002D1020" w:rsidRPr="000E50FC">
              <w:rPr>
                <w:sz w:val="18"/>
                <w:szCs w:val="18"/>
              </w:rPr>
              <w:t xml:space="preserve"> </w:t>
            </w:r>
            <w:r w:rsidR="007E3E98" w:rsidRPr="000E50FC">
              <w:rPr>
                <w:sz w:val="18"/>
                <w:szCs w:val="18"/>
              </w:rPr>
              <w:t>« </w:t>
            </w:r>
            <w:r w:rsidRPr="000E50FC">
              <w:rPr>
                <w:sz w:val="18"/>
                <w:szCs w:val="18"/>
              </w:rPr>
              <w:t>La</w:t>
            </w:r>
            <w:r w:rsidR="002D1020" w:rsidRPr="000E50FC">
              <w:rPr>
                <w:sz w:val="18"/>
                <w:szCs w:val="18"/>
              </w:rPr>
              <w:t xml:space="preserve"> </w:t>
            </w:r>
            <w:r w:rsidRPr="000E50FC">
              <w:rPr>
                <w:sz w:val="18"/>
                <w:szCs w:val="18"/>
              </w:rPr>
              <w:t>ville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mouvement</w:t>
            </w:r>
            <w:r w:rsidR="002D1020" w:rsidRPr="000E50FC">
              <w:rPr>
                <w:sz w:val="18"/>
                <w:szCs w:val="18"/>
              </w:rPr>
              <w:t xml:space="preserve"> : </w:t>
            </w:r>
            <w:r w:rsidRPr="000E50FC">
              <w:rPr>
                <w:sz w:val="18"/>
                <w:szCs w:val="18"/>
              </w:rPr>
              <w:t>l</w:t>
            </w:r>
            <w:r w:rsidR="007F1761" w:rsidRPr="000E50FC">
              <w:rPr>
                <w:sz w:val="18"/>
                <w:szCs w:val="18"/>
              </w:rPr>
              <w:t>’</w:t>
            </w:r>
            <w:r w:rsidRPr="000E50FC">
              <w:rPr>
                <w:sz w:val="18"/>
                <w:szCs w:val="18"/>
              </w:rPr>
              <w:t>être</w:t>
            </w:r>
            <w:r w:rsidR="002D1020" w:rsidRPr="000E50FC">
              <w:rPr>
                <w:sz w:val="18"/>
                <w:szCs w:val="18"/>
              </w:rPr>
              <w:t xml:space="preserve"> </w:t>
            </w:r>
            <w:r w:rsidRPr="000E50FC">
              <w:rPr>
                <w:sz w:val="18"/>
                <w:szCs w:val="18"/>
              </w:rPr>
              <w:t>humain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abord</w:t>
            </w:r>
            <w:r w:rsidR="007E3E98" w:rsidRPr="000E50FC">
              <w:rPr>
                <w:sz w:val="18"/>
                <w:szCs w:val="18"/>
              </w:rPr>
              <w:t> »</w:t>
            </w:r>
            <w:r w:rsidRPr="000E50FC">
              <w:rPr>
                <w:sz w:val="18"/>
                <w:szCs w:val="18"/>
              </w:rPr>
              <w:t>,</w:t>
            </w:r>
            <w:r w:rsidR="00EE4FFC">
              <w:rPr>
                <w:sz w:val="18"/>
                <w:szCs w:val="18"/>
              </w:rPr>
              <w:t xml:space="preserve"> </w:t>
            </w:r>
            <w:r w:rsidRPr="000E50FC">
              <w:rPr>
                <w:sz w:val="18"/>
                <w:szCs w:val="18"/>
              </w:rPr>
              <w:t>le</w:t>
            </w:r>
            <w:r w:rsidR="002D1020" w:rsidRPr="000E50FC">
              <w:rPr>
                <w:sz w:val="18"/>
                <w:szCs w:val="18"/>
              </w:rPr>
              <w:t xml:space="preserve"> </w:t>
            </w:r>
            <w:r w:rsidRPr="000E50FC">
              <w:rPr>
                <w:sz w:val="18"/>
                <w:szCs w:val="18"/>
              </w:rPr>
              <w:t>WP.1</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reçu</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invitation</w:t>
            </w:r>
            <w:r w:rsidR="002D1020" w:rsidRPr="000E50FC">
              <w:rPr>
                <w:sz w:val="18"/>
                <w:szCs w:val="18"/>
              </w:rPr>
              <w:t xml:space="preserve"> </w:t>
            </w:r>
            <w:r w:rsidRPr="000E50FC">
              <w:rPr>
                <w:sz w:val="18"/>
                <w:szCs w:val="18"/>
              </w:rPr>
              <w:t>ministérielle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étudier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amendements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Convention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1968</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signalisation</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signalisation</w:t>
            </w:r>
            <w:r w:rsidR="002D1020" w:rsidRPr="000E50FC">
              <w:rPr>
                <w:sz w:val="18"/>
                <w:szCs w:val="18"/>
              </w:rPr>
              <w:t xml:space="preserve"> </w:t>
            </w:r>
            <w:r w:rsidRPr="000E50FC">
              <w:rPr>
                <w:sz w:val="18"/>
                <w:szCs w:val="18"/>
              </w:rPr>
              <w:t>destinée</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cyclistes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piétons.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temps</w:t>
            </w:r>
            <w:r w:rsidR="002D1020" w:rsidRPr="000E50FC">
              <w:rPr>
                <w:sz w:val="18"/>
                <w:szCs w:val="18"/>
              </w:rPr>
              <w:t xml:space="preserve"> </w:t>
            </w:r>
            <w:r w:rsidRPr="000E50FC">
              <w:rPr>
                <w:sz w:val="18"/>
                <w:szCs w:val="18"/>
              </w:rPr>
              <w:t>lui</w:t>
            </w:r>
            <w:r w:rsidR="002D1020" w:rsidRPr="000E50FC">
              <w:rPr>
                <w:sz w:val="18"/>
                <w:szCs w:val="18"/>
              </w:rPr>
              <w:t xml:space="preserve"> </w:t>
            </w:r>
            <w:r w:rsidRPr="000E50FC">
              <w:rPr>
                <w:sz w:val="18"/>
                <w:szCs w:val="18"/>
              </w:rPr>
              <w:t>ayant</w:t>
            </w:r>
            <w:r w:rsidR="002D1020" w:rsidRPr="000E50FC">
              <w:rPr>
                <w:sz w:val="18"/>
                <w:szCs w:val="18"/>
              </w:rPr>
              <w:t xml:space="preserve"> </w:t>
            </w:r>
            <w:r w:rsidRPr="000E50FC">
              <w:rPr>
                <w:sz w:val="18"/>
                <w:szCs w:val="18"/>
              </w:rPr>
              <w:t>manqué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sa</w:t>
            </w:r>
            <w:r w:rsidR="002D1020" w:rsidRPr="000E50FC">
              <w:rPr>
                <w:sz w:val="18"/>
                <w:szCs w:val="18"/>
              </w:rPr>
              <w:t xml:space="preserve"> </w:t>
            </w:r>
            <w:r w:rsidRPr="000E50FC">
              <w:rPr>
                <w:sz w:val="18"/>
                <w:szCs w:val="18"/>
              </w:rPr>
              <w:t>soixante-neuvième</w:t>
            </w:r>
            <w:r w:rsidR="002D1020" w:rsidRPr="000E50FC">
              <w:rPr>
                <w:sz w:val="18"/>
                <w:szCs w:val="18"/>
              </w:rPr>
              <w:t xml:space="preserve"> </w:t>
            </w:r>
            <w:r w:rsidRPr="000E50FC">
              <w:rPr>
                <w:sz w:val="18"/>
                <w:szCs w:val="18"/>
              </w:rPr>
              <w:t>session</w:t>
            </w:r>
            <w:r w:rsidR="002D1020" w:rsidRPr="000E50FC">
              <w:rPr>
                <w:sz w:val="18"/>
                <w:szCs w:val="18"/>
              </w:rPr>
              <w:t xml:space="preserve"> </w:t>
            </w:r>
            <w:r w:rsidRPr="000E50FC">
              <w:rPr>
                <w:sz w:val="18"/>
                <w:szCs w:val="18"/>
              </w:rPr>
              <w:t>(septembre</w:t>
            </w:r>
            <w:r w:rsidR="002D1020" w:rsidRPr="000E50FC">
              <w:rPr>
                <w:sz w:val="18"/>
                <w:szCs w:val="18"/>
              </w:rPr>
              <w:t xml:space="preserve"> </w:t>
            </w:r>
            <w:r w:rsidRPr="000E50FC">
              <w:rPr>
                <w:sz w:val="18"/>
                <w:szCs w:val="18"/>
              </w:rPr>
              <w:t>2014),</w:t>
            </w:r>
            <w:r w:rsidR="002D1020" w:rsidRPr="000E50FC">
              <w:rPr>
                <w:sz w:val="18"/>
                <w:szCs w:val="18"/>
              </w:rPr>
              <w:t xml:space="preserve"> </w:t>
            </w:r>
            <w:r w:rsidRPr="000E50FC">
              <w:rPr>
                <w:sz w:val="18"/>
                <w:szCs w:val="18"/>
              </w:rPr>
              <w:t>il</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renvoyé</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examen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cette</w:t>
            </w:r>
            <w:r w:rsidR="002D1020" w:rsidRPr="000E50FC">
              <w:rPr>
                <w:sz w:val="18"/>
                <w:szCs w:val="18"/>
              </w:rPr>
              <w:t xml:space="preserve"> </w:t>
            </w:r>
            <w:r w:rsidRPr="000E50FC">
              <w:rPr>
                <w:sz w:val="18"/>
                <w:szCs w:val="18"/>
              </w:rPr>
              <w:t>question</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sa</w:t>
            </w:r>
            <w:r w:rsidR="002D1020" w:rsidRPr="000E50FC">
              <w:rPr>
                <w:sz w:val="18"/>
                <w:szCs w:val="18"/>
              </w:rPr>
              <w:t xml:space="preserve"> </w:t>
            </w:r>
            <w:r w:rsidRPr="000E50FC">
              <w:rPr>
                <w:sz w:val="18"/>
                <w:szCs w:val="18"/>
              </w:rPr>
              <w:t>soixante</w:t>
            </w:r>
            <w:r w:rsidRPr="000E50FC">
              <w:rPr>
                <w:sz w:val="18"/>
                <w:szCs w:val="18"/>
              </w:rPr>
              <w:noBreakHyphen/>
              <w:t>dixième</w:t>
            </w:r>
            <w:r w:rsidR="002D1020" w:rsidRPr="000E50FC">
              <w:rPr>
                <w:sz w:val="18"/>
                <w:szCs w:val="18"/>
              </w:rPr>
              <w:t xml:space="preserve"> </w:t>
            </w:r>
            <w:r w:rsidRPr="000E50FC">
              <w:rPr>
                <w:sz w:val="18"/>
                <w:szCs w:val="18"/>
              </w:rPr>
              <w:t>session</w:t>
            </w:r>
            <w:r w:rsidR="002D1020" w:rsidRPr="000E50FC">
              <w:rPr>
                <w:sz w:val="18"/>
                <w:szCs w:val="18"/>
              </w:rPr>
              <w:t xml:space="preserve"> </w:t>
            </w:r>
            <w:r w:rsidRPr="000E50FC">
              <w:rPr>
                <w:sz w:val="18"/>
                <w:szCs w:val="18"/>
              </w:rPr>
              <w:t>(mars</w:t>
            </w:r>
            <w:r w:rsidR="002D1020" w:rsidRPr="000E50FC">
              <w:rPr>
                <w:sz w:val="18"/>
                <w:szCs w:val="18"/>
              </w:rPr>
              <w:t xml:space="preserve"> </w:t>
            </w:r>
            <w:r w:rsidRPr="000E50FC">
              <w:rPr>
                <w:sz w:val="18"/>
                <w:szCs w:val="18"/>
              </w:rPr>
              <w:t>2015).</w:t>
            </w:r>
            <w:bookmarkEnd w:id="263"/>
          </w:p>
        </w:tc>
      </w:tr>
      <w:tr w:rsidR="00A849A4" w:rsidRPr="000E50FC" w:rsidTr="004A7313">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64" w:name="bookmark_283"/>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demandé</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soit</w:t>
            </w:r>
            <w:r w:rsidR="002D1020" w:rsidRPr="000E50FC">
              <w:rPr>
                <w:sz w:val="18"/>
                <w:szCs w:val="18"/>
              </w:rPr>
              <w:t xml:space="preserve"> </w:t>
            </w:r>
            <w:r w:rsidRPr="000E50FC">
              <w:rPr>
                <w:sz w:val="18"/>
                <w:szCs w:val="18"/>
              </w:rPr>
              <w:t>établi</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document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travail</w:t>
            </w:r>
            <w:r w:rsidR="002D1020" w:rsidRPr="000E50FC">
              <w:rPr>
                <w:sz w:val="18"/>
                <w:szCs w:val="18"/>
              </w:rPr>
              <w:t xml:space="preserve"> </w:t>
            </w:r>
            <w:r w:rsidRPr="000E50FC">
              <w:rPr>
                <w:sz w:val="18"/>
                <w:szCs w:val="18"/>
              </w:rPr>
              <w:t>mettant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accent</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avantages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une</w:t>
            </w:r>
            <w:r w:rsidR="002D1020" w:rsidRPr="000E50FC">
              <w:rPr>
                <w:sz w:val="18"/>
                <w:szCs w:val="18"/>
              </w:rPr>
              <w:t xml:space="preserve"> </w:t>
            </w:r>
            <w:r w:rsidRPr="000E50FC">
              <w:rPr>
                <w:sz w:val="18"/>
                <w:szCs w:val="18"/>
              </w:rPr>
              <w:t>utilisation</w:t>
            </w:r>
            <w:r w:rsidR="002D1020" w:rsidRPr="000E50FC">
              <w:rPr>
                <w:sz w:val="18"/>
                <w:szCs w:val="18"/>
              </w:rPr>
              <w:t xml:space="preserve"> </w:t>
            </w:r>
            <w:r w:rsidRPr="000E50FC">
              <w:rPr>
                <w:sz w:val="18"/>
                <w:szCs w:val="18"/>
              </w:rPr>
              <w:t>adéquate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casques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leurs</w:t>
            </w:r>
            <w:r w:rsidR="002D1020" w:rsidRPr="000E50FC">
              <w:rPr>
                <w:sz w:val="18"/>
                <w:szCs w:val="18"/>
              </w:rPr>
              <w:t xml:space="preserve"> </w:t>
            </w:r>
            <w:r w:rsidRPr="000E50FC">
              <w:rPr>
                <w:sz w:val="18"/>
                <w:szCs w:val="18"/>
              </w:rPr>
              <w:t>caractéristiques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construction</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ED6ABF" w:rsidRPr="000E50FC">
              <w:rPr>
                <w:sz w:val="18"/>
                <w:szCs w:val="18"/>
              </w:rPr>
              <w:t> </w:t>
            </w:r>
            <w:r w:rsidRPr="000E50FC">
              <w:rPr>
                <w:sz w:val="18"/>
                <w:szCs w:val="18"/>
              </w:rPr>
              <w:t>22)</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vue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une</w:t>
            </w:r>
            <w:r w:rsidR="002D1020" w:rsidRPr="000E50FC">
              <w:rPr>
                <w:sz w:val="18"/>
                <w:szCs w:val="18"/>
              </w:rPr>
              <w:t xml:space="preserve"> </w:t>
            </w:r>
            <w:r w:rsidRPr="000E50FC">
              <w:rPr>
                <w:sz w:val="18"/>
                <w:szCs w:val="18"/>
              </w:rPr>
              <w:t>protection</w:t>
            </w:r>
            <w:r w:rsidR="002D1020" w:rsidRPr="000E50FC">
              <w:rPr>
                <w:sz w:val="18"/>
                <w:szCs w:val="18"/>
              </w:rPr>
              <w:t xml:space="preserve"> </w:t>
            </w:r>
            <w:r w:rsidRPr="000E50FC">
              <w:rPr>
                <w:sz w:val="18"/>
                <w:szCs w:val="18"/>
              </w:rPr>
              <w:t>complète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tête</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réduire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maximum</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impact</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cas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accident.</w:t>
            </w:r>
            <w:r w:rsidR="002D1020" w:rsidRPr="000E50FC">
              <w:rPr>
                <w:sz w:val="18"/>
                <w:szCs w:val="18"/>
              </w:rPr>
              <w:t xml:space="preserve"> </w:t>
            </w:r>
            <w:bookmarkEnd w:id="264"/>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65" w:name="bookmark_284"/>
            <w:r w:rsidRPr="000E50FC">
              <w:rPr>
                <w:sz w:val="18"/>
                <w:szCs w:val="18"/>
              </w:rPr>
              <w:t>En</w:t>
            </w:r>
            <w:r w:rsidR="002D1020" w:rsidRPr="000E50FC">
              <w:rPr>
                <w:sz w:val="18"/>
                <w:szCs w:val="18"/>
              </w:rPr>
              <w:t xml:space="preserve"> </w:t>
            </w:r>
            <w:r w:rsidRPr="000E50FC">
              <w:rPr>
                <w:sz w:val="18"/>
                <w:szCs w:val="18"/>
              </w:rPr>
              <w:t>cours</w:t>
            </w:r>
            <w:bookmarkEnd w:id="265"/>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66" w:name="bookmark_285"/>
            <w:r w:rsidRPr="000E50FC">
              <w:rPr>
                <w:sz w:val="18"/>
                <w:szCs w:val="18"/>
              </w:rPr>
              <w:t>WP.</w:t>
            </w:r>
            <w:r w:rsidR="002D1020" w:rsidRPr="000E50FC">
              <w:rPr>
                <w:sz w:val="18"/>
                <w:szCs w:val="18"/>
              </w:rPr>
              <w:t xml:space="preserve"> </w:t>
            </w:r>
            <w:r w:rsidRPr="000E50FC">
              <w:rPr>
                <w:sz w:val="18"/>
                <w:szCs w:val="18"/>
              </w:rPr>
              <w:t>29</w:t>
            </w:r>
            <w:bookmarkEnd w:id="266"/>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67" w:name="bookmark_286"/>
            <w:r w:rsidRPr="000E50FC">
              <w:rPr>
                <w:sz w:val="18"/>
                <w:szCs w:val="18"/>
              </w:rPr>
              <w:t>2012</w:t>
            </w:r>
            <w:bookmarkEnd w:id="267"/>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68" w:name="bookmark_287"/>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ED6ABF" w:rsidRPr="000E50FC">
              <w:rPr>
                <w:sz w:val="18"/>
                <w:szCs w:val="18"/>
              </w:rPr>
              <w:t> </w:t>
            </w:r>
            <w:r w:rsidRPr="000E50FC">
              <w:rPr>
                <w:sz w:val="18"/>
                <w:szCs w:val="18"/>
              </w:rPr>
              <w:t>22.</w:t>
            </w:r>
            <w:bookmarkEnd w:id="268"/>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269" w:name="bookmark_288"/>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4</w:t>
            </w:r>
            <w:bookmarkEnd w:id="269"/>
          </w:p>
          <w:p w:rsidR="00636202" w:rsidRPr="000E50FC" w:rsidRDefault="00636202" w:rsidP="00245695">
            <w:pPr>
              <w:suppressAutoHyphens w:val="0"/>
              <w:spacing w:before="40" w:after="120" w:line="220" w:lineRule="atLeast"/>
              <w:rPr>
                <w:sz w:val="18"/>
                <w:szCs w:val="18"/>
              </w:rPr>
            </w:pPr>
            <w:bookmarkStart w:id="270" w:name="bookmark_289"/>
            <w:r w:rsidRPr="000E50FC">
              <w:rPr>
                <w:sz w:val="18"/>
                <w:szCs w:val="18"/>
              </w:rPr>
              <w:t>Nombre</w:t>
            </w:r>
            <w:r w:rsidR="002D1020" w:rsidRPr="000E50FC">
              <w:rPr>
                <w:sz w:val="18"/>
                <w:szCs w:val="18"/>
              </w:rPr>
              <w:t xml:space="preserve"> </w:t>
            </w:r>
            <w:r w:rsidRPr="000E50FC">
              <w:rPr>
                <w:sz w:val="18"/>
                <w:szCs w:val="18"/>
              </w:rPr>
              <w:t>total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45.</w:t>
            </w:r>
            <w:bookmarkEnd w:id="270"/>
          </w:p>
          <w:p w:rsidR="00636202" w:rsidRPr="000E50FC" w:rsidRDefault="00636202" w:rsidP="00245695">
            <w:pPr>
              <w:suppressAutoHyphens w:val="0"/>
              <w:spacing w:before="40" w:after="120" w:line="220" w:lineRule="atLeast"/>
              <w:rPr>
                <w:rFonts w:eastAsia="MS Mincho"/>
                <w:sz w:val="18"/>
                <w:szCs w:val="18"/>
              </w:rPr>
            </w:pPr>
            <w:bookmarkStart w:id="271" w:name="bookmark_290"/>
            <w:r w:rsidRPr="000E50FC">
              <w:rPr>
                <w:sz w:val="18"/>
                <w:szCs w:val="18"/>
              </w:rPr>
              <w:t>Publication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Étude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casques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motocycles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2015.</w:t>
            </w:r>
            <w:bookmarkEnd w:id="271"/>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72" w:name="bookmark_291"/>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est</w:t>
            </w:r>
            <w:r w:rsidR="002D1020" w:rsidRPr="000E50FC">
              <w:rPr>
                <w:sz w:val="18"/>
                <w:szCs w:val="18"/>
              </w:rPr>
              <w:t xml:space="preserve"> </w:t>
            </w:r>
            <w:r w:rsidRPr="000E50FC">
              <w:rPr>
                <w:sz w:val="18"/>
                <w:szCs w:val="18"/>
              </w:rPr>
              <w:t>allée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rencontre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jeunes</w:t>
            </w:r>
            <w:r w:rsidR="002D1020" w:rsidRPr="000E50FC">
              <w:rPr>
                <w:sz w:val="18"/>
                <w:szCs w:val="18"/>
              </w:rPr>
              <w:t xml:space="preserve"> </w:t>
            </w:r>
            <w:r w:rsidRPr="000E50FC">
              <w:rPr>
                <w:sz w:val="18"/>
                <w:szCs w:val="18"/>
              </w:rPr>
              <w:t>usagers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collaborant</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Organisation</w:t>
            </w:r>
            <w:r w:rsidR="002D1020" w:rsidRPr="000E50FC">
              <w:rPr>
                <w:sz w:val="18"/>
                <w:szCs w:val="18"/>
              </w:rPr>
              <w:t xml:space="preserve"> </w:t>
            </w:r>
            <w:r w:rsidRPr="000E50FC">
              <w:rPr>
                <w:sz w:val="18"/>
                <w:szCs w:val="18"/>
              </w:rPr>
              <w:t>mondiale</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mouvement</w:t>
            </w:r>
            <w:r w:rsidR="002D1020" w:rsidRPr="000E50FC">
              <w:rPr>
                <w:sz w:val="18"/>
                <w:szCs w:val="18"/>
              </w:rPr>
              <w:t xml:space="preserve"> </w:t>
            </w:r>
            <w:r w:rsidRPr="000E50FC">
              <w:rPr>
                <w:sz w:val="18"/>
                <w:szCs w:val="18"/>
              </w:rPr>
              <w:t>scout</w:t>
            </w:r>
            <w:r w:rsidR="002D1020" w:rsidRPr="000E50FC">
              <w:rPr>
                <w:sz w:val="18"/>
                <w:szCs w:val="18"/>
              </w:rPr>
              <w:t xml:space="preserve"> </w:t>
            </w:r>
            <w:r w:rsidRPr="000E50FC">
              <w:rPr>
                <w:sz w:val="18"/>
                <w:szCs w:val="18"/>
              </w:rPr>
              <w:t>(OMMS),</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institut</w:t>
            </w:r>
            <w:r w:rsidR="002D1020" w:rsidRPr="000E50FC">
              <w:rPr>
                <w:sz w:val="18"/>
                <w:szCs w:val="18"/>
              </w:rPr>
              <w:t xml:space="preserve"> </w:t>
            </w:r>
            <w:r w:rsidRPr="000E50FC">
              <w:rPr>
                <w:sz w:val="18"/>
                <w:szCs w:val="18"/>
              </w:rPr>
              <w:t>grec</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007E3E98" w:rsidRPr="000E50FC">
              <w:rPr>
                <w:sz w:val="18"/>
                <w:szCs w:val="18"/>
              </w:rPr>
              <w:t>« </w:t>
            </w:r>
            <w:r w:rsidRPr="000E50FC">
              <w:rPr>
                <w:sz w:val="18"/>
                <w:szCs w:val="18"/>
              </w:rPr>
              <w:t>Panos</w:t>
            </w:r>
            <w:r w:rsidR="002D1020" w:rsidRPr="000E50FC">
              <w:rPr>
                <w:sz w:val="18"/>
                <w:szCs w:val="18"/>
              </w:rPr>
              <w:t xml:space="preserve"> </w:t>
            </w:r>
            <w:r w:rsidRPr="000E50FC">
              <w:rPr>
                <w:sz w:val="18"/>
                <w:szCs w:val="18"/>
              </w:rPr>
              <w:t>Mylonas</w:t>
            </w:r>
            <w:r w:rsidR="007E3E98" w:rsidRPr="000E50FC">
              <w:rPr>
                <w:sz w:val="18"/>
                <w:szCs w:val="18"/>
              </w:rPr>
              <w:t> »</w:t>
            </w:r>
            <w:r w:rsidRPr="000E50FC">
              <w:rPr>
                <w:sz w:val="18"/>
                <w:szCs w:val="18"/>
              </w:rPr>
              <w: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scouts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Irlande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scouts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Grèce.</w:t>
            </w:r>
            <w:bookmarkEnd w:id="272"/>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73" w:name="bookmark_292"/>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organisera</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manifestations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jeunes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bookmarkEnd w:id="273"/>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74" w:name="bookmark_293"/>
            <w:r w:rsidRPr="000E50FC">
              <w:rPr>
                <w:sz w:val="18"/>
                <w:szCs w:val="18"/>
              </w:rPr>
              <w:t>WP.1</w:t>
            </w:r>
            <w:bookmarkEnd w:id="274"/>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75" w:name="bookmark_294"/>
            <w:r w:rsidRPr="000E50FC">
              <w:rPr>
                <w:sz w:val="18"/>
                <w:szCs w:val="18"/>
              </w:rPr>
              <w:t>2012-2014</w:t>
            </w:r>
            <w:bookmarkEnd w:id="275"/>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76" w:name="bookmark_295"/>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manifestations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jeunes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matière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276"/>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277" w:name="bookmark_296"/>
            <w:r w:rsidRPr="000E50FC">
              <w:rPr>
                <w:sz w:val="18"/>
                <w:szCs w:val="18"/>
              </w:rPr>
              <w:t>Une</w:t>
            </w:r>
            <w:r w:rsidR="002D1020" w:rsidRPr="000E50FC">
              <w:rPr>
                <w:sz w:val="18"/>
                <w:szCs w:val="18"/>
              </w:rPr>
              <w:t xml:space="preserve"> </w:t>
            </w:r>
            <w:r w:rsidRPr="000E50FC">
              <w:rPr>
                <w:sz w:val="18"/>
                <w:szCs w:val="18"/>
              </w:rPr>
              <w:t>manifestation</w:t>
            </w:r>
            <w:r w:rsidR="002D1020" w:rsidRPr="000E50FC">
              <w:rPr>
                <w:sz w:val="18"/>
                <w:szCs w:val="18"/>
              </w:rPr>
              <w:t xml:space="preserve"> </w:t>
            </w:r>
            <w:r w:rsidRPr="000E50FC">
              <w:rPr>
                <w:sz w:val="18"/>
                <w:szCs w:val="18"/>
              </w:rPr>
              <w:t>intitulée</w:t>
            </w:r>
            <w:r w:rsidR="002D1020" w:rsidRPr="000E50FC">
              <w:rPr>
                <w:sz w:val="18"/>
                <w:szCs w:val="18"/>
              </w:rPr>
              <w:t xml:space="preserve"> </w:t>
            </w:r>
            <w:r w:rsidR="007E3E98" w:rsidRPr="000E50FC">
              <w:rPr>
                <w:sz w:val="18"/>
                <w:szCs w:val="18"/>
              </w:rPr>
              <w:t>« </w:t>
            </w:r>
            <w:r w:rsidRPr="000E50FC">
              <w:rPr>
                <w:sz w:val="18"/>
                <w:szCs w:val="18"/>
              </w:rPr>
              <w:t>Les</w:t>
            </w:r>
            <w:r w:rsidR="002D1020" w:rsidRPr="000E50FC">
              <w:rPr>
                <w:sz w:val="18"/>
                <w:szCs w:val="18"/>
              </w:rPr>
              <w:t xml:space="preserve"> </w:t>
            </w:r>
            <w:r w:rsidRPr="000E50FC">
              <w:rPr>
                <w:sz w:val="18"/>
                <w:szCs w:val="18"/>
              </w:rPr>
              <w:t>scouts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monde</w:t>
            </w:r>
            <w:r w:rsidR="007E3E98" w:rsidRPr="000E50FC">
              <w:rPr>
                <w:sz w:val="18"/>
                <w:szCs w:val="18"/>
              </w:rPr>
              <w:t> »</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organisée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mai</w:t>
            </w:r>
            <w:r w:rsidR="002D1020" w:rsidRPr="000E50FC">
              <w:rPr>
                <w:sz w:val="18"/>
                <w:szCs w:val="18"/>
              </w:rPr>
              <w:t xml:space="preserve"> </w:t>
            </w:r>
            <w:r w:rsidRPr="000E50FC">
              <w:rPr>
                <w:sz w:val="18"/>
                <w:szCs w:val="18"/>
              </w:rPr>
              <w:t>2013</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collaboration</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OMMS,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scouts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Irlande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Grèce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institut</w:t>
            </w:r>
            <w:r w:rsidR="002D1020" w:rsidRPr="000E50FC">
              <w:rPr>
                <w:sz w:val="18"/>
                <w:szCs w:val="18"/>
              </w:rPr>
              <w:t xml:space="preserve"> </w:t>
            </w:r>
            <w:r w:rsidRPr="000E50FC">
              <w:rPr>
                <w:sz w:val="18"/>
                <w:szCs w:val="18"/>
              </w:rPr>
              <w:t>grec</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007E3E98" w:rsidRPr="000E50FC">
              <w:rPr>
                <w:sz w:val="18"/>
                <w:szCs w:val="18"/>
              </w:rPr>
              <w:t>« </w:t>
            </w:r>
            <w:r w:rsidRPr="000E50FC">
              <w:rPr>
                <w:sz w:val="18"/>
                <w:szCs w:val="18"/>
              </w:rPr>
              <w:t>Panos</w:t>
            </w:r>
            <w:r w:rsidR="002D1020" w:rsidRPr="000E50FC">
              <w:rPr>
                <w:sz w:val="18"/>
                <w:szCs w:val="18"/>
              </w:rPr>
              <w:t xml:space="preserve"> </w:t>
            </w:r>
            <w:r w:rsidRPr="000E50FC">
              <w:rPr>
                <w:sz w:val="18"/>
                <w:szCs w:val="18"/>
              </w:rPr>
              <w:t>Mylonas</w:t>
            </w:r>
            <w:r w:rsidR="007E3E98" w:rsidRPr="000E50FC">
              <w:rPr>
                <w:sz w:val="18"/>
                <w:szCs w:val="18"/>
              </w:rPr>
              <w:t> »</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cadre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deuxième</w:t>
            </w:r>
            <w:r w:rsidR="002D1020" w:rsidRPr="000E50FC">
              <w:rPr>
                <w:sz w:val="18"/>
                <w:szCs w:val="18"/>
              </w:rPr>
              <w:t xml:space="preserve"> </w:t>
            </w:r>
            <w:r w:rsidRPr="000E50FC">
              <w:rPr>
                <w:sz w:val="18"/>
                <w:szCs w:val="18"/>
              </w:rPr>
              <w:t>Semaine</w:t>
            </w:r>
            <w:r w:rsidR="002D1020" w:rsidRPr="000E50FC">
              <w:rPr>
                <w:sz w:val="18"/>
                <w:szCs w:val="18"/>
              </w:rPr>
              <w:t xml:space="preserve"> </w:t>
            </w:r>
            <w:r w:rsidRPr="000E50FC">
              <w:rPr>
                <w:sz w:val="18"/>
                <w:szCs w:val="18"/>
              </w:rPr>
              <w:t>mondiale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bookmarkEnd w:id="277"/>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78" w:name="bookmark_297"/>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établira</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cadre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coopération</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OMMS.</w:t>
            </w:r>
            <w:bookmarkEnd w:id="278"/>
          </w:p>
        </w:tc>
        <w:tc>
          <w:tcPr>
            <w:tcW w:w="1418"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79" w:name="bookmark_298"/>
            <w:r w:rsidRPr="000E50FC">
              <w:rPr>
                <w:sz w:val="18"/>
                <w:szCs w:val="18"/>
              </w:rPr>
              <w:t>Activités</w:t>
            </w:r>
            <w:r w:rsidR="002D1020" w:rsidRPr="000E50FC">
              <w:rPr>
                <w:sz w:val="18"/>
                <w:szCs w:val="18"/>
              </w:rPr>
              <w:t xml:space="preserve"> </w:t>
            </w:r>
            <w:r w:rsidRPr="000E50FC">
              <w:rPr>
                <w:sz w:val="18"/>
                <w:szCs w:val="18"/>
              </w:rPr>
              <w:t>futures</w:t>
            </w:r>
            <w:r w:rsidR="002D1020" w:rsidRPr="000E50FC">
              <w:rPr>
                <w:sz w:val="18"/>
                <w:szCs w:val="18"/>
              </w:rPr>
              <w:t xml:space="preserve"> </w:t>
            </w:r>
            <w:r w:rsidRPr="000E50FC">
              <w:rPr>
                <w:sz w:val="18"/>
                <w:szCs w:val="18"/>
              </w:rPr>
              <w:t>organisées</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OMMS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cadre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une</w:t>
            </w:r>
            <w:r w:rsidR="002D1020" w:rsidRPr="000E50FC">
              <w:rPr>
                <w:sz w:val="18"/>
                <w:szCs w:val="18"/>
              </w:rPr>
              <w:t xml:space="preserve"> </w:t>
            </w:r>
            <w:r w:rsidRPr="000E50FC">
              <w:rPr>
                <w:sz w:val="18"/>
                <w:szCs w:val="18"/>
              </w:rPr>
              <w:t>coopération</w:t>
            </w:r>
            <w:r w:rsidR="002D1020" w:rsidRPr="000E50FC">
              <w:rPr>
                <w:sz w:val="18"/>
                <w:szCs w:val="18"/>
              </w:rPr>
              <w:t xml:space="preserve"> </w:t>
            </w:r>
            <w:r w:rsidRPr="000E50FC">
              <w:rPr>
                <w:sz w:val="18"/>
                <w:szCs w:val="18"/>
              </w:rPr>
              <w:t>mutuelle.</w:t>
            </w:r>
            <w:bookmarkEnd w:id="279"/>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280" w:name="bookmark_299"/>
            <w:r w:rsidRPr="000E50FC">
              <w:rPr>
                <w:sz w:val="18"/>
                <w:szCs w:val="18"/>
              </w:rPr>
              <w:t>Les</w:t>
            </w:r>
            <w:r w:rsidR="002D1020" w:rsidRPr="000E50FC">
              <w:rPr>
                <w:sz w:val="18"/>
                <w:szCs w:val="18"/>
              </w:rPr>
              <w:t xml:space="preserve"> </w:t>
            </w:r>
            <w:r w:rsidRPr="000E50FC">
              <w:rPr>
                <w:sz w:val="18"/>
                <w:szCs w:val="18"/>
              </w:rPr>
              <w:t>deux</w:t>
            </w:r>
            <w:r w:rsidR="002D1020" w:rsidRPr="000E50FC">
              <w:rPr>
                <w:sz w:val="18"/>
                <w:szCs w:val="18"/>
              </w:rPr>
              <w:t xml:space="preserve"> </w:t>
            </w:r>
            <w:r w:rsidRPr="000E50FC">
              <w:rPr>
                <w:sz w:val="18"/>
                <w:szCs w:val="18"/>
              </w:rPr>
              <w:t>manifestations</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secrétariat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OMMS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organisées</w:t>
            </w:r>
            <w:r w:rsidR="002D1020" w:rsidRPr="000E50FC">
              <w:rPr>
                <w:sz w:val="18"/>
                <w:szCs w:val="18"/>
              </w:rPr>
              <w:t xml:space="preserve"> </w:t>
            </w:r>
            <w:r w:rsidRPr="000E50FC">
              <w:rPr>
                <w:sz w:val="18"/>
                <w:szCs w:val="18"/>
              </w:rPr>
              <w:t>conjointement</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favorisé</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entretenu</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esprit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coopération,</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facilitera</w:t>
            </w:r>
            <w:r w:rsidR="002D1020" w:rsidRPr="000E50FC">
              <w:rPr>
                <w:sz w:val="18"/>
                <w:szCs w:val="18"/>
              </w:rPr>
              <w:t xml:space="preserve"> </w:t>
            </w:r>
            <w:r w:rsidRPr="000E50FC">
              <w:rPr>
                <w:sz w:val="18"/>
                <w:szCs w:val="18"/>
              </w:rPr>
              <w:t>leur</w:t>
            </w:r>
            <w:r w:rsidR="002D1020" w:rsidRPr="000E50FC">
              <w:rPr>
                <w:sz w:val="18"/>
                <w:szCs w:val="18"/>
              </w:rPr>
              <w:t xml:space="preserve"> </w:t>
            </w:r>
            <w:r w:rsidRPr="000E50FC">
              <w:rPr>
                <w:sz w:val="18"/>
                <w:szCs w:val="18"/>
              </w:rPr>
              <w:t>collaboration</w:t>
            </w:r>
            <w:r w:rsidR="002D1020" w:rsidRPr="000E50FC">
              <w:rPr>
                <w:sz w:val="18"/>
                <w:szCs w:val="18"/>
              </w:rPr>
              <w:t xml:space="preserve"> </w:t>
            </w:r>
            <w:r w:rsidRPr="000E50FC">
              <w:rPr>
                <w:sz w:val="18"/>
                <w:szCs w:val="18"/>
              </w:rPr>
              <w:t>future.</w:t>
            </w:r>
            <w:bookmarkEnd w:id="280"/>
          </w:p>
        </w:tc>
      </w:tr>
      <w:tr w:rsidR="00A849A4" w:rsidRPr="000E50FC" w:rsidTr="00ED6ABF">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81" w:name="bookmark_300"/>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accordé</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attention</w:t>
            </w:r>
            <w:r w:rsidR="002D1020" w:rsidRPr="000E50FC">
              <w:rPr>
                <w:sz w:val="18"/>
                <w:szCs w:val="18"/>
              </w:rPr>
              <w:t xml:space="preserve"> </w:t>
            </w:r>
            <w:r w:rsidRPr="000E50FC">
              <w:rPr>
                <w:sz w:val="18"/>
                <w:szCs w:val="18"/>
              </w:rPr>
              <w:t>particulière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mobilité</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usagers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âgés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ajoutant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dispositions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ED6ABF" w:rsidRPr="000E50FC">
              <w:rPr>
                <w:sz w:val="18"/>
                <w:szCs w:val="18"/>
              </w:rPr>
              <w:t> </w:t>
            </w:r>
            <w:r w:rsidRPr="000E50FC">
              <w:rPr>
                <w:sz w:val="18"/>
                <w:szCs w:val="18"/>
              </w:rPr>
              <w:t>16</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dispositions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limiteurs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charge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ceintures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réduire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risques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fracture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côtes.</w:t>
            </w:r>
            <w:bookmarkEnd w:id="281"/>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82" w:name="bookmark_301"/>
            <w:r w:rsidRPr="000E50FC">
              <w:rPr>
                <w:sz w:val="18"/>
                <w:szCs w:val="18"/>
              </w:rPr>
              <w:t>WP.29</w:t>
            </w:r>
            <w:bookmarkEnd w:id="282"/>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83" w:name="bookmark_302"/>
            <w:r w:rsidRPr="000E50FC">
              <w:rPr>
                <w:sz w:val="18"/>
                <w:szCs w:val="18"/>
              </w:rPr>
              <w:t>2011-2020</w:t>
            </w:r>
            <w:bookmarkEnd w:id="283"/>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84" w:name="bookmark_303"/>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supplémentaires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2D1020" w:rsidRPr="000E50FC">
              <w:rPr>
                <w:sz w:val="18"/>
                <w:szCs w:val="18"/>
              </w:rPr>
              <w:t xml:space="preserve"> </w:t>
            </w:r>
            <w:r w:rsidRPr="000E50FC">
              <w:rPr>
                <w:sz w:val="18"/>
                <w:szCs w:val="18"/>
              </w:rPr>
              <w:t>16.</w:t>
            </w:r>
            <w:bookmarkEnd w:id="284"/>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285" w:name="bookmark_304"/>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3</w:t>
            </w:r>
            <w:bookmarkEnd w:id="285"/>
          </w:p>
          <w:p w:rsidR="00636202" w:rsidRPr="000E50FC" w:rsidRDefault="00636202" w:rsidP="00245695">
            <w:pPr>
              <w:suppressAutoHyphens w:val="0"/>
              <w:spacing w:before="40" w:after="120" w:line="220" w:lineRule="atLeast"/>
              <w:rPr>
                <w:sz w:val="18"/>
                <w:szCs w:val="18"/>
              </w:rPr>
            </w:pPr>
            <w:bookmarkStart w:id="286" w:name="bookmark_305"/>
            <w:r w:rsidRPr="000E50FC">
              <w:rPr>
                <w:sz w:val="18"/>
                <w:szCs w:val="18"/>
              </w:rPr>
              <w:t>Nombre</w:t>
            </w:r>
            <w:r w:rsidR="002D1020" w:rsidRPr="000E50FC">
              <w:rPr>
                <w:sz w:val="18"/>
                <w:szCs w:val="18"/>
              </w:rPr>
              <w:t xml:space="preserve"> </w:t>
            </w:r>
            <w:r w:rsidRPr="000E50FC">
              <w:rPr>
                <w:sz w:val="18"/>
                <w:szCs w:val="18"/>
              </w:rPr>
              <w:t>total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47.</w:t>
            </w:r>
            <w:bookmarkEnd w:id="286"/>
          </w:p>
          <w:p w:rsidR="00636202" w:rsidRPr="000E50FC" w:rsidRDefault="00636202" w:rsidP="00245695">
            <w:pPr>
              <w:suppressAutoHyphens w:val="0"/>
              <w:spacing w:before="40" w:after="120" w:line="220" w:lineRule="atLeast"/>
              <w:rPr>
                <w:rFonts w:eastAsia="MS Mincho"/>
                <w:sz w:val="18"/>
                <w:szCs w:val="18"/>
              </w:rPr>
            </w:pPr>
            <w:bookmarkStart w:id="287" w:name="bookmark_306"/>
            <w:r w:rsidRPr="000E50FC">
              <w:rPr>
                <w:sz w:val="18"/>
                <w:szCs w:val="18"/>
              </w:rPr>
              <w:t>Règlement</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n</w:t>
            </w:r>
            <w:r w:rsidRPr="000E50FC">
              <w:rPr>
                <w:sz w:val="18"/>
                <w:szCs w:val="18"/>
                <w:vertAlign w:val="superscript"/>
              </w:rPr>
              <w:t>o</w:t>
            </w:r>
            <w:r w:rsidR="00ED6ABF" w:rsidRPr="000E50FC">
              <w:rPr>
                <w:sz w:val="18"/>
                <w:szCs w:val="18"/>
              </w:rPr>
              <w:t> </w:t>
            </w:r>
            <w:r w:rsidRPr="000E50FC">
              <w:rPr>
                <w:sz w:val="18"/>
                <w:szCs w:val="18"/>
              </w:rPr>
              <w:t>107</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autocars</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baraquage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sièges</w:t>
            </w:r>
            <w:r w:rsidR="002D1020" w:rsidRPr="000E50FC">
              <w:rPr>
                <w:sz w:val="18"/>
                <w:szCs w:val="18"/>
              </w:rPr>
              <w:t xml:space="preserve"> </w:t>
            </w:r>
            <w:r w:rsidRPr="000E50FC">
              <w:rPr>
                <w:sz w:val="18"/>
                <w:szCs w:val="18"/>
              </w:rPr>
              <w:t>réservés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passagers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mobilité</w:t>
            </w:r>
            <w:r w:rsidR="002D1020" w:rsidRPr="000E50FC">
              <w:rPr>
                <w:sz w:val="18"/>
                <w:szCs w:val="18"/>
              </w:rPr>
              <w:t xml:space="preserve"> </w:t>
            </w:r>
            <w:r w:rsidRPr="000E50FC">
              <w:rPr>
                <w:sz w:val="18"/>
                <w:szCs w:val="18"/>
              </w:rPr>
              <w:t>réduite).</w:t>
            </w:r>
            <w:bookmarkEnd w:id="287"/>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88" w:name="bookmark_307"/>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promu</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usagers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route</w:t>
            </w:r>
            <w:r w:rsidR="002D1020" w:rsidRPr="000E50FC">
              <w:rPr>
                <w:sz w:val="18"/>
                <w:szCs w:val="18"/>
              </w:rPr>
              <w:t xml:space="preserve"> </w:t>
            </w:r>
            <w:r w:rsidRPr="000E50FC">
              <w:rPr>
                <w:sz w:val="18"/>
                <w:szCs w:val="18"/>
              </w:rPr>
              <w:t>handicapés.</w:t>
            </w:r>
            <w:bookmarkEnd w:id="288"/>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89" w:name="bookmark_308"/>
            <w:r w:rsidRPr="000E50FC">
              <w:rPr>
                <w:sz w:val="18"/>
                <w:szCs w:val="18"/>
              </w:rPr>
              <w:t>WP.1,</w:t>
            </w:r>
            <w:bookmarkEnd w:id="289"/>
          </w:p>
          <w:p w:rsidR="00636202" w:rsidRPr="000E50FC" w:rsidRDefault="00636202" w:rsidP="00245695">
            <w:pPr>
              <w:suppressAutoHyphens w:val="0"/>
              <w:spacing w:before="40" w:after="120" w:line="220" w:lineRule="atLeast"/>
              <w:ind w:right="113"/>
              <w:rPr>
                <w:rFonts w:eastAsia="MS Mincho"/>
                <w:sz w:val="18"/>
                <w:szCs w:val="18"/>
              </w:rPr>
            </w:pPr>
            <w:bookmarkStart w:id="290" w:name="bookmark_309"/>
            <w:r w:rsidRPr="000E50FC">
              <w:rPr>
                <w:sz w:val="18"/>
                <w:szCs w:val="18"/>
              </w:rPr>
              <w:t>WP.29</w:t>
            </w:r>
            <w:r w:rsidRPr="000E50FC">
              <w:rPr>
                <w:rStyle w:val="FootnoteReference"/>
                <w:szCs w:val="18"/>
              </w:rPr>
              <w:footnoteReference w:id="9"/>
            </w:r>
            <w:bookmarkEnd w:id="290"/>
          </w:p>
        </w:tc>
        <w:tc>
          <w:tcPr>
            <w:tcW w:w="1136"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292" w:name="bookmark_311"/>
            <w:r w:rsidRPr="000E50FC">
              <w:rPr>
                <w:sz w:val="18"/>
                <w:szCs w:val="18"/>
              </w:rPr>
              <w:t>Le</w:t>
            </w:r>
            <w:r w:rsidR="002D1020" w:rsidRPr="000E50FC">
              <w:rPr>
                <w:sz w:val="18"/>
                <w:szCs w:val="18"/>
              </w:rPr>
              <w:t xml:space="preserve"> </w:t>
            </w:r>
            <w:r w:rsidRPr="000E50FC">
              <w:rPr>
                <w:sz w:val="18"/>
                <w:szCs w:val="18"/>
              </w:rPr>
              <w:t>WP.1</w:t>
            </w:r>
            <w:r w:rsidR="002D1020" w:rsidRPr="000E50FC">
              <w:rPr>
                <w:sz w:val="18"/>
                <w:szCs w:val="18"/>
              </w:rPr>
              <w:t xml:space="preserve"> </w:t>
            </w:r>
            <w:r w:rsidRPr="000E50FC">
              <w:rPr>
                <w:sz w:val="18"/>
                <w:szCs w:val="18"/>
              </w:rPr>
              <w:t>examinera</w:t>
            </w:r>
            <w:r w:rsidR="002D1020" w:rsidRPr="000E50FC">
              <w:rPr>
                <w:sz w:val="18"/>
                <w:szCs w:val="18"/>
              </w:rPr>
              <w:t xml:space="preserve"> </w:t>
            </w:r>
            <w:r w:rsidRPr="000E50FC">
              <w:rPr>
                <w:sz w:val="18"/>
                <w:szCs w:val="18"/>
              </w:rPr>
              <w:t>cette</w:t>
            </w:r>
            <w:r w:rsidR="002D1020" w:rsidRPr="000E50FC">
              <w:rPr>
                <w:sz w:val="18"/>
                <w:szCs w:val="18"/>
              </w:rPr>
              <w:t xml:space="preserve"> </w:t>
            </w:r>
            <w:r w:rsidRPr="000E50FC">
              <w:rPr>
                <w:sz w:val="18"/>
                <w:szCs w:val="18"/>
              </w:rPr>
              <w:t>question</w:t>
            </w:r>
            <w:r w:rsidR="002D1020" w:rsidRPr="000E50FC">
              <w:rPr>
                <w:sz w:val="18"/>
                <w:szCs w:val="18"/>
              </w:rPr>
              <w:t xml:space="preserve"> </w:t>
            </w:r>
            <w:r w:rsidRPr="000E50FC">
              <w:rPr>
                <w:sz w:val="18"/>
                <w:szCs w:val="18"/>
              </w:rPr>
              <w:t>s</w:t>
            </w:r>
            <w:r w:rsidR="007F1761" w:rsidRPr="000E50FC">
              <w:rPr>
                <w:sz w:val="18"/>
                <w:szCs w:val="18"/>
              </w:rPr>
              <w:t>’</w:t>
            </w:r>
            <w:r w:rsidRPr="000E50FC">
              <w:rPr>
                <w:sz w:val="18"/>
                <w:szCs w:val="18"/>
              </w:rPr>
              <w:t>il</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temps.</w:t>
            </w:r>
            <w:bookmarkEnd w:id="292"/>
          </w:p>
          <w:p w:rsidR="00636202" w:rsidRPr="000E50FC" w:rsidRDefault="00636202" w:rsidP="00245695">
            <w:pPr>
              <w:suppressAutoHyphens w:val="0"/>
              <w:spacing w:before="40" w:after="120" w:line="220" w:lineRule="atLeast"/>
              <w:rPr>
                <w:rFonts w:eastAsia="MS Mincho"/>
                <w:sz w:val="18"/>
                <w:szCs w:val="18"/>
              </w:rPr>
            </w:pPr>
            <w:bookmarkStart w:id="293" w:name="bookmark_312"/>
            <w:r w:rsidRPr="000E50FC">
              <w:rPr>
                <w:sz w:val="18"/>
                <w:szCs w:val="18"/>
              </w:rPr>
              <w:t>Règlement</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n</w:t>
            </w:r>
            <w:r w:rsidRPr="000E50FC">
              <w:rPr>
                <w:sz w:val="18"/>
                <w:szCs w:val="18"/>
                <w:vertAlign w:val="superscript"/>
              </w:rPr>
              <w:t>o</w:t>
            </w:r>
            <w:r w:rsidR="00ED6ABF" w:rsidRPr="000E50FC">
              <w:rPr>
                <w:sz w:val="18"/>
                <w:szCs w:val="18"/>
              </w:rPr>
              <w:t> </w:t>
            </w:r>
            <w:r w:rsidRPr="000E50FC">
              <w:rPr>
                <w:sz w:val="18"/>
                <w:szCs w:val="18"/>
              </w:rPr>
              <w:t>107</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autocars</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baraquage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sièges</w:t>
            </w:r>
            <w:r w:rsidR="002D1020" w:rsidRPr="000E50FC">
              <w:rPr>
                <w:sz w:val="18"/>
                <w:szCs w:val="18"/>
              </w:rPr>
              <w:t xml:space="preserve"> </w:t>
            </w:r>
            <w:r w:rsidRPr="000E50FC">
              <w:rPr>
                <w:sz w:val="18"/>
                <w:szCs w:val="18"/>
              </w:rPr>
              <w:t>réservés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passagers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mobilité</w:t>
            </w:r>
            <w:r w:rsidR="002D1020" w:rsidRPr="000E50FC">
              <w:rPr>
                <w:sz w:val="18"/>
                <w:szCs w:val="18"/>
              </w:rPr>
              <w:t xml:space="preserve"> </w:t>
            </w:r>
            <w:r w:rsidRPr="000E50FC">
              <w:rPr>
                <w:sz w:val="18"/>
                <w:szCs w:val="18"/>
              </w:rPr>
              <w:t>réduite).</w:t>
            </w:r>
            <w:bookmarkEnd w:id="293"/>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94" w:name="bookmark_313"/>
            <w:r w:rsidRPr="000E50FC">
              <w:rPr>
                <w:sz w:val="18"/>
                <w:szCs w:val="18"/>
              </w:rPr>
              <w:t>Lutte</w:t>
            </w:r>
            <w:r w:rsidR="002D1020" w:rsidRPr="000E50FC">
              <w:rPr>
                <w:sz w:val="18"/>
                <w:szCs w:val="18"/>
              </w:rPr>
              <w:t xml:space="preserve"> </w:t>
            </w:r>
            <w:r w:rsidRPr="000E50FC">
              <w:rPr>
                <w:sz w:val="18"/>
                <w:szCs w:val="18"/>
              </w:rPr>
              <w:t>contre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fatigue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volant</w:t>
            </w:r>
            <w:bookmarkEnd w:id="294"/>
          </w:p>
        </w:tc>
        <w:tc>
          <w:tcPr>
            <w:tcW w:w="183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95" w:name="bookmark_314"/>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organisera</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séminaire</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fatigue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volant.</w:t>
            </w:r>
            <w:bookmarkEnd w:id="295"/>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96" w:name="bookmark_315"/>
            <w:r w:rsidRPr="000E50FC">
              <w:rPr>
                <w:sz w:val="18"/>
                <w:szCs w:val="18"/>
              </w:rPr>
              <w:t>WP.1</w:t>
            </w:r>
            <w:bookmarkEnd w:id="296"/>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97" w:name="bookmark_316"/>
            <w:r w:rsidRPr="000E50FC">
              <w:rPr>
                <w:sz w:val="18"/>
                <w:szCs w:val="18"/>
              </w:rPr>
              <w:t>2011</w:t>
            </w:r>
            <w:bookmarkEnd w:id="297"/>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298" w:name="bookmark_317"/>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participants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séminaire.</w:t>
            </w:r>
            <w:bookmarkEnd w:id="298"/>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299" w:name="bookmark_318"/>
            <w:r w:rsidRPr="000E50FC">
              <w:rPr>
                <w:sz w:val="18"/>
                <w:szCs w:val="18"/>
              </w:rPr>
              <w:t>Une</w:t>
            </w:r>
            <w:r w:rsidR="002D1020" w:rsidRPr="000E50FC">
              <w:rPr>
                <w:sz w:val="18"/>
                <w:szCs w:val="18"/>
              </w:rPr>
              <w:t xml:space="preserve"> </w:t>
            </w:r>
            <w:r w:rsidRPr="000E50FC">
              <w:rPr>
                <w:sz w:val="18"/>
                <w:szCs w:val="18"/>
              </w:rPr>
              <w:t>table</w:t>
            </w:r>
            <w:r w:rsidR="002D1020" w:rsidRPr="000E50FC">
              <w:rPr>
                <w:sz w:val="18"/>
                <w:szCs w:val="18"/>
              </w:rPr>
              <w:t xml:space="preserve"> </w:t>
            </w:r>
            <w:r w:rsidRPr="000E50FC">
              <w:rPr>
                <w:sz w:val="18"/>
                <w:szCs w:val="18"/>
              </w:rPr>
              <w:t>ronde</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fatigue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volant</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organisée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soixante</w:t>
            </w:r>
            <w:r w:rsidRPr="000E50FC">
              <w:rPr>
                <w:sz w:val="18"/>
                <w:szCs w:val="18"/>
              </w:rPr>
              <w:noBreakHyphen/>
              <w:t>deuxième</w:t>
            </w:r>
            <w:r w:rsidR="002D1020" w:rsidRPr="000E50FC">
              <w:rPr>
                <w:sz w:val="18"/>
                <w:szCs w:val="18"/>
              </w:rPr>
              <w:t xml:space="preserve"> </w:t>
            </w:r>
            <w:r w:rsidRPr="000E50FC">
              <w:rPr>
                <w:sz w:val="18"/>
                <w:szCs w:val="18"/>
              </w:rPr>
              <w:t>session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WP.1</w:t>
            </w:r>
            <w:r w:rsidR="002D1020" w:rsidRPr="000E50FC">
              <w:rPr>
                <w:sz w:val="18"/>
                <w:szCs w:val="18"/>
              </w:rPr>
              <w:t xml:space="preserve"> </w:t>
            </w:r>
            <w:r w:rsidRPr="000E50FC">
              <w:rPr>
                <w:sz w:val="18"/>
                <w:szCs w:val="18"/>
              </w:rPr>
              <w:t>(septembre</w:t>
            </w:r>
            <w:r w:rsidR="002D1020" w:rsidRPr="000E50FC">
              <w:rPr>
                <w:sz w:val="18"/>
                <w:szCs w:val="18"/>
              </w:rPr>
              <w:t xml:space="preserve"> </w:t>
            </w:r>
            <w:r w:rsidRPr="000E50FC">
              <w:rPr>
                <w:sz w:val="18"/>
                <w:szCs w:val="18"/>
              </w:rPr>
              <w:t>2011).</w:t>
            </w:r>
            <w:bookmarkEnd w:id="299"/>
          </w:p>
        </w:tc>
      </w:tr>
      <w:tr w:rsidR="00295EE7"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00" w:name="bookmark_319"/>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mis</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accent</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AETR</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heures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conduite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temps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repos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conducteurs</w:t>
            </w:r>
            <w:r w:rsidR="002D1020" w:rsidRPr="000E50FC">
              <w:rPr>
                <w:sz w:val="18"/>
                <w:szCs w:val="18"/>
              </w:rPr>
              <w:t xml:space="preserve"> </w:t>
            </w:r>
            <w:r w:rsidRPr="000E50FC">
              <w:rPr>
                <w:sz w:val="18"/>
                <w:szCs w:val="18"/>
              </w:rPr>
              <w:t>professionnels.</w:t>
            </w:r>
            <w:bookmarkEnd w:id="300"/>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01" w:name="bookmark_320"/>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établira</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groupe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experts</w:t>
            </w:r>
            <w:r w:rsidR="002D1020" w:rsidRPr="000E50FC">
              <w:rPr>
                <w:sz w:val="18"/>
                <w:szCs w:val="18"/>
              </w:rPr>
              <w:t xml:space="preserve"> </w:t>
            </w:r>
            <w:r w:rsidRPr="000E50FC">
              <w:rPr>
                <w:sz w:val="18"/>
                <w:szCs w:val="18"/>
              </w:rPr>
              <w:t>AETR.</w:t>
            </w:r>
            <w:bookmarkEnd w:id="301"/>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02" w:name="bookmark_321"/>
            <w:r w:rsidRPr="000E50FC">
              <w:rPr>
                <w:sz w:val="18"/>
                <w:szCs w:val="18"/>
              </w:rPr>
              <w:t>SC.1</w:t>
            </w:r>
            <w:bookmarkEnd w:id="302"/>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03" w:name="bookmark_322"/>
            <w:r w:rsidRPr="000E50FC">
              <w:rPr>
                <w:sz w:val="18"/>
                <w:szCs w:val="18"/>
              </w:rPr>
              <w:t>2012-2017</w:t>
            </w:r>
            <w:bookmarkEnd w:id="303"/>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04" w:name="bookmark_323"/>
            <w:r w:rsidRPr="000E50FC">
              <w:rPr>
                <w:sz w:val="18"/>
                <w:szCs w:val="18"/>
              </w:rPr>
              <w:t>Modification</w:t>
            </w:r>
            <w:r w:rsidR="002D1020" w:rsidRPr="000E50FC">
              <w:rPr>
                <w:sz w:val="18"/>
                <w:szCs w:val="18"/>
              </w:rPr>
              <w:t xml:space="preserve"> </w:t>
            </w:r>
            <w:r w:rsidRPr="000E50FC">
              <w:rPr>
                <w:sz w:val="18"/>
                <w:szCs w:val="18"/>
              </w:rPr>
              <w:t>effective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AETR.</w:t>
            </w:r>
            <w:bookmarkEnd w:id="304"/>
          </w:p>
        </w:tc>
        <w:tc>
          <w:tcPr>
            <w:tcW w:w="3994" w:type="dxa"/>
            <w:shd w:val="clear" w:color="auto" w:fill="auto"/>
          </w:tcPr>
          <w:p w:rsidR="00636202" w:rsidRPr="000E50FC" w:rsidRDefault="00636202" w:rsidP="00295EE7">
            <w:pPr>
              <w:suppressAutoHyphens w:val="0"/>
              <w:spacing w:before="40" w:after="120" w:line="220" w:lineRule="atLeast"/>
              <w:rPr>
                <w:rFonts w:eastAsia="MS Mincho"/>
                <w:sz w:val="18"/>
                <w:szCs w:val="18"/>
              </w:rPr>
            </w:pPr>
            <w:bookmarkStart w:id="305" w:name="bookmark_324"/>
            <w:r w:rsidRPr="000E50FC">
              <w:rPr>
                <w:sz w:val="18"/>
                <w:szCs w:val="18"/>
              </w:rPr>
              <w:t>Le</w:t>
            </w:r>
            <w:r w:rsidR="002D1020" w:rsidRPr="000E50FC">
              <w:rPr>
                <w:sz w:val="18"/>
                <w:szCs w:val="18"/>
              </w:rPr>
              <w:t xml:space="preserve"> </w:t>
            </w:r>
            <w:r w:rsidRPr="000E50FC">
              <w:rPr>
                <w:sz w:val="18"/>
                <w:szCs w:val="18"/>
              </w:rPr>
              <w:t>Comité</w:t>
            </w:r>
            <w:r w:rsidR="002D1020" w:rsidRPr="000E50FC">
              <w:rPr>
                <w:sz w:val="18"/>
                <w:szCs w:val="18"/>
              </w:rPr>
              <w:t xml:space="preserve"> </w:t>
            </w:r>
            <w:r w:rsidRPr="000E50FC">
              <w:rPr>
                <w:sz w:val="18"/>
                <w:szCs w:val="18"/>
              </w:rPr>
              <w:t>exécutif</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approuvé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septembre</w:t>
            </w:r>
            <w:r w:rsidR="002D1020" w:rsidRPr="000E50FC">
              <w:rPr>
                <w:sz w:val="18"/>
                <w:szCs w:val="18"/>
              </w:rPr>
              <w:t xml:space="preserve"> </w:t>
            </w:r>
            <w:r w:rsidRPr="000E50FC">
              <w:rPr>
                <w:sz w:val="18"/>
                <w:szCs w:val="18"/>
              </w:rPr>
              <w:t>2011</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établissement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00295EE7">
              <w:rPr>
                <w:sz w:val="18"/>
                <w:szCs w:val="18"/>
              </w:rPr>
              <w:t>g</w:t>
            </w:r>
            <w:r w:rsidRPr="000E50FC">
              <w:rPr>
                <w:sz w:val="18"/>
                <w:szCs w:val="18"/>
              </w:rPr>
              <w:t>roupe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experts</w:t>
            </w:r>
            <w:r w:rsidR="002D1020" w:rsidRPr="000E50FC">
              <w:rPr>
                <w:sz w:val="18"/>
                <w:szCs w:val="18"/>
              </w:rPr>
              <w:t xml:space="preserve"> </w:t>
            </w:r>
            <w:r w:rsidRPr="000E50FC">
              <w:rPr>
                <w:sz w:val="18"/>
                <w:szCs w:val="18"/>
              </w:rPr>
              <w:t>AETR,</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depuis</w:t>
            </w:r>
            <w:r w:rsidR="002D1020" w:rsidRPr="000E50FC">
              <w:rPr>
                <w:sz w:val="18"/>
                <w:szCs w:val="18"/>
              </w:rPr>
              <w:t xml:space="preserve"> </w:t>
            </w:r>
            <w:r w:rsidRPr="000E50FC">
              <w:rPr>
                <w:sz w:val="18"/>
                <w:szCs w:val="18"/>
              </w:rPr>
              <w:t>tenu</w:t>
            </w:r>
            <w:r w:rsidR="002D1020" w:rsidRPr="000E50FC">
              <w:rPr>
                <w:sz w:val="18"/>
                <w:szCs w:val="18"/>
              </w:rPr>
              <w:t xml:space="preserve"> </w:t>
            </w:r>
            <w:r w:rsidRPr="000E50FC">
              <w:rPr>
                <w:sz w:val="18"/>
                <w:szCs w:val="18"/>
              </w:rPr>
              <w:t>quatorze</w:t>
            </w:r>
            <w:r w:rsidR="002D1020" w:rsidRPr="000E50FC">
              <w:rPr>
                <w:sz w:val="18"/>
                <w:szCs w:val="18"/>
              </w:rPr>
              <w:t xml:space="preserve"> </w:t>
            </w:r>
            <w:r w:rsidRPr="000E50FC">
              <w:rPr>
                <w:sz w:val="18"/>
                <w:szCs w:val="18"/>
              </w:rPr>
              <w:t>sessions</w:t>
            </w:r>
            <w:r w:rsidR="002D1020" w:rsidRPr="000E50FC">
              <w:rPr>
                <w:sz w:val="18"/>
                <w:szCs w:val="18"/>
              </w:rPr>
              <w:t xml:space="preserve"> </w:t>
            </w:r>
            <w:r w:rsidRPr="000E50FC">
              <w:rPr>
                <w:sz w:val="18"/>
                <w:szCs w:val="18"/>
              </w:rPr>
              <w:t>entre</w:t>
            </w:r>
            <w:r w:rsidR="002D1020" w:rsidRPr="000E50FC">
              <w:rPr>
                <w:sz w:val="18"/>
                <w:szCs w:val="18"/>
              </w:rPr>
              <w:t xml:space="preserve"> </w:t>
            </w:r>
            <w:r w:rsidRPr="000E50FC">
              <w:rPr>
                <w:sz w:val="18"/>
                <w:szCs w:val="18"/>
              </w:rPr>
              <w:t>mars</w:t>
            </w:r>
            <w:r w:rsidR="002D1020" w:rsidRPr="000E50FC">
              <w:rPr>
                <w:sz w:val="18"/>
                <w:szCs w:val="18"/>
              </w:rPr>
              <w:t xml:space="preserve"> </w:t>
            </w:r>
            <w:r w:rsidRPr="000E50FC">
              <w:rPr>
                <w:sz w:val="18"/>
                <w:szCs w:val="18"/>
              </w:rPr>
              <w:t>2012</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février</w:t>
            </w:r>
            <w:r w:rsidR="002D1020" w:rsidRPr="000E50FC">
              <w:rPr>
                <w:sz w:val="18"/>
                <w:szCs w:val="18"/>
              </w:rPr>
              <w:t xml:space="preserve"> </w:t>
            </w:r>
            <w:r w:rsidRPr="000E50FC">
              <w:rPr>
                <w:sz w:val="18"/>
                <w:szCs w:val="18"/>
              </w:rPr>
              <w:t>2017.</w:t>
            </w:r>
            <w:r w:rsidR="0037054A"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Groupe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experts</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poursuivi</w:t>
            </w:r>
            <w:r w:rsidR="002D1020" w:rsidRPr="000E50FC">
              <w:rPr>
                <w:sz w:val="18"/>
                <w:szCs w:val="18"/>
              </w:rPr>
              <w:t xml:space="preserve"> </w:t>
            </w:r>
            <w:r w:rsidRPr="000E50FC">
              <w:rPr>
                <w:sz w:val="18"/>
                <w:szCs w:val="18"/>
              </w:rPr>
              <w:t>ses</w:t>
            </w:r>
            <w:r w:rsidR="002D1020" w:rsidRPr="000E50FC">
              <w:rPr>
                <w:sz w:val="18"/>
                <w:szCs w:val="18"/>
              </w:rPr>
              <w:t xml:space="preserve"> </w:t>
            </w:r>
            <w:r w:rsidRPr="000E50FC">
              <w:rPr>
                <w:sz w:val="18"/>
                <w:szCs w:val="18"/>
              </w:rPr>
              <w:t>discussions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vue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parvenir</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accord</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amendement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article</w:t>
            </w:r>
            <w:r w:rsidR="002D1020" w:rsidRPr="000E50FC">
              <w:rPr>
                <w:sz w:val="18"/>
                <w:szCs w:val="18"/>
              </w:rPr>
              <w:t xml:space="preserve"> </w:t>
            </w:r>
            <w:r w:rsidRPr="000E50FC">
              <w:rPr>
                <w:sz w:val="18"/>
                <w:szCs w:val="18"/>
              </w:rPr>
              <w:t>22</w:t>
            </w:r>
            <w:r w:rsidR="00ED6ABF" w:rsidRPr="000E50FC">
              <w:rPr>
                <w:sz w:val="18"/>
                <w:szCs w:val="18"/>
              </w:rPr>
              <w:t> </w:t>
            </w:r>
            <w:r w:rsidRPr="000E50FC">
              <w:rPr>
                <w:i/>
                <w:sz w:val="18"/>
                <w:szCs w:val="18"/>
              </w:rPr>
              <w:t>bis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AETR</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incorporation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dispositions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deuxième</w:t>
            </w:r>
            <w:r w:rsidR="002D1020" w:rsidRPr="000E50FC">
              <w:rPr>
                <w:sz w:val="18"/>
                <w:szCs w:val="18"/>
              </w:rPr>
              <w:t xml:space="preserve"> </w:t>
            </w:r>
            <w:r w:rsidRPr="000E50FC">
              <w:rPr>
                <w:sz w:val="18"/>
                <w:szCs w:val="18"/>
              </w:rPr>
              <w:t>génération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tachygraphes</w:t>
            </w:r>
            <w:r w:rsidR="002D1020" w:rsidRPr="000E50FC">
              <w:rPr>
                <w:sz w:val="18"/>
                <w:szCs w:val="18"/>
              </w:rPr>
              <w:t xml:space="preserve"> </w:t>
            </w:r>
            <w:r w:rsidRPr="000E50FC">
              <w:rPr>
                <w:sz w:val="18"/>
                <w:szCs w:val="18"/>
              </w:rPr>
              <w:t>intelligents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modifié</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permettre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Algérie,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Jordanie,</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Maroc</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Tunisie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y</w:t>
            </w:r>
            <w:r w:rsidR="002D1020" w:rsidRPr="000E50FC">
              <w:rPr>
                <w:sz w:val="18"/>
                <w:szCs w:val="18"/>
              </w:rPr>
              <w:t xml:space="preserve"> </w:t>
            </w:r>
            <w:r w:rsidRPr="000E50FC">
              <w:rPr>
                <w:sz w:val="18"/>
                <w:szCs w:val="18"/>
              </w:rPr>
              <w:t>adhérer.</w:t>
            </w:r>
            <w:r w:rsidR="002D1020" w:rsidRPr="000E50FC">
              <w:rPr>
                <w:sz w:val="18"/>
                <w:szCs w:val="18"/>
              </w:rPr>
              <w:t xml:space="preserve"> </w:t>
            </w:r>
            <w:r w:rsidRPr="000E50FC">
              <w:rPr>
                <w:sz w:val="18"/>
                <w:szCs w:val="18"/>
              </w:rPr>
              <w:t>Cette</w:t>
            </w:r>
            <w:r w:rsidR="002D1020" w:rsidRPr="000E50FC">
              <w:rPr>
                <w:sz w:val="18"/>
                <w:szCs w:val="18"/>
              </w:rPr>
              <w:t xml:space="preserve"> </w:t>
            </w:r>
            <w:r w:rsidRPr="000E50FC">
              <w:rPr>
                <w:sz w:val="18"/>
                <w:szCs w:val="18"/>
              </w:rPr>
              <w:t>modification</w:t>
            </w:r>
            <w:r w:rsidR="002D1020" w:rsidRPr="000E50FC">
              <w:rPr>
                <w:sz w:val="18"/>
                <w:szCs w:val="18"/>
              </w:rPr>
              <w:t xml:space="preserve"> </w:t>
            </w:r>
            <w:r w:rsidRPr="000E50FC">
              <w:rPr>
                <w:sz w:val="18"/>
                <w:szCs w:val="18"/>
              </w:rPr>
              <w:t>est</w:t>
            </w:r>
            <w:r w:rsidR="002D1020" w:rsidRPr="000E50FC">
              <w:rPr>
                <w:sz w:val="18"/>
                <w:szCs w:val="18"/>
              </w:rPr>
              <w:t xml:space="preserve"> </w:t>
            </w:r>
            <w:r w:rsidRPr="000E50FC">
              <w:rPr>
                <w:sz w:val="18"/>
                <w:szCs w:val="18"/>
              </w:rPr>
              <w:t>entrée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vigueur</w:t>
            </w:r>
            <w:r w:rsidR="002D1020" w:rsidRPr="000E50FC">
              <w:rPr>
                <w:sz w:val="18"/>
                <w:szCs w:val="18"/>
              </w:rPr>
              <w:t xml:space="preserve"> </w:t>
            </w:r>
            <w:r w:rsidRPr="000E50FC">
              <w:rPr>
                <w:sz w:val="18"/>
                <w:szCs w:val="18"/>
              </w:rPr>
              <w:t>le</w:t>
            </w:r>
            <w:r w:rsidR="0037054A" w:rsidRPr="000E50FC">
              <w:rPr>
                <w:sz w:val="18"/>
                <w:szCs w:val="18"/>
              </w:rPr>
              <w:t xml:space="preserve"> </w:t>
            </w:r>
            <w:r w:rsidRPr="000E50FC">
              <w:rPr>
                <w:sz w:val="18"/>
                <w:szCs w:val="18"/>
              </w:rPr>
              <w:t>5</w:t>
            </w:r>
            <w:r w:rsidR="00ED6ABF" w:rsidRPr="000E50FC">
              <w:rPr>
                <w:sz w:val="18"/>
                <w:szCs w:val="18"/>
              </w:rPr>
              <w:t> </w:t>
            </w:r>
            <w:r w:rsidRPr="000E50FC">
              <w:rPr>
                <w:sz w:val="18"/>
                <w:szCs w:val="18"/>
              </w:rPr>
              <w:t>juillet</w:t>
            </w:r>
            <w:r w:rsidR="002D1020" w:rsidRPr="000E50FC">
              <w:rPr>
                <w:sz w:val="18"/>
                <w:szCs w:val="18"/>
              </w:rPr>
              <w:t xml:space="preserve"> </w:t>
            </w:r>
            <w:r w:rsidRPr="000E50FC">
              <w:rPr>
                <w:sz w:val="18"/>
                <w:szCs w:val="18"/>
              </w:rPr>
              <w:t>2016.</w:t>
            </w:r>
            <w:bookmarkEnd w:id="305"/>
          </w:p>
        </w:tc>
      </w:tr>
      <w:tr w:rsidR="000E50FC" w:rsidRPr="000E50FC" w:rsidTr="00DE26C3">
        <w:tc>
          <w:tcPr>
            <w:tcW w:w="5527" w:type="dxa"/>
            <w:gridSpan w:val="4"/>
            <w:shd w:val="clear" w:color="auto" w:fill="auto"/>
          </w:tcPr>
          <w:p w:rsidR="00CE05A6" w:rsidRPr="000E50FC" w:rsidRDefault="00CE05A6" w:rsidP="00245695">
            <w:pPr>
              <w:suppressAutoHyphens w:val="0"/>
              <w:spacing w:before="40" w:after="120" w:line="220" w:lineRule="atLeast"/>
              <w:ind w:right="113"/>
              <w:rPr>
                <w:rFonts w:eastAsia="MS Mincho"/>
                <w:sz w:val="18"/>
                <w:szCs w:val="18"/>
                <w:lang w:eastAsia="ja-JP"/>
              </w:rPr>
            </w:pPr>
            <w:bookmarkStart w:id="306" w:name="bookmark_325"/>
            <w:r w:rsidRPr="000E50FC">
              <w:rPr>
                <w:b/>
                <w:bCs/>
                <w:sz w:val="18"/>
                <w:szCs w:val="18"/>
              </w:rPr>
              <w:t>OBJECTIF 3 : Rendre les véhicules plus sûrs</w:t>
            </w:r>
            <w:bookmarkEnd w:id="306"/>
          </w:p>
        </w:tc>
        <w:tc>
          <w:tcPr>
            <w:tcW w:w="1418" w:type="dxa"/>
            <w:shd w:val="clear" w:color="auto" w:fill="auto"/>
          </w:tcPr>
          <w:p w:rsidR="00CE05A6" w:rsidRPr="000E50FC" w:rsidRDefault="00CE05A6"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CE05A6" w:rsidRPr="000E50FC" w:rsidRDefault="00CE05A6"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CE05A6" w:rsidRPr="000E50FC" w:rsidRDefault="00CE05A6"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CE05A6" w:rsidRPr="000E50FC" w:rsidRDefault="00CE05A6" w:rsidP="00245695">
            <w:pPr>
              <w:suppressAutoHyphens w:val="0"/>
              <w:spacing w:before="40" w:after="120" w:line="220" w:lineRule="atLeast"/>
              <w:rPr>
                <w:rFonts w:eastAsia="MS Mincho"/>
                <w:sz w:val="18"/>
                <w:szCs w:val="18"/>
                <w:lang w:eastAsia="ja-JP"/>
              </w:rPr>
            </w:pPr>
          </w:p>
        </w:tc>
      </w:tr>
      <w:tr w:rsidR="00A849A4" w:rsidRPr="000E50FC" w:rsidTr="005A4052">
        <w:tc>
          <w:tcPr>
            <w:tcW w:w="1712" w:type="dxa"/>
            <w:gridSpan w:val="2"/>
            <w:shd w:val="clear" w:color="auto" w:fill="auto"/>
          </w:tcPr>
          <w:p w:rsidR="00636202" w:rsidRPr="000E50FC" w:rsidRDefault="00636202" w:rsidP="00CB3391">
            <w:pPr>
              <w:suppressAutoHyphens w:val="0"/>
              <w:spacing w:before="40" w:after="120" w:line="220" w:lineRule="atLeast"/>
              <w:ind w:right="113"/>
              <w:rPr>
                <w:rFonts w:eastAsia="MS Mincho"/>
                <w:sz w:val="18"/>
                <w:szCs w:val="18"/>
              </w:rPr>
            </w:pPr>
            <w:bookmarkStart w:id="307" w:name="bookmark_326"/>
            <w:r w:rsidRPr="000E50FC">
              <w:rPr>
                <w:sz w:val="18"/>
                <w:szCs w:val="18"/>
              </w:rPr>
              <w:t>Encourager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États</w:t>
            </w:r>
            <w:r w:rsidR="002D1020" w:rsidRPr="000E50FC">
              <w:rPr>
                <w:sz w:val="18"/>
                <w:szCs w:val="18"/>
              </w:rPr>
              <w:t xml:space="preserve"> </w:t>
            </w:r>
            <w:r w:rsidR="00CB3391">
              <w:rPr>
                <w:sz w:val="18"/>
                <w:szCs w:val="18"/>
              </w:rPr>
              <w:t>m</w:t>
            </w:r>
            <w:r w:rsidRPr="000E50FC">
              <w:rPr>
                <w:sz w:val="18"/>
                <w:szCs w:val="18"/>
              </w:rPr>
              <w:t>embres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appliquer</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promulguer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normes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moteur</w:t>
            </w:r>
            <w:r w:rsidR="002D1020" w:rsidRPr="000E50FC">
              <w:rPr>
                <w:sz w:val="18"/>
                <w:szCs w:val="18"/>
              </w:rPr>
              <w:t xml:space="preserve"> </w:t>
            </w:r>
            <w:r w:rsidRPr="000E50FC">
              <w:rPr>
                <w:sz w:val="18"/>
                <w:szCs w:val="18"/>
              </w:rPr>
              <w:t>définies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Forum</w:t>
            </w:r>
            <w:r w:rsidR="002D1020" w:rsidRPr="000E50FC">
              <w:rPr>
                <w:sz w:val="18"/>
                <w:szCs w:val="18"/>
              </w:rPr>
              <w:t xml:space="preserve"> </w:t>
            </w:r>
            <w:r w:rsidRPr="000E50FC">
              <w:rPr>
                <w:sz w:val="18"/>
                <w:szCs w:val="18"/>
              </w:rPr>
              <w:t>mondial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harmonisation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(WP.29)</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Comité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transports</w:t>
            </w:r>
            <w:r w:rsidR="002D1020" w:rsidRPr="000E50FC">
              <w:rPr>
                <w:sz w:val="18"/>
                <w:szCs w:val="18"/>
              </w:rPr>
              <w:t xml:space="preserve"> </w:t>
            </w:r>
            <w:r w:rsidRPr="000E50FC">
              <w:rPr>
                <w:sz w:val="18"/>
                <w:szCs w:val="18"/>
              </w:rPr>
              <w:t>intérieurs</w:t>
            </w:r>
            <w:bookmarkEnd w:id="307"/>
          </w:p>
        </w:tc>
        <w:tc>
          <w:tcPr>
            <w:tcW w:w="1831" w:type="dxa"/>
            <w:shd w:val="clear" w:color="auto" w:fill="auto"/>
          </w:tcPr>
          <w:p w:rsidR="00636202" w:rsidRPr="000E50FC" w:rsidRDefault="00636202" w:rsidP="000F4023">
            <w:pPr>
              <w:suppressAutoHyphens w:val="0"/>
              <w:spacing w:before="40" w:after="120" w:line="220" w:lineRule="atLeast"/>
              <w:ind w:right="113"/>
              <w:rPr>
                <w:rFonts w:eastAsia="MS Mincho"/>
                <w:sz w:val="18"/>
                <w:szCs w:val="18"/>
              </w:rPr>
            </w:pPr>
            <w:bookmarkStart w:id="308" w:name="bookmark_327"/>
            <w:r w:rsidRPr="000E50FC">
              <w:rPr>
                <w:b/>
                <w:bCs/>
                <w:sz w:val="18"/>
                <w:szCs w:val="18"/>
              </w:rPr>
              <w:t>La</w:t>
            </w:r>
            <w:r w:rsidR="002D1020" w:rsidRPr="000E50FC">
              <w:rPr>
                <w:b/>
                <w:bCs/>
                <w:sz w:val="18"/>
                <w:szCs w:val="18"/>
              </w:rPr>
              <w:t xml:space="preserve"> </w:t>
            </w:r>
            <w:r w:rsidRPr="000E50FC">
              <w:rPr>
                <w:b/>
                <w:bCs/>
                <w:sz w:val="18"/>
                <w:szCs w:val="18"/>
              </w:rPr>
              <w:t>CEE</w:t>
            </w:r>
            <w:r w:rsidR="002D1020" w:rsidRPr="000E50FC">
              <w:rPr>
                <w:b/>
                <w:bCs/>
                <w:sz w:val="18"/>
                <w:szCs w:val="18"/>
              </w:rPr>
              <w:t xml:space="preserve"> </w:t>
            </w:r>
            <w:r w:rsidRPr="000E50FC">
              <w:rPr>
                <w:b/>
                <w:bCs/>
                <w:sz w:val="18"/>
                <w:szCs w:val="18"/>
              </w:rPr>
              <w:t>a</w:t>
            </w:r>
            <w:r w:rsidR="002D1020" w:rsidRPr="000E50FC">
              <w:rPr>
                <w:b/>
                <w:bCs/>
                <w:sz w:val="18"/>
                <w:szCs w:val="18"/>
              </w:rPr>
              <w:t xml:space="preserve"> </w:t>
            </w:r>
            <w:r w:rsidRPr="000E50FC">
              <w:rPr>
                <w:b/>
                <w:bCs/>
                <w:sz w:val="18"/>
                <w:szCs w:val="18"/>
              </w:rPr>
              <w:t>élaboré</w:t>
            </w:r>
            <w:r w:rsidR="002D1020" w:rsidRPr="000E50FC">
              <w:rPr>
                <w:b/>
                <w:bCs/>
                <w:sz w:val="18"/>
                <w:szCs w:val="18"/>
              </w:rPr>
              <w:t xml:space="preserve"> </w:t>
            </w:r>
            <w:r w:rsidRPr="000E50FC">
              <w:rPr>
                <w:b/>
                <w:bCs/>
                <w:sz w:val="18"/>
                <w:szCs w:val="18"/>
              </w:rPr>
              <w:t>143</w:t>
            </w:r>
            <w:r w:rsidR="000F4023" w:rsidRPr="000E50FC">
              <w:rPr>
                <w:b/>
                <w:bCs/>
                <w:sz w:val="18"/>
                <w:szCs w:val="18"/>
              </w:rPr>
              <w:t> </w:t>
            </w:r>
            <w:r w:rsidRPr="000E50FC">
              <w:rPr>
                <w:b/>
                <w:bCs/>
                <w:sz w:val="18"/>
                <w:szCs w:val="18"/>
              </w:rPr>
              <w:t>Règlements</w:t>
            </w:r>
            <w:r w:rsidR="002D1020" w:rsidRPr="000E50FC">
              <w:rPr>
                <w:b/>
                <w:bCs/>
                <w:sz w:val="18"/>
                <w:szCs w:val="18"/>
              </w:rPr>
              <w:t xml:space="preserve"> </w:t>
            </w:r>
            <w:r w:rsidRPr="000E50FC">
              <w:rPr>
                <w:b/>
                <w:bCs/>
                <w:sz w:val="18"/>
                <w:szCs w:val="18"/>
              </w:rPr>
              <w:t>ONU</w:t>
            </w:r>
            <w:r w:rsidR="002D1020" w:rsidRPr="000E50FC">
              <w:rPr>
                <w:b/>
                <w:bCs/>
                <w:sz w:val="18"/>
                <w:szCs w:val="18"/>
              </w:rPr>
              <w:t xml:space="preserve"> </w:t>
            </w:r>
            <w:r w:rsidRPr="000E50FC">
              <w:rPr>
                <w:b/>
                <w:bCs/>
                <w:sz w:val="18"/>
                <w:szCs w:val="18"/>
              </w:rPr>
              <w:t>et</w:t>
            </w:r>
            <w:r w:rsidR="002D1020" w:rsidRPr="000E50FC">
              <w:rPr>
                <w:b/>
                <w:bCs/>
                <w:sz w:val="18"/>
                <w:szCs w:val="18"/>
              </w:rPr>
              <w:t xml:space="preserve"> </w:t>
            </w:r>
            <w:r w:rsidRPr="000E50FC">
              <w:rPr>
                <w:b/>
                <w:bCs/>
                <w:sz w:val="18"/>
                <w:szCs w:val="18"/>
              </w:rPr>
              <w:t>[20]</w:t>
            </w:r>
            <w:r w:rsidR="000F4023" w:rsidRPr="000E50FC">
              <w:rPr>
                <w:sz w:val="18"/>
                <w:szCs w:val="18"/>
              </w:rPr>
              <w:t> </w:t>
            </w:r>
            <w:r w:rsidRPr="000E50FC">
              <w:rPr>
                <w:sz w:val="18"/>
                <w:szCs w:val="18"/>
              </w:rPr>
              <w:t>Règlements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mondiaux</w:t>
            </w:r>
            <w:r w:rsidR="002D1020" w:rsidRPr="000E50FC">
              <w:rPr>
                <w:sz w:val="18"/>
                <w:szCs w:val="18"/>
              </w:rPr>
              <w:t xml:space="preserve"> </w:t>
            </w:r>
            <w:r w:rsidRPr="000E50FC">
              <w:rPr>
                <w:sz w:val="18"/>
                <w:szCs w:val="18"/>
              </w:rPr>
              <w:t>(RTM)</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amendements</w:t>
            </w:r>
            <w:r w:rsidR="002D1020" w:rsidRPr="000E50FC">
              <w:rPr>
                <w:sz w:val="18"/>
                <w:szCs w:val="18"/>
              </w:rPr>
              <w:t xml:space="preserve"> </w:t>
            </w:r>
            <w:r w:rsidRPr="000E50FC">
              <w:rPr>
                <w:sz w:val="18"/>
                <w:szCs w:val="18"/>
              </w:rPr>
              <w:t>visant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actualiser</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tenir</w:t>
            </w:r>
            <w:r w:rsidR="002D1020" w:rsidRPr="000E50FC">
              <w:rPr>
                <w:sz w:val="18"/>
                <w:szCs w:val="18"/>
              </w:rPr>
              <w:t xml:space="preserve"> </w:t>
            </w:r>
            <w:r w:rsidRPr="000E50FC">
              <w:rPr>
                <w:sz w:val="18"/>
                <w:szCs w:val="18"/>
              </w:rPr>
              <w:t>compte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progrès</w:t>
            </w:r>
            <w:r w:rsidR="002D1020" w:rsidRPr="000E50FC">
              <w:rPr>
                <w:sz w:val="18"/>
                <w:szCs w:val="18"/>
              </w:rPr>
              <w:t xml:space="preserve"> </w:t>
            </w:r>
            <w:r w:rsidRPr="000E50FC">
              <w:rPr>
                <w:sz w:val="18"/>
                <w:szCs w:val="18"/>
              </w:rPr>
              <w:t>techniques.</w:t>
            </w:r>
            <w:r w:rsidR="002D1020" w:rsidRPr="000E50FC">
              <w:rPr>
                <w:sz w:val="18"/>
                <w:szCs w:val="18"/>
              </w:rPr>
              <w:t xml:space="preserve"> </w:t>
            </w:r>
            <w:bookmarkEnd w:id="308"/>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09" w:name="bookmark_32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établira</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autres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RTM</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amendements</w:t>
            </w:r>
            <w:r w:rsidR="002D1020" w:rsidRPr="000E50FC">
              <w:rPr>
                <w:sz w:val="18"/>
                <w:szCs w:val="18"/>
              </w:rPr>
              <w:t xml:space="preserve"> </w:t>
            </w:r>
            <w:r w:rsidRPr="000E50FC">
              <w:rPr>
                <w:sz w:val="18"/>
                <w:szCs w:val="18"/>
              </w:rPr>
              <w:t>ayant</w:t>
            </w:r>
            <w:r w:rsidR="002D1020" w:rsidRPr="000E50FC">
              <w:rPr>
                <w:sz w:val="18"/>
                <w:szCs w:val="18"/>
              </w:rPr>
              <w:t xml:space="preserve"> </w:t>
            </w:r>
            <w:r w:rsidRPr="000E50FC">
              <w:rPr>
                <w:sz w:val="18"/>
                <w:szCs w:val="18"/>
              </w:rPr>
              <w:t>trait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bookmarkEnd w:id="309"/>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10" w:name="bookmark_329"/>
            <w:r w:rsidRPr="000E50FC">
              <w:rPr>
                <w:sz w:val="18"/>
                <w:szCs w:val="18"/>
              </w:rPr>
              <w:t>WP.29</w:t>
            </w:r>
            <w:bookmarkEnd w:id="310"/>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11" w:name="bookmark_330"/>
            <w:r w:rsidRPr="000E50FC">
              <w:rPr>
                <w:sz w:val="18"/>
                <w:szCs w:val="18"/>
              </w:rPr>
              <w:t>2011-2020</w:t>
            </w:r>
            <w:bookmarkEnd w:id="311"/>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12" w:name="bookmark_331"/>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bookmarkEnd w:id="312"/>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13" w:name="bookmark_332"/>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1958</w:t>
            </w:r>
            <w:r w:rsidR="002D1020" w:rsidRPr="000E50FC">
              <w:rPr>
                <w:sz w:val="18"/>
                <w:szCs w:val="18"/>
              </w:rPr>
              <w:t xml:space="preserve"> : </w:t>
            </w:r>
            <w:r w:rsidRPr="000E50FC">
              <w:rPr>
                <w:sz w:val="18"/>
                <w:szCs w:val="18"/>
              </w:rPr>
              <w:t>4.</w:t>
            </w:r>
            <w:bookmarkEnd w:id="313"/>
          </w:p>
          <w:p w:rsidR="00636202" w:rsidRPr="000E50FC" w:rsidRDefault="00636202" w:rsidP="00245695">
            <w:pPr>
              <w:suppressAutoHyphens w:val="0"/>
              <w:spacing w:before="40" w:after="120" w:line="220" w:lineRule="atLeast"/>
              <w:rPr>
                <w:sz w:val="18"/>
                <w:szCs w:val="18"/>
              </w:rPr>
            </w:pPr>
            <w:bookmarkStart w:id="314" w:name="bookmark_333"/>
            <w:r w:rsidRPr="000E50FC">
              <w:rPr>
                <w:sz w:val="18"/>
                <w:szCs w:val="18"/>
              </w:rPr>
              <w:t>Nombre</w:t>
            </w:r>
            <w:r w:rsidR="002D1020" w:rsidRPr="000E50FC">
              <w:rPr>
                <w:sz w:val="18"/>
                <w:szCs w:val="18"/>
              </w:rPr>
              <w:t xml:space="preserve"> </w:t>
            </w:r>
            <w:r w:rsidRPr="000E50FC">
              <w:rPr>
                <w:sz w:val="18"/>
                <w:szCs w:val="18"/>
              </w:rPr>
              <w:t>total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1958</w:t>
            </w:r>
            <w:r w:rsidR="002D1020" w:rsidRPr="000E50FC">
              <w:rPr>
                <w:sz w:val="18"/>
                <w:szCs w:val="18"/>
              </w:rPr>
              <w:t xml:space="preserve"> : </w:t>
            </w:r>
            <w:r w:rsidRPr="000E50FC">
              <w:rPr>
                <w:sz w:val="18"/>
                <w:szCs w:val="18"/>
              </w:rPr>
              <w:t>54.</w:t>
            </w:r>
            <w:bookmarkEnd w:id="314"/>
          </w:p>
          <w:p w:rsidR="00636202" w:rsidRPr="000E50FC" w:rsidRDefault="00636202" w:rsidP="00245695">
            <w:pPr>
              <w:suppressAutoHyphens w:val="0"/>
              <w:spacing w:before="40" w:after="120" w:line="220" w:lineRule="atLeast"/>
              <w:rPr>
                <w:rFonts w:eastAsia="MS Mincho"/>
                <w:sz w:val="18"/>
                <w:szCs w:val="18"/>
              </w:rPr>
            </w:pPr>
            <w:bookmarkStart w:id="315" w:name="bookmark_334"/>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1998</w:t>
            </w:r>
            <w:r w:rsidR="002D1020" w:rsidRPr="000E50FC">
              <w:rPr>
                <w:sz w:val="18"/>
                <w:szCs w:val="18"/>
              </w:rPr>
              <w:t xml:space="preserve"> : </w:t>
            </w:r>
            <w:r w:rsidRPr="000E50FC">
              <w:rPr>
                <w:sz w:val="18"/>
                <w:szCs w:val="18"/>
              </w:rPr>
              <w:t>1.</w:t>
            </w:r>
            <w:bookmarkEnd w:id="315"/>
          </w:p>
          <w:p w:rsidR="00636202" w:rsidRPr="000E50FC" w:rsidRDefault="00636202" w:rsidP="00245695">
            <w:pPr>
              <w:suppressAutoHyphens w:val="0"/>
              <w:spacing w:before="40" w:after="120" w:line="220" w:lineRule="atLeast"/>
              <w:rPr>
                <w:rFonts w:eastAsia="MS Mincho"/>
                <w:sz w:val="18"/>
                <w:szCs w:val="18"/>
              </w:rPr>
            </w:pPr>
            <w:bookmarkStart w:id="316" w:name="bookmark_335"/>
            <w:r w:rsidRPr="000E50FC">
              <w:rPr>
                <w:sz w:val="18"/>
                <w:szCs w:val="18"/>
              </w:rPr>
              <w:t>Nombre</w:t>
            </w:r>
            <w:r w:rsidR="002D1020" w:rsidRPr="000E50FC">
              <w:rPr>
                <w:sz w:val="18"/>
                <w:szCs w:val="18"/>
              </w:rPr>
              <w:t xml:space="preserve"> </w:t>
            </w:r>
            <w:r w:rsidRPr="000E50FC">
              <w:rPr>
                <w:sz w:val="18"/>
                <w:szCs w:val="18"/>
              </w:rPr>
              <w:t>total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1998</w:t>
            </w:r>
            <w:r w:rsidR="002D1020" w:rsidRPr="000E50FC">
              <w:rPr>
                <w:sz w:val="18"/>
                <w:szCs w:val="18"/>
              </w:rPr>
              <w:t xml:space="preserve"> : </w:t>
            </w:r>
            <w:r w:rsidRPr="000E50FC">
              <w:rPr>
                <w:sz w:val="18"/>
                <w:szCs w:val="18"/>
              </w:rPr>
              <w:t>36.</w:t>
            </w:r>
            <w:bookmarkEnd w:id="316"/>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17" w:name="bookmark_336"/>
            <w:r w:rsidRPr="000E50FC">
              <w:rPr>
                <w:sz w:val="18"/>
                <w:szCs w:val="18"/>
              </w:rPr>
              <w:t>Participation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secrétariat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atelier</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coopération</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domaine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réglementation,</w:t>
            </w:r>
            <w:r w:rsidR="002D1020" w:rsidRPr="000E50FC">
              <w:rPr>
                <w:sz w:val="18"/>
                <w:szCs w:val="18"/>
              </w:rPr>
              <w:t xml:space="preserve"> </w:t>
            </w:r>
            <w:r w:rsidRPr="000E50FC">
              <w:rPr>
                <w:sz w:val="18"/>
                <w:szCs w:val="18"/>
              </w:rPr>
              <w:t>tenu</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9</w:t>
            </w:r>
            <w:r w:rsidR="000F4023" w:rsidRPr="000E50FC">
              <w:rPr>
                <w:sz w:val="18"/>
                <w:szCs w:val="18"/>
              </w:rPr>
              <w:t> </w:t>
            </w:r>
            <w:r w:rsidRPr="000E50FC">
              <w:rPr>
                <w:sz w:val="18"/>
                <w:szCs w:val="18"/>
              </w:rPr>
              <w:t>novembre</w:t>
            </w:r>
            <w:r w:rsidR="002D1020" w:rsidRPr="000E50FC">
              <w:rPr>
                <w:sz w:val="18"/>
                <w:szCs w:val="18"/>
              </w:rPr>
              <w:t xml:space="preserve"> </w:t>
            </w:r>
            <w:r w:rsidRPr="000E50FC">
              <w:rPr>
                <w:sz w:val="18"/>
                <w:szCs w:val="18"/>
              </w:rPr>
              <w:t>2011</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membres</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Comité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obstacles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commerce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OMC.</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participants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invités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appliquer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établis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WP.29</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adhérer</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Accords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1958</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1998.</w:t>
            </w:r>
            <w:bookmarkEnd w:id="317"/>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18" w:name="bookmark_337"/>
            <w:r w:rsidRPr="000E50FC">
              <w:rPr>
                <w:sz w:val="18"/>
                <w:szCs w:val="18"/>
              </w:rPr>
              <w:t>Suivi</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suite</w:t>
            </w:r>
            <w:r w:rsidR="002D1020" w:rsidRPr="000E50FC">
              <w:rPr>
                <w:sz w:val="18"/>
                <w:szCs w:val="18"/>
              </w:rPr>
              <w:t xml:space="preserve"> </w:t>
            </w:r>
            <w:r w:rsidRPr="000E50FC">
              <w:rPr>
                <w:sz w:val="18"/>
                <w:szCs w:val="18"/>
              </w:rPr>
              <w:t>donnée</w:t>
            </w:r>
            <w:r w:rsidR="002D1020" w:rsidRPr="000E50FC">
              <w:rPr>
                <w:sz w:val="18"/>
                <w:szCs w:val="18"/>
              </w:rPr>
              <w:t xml:space="preserve"> </w:t>
            </w:r>
            <w:r w:rsidRPr="000E50FC">
              <w:rPr>
                <w:sz w:val="18"/>
                <w:szCs w:val="18"/>
              </w:rPr>
              <w:t>à</w:t>
            </w:r>
            <w:r w:rsidR="008522FD">
              <w:rPr>
                <w:sz w:val="18"/>
                <w:szCs w:val="18"/>
              </w:rPr>
              <w:t> </w:t>
            </w:r>
            <w:r w:rsidRPr="000E50FC">
              <w:rPr>
                <w:sz w:val="18"/>
                <w:szCs w:val="18"/>
              </w:rPr>
              <w:t>la</w:t>
            </w:r>
            <w:r w:rsidR="002D1020" w:rsidRPr="000E50FC">
              <w:rPr>
                <w:sz w:val="18"/>
                <w:szCs w:val="18"/>
              </w:rPr>
              <w:t xml:space="preserve"> </w:t>
            </w:r>
            <w:r w:rsidRPr="000E50FC">
              <w:rPr>
                <w:sz w:val="18"/>
                <w:szCs w:val="18"/>
              </w:rPr>
              <w:t>participation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secrétariat</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travaux</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Comité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obstacles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commerce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OMC.</w:t>
            </w:r>
            <w:bookmarkEnd w:id="318"/>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19" w:name="bookmark_338"/>
            <w:r w:rsidRPr="000E50FC">
              <w:rPr>
                <w:sz w:val="18"/>
                <w:szCs w:val="18"/>
              </w:rPr>
              <w:t>WP.29</w:t>
            </w:r>
            <w:bookmarkEnd w:id="319"/>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20" w:name="bookmark_339"/>
            <w:r w:rsidRPr="000E50FC">
              <w:rPr>
                <w:sz w:val="18"/>
                <w:szCs w:val="18"/>
              </w:rPr>
              <w:t>2011-2020</w:t>
            </w:r>
            <w:bookmarkEnd w:id="320"/>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21" w:name="bookmark_340"/>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bookmarkEnd w:id="321"/>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22" w:name="bookmark_341"/>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1958</w:t>
            </w:r>
            <w:r w:rsidR="002D1020" w:rsidRPr="000E50FC">
              <w:rPr>
                <w:sz w:val="18"/>
                <w:szCs w:val="18"/>
              </w:rPr>
              <w:t xml:space="preserve"> : </w:t>
            </w:r>
            <w:r w:rsidRPr="000E50FC">
              <w:rPr>
                <w:sz w:val="18"/>
                <w:szCs w:val="18"/>
              </w:rPr>
              <w:t>4.</w:t>
            </w:r>
            <w:bookmarkEnd w:id="322"/>
          </w:p>
          <w:p w:rsidR="00636202" w:rsidRPr="000E50FC" w:rsidRDefault="00636202" w:rsidP="00245695">
            <w:pPr>
              <w:suppressAutoHyphens w:val="0"/>
              <w:spacing w:before="40" w:after="120" w:line="220" w:lineRule="atLeast"/>
              <w:rPr>
                <w:sz w:val="18"/>
                <w:szCs w:val="18"/>
              </w:rPr>
            </w:pPr>
            <w:bookmarkStart w:id="323" w:name="bookmark_342"/>
            <w:r w:rsidRPr="000E50FC">
              <w:rPr>
                <w:sz w:val="18"/>
                <w:szCs w:val="18"/>
              </w:rPr>
              <w:t>Nombre</w:t>
            </w:r>
            <w:r w:rsidR="002D1020" w:rsidRPr="000E50FC">
              <w:rPr>
                <w:sz w:val="18"/>
                <w:szCs w:val="18"/>
              </w:rPr>
              <w:t xml:space="preserve"> </w:t>
            </w:r>
            <w:r w:rsidRPr="000E50FC">
              <w:rPr>
                <w:sz w:val="18"/>
                <w:szCs w:val="18"/>
              </w:rPr>
              <w:t>total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1958</w:t>
            </w:r>
            <w:r w:rsidR="002D1020" w:rsidRPr="000E50FC">
              <w:rPr>
                <w:sz w:val="18"/>
                <w:szCs w:val="18"/>
              </w:rPr>
              <w:t xml:space="preserve"> : </w:t>
            </w:r>
            <w:r w:rsidRPr="000E50FC">
              <w:rPr>
                <w:sz w:val="18"/>
                <w:szCs w:val="18"/>
              </w:rPr>
              <w:t>54.</w:t>
            </w:r>
            <w:bookmarkEnd w:id="323"/>
          </w:p>
          <w:p w:rsidR="00636202" w:rsidRPr="000E50FC" w:rsidRDefault="00636202" w:rsidP="00245695">
            <w:pPr>
              <w:suppressAutoHyphens w:val="0"/>
              <w:spacing w:before="40" w:after="120" w:line="220" w:lineRule="atLeast"/>
              <w:rPr>
                <w:rFonts w:eastAsia="MS Mincho"/>
                <w:sz w:val="18"/>
                <w:szCs w:val="18"/>
              </w:rPr>
            </w:pPr>
            <w:bookmarkStart w:id="324" w:name="bookmark_343"/>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1998</w:t>
            </w:r>
            <w:r w:rsidR="002D1020" w:rsidRPr="000E50FC">
              <w:rPr>
                <w:sz w:val="18"/>
                <w:szCs w:val="18"/>
              </w:rPr>
              <w:t xml:space="preserve"> : </w:t>
            </w:r>
            <w:r w:rsidRPr="000E50FC">
              <w:rPr>
                <w:sz w:val="18"/>
                <w:szCs w:val="18"/>
              </w:rPr>
              <w:t>1.</w:t>
            </w:r>
            <w:bookmarkEnd w:id="324"/>
          </w:p>
          <w:p w:rsidR="00636202" w:rsidRPr="000E50FC" w:rsidRDefault="00636202" w:rsidP="00245695">
            <w:pPr>
              <w:suppressAutoHyphens w:val="0"/>
              <w:spacing w:before="40" w:after="120" w:line="220" w:lineRule="atLeast"/>
              <w:rPr>
                <w:rFonts w:eastAsia="MS Mincho"/>
                <w:sz w:val="18"/>
                <w:szCs w:val="18"/>
              </w:rPr>
            </w:pPr>
            <w:bookmarkStart w:id="325" w:name="bookmark_344"/>
            <w:r w:rsidRPr="000E50FC">
              <w:rPr>
                <w:sz w:val="18"/>
                <w:szCs w:val="18"/>
              </w:rPr>
              <w:t>Nombre</w:t>
            </w:r>
            <w:r w:rsidR="002D1020" w:rsidRPr="000E50FC">
              <w:rPr>
                <w:sz w:val="18"/>
                <w:szCs w:val="18"/>
              </w:rPr>
              <w:t xml:space="preserve"> </w:t>
            </w:r>
            <w:r w:rsidRPr="000E50FC">
              <w:rPr>
                <w:sz w:val="18"/>
                <w:szCs w:val="18"/>
              </w:rPr>
              <w:t>total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1998</w:t>
            </w:r>
            <w:r w:rsidR="002D1020" w:rsidRPr="000E50FC">
              <w:rPr>
                <w:sz w:val="18"/>
                <w:szCs w:val="18"/>
              </w:rPr>
              <w:t xml:space="preserve"> : </w:t>
            </w:r>
            <w:r w:rsidRPr="000E50FC">
              <w:rPr>
                <w:sz w:val="18"/>
                <w:szCs w:val="18"/>
              </w:rPr>
              <w:t>36.</w:t>
            </w:r>
            <w:bookmarkEnd w:id="325"/>
          </w:p>
        </w:tc>
      </w:tr>
      <w:tr w:rsidR="00A849A4" w:rsidRPr="000E50FC" w:rsidTr="000F4023">
        <w:trPr>
          <w:cantSplit/>
        </w:trPr>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26" w:name="bookmark_345"/>
            <w:r w:rsidRPr="000E50FC">
              <w:rPr>
                <w:sz w:val="18"/>
                <w:szCs w:val="18"/>
              </w:rPr>
              <w:t>Mesures</w:t>
            </w:r>
            <w:r w:rsidR="002D1020" w:rsidRPr="000E50FC">
              <w:rPr>
                <w:sz w:val="18"/>
                <w:szCs w:val="18"/>
              </w:rPr>
              <w:t xml:space="preserve"> </w:t>
            </w:r>
            <w:r w:rsidRPr="000E50FC">
              <w:rPr>
                <w:sz w:val="18"/>
                <w:szCs w:val="18"/>
              </w:rPr>
              <w:t>prises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organisations</w:t>
            </w:r>
            <w:r w:rsidR="002D1020" w:rsidRPr="000E50FC">
              <w:rPr>
                <w:sz w:val="18"/>
                <w:szCs w:val="18"/>
              </w:rPr>
              <w:t xml:space="preserve"> </w:t>
            </w:r>
            <w:r w:rsidRPr="000E50FC">
              <w:rPr>
                <w:sz w:val="18"/>
                <w:szCs w:val="18"/>
              </w:rPr>
              <w:t>régionales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intégration</w:t>
            </w:r>
            <w:r w:rsidR="002D1020" w:rsidRPr="000E50FC">
              <w:rPr>
                <w:sz w:val="18"/>
                <w:szCs w:val="18"/>
              </w:rPr>
              <w:t xml:space="preserve"> </w:t>
            </w:r>
            <w:r w:rsidRPr="000E50FC">
              <w:rPr>
                <w:sz w:val="18"/>
                <w:szCs w:val="18"/>
              </w:rPr>
              <w:t>économique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visant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remplacer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législation</w:t>
            </w:r>
            <w:r w:rsidR="002D1020" w:rsidRPr="000E50FC">
              <w:rPr>
                <w:sz w:val="18"/>
                <w:szCs w:val="18"/>
              </w:rPr>
              <w:t xml:space="preserve"> </w:t>
            </w:r>
            <w:r w:rsidRPr="000E50FC">
              <w:rPr>
                <w:sz w:val="18"/>
                <w:szCs w:val="18"/>
              </w:rPr>
              <w:t>régionale</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ONU</w:t>
            </w:r>
            <w:bookmarkEnd w:id="326"/>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27" w:name="bookmark_346"/>
            <w:r w:rsidRPr="000E50FC">
              <w:rPr>
                <w:sz w:val="18"/>
                <w:szCs w:val="18"/>
              </w:rPr>
              <w:t>Inclusion,</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Commission</w:t>
            </w:r>
            <w:r w:rsidR="002D1020" w:rsidRPr="000E50FC">
              <w:rPr>
                <w:sz w:val="18"/>
                <w:szCs w:val="18"/>
              </w:rPr>
              <w:t xml:space="preserve"> </w:t>
            </w:r>
            <w:r w:rsidRPr="000E50FC">
              <w:rPr>
                <w:sz w:val="18"/>
                <w:szCs w:val="18"/>
              </w:rPr>
              <w:t>européenne</w:t>
            </w:r>
            <w:r w:rsidR="002D1020" w:rsidRPr="000E50FC">
              <w:rPr>
                <w:sz w:val="18"/>
                <w:szCs w:val="18"/>
              </w:rPr>
              <w:t xml:space="preserve"> </w:t>
            </w:r>
            <w:r w:rsidRPr="000E50FC">
              <w:rPr>
                <w:sz w:val="18"/>
                <w:szCs w:val="18"/>
              </w:rPr>
              <w:t>n</w:t>
            </w:r>
            <w:r w:rsidRPr="000E50FC">
              <w:rPr>
                <w:sz w:val="18"/>
                <w:szCs w:val="18"/>
                <w:vertAlign w:val="superscript"/>
              </w:rPr>
              <w:t>o</w:t>
            </w:r>
            <w:r w:rsidR="000F4023" w:rsidRPr="000E50FC">
              <w:rPr>
                <w:sz w:val="18"/>
                <w:szCs w:val="18"/>
              </w:rPr>
              <w:t> </w:t>
            </w:r>
            <w:r w:rsidRPr="000E50FC">
              <w:rPr>
                <w:sz w:val="18"/>
                <w:szCs w:val="18"/>
              </w:rPr>
              <w:t>407/2011</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27</w:t>
            </w:r>
            <w:r w:rsidR="000F4023" w:rsidRPr="000E50FC">
              <w:rPr>
                <w:sz w:val="18"/>
                <w:szCs w:val="18"/>
              </w:rPr>
              <w:t> </w:t>
            </w:r>
            <w:r w:rsidRPr="000E50FC">
              <w:rPr>
                <w:sz w:val="18"/>
                <w:szCs w:val="18"/>
              </w:rPr>
              <w:t>avril</w:t>
            </w:r>
            <w:r w:rsidR="002D1020" w:rsidRPr="000E50FC">
              <w:rPr>
                <w:sz w:val="18"/>
                <w:szCs w:val="18"/>
              </w:rPr>
              <w:t xml:space="preserve"> </w:t>
            </w:r>
            <w:r w:rsidRPr="000E50FC">
              <w:rPr>
                <w:sz w:val="18"/>
                <w:szCs w:val="18"/>
              </w:rPr>
              <w:t>2011,</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62</w:t>
            </w:r>
            <w:r w:rsidR="000F4023" w:rsidRPr="000E50FC">
              <w:rPr>
                <w:sz w:val="18"/>
                <w:szCs w:val="18"/>
              </w:rPr>
              <w:t> </w:t>
            </w:r>
            <w:r w:rsidRPr="000E50FC">
              <w:rPr>
                <w:sz w:val="18"/>
                <w:szCs w:val="18"/>
              </w:rPr>
              <w:t>Règlements</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ayant</w:t>
            </w:r>
            <w:r w:rsidR="002D1020" w:rsidRPr="000E50FC">
              <w:rPr>
                <w:sz w:val="18"/>
                <w:szCs w:val="18"/>
              </w:rPr>
              <w:t xml:space="preserve"> </w:t>
            </w:r>
            <w:r w:rsidRPr="000E50FC">
              <w:rPr>
                <w:sz w:val="18"/>
                <w:szCs w:val="18"/>
              </w:rPr>
              <w:t>valeur</w:t>
            </w:r>
            <w:r w:rsidR="002D1020" w:rsidRPr="000E50FC">
              <w:rPr>
                <w:sz w:val="18"/>
                <w:szCs w:val="18"/>
              </w:rPr>
              <w:t xml:space="preserve"> </w:t>
            </w:r>
            <w:r w:rsidRPr="000E50FC">
              <w:rPr>
                <w:sz w:val="18"/>
                <w:szCs w:val="18"/>
              </w:rPr>
              <w:t>contraignante</w:t>
            </w:r>
            <w:r w:rsidR="002D1020" w:rsidRPr="000E50FC">
              <w:rPr>
                <w:sz w:val="18"/>
                <w:szCs w:val="18"/>
              </w:rPr>
              <w:t xml:space="preserve"> </w:t>
            </w:r>
            <w:r w:rsidRPr="000E50FC">
              <w:rPr>
                <w:sz w:val="18"/>
                <w:szCs w:val="18"/>
              </w:rPr>
              <w:t>(annexe</w:t>
            </w:r>
            <w:r w:rsidR="002D1020" w:rsidRPr="000E50FC">
              <w:rPr>
                <w:sz w:val="18"/>
                <w:szCs w:val="18"/>
              </w:rPr>
              <w:t xml:space="preserve"> </w:t>
            </w:r>
            <w:r w:rsidRPr="000E50FC">
              <w:rPr>
                <w:sz w:val="18"/>
                <w:szCs w:val="18"/>
              </w:rPr>
              <w:t>IV</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(CE)</w:t>
            </w:r>
            <w:r w:rsidR="002D1020" w:rsidRPr="000E50FC">
              <w:rPr>
                <w:sz w:val="18"/>
                <w:szCs w:val="18"/>
              </w:rPr>
              <w:t xml:space="preserve"> </w:t>
            </w:r>
            <w:r w:rsidRPr="000E50FC">
              <w:rPr>
                <w:sz w:val="18"/>
                <w:szCs w:val="18"/>
              </w:rPr>
              <w:t>n</w:t>
            </w:r>
            <w:r w:rsidRPr="000E50FC">
              <w:rPr>
                <w:sz w:val="18"/>
                <w:szCs w:val="18"/>
                <w:vertAlign w:val="superscript"/>
              </w:rPr>
              <w:t>o</w:t>
            </w:r>
            <w:r w:rsidR="000F4023" w:rsidRPr="000E50FC">
              <w:rPr>
                <w:sz w:val="18"/>
                <w:szCs w:val="18"/>
              </w:rPr>
              <w:t> </w:t>
            </w:r>
            <w:r w:rsidRPr="000E50FC">
              <w:rPr>
                <w:sz w:val="18"/>
                <w:szCs w:val="18"/>
              </w:rPr>
              <w:t>661/2009</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prescriptions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homologation</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générale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moteur.</w:t>
            </w:r>
            <w:bookmarkEnd w:id="327"/>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28" w:name="bookmark_347"/>
            <w:r w:rsidRPr="000E50FC">
              <w:rPr>
                <w:sz w:val="18"/>
                <w:szCs w:val="18"/>
              </w:rPr>
              <w:t>Suivi</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suite</w:t>
            </w:r>
            <w:r w:rsidR="002D1020" w:rsidRPr="000E50FC">
              <w:rPr>
                <w:sz w:val="18"/>
                <w:szCs w:val="18"/>
              </w:rPr>
              <w:t xml:space="preserve"> </w:t>
            </w:r>
            <w:r w:rsidRPr="000E50FC">
              <w:rPr>
                <w:sz w:val="18"/>
                <w:szCs w:val="18"/>
              </w:rPr>
              <w:t>donnée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entrée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vigueur</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Union</w:t>
            </w:r>
            <w:r w:rsidR="002D1020" w:rsidRPr="000E50FC">
              <w:rPr>
                <w:sz w:val="18"/>
                <w:szCs w:val="18"/>
              </w:rPr>
              <w:t xml:space="preserve"> </w:t>
            </w:r>
            <w:r w:rsidRPr="000E50FC">
              <w:rPr>
                <w:sz w:val="18"/>
                <w:szCs w:val="18"/>
              </w:rPr>
              <w:t>européenne.</w:t>
            </w:r>
            <w:bookmarkEnd w:id="328"/>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29" w:name="bookmark_348"/>
            <w:r w:rsidRPr="000E50FC">
              <w:rPr>
                <w:sz w:val="18"/>
                <w:szCs w:val="18"/>
              </w:rPr>
              <w:t>WP.29</w:t>
            </w:r>
            <w:bookmarkEnd w:id="329"/>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30" w:name="bookmark_349"/>
            <w:r w:rsidRPr="000E50FC">
              <w:rPr>
                <w:sz w:val="18"/>
                <w:szCs w:val="18"/>
              </w:rPr>
              <w:t>2011-2020</w:t>
            </w:r>
            <w:bookmarkEnd w:id="330"/>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31" w:name="bookmark_350"/>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bookmarkEnd w:id="331"/>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32" w:name="bookmark_351"/>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1958</w:t>
            </w:r>
            <w:r w:rsidR="002D1020" w:rsidRPr="000E50FC">
              <w:rPr>
                <w:sz w:val="18"/>
                <w:szCs w:val="18"/>
              </w:rPr>
              <w:t xml:space="preserve"> : </w:t>
            </w:r>
            <w:r w:rsidRPr="000E50FC">
              <w:rPr>
                <w:sz w:val="18"/>
                <w:szCs w:val="18"/>
              </w:rPr>
              <w:t>4.</w:t>
            </w:r>
            <w:bookmarkEnd w:id="332"/>
          </w:p>
          <w:p w:rsidR="00636202" w:rsidRPr="000E50FC" w:rsidRDefault="00636202" w:rsidP="00245695">
            <w:pPr>
              <w:suppressAutoHyphens w:val="0"/>
              <w:spacing w:before="40" w:after="120" w:line="220" w:lineRule="atLeast"/>
              <w:rPr>
                <w:sz w:val="18"/>
                <w:szCs w:val="18"/>
              </w:rPr>
            </w:pPr>
            <w:bookmarkStart w:id="333" w:name="bookmark_352"/>
            <w:r w:rsidRPr="000E50FC">
              <w:rPr>
                <w:sz w:val="18"/>
                <w:szCs w:val="18"/>
              </w:rPr>
              <w:t>Nombre</w:t>
            </w:r>
            <w:r w:rsidR="002D1020" w:rsidRPr="000E50FC">
              <w:rPr>
                <w:sz w:val="18"/>
                <w:szCs w:val="18"/>
              </w:rPr>
              <w:t xml:space="preserve"> </w:t>
            </w:r>
            <w:r w:rsidRPr="000E50FC">
              <w:rPr>
                <w:sz w:val="18"/>
                <w:szCs w:val="18"/>
              </w:rPr>
              <w:t>total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1958</w:t>
            </w:r>
            <w:r w:rsidR="002D1020" w:rsidRPr="000E50FC">
              <w:rPr>
                <w:sz w:val="18"/>
                <w:szCs w:val="18"/>
              </w:rPr>
              <w:t xml:space="preserve"> : </w:t>
            </w:r>
            <w:r w:rsidRPr="000E50FC">
              <w:rPr>
                <w:sz w:val="18"/>
                <w:szCs w:val="18"/>
              </w:rPr>
              <w:t>54.</w:t>
            </w:r>
            <w:bookmarkEnd w:id="333"/>
          </w:p>
          <w:p w:rsidR="00636202" w:rsidRPr="000E50FC" w:rsidRDefault="00636202" w:rsidP="00245695">
            <w:pPr>
              <w:suppressAutoHyphens w:val="0"/>
              <w:spacing w:before="40" w:after="120" w:line="220" w:lineRule="atLeast"/>
              <w:rPr>
                <w:rFonts w:eastAsia="MS Mincho"/>
                <w:sz w:val="18"/>
                <w:szCs w:val="18"/>
              </w:rPr>
            </w:pPr>
            <w:bookmarkStart w:id="334" w:name="bookmark_353"/>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1998</w:t>
            </w:r>
            <w:r w:rsidR="002D1020" w:rsidRPr="000E50FC">
              <w:rPr>
                <w:sz w:val="18"/>
                <w:szCs w:val="18"/>
              </w:rPr>
              <w:t xml:space="preserve"> : </w:t>
            </w:r>
            <w:r w:rsidRPr="000E50FC">
              <w:rPr>
                <w:sz w:val="18"/>
                <w:szCs w:val="18"/>
              </w:rPr>
              <w:t>1.</w:t>
            </w:r>
            <w:bookmarkEnd w:id="334"/>
          </w:p>
          <w:p w:rsidR="00636202" w:rsidRPr="000E50FC" w:rsidRDefault="00636202" w:rsidP="00245695">
            <w:pPr>
              <w:suppressAutoHyphens w:val="0"/>
              <w:spacing w:before="40" w:after="120" w:line="220" w:lineRule="atLeast"/>
              <w:rPr>
                <w:rFonts w:eastAsia="MS Mincho"/>
                <w:sz w:val="18"/>
                <w:szCs w:val="18"/>
                <w:lang w:eastAsia="ja-JP"/>
              </w:rPr>
            </w:pPr>
            <w:bookmarkStart w:id="335" w:name="bookmark_354"/>
            <w:r w:rsidRPr="000E50FC">
              <w:rPr>
                <w:sz w:val="18"/>
                <w:szCs w:val="18"/>
              </w:rPr>
              <w:t>Nombre</w:t>
            </w:r>
            <w:r w:rsidR="002D1020" w:rsidRPr="000E50FC">
              <w:rPr>
                <w:sz w:val="18"/>
                <w:szCs w:val="18"/>
              </w:rPr>
              <w:t xml:space="preserve"> </w:t>
            </w:r>
            <w:r w:rsidRPr="000E50FC">
              <w:rPr>
                <w:sz w:val="18"/>
                <w:szCs w:val="18"/>
              </w:rPr>
              <w:t>total</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1998</w:t>
            </w:r>
            <w:r w:rsidR="002D1020" w:rsidRPr="000E50FC">
              <w:rPr>
                <w:sz w:val="18"/>
                <w:szCs w:val="18"/>
              </w:rPr>
              <w:t xml:space="preserve"> : </w:t>
            </w:r>
            <w:r w:rsidRPr="000E50FC">
              <w:rPr>
                <w:sz w:val="18"/>
                <w:szCs w:val="18"/>
              </w:rPr>
              <w:t>36.</w:t>
            </w:r>
            <w:bookmarkEnd w:id="335"/>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36" w:name="bookmark_355"/>
            <w:r w:rsidRPr="000E50FC">
              <w:rPr>
                <w:sz w:val="18"/>
                <w:szCs w:val="18"/>
              </w:rPr>
              <w:t>Sécurité</w:t>
            </w:r>
            <w:r w:rsidR="002D1020" w:rsidRPr="000E50FC">
              <w:rPr>
                <w:sz w:val="18"/>
                <w:szCs w:val="18"/>
              </w:rPr>
              <w:t xml:space="preserve"> </w:t>
            </w:r>
            <w:r w:rsidRPr="000E50FC">
              <w:rPr>
                <w:sz w:val="18"/>
                <w:szCs w:val="18"/>
              </w:rPr>
              <w:t>active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passive</w:t>
            </w:r>
            <w:bookmarkEnd w:id="336"/>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37" w:name="bookmark_356"/>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élaboré</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adopté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RTM</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questions</w:t>
            </w:r>
            <w:r w:rsidR="002D1020" w:rsidRPr="000E50FC">
              <w:rPr>
                <w:sz w:val="18"/>
                <w:szCs w:val="18"/>
              </w:rPr>
              <w:t xml:space="preserve"> </w:t>
            </w:r>
            <w:r w:rsidRPr="000E50FC">
              <w:rPr>
                <w:sz w:val="18"/>
                <w:szCs w:val="18"/>
              </w:rPr>
              <w:t>suivantes</w:t>
            </w:r>
            <w:r w:rsidR="002D1020" w:rsidRPr="000E50FC">
              <w:rPr>
                <w:sz w:val="18"/>
                <w:szCs w:val="18"/>
              </w:rPr>
              <w:t xml:space="preserve"> : </w:t>
            </w:r>
            <w:r w:rsidRPr="000E50FC">
              <w:rPr>
                <w:sz w:val="18"/>
                <w:szCs w:val="18"/>
              </w:rPr>
              <w:t>dispositifs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retenue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enfants,</w:t>
            </w:r>
            <w:r w:rsidR="002D1020" w:rsidRPr="000E50FC">
              <w:rPr>
                <w:sz w:val="18"/>
                <w:szCs w:val="18"/>
              </w:rPr>
              <w:t xml:space="preserve"> </w:t>
            </w:r>
            <w:r w:rsidRPr="000E50FC">
              <w:rPr>
                <w:sz w:val="18"/>
                <w:szCs w:val="18"/>
              </w:rPr>
              <w:t>prévention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blessures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nuque</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coup</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fouet,</w:t>
            </w:r>
            <w:r w:rsidR="002D1020" w:rsidRPr="000E50FC">
              <w:rPr>
                <w:sz w:val="18"/>
                <w:szCs w:val="18"/>
              </w:rPr>
              <w:t xml:space="preserve"> </w:t>
            </w:r>
            <w:r w:rsidRPr="000E50FC">
              <w:rPr>
                <w:sz w:val="18"/>
                <w:szCs w:val="18"/>
              </w:rPr>
              <w:t>protection</w:t>
            </w:r>
            <w:r w:rsidR="002D1020" w:rsidRPr="000E50FC">
              <w:rPr>
                <w:sz w:val="18"/>
                <w:szCs w:val="18"/>
              </w:rPr>
              <w:t xml:space="preserve"> </w:t>
            </w:r>
            <w:r w:rsidRPr="000E50FC">
              <w:rPr>
                <w:sz w:val="18"/>
                <w:szCs w:val="18"/>
              </w:rPr>
              <w:t>contre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chocs</w:t>
            </w:r>
            <w:r w:rsidR="002D1020" w:rsidRPr="000E50FC">
              <w:rPr>
                <w:sz w:val="18"/>
                <w:szCs w:val="18"/>
              </w:rPr>
              <w:t xml:space="preserve"> </w:t>
            </w:r>
            <w:r w:rsidRPr="000E50FC">
              <w:rPr>
                <w:sz w:val="18"/>
                <w:szCs w:val="18"/>
              </w:rPr>
              <w:t>avant/latéral/</w:t>
            </w:r>
            <w:r w:rsidR="002D1020" w:rsidRPr="000E50FC">
              <w:rPr>
                <w:sz w:val="18"/>
                <w:szCs w:val="18"/>
              </w:rPr>
              <w:t xml:space="preserve"> </w:t>
            </w:r>
            <w:r w:rsidRPr="000E50FC">
              <w:rPr>
                <w:sz w:val="18"/>
                <w:szCs w:val="18"/>
              </w:rPr>
              <w:t>arrière,</w:t>
            </w:r>
            <w:r w:rsidR="002D1020" w:rsidRPr="000E50FC">
              <w:rPr>
                <w:sz w:val="18"/>
                <w:szCs w:val="18"/>
              </w:rPr>
              <w:t xml:space="preserve"> </w:t>
            </w:r>
            <w:r w:rsidRPr="000E50FC">
              <w:rPr>
                <w:sz w:val="18"/>
                <w:szCs w:val="18"/>
              </w:rPr>
              <w:t>ceintures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leurs</w:t>
            </w:r>
            <w:r w:rsidR="002D1020" w:rsidRPr="000E50FC">
              <w:rPr>
                <w:sz w:val="18"/>
                <w:szCs w:val="18"/>
              </w:rPr>
              <w:t xml:space="preserve"> </w:t>
            </w:r>
            <w:r w:rsidRPr="000E50FC">
              <w:rPr>
                <w:sz w:val="18"/>
                <w:szCs w:val="18"/>
              </w:rPr>
              <w:t>ancrages,</w:t>
            </w:r>
            <w:r w:rsidR="002D1020" w:rsidRPr="000E50FC">
              <w:rPr>
                <w:sz w:val="18"/>
                <w:szCs w:val="18"/>
              </w:rPr>
              <w:t xml:space="preserve"> </w:t>
            </w:r>
            <w:r w:rsidRPr="000E50FC">
              <w:rPr>
                <w:sz w:val="18"/>
                <w:szCs w:val="18"/>
              </w:rPr>
              <w:t>protection</w:t>
            </w:r>
            <w:r w:rsidR="002D1020" w:rsidRPr="000E50FC">
              <w:rPr>
                <w:sz w:val="18"/>
                <w:szCs w:val="18"/>
              </w:rPr>
              <w:t xml:space="preserve"> </w:t>
            </w:r>
            <w:r w:rsidRPr="000E50FC">
              <w:rPr>
                <w:sz w:val="18"/>
                <w:szCs w:val="18"/>
              </w:rPr>
              <w:t>contre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chocs</w:t>
            </w:r>
            <w:r w:rsidR="002D1020" w:rsidRPr="000E50FC">
              <w:rPr>
                <w:sz w:val="18"/>
                <w:szCs w:val="18"/>
              </w:rPr>
              <w:t xml:space="preserve"> </w:t>
            </w:r>
            <w:r w:rsidRPr="000E50FC">
              <w:rPr>
                <w:sz w:val="18"/>
                <w:szCs w:val="18"/>
              </w:rPr>
              <w:t>électriques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électriques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hybrides.</w:t>
            </w:r>
            <w:r w:rsidR="002D1020" w:rsidRPr="000E50FC">
              <w:rPr>
                <w:sz w:val="18"/>
                <w:szCs w:val="18"/>
              </w:rPr>
              <w:t xml:space="preserve"> </w:t>
            </w:r>
            <w:bookmarkEnd w:id="337"/>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38" w:name="bookmark_357"/>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élaborera</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adoptera</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dispositifs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retenue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enfants</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améliorer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protection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enfants.</w:t>
            </w:r>
            <w:r w:rsidR="002D1020" w:rsidRPr="000E50FC">
              <w:rPr>
                <w:sz w:val="18"/>
                <w:szCs w:val="18"/>
              </w:rPr>
              <w:t xml:space="preserve"> </w:t>
            </w:r>
            <w:bookmarkEnd w:id="338"/>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39" w:name="bookmark_358"/>
            <w:r w:rsidRPr="000E50FC">
              <w:rPr>
                <w:sz w:val="18"/>
                <w:szCs w:val="18"/>
              </w:rPr>
              <w:t>WP.29</w:t>
            </w:r>
            <w:bookmarkEnd w:id="339"/>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40" w:name="bookmark_359"/>
            <w:r w:rsidRPr="000E50FC">
              <w:rPr>
                <w:sz w:val="18"/>
                <w:szCs w:val="18"/>
              </w:rPr>
              <w:t>2012</w:t>
            </w:r>
            <w:bookmarkEnd w:id="340"/>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41" w:name="bookmark_360"/>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bookmarkEnd w:id="341"/>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42" w:name="bookmark_361"/>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dispositifs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retenue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enfants</w:t>
            </w:r>
            <w:r w:rsidR="002D1020" w:rsidRPr="000E50FC">
              <w:rPr>
                <w:sz w:val="18"/>
                <w:szCs w:val="18"/>
              </w:rPr>
              <w:t xml:space="preserve"> </w:t>
            </w:r>
            <w:r w:rsidRPr="000E50FC">
              <w:rPr>
                <w:sz w:val="18"/>
                <w:szCs w:val="18"/>
              </w:rPr>
              <w:t>introduisant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dispositions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choc</w:t>
            </w:r>
            <w:r w:rsidR="002D1020" w:rsidRPr="000E50FC">
              <w:rPr>
                <w:sz w:val="18"/>
                <w:szCs w:val="18"/>
              </w:rPr>
              <w:t xml:space="preserve"> </w:t>
            </w:r>
            <w:r w:rsidRPr="000E50FC">
              <w:rPr>
                <w:sz w:val="18"/>
                <w:szCs w:val="18"/>
              </w:rPr>
              <w:t>latéral</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mesures</w:t>
            </w:r>
            <w:r w:rsidR="002D1020" w:rsidRPr="000E50FC">
              <w:rPr>
                <w:sz w:val="18"/>
                <w:szCs w:val="18"/>
              </w:rPr>
              <w:t xml:space="preserve"> </w:t>
            </w:r>
            <w:r w:rsidRPr="000E50FC">
              <w:rPr>
                <w:sz w:val="18"/>
                <w:szCs w:val="18"/>
              </w:rPr>
              <w:t>antirotation</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adopté.</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élaboré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brochures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dépliants</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faire</w:t>
            </w:r>
            <w:r w:rsidR="002D1020" w:rsidRPr="000E50FC">
              <w:rPr>
                <w:sz w:val="18"/>
                <w:szCs w:val="18"/>
              </w:rPr>
              <w:t xml:space="preserve"> </w:t>
            </w:r>
            <w:r w:rsidRPr="000E50FC">
              <w:rPr>
                <w:sz w:val="18"/>
                <w:szCs w:val="18"/>
              </w:rPr>
              <w:t>mieux</w:t>
            </w:r>
            <w:r w:rsidR="002D1020" w:rsidRPr="000E50FC">
              <w:rPr>
                <w:sz w:val="18"/>
                <w:szCs w:val="18"/>
              </w:rPr>
              <w:t xml:space="preserve"> </w:t>
            </w:r>
            <w:r w:rsidRPr="000E50FC">
              <w:rPr>
                <w:sz w:val="18"/>
                <w:szCs w:val="18"/>
              </w:rPr>
              <w:t>connaître</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niveau</w:t>
            </w:r>
            <w:r w:rsidR="002D1020" w:rsidRPr="000E50FC">
              <w:rPr>
                <w:sz w:val="18"/>
                <w:szCs w:val="18"/>
              </w:rPr>
              <w:t xml:space="preserve"> </w:t>
            </w:r>
            <w:r w:rsidRPr="000E50FC">
              <w:rPr>
                <w:sz w:val="18"/>
                <w:szCs w:val="18"/>
              </w:rPr>
              <w:t>mondial</w:t>
            </w:r>
            <w:r w:rsidR="002D1020" w:rsidRPr="000E50FC">
              <w:rPr>
                <w:sz w:val="18"/>
                <w:szCs w:val="18"/>
              </w:rPr>
              <w:t xml:space="preserve"> </w:t>
            </w:r>
            <w:r w:rsidRPr="000E50FC">
              <w:rPr>
                <w:sz w:val="18"/>
                <w:szCs w:val="18"/>
              </w:rPr>
              <w:t>(février</w:t>
            </w:r>
            <w:r w:rsidR="002D1020" w:rsidRPr="000E50FC">
              <w:rPr>
                <w:sz w:val="18"/>
                <w:szCs w:val="18"/>
              </w:rPr>
              <w:t xml:space="preserve"> </w:t>
            </w:r>
            <w:r w:rsidRPr="000E50FC">
              <w:rPr>
                <w:sz w:val="18"/>
                <w:szCs w:val="18"/>
              </w:rPr>
              <w:t>2016).</w:t>
            </w:r>
            <w:bookmarkEnd w:id="342"/>
          </w:p>
          <w:p w:rsidR="00636202" w:rsidRPr="000E50FC" w:rsidRDefault="00591CE5" w:rsidP="00245695">
            <w:pPr>
              <w:suppressAutoHyphens w:val="0"/>
              <w:spacing w:before="40" w:after="120" w:line="220" w:lineRule="atLeast"/>
              <w:rPr>
                <w:rFonts w:eastAsia="MS Mincho"/>
                <w:sz w:val="18"/>
                <w:szCs w:val="18"/>
              </w:rPr>
            </w:pPr>
            <w:bookmarkStart w:id="343" w:name="bookmark_362"/>
            <w:r w:rsidRPr="000E50FC">
              <w:rPr>
                <w:sz w:val="18"/>
                <w:szCs w:val="18"/>
              </w:rPr>
              <w:t>Cinquante-trois</w:t>
            </w:r>
            <w:r w:rsidR="002D1020" w:rsidRPr="000E50FC">
              <w:rPr>
                <w:sz w:val="18"/>
                <w:szCs w:val="18"/>
              </w:rPr>
              <w:t xml:space="preserve"> </w:t>
            </w:r>
            <w:r w:rsidR="00636202" w:rsidRPr="000E50FC">
              <w:rPr>
                <w:sz w:val="18"/>
                <w:szCs w:val="18"/>
              </w:rPr>
              <w:t>des</w:t>
            </w:r>
            <w:r w:rsidR="002D1020" w:rsidRPr="000E50FC">
              <w:rPr>
                <w:sz w:val="18"/>
                <w:szCs w:val="18"/>
              </w:rPr>
              <w:t xml:space="preserve"> </w:t>
            </w:r>
            <w:r w:rsidR="00636202" w:rsidRPr="000E50FC">
              <w:rPr>
                <w:sz w:val="18"/>
                <w:szCs w:val="18"/>
              </w:rPr>
              <w:t>54</w:t>
            </w:r>
            <w:r w:rsidR="002D1020" w:rsidRPr="000E50FC">
              <w:rPr>
                <w:sz w:val="18"/>
                <w:szCs w:val="18"/>
              </w:rPr>
              <w:t xml:space="preserve"> </w:t>
            </w:r>
            <w:r w:rsidR="00636202" w:rsidRPr="000E50FC">
              <w:rPr>
                <w:sz w:val="18"/>
                <w:szCs w:val="18"/>
              </w:rPr>
              <w:t>Parties</w:t>
            </w:r>
            <w:r w:rsidR="002D1020" w:rsidRPr="000E50FC">
              <w:rPr>
                <w:sz w:val="18"/>
                <w:szCs w:val="18"/>
              </w:rPr>
              <w:t xml:space="preserve"> </w:t>
            </w:r>
            <w:r w:rsidR="00636202" w:rsidRPr="000E50FC">
              <w:rPr>
                <w:sz w:val="18"/>
                <w:szCs w:val="18"/>
              </w:rPr>
              <w:t>contractantes</w:t>
            </w:r>
            <w:r w:rsidR="002D1020" w:rsidRPr="000E50FC">
              <w:rPr>
                <w:sz w:val="18"/>
                <w:szCs w:val="18"/>
              </w:rPr>
              <w:t xml:space="preserve"> </w:t>
            </w:r>
            <w:r w:rsidR="00636202" w:rsidRPr="000E50FC">
              <w:rPr>
                <w:sz w:val="18"/>
                <w:szCs w:val="18"/>
              </w:rPr>
              <w:t>appliquent</w:t>
            </w:r>
            <w:r w:rsidR="002D1020" w:rsidRPr="000E50FC">
              <w:rPr>
                <w:sz w:val="18"/>
                <w:szCs w:val="18"/>
              </w:rPr>
              <w:t xml:space="preserve"> </w:t>
            </w:r>
            <w:r w:rsidR="00636202" w:rsidRPr="000E50FC">
              <w:rPr>
                <w:sz w:val="18"/>
                <w:szCs w:val="18"/>
              </w:rPr>
              <w:t>ce</w:t>
            </w:r>
            <w:r w:rsidR="002D1020" w:rsidRPr="000E50FC">
              <w:rPr>
                <w:sz w:val="18"/>
                <w:szCs w:val="18"/>
              </w:rPr>
              <w:t xml:space="preserve"> </w:t>
            </w:r>
            <w:r w:rsidR="00636202" w:rsidRPr="000E50FC">
              <w:rPr>
                <w:sz w:val="18"/>
                <w:szCs w:val="18"/>
              </w:rPr>
              <w:t>Règlement</w:t>
            </w:r>
            <w:r w:rsidR="002D1020" w:rsidRPr="000E50FC">
              <w:rPr>
                <w:sz w:val="18"/>
                <w:szCs w:val="18"/>
              </w:rPr>
              <w:t xml:space="preserve"> </w:t>
            </w:r>
            <w:r w:rsidR="00636202" w:rsidRPr="000E50FC">
              <w:rPr>
                <w:sz w:val="18"/>
                <w:szCs w:val="18"/>
              </w:rPr>
              <w:t>ONU.</w:t>
            </w:r>
            <w:bookmarkEnd w:id="343"/>
          </w:p>
        </w:tc>
      </w:tr>
      <w:tr w:rsidR="00A849A4" w:rsidRPr="000E50FC" w:rsidTr="00591CE5">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44" w:name="bookmark_363"/>
            <w:r w:rsidRPr="000E50FC">
              <w:rPr>
                <w:sz w:val="18"/>
                <w:szCs w:val="18"/>
              </w:rPr>
              <w:t>Adoption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passive</w:t>
            </w:r>
            <w:r w:rsidR="002D1020" w:rsidRPr="000E50FC">
              <w:rPr>
                <w:sz w:val="18"/>
                <w:szCs w:val="18"/>
              </w:rPr>
              <w:t xml:space="preserve"> </w:t>
            </w:r>
            <w:r w:rsidRPr="000E50FC">
              <w:rPr>
                <w:sz w:val="18"/>
                <w:szCs w:val="18"/>
              </w:rPr>
              <w:t>(comportement</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choc),</w:t>
            </w:r>
            <w:r w:rsidR="002D1020" w:rsidRPr="000E50FC">
              <w:rPr>
                <w:sz w:val="18"/>
                <w:szCs w:val="18"/>
              </w:rPr>
              <w:t xml:space="preserve"> </w:t>
            </w:r>
            <w:r w:rsidRPr="000E50FC">
              <w:rPr>
                <w:sz w:val="18"/>
                <w:szCs w:val="18"/>
              </w:rPr>
              <w:t>ceintures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 </w:t>
            </w:r>
            <w:r w:rsidRPr="000E50FC">
              <w:rPr>
                <w:sz w:val="18"/>
                <w:szCs w:val="18"/>
              </w:rPr>
              <w:t>1970,</w:t>
            </w:r>
            <w:r w:rsidR="002D1020" w:rsidRPr="000E50FC">
              <w:rPr>
                <w:sz w:val="18"/>
                <w:szCs w:val="18"/>
              </w:rPr>
              <w:t xml:space="preserve"> </w:t>
            </w:r>
            <w:r w:rsidRPr="000E50FC">
              <w:rPr>
                <w:sz w:val="18"/>
                <w:szCs w:val="18"/>
              </w:rPr>
              <w:t>casques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protection</w:t>
            </w:r>
            <w:r w:rsidR="002D1020" w:rsidRPr="000E50FC">
              <w:rPr>
                <w:sz w:val="18"/>
                <w:szCs w:val="18"/>
              </w:rPr>
              <w:t xml:space="preserve"> : </w:t>
            </w:r>
            <w:r w:rsidRPr="000E50FC">
              <w:rPr>
                <w:sz w:val="18"/>
                <w:szCs w:val="18"/>
              </w:rPr>
              <w:t>1972,</w:t>
            </w:r>
            <w:r w:rsidR="002D1020" w:rsidRPr="000E50FC">
              <w:rPr>
                <w:sz w:val="18"/>
                <w:szCs w:val="18"/>
              </w:rPr>
              <w:t xml:space="preserve"> </w:t>
            </w:r>
            <w:r w:rsidRPr="000E50FC">
              <w:rPr>
                <w:sz w:val="18"/>
                <w:szCs w:val="18"/>
              </w:rPr>
              <w:t>systèmes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retenue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enfants</w:t>
            </w:r>
            <w:r w:rsidR="002D1020" w:rsidRPr="000E50FC">
              <w:rPr>
                <w:sz w:val="18"/>
                <w:szCs w:val="18"/>
              </w:rPr>
              <w:t xml:space="preserve"> </w:t>
            </w:r>
            <w:r w:rsidRPr="000E50FC">
              <w:rPr>
                <w:sz w:val="18"/>
                <w:szCs w:val="18"/>
              </w:rPr>
              <w:t>(SRE)</w:t>
            </w:r>
            <w:r w:rsidR="002D1020" w:rsidRPr="000E50FC">
              <w:rPr>
                <w:sz w:val="18"/>
                <w:szCs w:val="18"/>
              </w:rPr>
              <w:t xml:space="preserve"> : </w:t>
            </w:r>
            <w:r w:rsidRPr="000E50FC">
              <w:rPr>
                <w:sz w:val="18"/>
                <w:szCs w:val="18"/>
              </w:rPr>
              <w:t>1981,</w:t>
            </w:r>
            <w:r w:rsidR="002D1020" w:rsidRPr="000E50FC">
              <w:rPr>
                <w:sz w:val="18"/>
                <w:szCs w:val="18"/>
              </w:rPr>
              <w:t xml:space="preserve"> </w:t>
            </w:r>
            <w:r w:rsidRPr="000E50FC">
              <w:rPr>
                <w:sz w:val="18"/>
                <w:szCs w:val="18"/>
              </w:rPr>
              <w:t>essais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choc</w:t>
            </w:r>
            <w:r w:rsidR="002D1020" w:rsidRPr="000E50FC">
              <w:rPr>
                <w:sz w:val="18"/>
                <w:szCs w:val="18"/>
              </w:rPr>
              <w:t xml:space="preserve"> </w:t>
            </w:r>
            <w:r w:rsidRPr="000E50FC">
              <w:rPr>
                <w:sz w:val="18"/>
                <w:szCs w:val="18"/>
              </w:rPr>
              <w:t>avant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latéral</w:t>
            </w:r>
            <w:r w:rsidR="002D1020" w:rsidRPr="000E50FC">
              <w:rPr>
                <w:sz w:val="18"/>
                <w:szCs w:val="18"/>
              </w:rPr>
              <w:t xml:space="preserve"> : </w:t>
            </w:r>
            <w:r w:rsidRPr="000E50FC">
              <w:rPr>
                <w:sz w:val="18"/>
                <w:szCs w:val="18"/>
              </w:rPr>
              <w:t>1995,</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piétons</w:t>
            </w:r>
            <w:r w:rsidR="002D1020" w:rsidRPr="000E50FC">
              <w:rPr>
                <w:sz w:val="18"/>
                <w:szCs w:val="18"/>
              </w:rPr>
              <w:t xml:space="preserve"> : </w:t>
            </w:r>
            <w:r w:rsidRPr="000E50FC">
              <w:rPr>
                <w:sz w:val="18"/>
                <w:szCs w:val="18"/>
              </w:rPr>
              <w:t>2008,</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hybrides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électriques</w:t>
            </w:r>
            <w:r w:rsidR="002D1020" w:rsidRPr="000E50FC">
              <w:rPr>
                <w:sz w:val="18"/>
                <w:szCs w:val="18"/>
              </w:rPr>
              <w:t xml:space="preserve"> : </w:t>
            </w:r>
            <w:r w:rsidRPr="000E50FC">
              <w:rPr>
                <w:sz w:val="18"/>
                <w:szCs w:val="18"/>
              </w:rPr>
              <w:t>2010.</w:t>
            </w:r>
            <w:bookmarkEnd w:id="344"/>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45" w:name="bookmark_364"/>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modifiera</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RTM</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00591CE5" w:rsidRPr="000E50FC">
              <w:rPr>
                <w:sz w:val="18"/>
                <w:szCs w:val="18"/>
              </w:rPr>
              <w:t>appui-têtes</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y</w:t>
            </w:r>
            <w:r w:rsidR="002D1020" w:rsidRPr="000E50FC">
              <w:rPr>
                <w:sz w:val="18"/>
                <w:szCs w:val="18"/>
              </w:rPr>
              <w:t xml:space="preserve"> </w:t>
            </w:r>
            <w:r w:rsidRPr="000E50FC">
              <w:rPr>
                <w:sz w:val="18"/>
                <w:szCs w:val="18"/>
              </w:rPr>
              <w:t>introduire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dispositions</w:t>
            </w:r>
            <w:r w:rsidR="002D1020" w:rsidRPr="000E50FC">
              <w:rPr>
                <w:sz w:val="18"/>
                <w:szCs w:val="18"/>
              </w:rPr>
              <w:t xml:space="preserve"> </w:t>
            </w:r>
            <w:r w:rsidRPr="000E50FC">
              <w:rPr>
                <w:sz w:val="18"/>
                <w:szCs w:val="18"/>
              </w:rPr>
              <w:t>visant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réduire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blessures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coup</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fouet.</w:t>
            </w:r>
            <w:bookmarkEnd w:id="345"/>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46" w:name="bookmark_365"/>
            <w:r w:rsidRPr="000E50FC">
              <w:rPr>
                <w:sz w:val="18"/>
                <w:szCs w:val="18"/>
              </w:rPr>
              <w:t>WP.29</w:t>
            </w:r>
            <w:bookmarkEnd w:id="346"/>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47" w:name="bookmark_366"/>
            <w:r w:rsidRPr="000E50FC">
              <w:rPr>
                <w:sz w:val="18"/>
                <w:szCs w:val="18"/>
              </w:rPr>
              <w:t>2012</w:t>
            </w:r>
            <w:bookmarkEnd w:id="347"/>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48" w:name="bookmark_367"/>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bookmarkEnd w:id="348"/>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49" w:name="bookmark_368"/>
            <w:r w:rsidRPr="000E50FC">
              <w:rPr>
                <w:sz w:val="18"/>
                <w:szCs w:val="18"/>
              </w:rPr>
              <w:t>Travaux</w:t>
            </w:r>
            <w:r w:rsidR="002D1020" w:rsidRPr="000E50FC">
              <w:rPr>
                <w:sz w:val="18"/>
                <w:szCs w:val="18"/>
              </w:rPr>
              <w:t xml:space="preserve"> </w:t>
            </w:r>
            <w:r w:rsidRPr="000E50FC">
              <w:rPr>
                <w:sz w:val="18"/>
                <w:szCs w:val="18"/>
              </w:rPr>
              <w:t>toujours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cours.</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inchangé.</w:t>
            </w:r>
            <w:bookmarkEnd w:id="349"/>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50" w:name="bookmark_369"/>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adoptera</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règlement/RTM</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modifiera</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existants</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améliorer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hybrides/électriques/</w:t>
            </w:r>
            <w:r w:rsidR="002D1020" w:rsidRPr="000E50FC">
              <w:rPr>
                <w:sz w:val="18"/>
                <w:szCs w:val="18"/>
              </w:rPr>
              <w:t xml:space="preserve"> </w:t>
            </w:r>
            <w:r w:rsidRPr="000E50FC">
              <w:rPr>
                <w:sz w:val="18"/>
                <w:szCs w:val="18"/>
              </w:rPr>
              <w:t>à</w:t>
            </w:r>
            <w:r w:rsidR="008C7A78">
              <w:rPr>
                <w:sz w:val="18"/>
                <w:szCs w:val="18"/>
              </w:rPr>
              <w:t> </w:t>
            </w:r>
            <w:r w:rsidRPr="000E50FC">
              <w:rPr>
                <w:sz w:val="18"/>
                <w:szCs w:val="18"/>
              </w:rPr>
              <w:t>hydrogène.</w:t>
            </w:r>
            <w:r w:rsidR="002D1020" w:rsidRPr="000E50FC">
              <w:rPr>
                <w:sz w:val="18"/>
                <w:szCs w:val="18"/>
              </w:rPr>
              <w:t xml:space="preserve"> </w:t>
            </w:r>
            <w:bookmarkEnd w:id="350"/>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51" w:name="bookmark_370"/>
            <w:r w:rsidRPr="000E50FC">
              <w:rPr>
                <w:sz w:val="18"/>
                <w:szCs w:val="18"/>
              </w:rPr>
              <w:t>WP.29</w:t>
            </w:r>
            <w:bookmarkEnd w:id="351"/>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52" w:name="bookmark_371"/>
            <w:r w:rsidRPr="000E50FC">
              <w:rPr>
                <w:sz w:val="18"/>
                <w:szCs w:val="18"/>
              </w:rPr>
              <w:t>2012</w:t>
            </w:r>
            <w:bookmarkEnd w:id="352"/>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53" w:name="bookmark_372"/>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bookmarkEnd w:id="353"/>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54" w:name="bookmark_373"/>
            <w:r w:rsidRPr="000E50FC">
              <w:rPr>
                <w:sz w:val="18"/>
                <w:szCs w:val="18"/>
              </w:rPr>
              <w:t>Adoption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amendements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n</w:t>
            </w:r>
            <w:r w:rsidRPr="000E50FC">
              <w:rPr>
                <w:sz w:val="18"/>
                <w:szCs w:val="18"/>
                <w:vertAlign w:val="superscript"/>
              </w:rPr>
              <w:t>o</w:t>
            </w:r>
            <w:r w:rsidR="00591CE5" w:rsidRPr="000E50FC">
              <w:rPr>
                <w:sz w:val="18"/>
                <w:szCs w:val="18"/>
              </w:rPr>
              <w:t> </w:t>
            </w:r>
            <w:r w:rsidRPr="000E50FC">
              <w:rPr>
                <w:sz w:val="18"/>
                <w:szCs w:val="18"/>
              </w:rPr>
              <w:t>100</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étendre</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champ</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application</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électriques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tous</w:t>
            </w:r>
            <w:r w:rsidR="002D1020" w:rsidRPr="000E50FC">
              <w:rPr>
                <w:sz w:val="18"/>
                <w:szCs w:val="18"/>
              </w:rPr>
              <w:t xml:space="preserve"> </w:t>
            </w:r>
            <w:r w:rsidRPr="000E50FC">
              <w:rPr>
                <w:sz w:val="18"/>
                <w:szCs w:val="18"/>
              </w:rPr>
              <w:t>types.</w:t>
            </w:r>
            <w:r w:rsidR="002D1020" w:rsidRPr="000E50FC">
              <w:rPr>
                <w:sz w:val="18"/>
                <w:szCs w:val="18"/>
              </w:rPr>
              <w:t xml:space="preserve"> </w:t>
            </w:r>
            <w:bookmarkEnd w:id="354"/>
          </w:p>
          <w:p w:rsidR="00636202" w:rsidRPr="000E50FC" w:rsidRDefault="00591CE5" w:rsidP="00245695">
            <w:pPr>
              <w:suppressAutoHyphens w:val="0"/>
              <w:spacing w:before="40" w:after="120" w:line="220" w:lineRule="atLeast"/>
              <w:rPr>
                <w:rFonts w:eastAsia="MS Mincho"/>
                <w:sz w:val="18"/>
                <w:szCs w:val="18"/>
              </w:rPr>
            </w:pPr>
            <w:bookmarkStart w:id="355" w:name="bookmark_374"/>
            <w:r w:rsidRPr="000E50FC">
              <w:rPr>
                <w:sz w:val="18"/>
                <w:szCs w:val="18"/>
              </w:rPr>
              <w:t>Quarante-cinq</w:t>
            </w:r>
            <w:r w:rsidR="002D1020" w:rsidRPr="000E50FC">
              <w:rPr>
                <w:sz w:val="18"/>
                <w:szCs w:val="18"/>
              </w:rPr>
              <w:t xml:space="preserve"> </w:t>
            </w:r>
            <w:r w:rsidR="00636202" w:rsidRPr="000E50FC">
              <w:rPr>
                <w:sz w:val="18"/>
                <w:szCs w:val="18"/>
              </w:rPr>
              <w:t>des</w:t>
            </w:r>
            <w:r w:rsidR="002D1020" w:rsidRPr="000E50FC">
              <w:rPr>
                <w:sz w:val="18"/>
                <w:szCs w:val="18"/>
              </w:rPr>
              <w:t xml:space="preserve"> </w:t>
            </w:r>
            <w:r w:rsidR="00636202" w:rsidRPr="000E50FC">
              <w:rPr>
                <w:sz w:val="18"/>
                <w:szCs w:val="18"/>
              </w:rPr>
              <w:t>54</w:t>
            </w:r>
            <w:r w:rsidR="00A95964" w:rsidRPr="000E50FC">
              <w:rPr>
                <w:sz w:val="18"/>
                <w:szCs w:val="18"/>
              </w:rPr>
              <w:t> </w:t>
            </w:r>
            <w:r w:rsidR="00636202" w:rsidRPr="000E50FC">
              <w:rPr>
                <w:sz w:val="18"/>
                <w:szCs w:val="18"/>
              </w:rPr>
              <w:t>Parties</w:t>
            </w:r>
            <w:r w:rsidR="002D1020" w:rsidRPr="000E50FC">
              <w:rPr>
                <w:sz w:val="18"/>
                <w:szCs w:val="18"/>
              </w:rPr>
              <w:t xml:space="preserve"> </w:t>
            </w:r>
            <w:r w:rsidR="00636202" w:rsidRPr="000E50FC">
              <w:rPr>
                <w:sz w:val="18"/>
                <w:szCs w:val="18"/>
              </w:rPr>
              <w:t>contractantes</w:t>
            </w:r>
            <w:r w:rsidR="002D1020" w:rsidRPr="000E50FC">
              <w:rPr>
                <w:sz w:val="18"/>
                <w:szCs w:val="18"/>
              </w:rPr>
              <w:t xml:space="preserve"> </w:t>
            </w:r>
            <w:r w:rsidR="00636202" w:rsidRPr="000E50FC">
              <w:rPr>
                <w:sz w:val="18"/>
                <w:szCs w:val="18"/>
              </w:rPr>
              <w:t>appliquent</w:t>
            </w:r>
            <w:r w:rsidR="002D1020" w:rsidRPr="000E50FC">
              <w:rPr>
                <w:sz w:val="18"/>
                <w:szCs w:val="18"/>
              </w:rPr>
              <w:t xml:space="preserve"> </w:t>
            </w:r>
            <w:r w:rsidR="00636202" w:rsidRPr="000E50FC">
              <w:rPr>
                <w:sz w:val="18"/>
                <w:szCs w:val="18"/>
              </w:rPr>
              <w:t>ce</w:t>
            </w:r>
            <w:r w:rsidR="002D1020" w:rsidRPr="000E50FC">
              <w:rPr>
                <w:sz w:val="18"/>
                <w:szCs w:val="18"/>
              </w:rPr>
              <w:t xml:space="preserve"> </w:t>
            </w:r>
            <w:r w:rsidR="00636202" w:rsidRPr="000E50FC">
              <w:rPr>
                <w:sz w:val="18"/>
                <w:szCs w:val="18"/>
              </w:rPr>
              <w:t>Règlement</w:t>
            </w:r>
            <w:r w:rsidR="002D1020" w:rsidRPr="000E50FC">
              <w:rPr>
                <w:sz w:val="18"/>
                <w:szCs w:val="18"/>
              </w:rPr>
              <w:t xml:space="preserve"> </w:t>
            </w:r>
            <w:r w:rsidR="00636202" w:rsidRPr="000E50FC">
              <w:rPr>
                <w:sz w:val="18"/>
                <w:szCs w:val="18"/>
              </w:rPr>
              <w:t>ONU.</w:t>
            </w:r>
            <w:bookmarkEnd w:id="355"/>
          </w:p>
          <w:p w:rsidR="00636202" w:rsidRPr="000E50FC" w:rsidRDefault="00636202" w:rsidP="00245695">
            <w:pPr>
              <w:suppressAutoHyphens w:val="0"/>
              <w:spacing w:before="40" w:after="120" w:line="220" w:lineRule="atLeast"/>
              <w:rPr>
                <w:rFonts w:eastAsia="MS Mincho"/>
                <w:sz w:val="18"/>
                <w:szCs w:val="18"/>
              </w:rPr>
            </w:pPr>
            <w:bookmarkStart w:id="356" w:name="bookmark_375"/>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4.</w:t>
            </w:r>
            <w:bookmarkEnd w:id="356"/>
          </w:p>
          <w:p w:rsidR="00636202" w:rsidRPr="000E50FC" w:rsidRDefault="00636202" w:rsidP="00245695">
            <w:pPr>
              <w:suppressAutoHyphens w:val="0"/>
              <w:spacing w:before="40" w:after="120" w:line="220" w:lineRule="atLeast"/>
              <w:rPr>
                <w:rFonts w:eastAsia="MS Mincho"/>
                <w:b/>
                <w:sz w:val="18"/>
                <w:szCs w:val="18"/>
              </w:rPr>
            </w:pPr>
            <w:bookmarkStart w:id="357" w:name="bookmark_376"/>
            <w:r w:rsidRPr="000E50FC">
              <w:rPr>
                <w:b/>
                <w:bCs/>
                <w:sz w:val="18"/>
                <w:szCs w:val="18"/>
              </w:rPr>
              <w:t>[Nouveau</w:t>
            </w:r>
            <w:r w:rsidR="002D1020" w:rsidRPr="000E50FC">
              <w:rPr>
                <w:b/>
                <w:bCs/>
                <w:sz w:val="18"/>
                <w:szCs w:val="18"/>
              </w:rPr>
              <w:t xml:space="preserve"> </w:t>
            </w:r>
            <w:r w:rsidRPr="000E50FC">
              <w:rPr>
                <w:b/>
                <w:bCs/>
                <w:sz w:val="18"/>
                <w:szCs w:val="18"/>
              </w:rPr>
              <w:t>projet</w:t>
            </w:r>
            <w:r w:rsidR="002D1020" w:rsidRPr="000E50FC">
              <w:rPr>
                <w:b/>
                <w:bCs/>
                <w:sz w:val="18"/>
                <w:szCs w:val="18"/>
              </w:rPr>
              <w:t xml:space="preserve"> </w:t>
            </w:r>
            <w:r w:rsidRPr="000E50FC">
              <w:rPr>
                <w:b/>
                <w:bCs/>
                <w:sz w:val="18"/>
                <w:szCs w:val="18"/>
              </w:rPr>
              <w:t>de</w:t>
            </w:r>
            <w:r w:rsidR="002D1020" w:rsidRPr="000E50FC">
              <w:rPr>
                <w:b/>
                <w:bCs/>
                <w:sz w:val="18"/>
                <w:szCs w:val="18"/>
              </w:rPr>
              <w:t xml:space="preserve"> </w:t>
            </w:r>
            <w:r w:rsidRPr="000E50FC">
              <w:rPr>
                <w:b/>
                <w:bCs/>
                <w:sz w:val="18"/>
                <w:szCs w:val="18"/>
              </w:rPr>
              <w:t>RTM</w:t>
            </w:r>
            <w:r w:rsidR="002D1020" w:rsidRPr="000E50FC">
              <w:rPr>
                <w:b/>
                <w:bCs/>
                <w:sz w:val="18"/>
                <w:szCs w:val="18"/>
              </w:rPr>
              <w:t xml:space="preserve"> </w:t>
            </w:r>
            <w:r w:rsidRPr="000E50FC">
              <w:rPr>
                <w:b/>
                <w:bCs/>
                <w:sz w:val="18"/>
                <w:szCs w:val="18"/>
              </w:rPr>
              <w:t>[n</w:t>
            </w:r>
            <w:r w:rsidRPr="000E50FC">
              <w:rPr>
                <w:b/>
                <w:bCs/>
                <w:sz w:val="18"/>
                <w:szCs w:val="18"/>
                <w:vertAlign w:val="superscript"/>
              </w:rPr>
              <w:t>o</w:t>
            </w:r>
            <w:r w:rsidR="00591CE5" w:rsidRPr="000E50FC">
              <w:rPr>
                <w:b/>
                <w:bCs/>
                <w:sz w:val="18"/>
                <w:szCs w:val="18"/>
              </w:rPr>
              <w:t> </w:t>
            </w:r>
            <w:r w:rsidRPr="000E50FC">
              <w:rPr>
                <w:b/>
                <w:bCs/>
                <w:sz w:val="18"/>
                <w:szCs w:val="18"/>
              </w:rPr>
              <w:t>20]</w:t>
            </w:r>
            <w:r w:rsidR="002D1020" w:rsidRPr="000E50FC">
              <w:rPr>
                <w:b/>
                <w:bCs/>
                <w:sz w:val="18"/>
                <w:szCs w:val="18"/>
              </w:rPr>
              <w:t xml:space="preserve"> </w:t>
            </w:r>
            <w:r w:rsidRPr="000E50FC">
              <w:rPr>
                <w:b/>
                <w:bCs/>
                <w:sz w:val="18"/>
                <w:szCs w:val="18"/>
              </w:rPr>
              <w:t>sur</w:t>
            </w:r>
            <w:r w:rsidR="002D1020" w:rsidRPr="000E50FC">
              <w:rPr>
                <w:b/>
                <w:bCs/>
                <w:sz w:val="18"/>
                <w:szCs w:val="18"/>
              </w:rPr>
              <w:t xml:space="preserve"> </w:t>
            </w:r>
            <w:r w:rsidRPr="000E50FC">
              <w:rPr>
                <w:b/>
                <w:bCs/>
                <w:sz w:val="18"/>
                <w:szCs w:val="18"/>
              </w:rPr>
              <w:t>la</w:t>
            </w:r>
            <w:r w:rsidR="002D1020" w:rsidRPr="000E50FC">
              <w:rPr>
                <w:b/>
                <w:bCs/>
                <w:sz w:val="18"/>
                <w:szCs w:val="18"/>
              </w:rPr>
              <w:t xml:space="preserve"> </w:t>
            </w:r>
            <w:r w:rsidRPr="000E50FC">
              <w:rPr>
                <w:b/>
                <w:bCs/>
                <w:sz w:val="18"/>
                <w:szCs w:val="18"/>
              </w:rPr>
              <w:t>sécurité</w:t>
            </w:r>
            <w:r w:rsidR="002D1020" w:rsidRPr="000E50FC">
              <w:rPr>
                <w:b/>
                <w:bCs/>
                <w:sz w:val="18"/>
                <w:szCs w:val="18"/>
              </w:rPr>
              <w:t xml:space="preserve"> </w:t>
            </w:r>
            <w:r w:rsidRPr="000E50FC">
              <w:rPr>
                <w:b/>
                <w:bCs/>
                <w:sz w:val="18"/>
                <w:szCs w:val="18"/>
              </w:rPr>
              <w:t>des</w:t>
            </w:r>
            <w:r w:rsidR="002D1020" w:rsidRPr="000E50FC">
              <w:rPr>
                <w:b/>
                <w:bCs/>
                <w:sz w:val="18"/>
                <w:szCs w:val="18"/>
              </w:rPr>
              <w:t xml:space="preserve"> </w:t>
            </w:r>
            <w:r w:rsidRPr="000E50FC">
              <w:rPr>
                <w:b/>
                <w:bCs/>
                <w:sz w:val="18"/>
                <w:szCs w:val="18"/>
              </w:rPr>
              <w:t>véhicules</w:t>
            </w:r>
            <w:r w:rsidR="002D1020" w:rsidRPr="000E50FC">
              <w:rPr>
                <w:b/>
                <w:bCs/>
                <w:sz w:val="18"/>
                <w:szCs w:val="18"/>
              </w:rPr>
              <w:t xml:space="preserve"> </w:t>
            </w:r>
            <w:r w:rsidRPr="000E50FC">
              <w:rPr>
                <w:b/>
                <w:bCs/>
                <w:sz w:val="18"/>
                <w:szCs w:val="18"/>
              </w:rPr>
              <w:t>électriques]</w:t>
            </w:r>
            <w:bookmarkEnd w:id="357"/>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58" w:name="bookmark_377"/>
            <w:r w:rsidRPr="000E50FC">
              <w:rPr>
                <w:sz w:val="18"/>
                <w:szCs w:val="18"/>
              </w:rPr>
              <w:t>WP.29</w:t>
            </w:r>
            <w:bookmarkEnd w:id="358"/>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59" w:name="bookmark_378"/>
            <w:r w:rsidRPr="000E50FC">
              <w:rPr>
                <w:sz w:val="18"/>
                <w:szCs w:val="18"/>
              </w:rPr>
              <w:t>2015</w:t>
            </w:r>
            <w:bookmarkEnd w:id="359"/>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60" w:name="bookmark_379"/>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bookmarkEnd w:id="360"/>
          </w:p>
        </w:tc>
        <w:tc>
          <w:tcPr>
            <w:tcW w:w="3994" w:type="dxa"/>
            <w:shd w:val="clear" w:color="auto" w:fill="auto"/>
          </w:tcPr>
          <w:p w:rsidR="00636202" w:rsidRPr="000E50FC" w:rsidRDefault="00636202" w:rsidP="00245695">
            <w:pPr>
              <w:suppressAutoHyphens w:val="0"/>
              <w:spacing w:before="40" w:after="120" w:line="220" w:lineRule="atLeast"/>
              <w:rPr>
                <w:sz w:val="18"/>
                <w:szCs w:val="18"/>
              </w:rPr>
            </w:pPr>
            <w:bookmarkStart w:id="361" w:name="bookmark_380"/>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A95964" w:rsidRPr="000E50FC">
              <w:rPr>
                <w:sz w:val="18"/>
                <w:szCs w:val="18"/>
              </w:rPr>
              <w:t> </w:t>
            </w:r>
            <w:r w:rsidRPr="000E50FC">
              <w:rPr>
                <w:sz w:val="18"/>
                <w:szCs w:val="18"/>
              </w:rPr>
              <w:t>136</w:t>
            </w:r>
            <w:r w:rsidR="002D1020" w:rsidRPr="000E50FC">
              <w:rPr>
                <w:sz w:val="18"/>
                <w:szCs w:val="18"/>
              </w:rPr>
              <w:t xml:space="preserve"> </w:t>
            </w:r>
            <w:r w:rsidRPr="000E50FC">
              <w:rPr>
                <w:sz w:val="18"/>
                <w:szCs w:val="18"/>
              </w:rPr>
              <w:t>traitera</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électrique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catégorie</w:t>
            </w:r>
            <w:r w:rsidR="002D1020" w:rsidRPr="000E50FC">
              <w:rPr>
                <w:sz w:val="18"/>
                <w:szCs w:val="18"/>
              </w:rPr>
              <w:t xml:space="preserve"> </w:t>
            </w:r>
            <w:r w:rsidRPr="000E50FC">
              <w:rPr>
                <w:sz w:val="18"/>
                <w:szCs w:val="18"/>
              </w:rPr>
              <w:t>L</w:t>
            </w:r>
            <w:r w:rsidR="002D1020" w:rsidRPr="000E50FC">
              <w:rPr>
                <w:sz w:val="18"/>
                <w:szCs w:val="18"/>
              </w:rPr>
              <w:t xml:space="preserve"> </w:t>
            </w:r>
            <w:r w:rsidRPr="000E50FC">
              <w:rPr>
                <w:sz w:val="18"/>
                <w:szCs w:val="18"/>
              </w:rPr>
              <w:t>(cyclomoteurs,</w:t>
            </w:r>
            <w:r w:rsidR="002D1020" w:rsidRPr="000E50FC">
              <w:rPr>
                <w:sz w:val="18"/>
                <w:szCs w:val="18"/>
              </w:rPr>
              <w:t xml:space="preserve"> </w:t>
            </w:r>
            <w:r w:rsidRPr="000E50FC">
              <w:rPr>
                <w:sz w:val="18"/>
                <w:szCs w:val="18"/>
              </w:rPr>
              <w:t>motocycles)</w:t>
            </w:r>
            <w:bookmarkEnd w:id="361"/>
          </w:p>
          <w:p w:rsidR="00636202" w:rsidRPr="000E50FC" w:rsidRDefault="00A95964" w:rsidP="00245695">
            <w:pPr>
              <w:suppressAutoHyphens w:val="0"/>
              <w:spacing w:before="40" w:after="120" w:line="220" w:lineRule="atLeast"/>
              <w:rPr>
                <w:rFonts w:eastAsia="MS Mincho"/>
                <w:sz w:val="18"/>
                <w:szCs w:val="18"/>
              </w:rPr>
            </w:pPr>
            <w:bookmarkStart w:id="362" w:name="bookmark_381"/>
            <w:r w:rsidRPr="000E50FC">
              <w:rPr>
                <w:sz w:val="18"/>
                <w:szCs w:val="18"/>
              </w:rPr>
              <w:t>Cinquante-quatre</w:t>
            </w:r>
            <w:r w:rsidR="002D1020" w:rsidRPr="000E50FC">
              <w:rPr>
                <w:sz w:val="18"/>
                <w:szCs w:val="18"/>
              </w:rPr>
              <w:t xml:space="preserve"> </w:t>
            </w:r>
            <w:r w:rsidR="00636202" w:rsidRPr="000E50FC">
              <w:rPr>
                <w:sz w:val="18"/>
                <w:szCs w:val="18"/>
              </w:rPr>
              <w:t>des</w:t>
            </w:r>
            <w:r w:rsidR="002D1020" w:rsidRPr="000E50FC">
              <w:rPr>
                <w:sz w:val="18"/>
                <w:szCs w:val="18"/>
              </w:rPr>
              <w:t xml:space="preserve"> </w:t>
            </w:r>
            <w:r w:rsidR="00636202" w:rsidRPr="000E50FC">
              <w:rPr>
                <w:sz w:val="18"/>
                <w:szCs w:val="18"/>
              </w:rPr>
              <w:t>54</w:t>
            </w:r>
            <w:r w:rsidRPr="000E50FC">
              <w:rPr>
                <w:sz w:val="18"/>
                <w:szCs w:val="18"/>
              </w:rPr>
              <w:t> </w:t>
            </w:r>
            <w:r w:rsidR="00636202" w:rsidRPr="000E50FC">
              <w:rPr>
                <w:sz w:val="18"/>
                <w:szCs w:val="18"/>
              </w:rPr>
              <w:t>Parties</w:t>
            </w:r>
            <w:r w:rsidR="002D1020" w:rsidRPr="000E50FC">
              <w:rPr>
                <w:sz w:val="18"/>
                <w:szCs w:val="18"/>
              </w:rPr>
              <w:t xml:space="preserve"> </w:t>
            </w:r>
            <w:r w:rsidR="00636202" w:rsidRPr="000E50FC">
              <w:rPr>
                <w:sz w:val="18"/>
                <w:szCs w:val="18"/>
              </w:rPr>
              <w:t>contractantes</w:t>
            </w:r>
            <w:r w:rsidR="002D1020" w:rsidRPr="000E50FC">
              <w:rPr>
                <w:sz w:val="18"/>
                <w:szCs w:val="18"/>
              </w:rPr>
              <w:t xml:space="preserve"> </w:t>
            </w:r>
            <w:r w:rsidR="00636202" w:rsidRPr="000E50FC">
              <w:rPr>
                <w:sz w:val="18"/>
                <w:szCs w:val="18"/>
              </w:rPr>
              <w:t>appliquent</w:t>
            </w:r>
            <w:r w:rsidR="002D1020" w:rsidRPr="000E50FC">
              <w:rPr>
                <w:sz w:val="18"/>
                <w:szCs w:val="18"/>
              </w:rPr>
              <w:t xml:space="preserve"> </w:t>
            </w:r>
            <w:r w:rsidR="00636202" w:rsidRPr="000E50FC">
              <w:rPr>
                <w:sz w:val="18"/>
                <w:szCs w:val="18"/>
              </w:rPr>
              <w:t>ce</w:t>
            </w:r>
            <w:r w:rsidR="002D1020" w:rsidRPr="000E50FC">
              <w:rPr>
                <w:sz w:val="18"/>
                <w:szCs w:val="18"/>
              </w:rPr>
              <w:t xml:space="preserve"> </w:t>
            </w:r>
            <w:r w:rsidR="00636202" w:rsidRPr="000E50FC">
              <w:rPr>
                <w:sz w:val="18"/>
                <w:szCs w:val="18"/>
              </w:rPr>
              <w:t>Règlement</w:t>
            </w:r>
            <w:r w:rsidR="002D1020" w:rsidRPr="000E50FC">
              <w:rPr>
                <w:sz w:val="18"/>
                <w:szCs w:val="18"/>
              </w:rPr>
              <w:t xml:space="preserve"> </w:t>
            </w:r>
            <w:r w:rsidR="00636202" w:rsidRPr="000E50FC">
              <w:rPr>
                <w:sz w:val="18"/>
                <w:szCs w:val="18"/>
              </w:rPr>
              <w:t>ONU.</w:t>
            </w:r>
            <w:bookmarkEnd w:id="362"/>
          </w:p>
          <w:p w:rsidR="00636202" w:rsidRPr="000E50FC" w:rsidRDefault="00636202" w:rsidP="00245695">
            <w:pPr>
              <w:suppressAutoHyphens w:val="0"/>
              <w:spacing w:before="40" w:after="120" w:line="220" w:lineRule="atLeast"/>
              <w:rPr>
                <w:rFonts w:eastAsia="MS Mincho"/>
                <w:sz w:val="18"/>
                <w:szCs w:val="18"/>
              </w:rPr>
            </w:pPr>
            <w:bookmarkStart w:id="363" w:name="bookmark_382"/>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3</w:t>
            </w:r>
            <w:bookmarkEnd w:id="363"/>
          </w:p>
        </w:tc>
      </w:tr>
      <w:tr w:rsidR="00A849A4" w:rsidRPr="000E50FC" w:rsidTr="00850B97">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64" w:name="bookmark_383"/>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élaborera</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amendements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choc</w:t>
            </w:r>
            <w:r w:rsidR="002D1020" w:rsidRPr="000E50FC">
              <w:rPr>
                <w:sz w:val="18"/>
                <w:szCs w:val="18"/>
              </w:rPr>
              <w:t xml:space="preserve"> </w:t>
            </w:r>
            <w:r w:rsidRPr="000E50FC">
              <w:rPr>
                <w:sz w:val="18"/>
                <w:szCs w:val="18"/>
              </w:rPr>
              <w:t>avant</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accordant</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attention</w:t>
            </w:r>
            <w:r w:rsidR="002D1020" w:rsidRPr="000E50FC">
              <w:rPr>
                <w:sz w:val="18"/>
                <w:szCs w:val="18"/>
              </w:rPr>
              <w:t xml:space="preserve"> </w:t>
            </w:r>
            <w:r w:rsidRPr="000E50FC">
              <w:rPr>
                <w:sz w:val="18"/>
                <w:szCs w:val="18"/>
              </w:rPr>
              <w:t>particulière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protection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occupants</w:t>
            </w:r>
            <w:r w:rsidR="002D1020" w:rsidRPr="000E50FC">
              <w:rPr>
                <w:sz w:val="18"/>
                <w:szCs w:val="18"/>
              </w:rPr>
              <w:t xml:space="preserve"> </w:t>
            </w:r>
            <w:r w:rsidRPr="000E50FC">
              <w:rPr>
                <w:sz w:val="18"/>
                <w:szCs w:val="18"/>
              </w:rPr>
              <w:t>âgés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passagères,</w:t>
            </w:r>
            <w:r w:rsidR="002D1020" w:rsidRPr="000E50FC">
              <w:rPr>
                <w:sz w:val="18"/>
                <w:szCs w:val="18"/>
              </w:rPr>
              <w:t xml:space="preserve"> </w:t>
            </w:r>
            <w:r w:rsidRPr="000E50FC">
              <w:rPr>
                <w:sz w:val="18"/>
                <w:szCs w:val="18"/>
              </w:rPr>
              <w:t>ainsi</w:t>
            </w:r>
            <w:r w:rsidR="002D1020" w:rsidRPr="000E50FC">
              <w:rPr>
                <w:sz w:val="18"/>
                <w:szCs w:val="18"/>
              </w:rPr>
              <w:t xml:space="preserve"> </w:t>
            </w:r>
            <w:r w:rsidRPr="000E50FC">
              <w:rPr>
                <w:sz w:val="18"/>
                <w:szCs w:val="18"/>
              </w:rPr>
              <w:t>qu</w:t>
            </w:r>
            <w:r w:rsidR="007F1761" w:rsidRPr="000E50FC">
              <w:rPr>
                <w:sz w:val="18"/>
                <w:szCs w:val="18"/>
              </w:rPr>
              <w:t>’</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optimisation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interactions</w:t>
            </w:r>
            <w:r w:rsidR="002D1020" w:rsidRPr="000E50FC">
              <w:rPr>
                <w:sz w:val="18"/>
                <w:szCs w:val="18"/>
              </w:rPr>
              <w:t xml:space="preserve"> </w:t>
            </w:r>
            <w:r w:rsidRPr="000E50FC">
              <w:rPr>
                <w:sz w:val="18"/>
                <w:szCs w:val="18"/>
              </w:rPr>
              <w:t>structurelles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permettre</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occupants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améliorer</w:t>
            </w:r>
            <w:r w:rsidR="002D1020" w:rsidRPr="000E50FC">
              <w:rPr>
                <w:sz w:val="18"/>
                <w:szCs w:val="18"/>
              </w:rPr>
              <w:t xml:space="preserve"> </w:t>
            </w:r>
            <w:r w:rsidRPr="000E50FC">
              <w:rPr>
                <w:sz w:val="18"/>
                <w:szCs w:val="18"/>
              </w:rPr>
              <w:t>leur</w:t>
            </w:r>
            <w:r w:rsidR="002D1020" w:rsidRPr="000E50FC">
              <w:rPr>
                <w:sz w:val="18"/>
                <w:szCs w:val="18"/>
              </w:rPr>
              <w:t xml:space="preserve"> </w:t>
            </w:r>
            <w:r w:rsidRPr="000E50FC">
              <w:rPr>
                <w:sz w:val="18"/>
                <w:szCs w:val="18"/>
              </w:rPr>
              <w:t>propre</w:t>
            </w:r>
            <w:r w:rsidR="002D1020" w:rsidRPr="000E50FC">
              <w:rPr>
                <w:sz w:val="18"/>
                <w:szCs w:val="18"/>
              </w:rPr>
              <w:t xml:space="preserve"> </w:t>
            </w:r>
            <w:r w:rsidRPr="000E50FC">
              <w:rPr>
                <w:sz w:val="18"/>
                <w:szCs w:val="18"/>
              </w:rPr>
              <w:t>protection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celle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autres.</w:t>
            </w:r>
            <w:bookmarkEnd w:id="364"/>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65" w:name="bookmark_384"/>
            <w:r w:rsidRPr="000E50FC">
              <w:rPr>
                <w:sz w:val="18"/>
                <w:szCs w:val="18"/>
              </w:rPr>
              <w:t>WP.29</w:t>
            </w:r>
            <w:bookmarkEnd w:id="365"/>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66" w:name="bookmark_385"/>
            <w:r w:rsidRPr="000E50FC">
              <w:rPr>
                <w:sz w:val="18"/>
                <w:szCs w:val="18"/>
              </w:rPr>
              <w:t>2015</w:t>
            </w:r>
            <w:bookmarkEnd w:id="366"/>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bookmarkStart w:id="367" w:name="bookmark_386"/>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r w:rsidR="002D1020" w:rsidRPr="000E50FC">
              <w:rPr>
                <w:sz w:val="18"/>
                <w:szCs w:val="18"/>
              </w:rPr>
              <w:t xml:space="preserve"> </w:t>
            </w:r>
            <w:bookmarkEnd w:id="367"/>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68" w:name="bookmark_387"/>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A95964" w:rsidRPr="000E50FC">
              <w:rPr>
                <w:sz w:val="18"/>
                <w:szCs w:val="18"/>
              </w:rPr>
              <w:t> </w:t>
            </w:r>
            <w:r w:rsidRPr="000E50FC">
              <w:rPr>
                <w:sz w:val="18"/>
                <w:szCs w:val="18"/>
              </w:rPr>
              <w:t>137</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choc</w:t>
            </w:r>
            <w:r w:rsidR="002D1020" w:rsidRPr="000E50FC">
              <w:rPr>
                <w:sz w:val="18"/>
                <w:szCs w:val="18"/>
              </w:rPr>
              <w:t xml:space="preserve"> </w:t>
            </w:r>
            <w:r w:rsidRPr="000E50FC">
              <w:rPr>
                <w:sz w:val="18"/>
                <w:szCs w:val="18"/>
              </w:rPr>
              <w:t>frontal,</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accent</w:t>
            </w:r>
            <w:r w:rsidR="002D1020" w:rsidRPr="000E50FC">
              <w:rPr>
                <w:sz w:val="18"/>
                <w:szCs w:val="18"/>
              </w:rPr>
              <w:t xml:space="preserve"> </w:t>
            </w:r>
            <w:r w:rsidRPr="000E50FC">
              <w:rPr>
                <w:sz w:val="18"/>
                <w:szCs w:val="18"/>
              </w:rPr>
              <w:t>étant</w:t>
            </w:r>
            <w:r w:rsidR="002D1020" w:rsidRPr="000E50FC">
              <w:rPr>
                <w:sz w:val="18"/>
                <w:szCs w:val="18"/>
              </w:rPr>
              <w:t xml:space="preserve"> </w:t>
            </w:r>
            <w:r w:rsidRPr="000E50FC">
              <w:rPr>
                <w:sz w:val="18"/>
                <w:szCs w:val="18"/>
              </w:rPr>
              <w:t>mis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systèmes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retenue)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adopté.</w:t>
            </w:r>
            <w:bookmarkEnd w:id="368"/>
          </w:p>
          <w:p w:rsidR="00636202" w:rsidRPr="000E50FC" w:rsidRDefault="00A95964" w:rsidP="00245695">
            <w:pPr>
              <w:suppressAutoHyphens w:val="0"/>
              <w:spacing w:before="40" w:after="120" w:line="220" w:lineRule="atLeast"/>
              <w:rPr>
                <w:rFonts w:eastAsia="MS Mincho"/>
                <w:sz w:val="18"/>
                <w:szCs w:val="18"/>
                <w:lang w:eastAsia="ja-JP"/>
              </w:rPr>
            </w:pPr>
            <w:bookmarkStart w:id="369" w:name="bookmark_388"/>
            <w:r w:rsidRPr="000E50FC">
              <w:rPr>
                <w:sz w:val="18"/>
                <w:szCs w:val="18"/>
              </w:rPr>
              <w:t>Cinquante-trois</w:t>
            </w:r>
            <w:r w:rsidR="002D1020" w:rsidRPr="000E50FC">
              <w:rPr>
                <w:sz w:val="18"/>
                <w:szCs w:val="18"/>
              </w:rPr>
              <w:t xml:space="preserve"> </w:t>
            </w:r>
            <w:r w:rsidR="00636202" w:rsidRPr="000E50FC">
              <w:rPr>
                <w:sz w:val="18"/>
                <w:szCs w:val="18"/>
              </w:rPr>
              <w:t>des</w:t>
            </w:r>
            <w:r w:rsidR="002D1020" w:rsidRPr="000E50FC">
              <w:rPr>
                <w:sz w:val="18"/>
                <w:szCs w:val="18"/>
              </w:rPr>
              <w:t xml:space="preserve"> </w:t>
            </w:r>
            <w:r w:rsidR="00636202" w:rsidRPr="000E50FC">
              <w:rPr>
                <w:sz w:val="18"/>
                <w:szCs w:val="18"/>
              </w:rPr>
              <w:t>54</w:t>
            </w:r>
            <w:r w:rsidR="002D1020" w:rsidRPr="000E50FC">
              <w:rPr>
                <w:sz w:val="18"/>
                <w:szCs w:val="18"/>
              </w:rPr>
              <w:t xml:space="preserve"> </w:t>
            </w:r>
            <w:r w:rsidR="00636202" w:rsidRPr="000E50FC">
              <w:rPr>
                <w:sz w:val="18"/>
                <w:szCs w:val="18"/>
              </w:rPr>
              <w:t>Parties</w:t>
            </w:r>
            <w:r w:rsidR="002D1020" w:rsidRPr="000E50FC">
              <w:rPr>
                <w:sz w:val="18"/>
                <w:szCs w:val="18"/>
              </w:rPr>
              <w:t xml:space="preserve"> </w:t>
            </w:r>
            <w:r w:rsidR="00636202" w:rsidRPr="000E50FC">
              <w:rPr>
                <w:sz w:val="18"/>
                <w:szCs w:val="18"/>
              </w:rPr>
              <w:t>contractantes</w:t>
            </w:r>
            <w:r w:rsidR="002D1020" w:rsidRPr="000E50FC">
              <w:rPr>
                <w:sz w:val="18"/>
                <w:szCs w:val="18"/>
              </w:rPr>
              <w:t xml:space="preserve"> </w:t>
            </w:r>
            <w:r w:rsidR="00636202" w:rsidRPr="000E50FC">
              <w:rPr>
                <w:sz w:val="18"/>
                <w:szCs w:val="18"/>
              </w:rPr>
              <w:t>appliquent</w:t>
            </w:r>
            <w:r w:rsidR="002D1020" w:rsidRPr="000E50FC">
              <w:rPr>
                <w:sz w:val="18"/>
                <w:szCs w:val="18"/>
              </w:rPr>
              <w:t xml:space="preserve"> </w:t>
            </w:r>
            <w:r w:rsidR="00636202" w:rsidRPr="000E50FC">
              <w:rPr>
                <w:sz w:val="18"/>
                <w:szCs w:val="18"/>
              </w:rPr>
              <w:t>ce</w:t>
            </w:r>
            <w:r w:rsidR="002D1020" w:rsidRPr="000E50FC">
              <w:rPr>
                <w:sz w:val="18"/>
                <w:szCs w:val="18"/>
              </w:rPr>
              <w:t xml:space="preserve"> </w:t>
            </w:r>
            <w:r w:rsidR="00636202" w:rsidRPr="000E50FC">
              <w:rPr>
                <w:sz w:val="18"/>
                <w:szCs w:val="18"/>
              </w:rPr>
              <w:t>Règlement</w:t>
            </w:r>
            <w:r w:rsidR="002D1020" w:rsidRPr="000E50FC">
              <w:rPr>
                <w:sz w:val="18"/>
                <w:szCs w:val="18"/>
              </w:rPr>
              <w:t xml:space="preserve"> </w:t>
            </w:r>
            <w:r w:rsidR="00636202" w:rsidRPr="000E50FC">
              <w:rPr>
                <w:sz w:val="18"/>
                <w:szCs w:val="18"/>
              </w:rPr>
              <w:t>ONU.</w:t>
            </w:r>
            <w:bookmarkEnd w:id="369"/>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70" w:name="bookmark_389"/>
            <w:r w:rsidRPr="000E50FC">
              <w:rPr>
                <w:sz w:val="18"/>
                <w:szCs w:val="18"/>
              </w:rPr>
              <w:t>Élaborer</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nouveaux</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questions</w:t>
            </w:r>
            <w:r w:rsidR="002D1020" w:rsidRPr="000E50FC">
              <w:rPr>
                <w:sz w:val="18"/>
                <w:szCs w:val="18"/>
              </w:rPr>
              <w:t xml:space="preserve"> </w:t>
            </w:r>
            <w:r w:rsidRPr="000E50FC">
              <w:rPr>
                <w:sz w:val="18"/>
                <w:szCs w:val="18"/>
              </w:rPr>
              <w:t>suivantes</w:t>
            </w:r>
            <w:r w:rsidR="002D1020" w:rsidRPr="000E50FC">
              <w:rPr>
                <w:sz w:val="18"/>
                <w:szCs w:val="18"/>
              </w:rPr>
              <w:t xml:space="preserve"> : </w:t>
            </w:r>
            <w:r w:rsidRPr="000E50FC">
              <w:rPr>
                <w:sz w:val="18"/>
                <w:szCs w:val="18"/>
              </w:rPr>
              <w:t>dispositifs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retenue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enfants</w:t>
            </w:r>
            <w:r w:rsidR="002D1020" w:rsidRPr="000E50FC">
              <w:rPr>
                <w:sz w:val="18"/>
                <w:szCs w:val="18"/>
              </w:rPr>
              <w:t xml:space="preserve"> </w:t>
            </w:r>
            <w:r w:rsidRPr="000E50FC">
              <w:rPr>
                <w:sz w:val="18"/>
                <w:szCs w:val="18"/>
              </w:rPr>
              <w:t>(2012)</w:t>
            </w:r>
            <w:r w:rsidR="002D1020" w:rsidRPr="000E50FC">
              <w:rPr>
                <w:sz w:val="18"/>
                <w:szCs w:val="18"/>
              </w:rPr>
              <w:t xml:space="preserve"> ; </w:t>
            </w:r>
            <w:r w:rsidRPr="000E50FC">
              <w:rPr>
                <w:sz w:val="18"/>
                <w:szCs w:val="18"/>
              </w:rPr>
              <w:t>essai</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choc</w:t>
            </w:r>
            <w:r w:rsidR="002D1020" w:rsidRPr="000E50FC">
              <w:rPr>
                <w:sz w:val="18"/>
                <w:szCs w:val="18"/>
              </w:rPr>
              <w:t xml:space="preserve"> </w:t>
            </w:r>
            <w:r w:rsidRPr="000E50FC">
              <w:rPr>
                <w:sz w:val="18"/>
                <w:szCs w:val="18"/>
              </w:rPr>
              <w:t>latéral</w:t>
            </w:r>
            <w:r w:rsidR="002D1020" w:rsidRPr="000E50FC">
              <w:rPr>
                <w:sz w:val="18"/>
                <w:szCs w:val="18"/>
              </w:rPr>
              <w:t xml:space="preserve"> </w:t>
            </w:r>
            <w:r w:rsidRPr="000E50FC">
              <w:rPr>
                <w:sz w:val="18"/>
                <w:szCs w:val="18"/>
              </w:rPr>
              <w:t>contre</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poteau</w:t>
            </w:r>
            <w:r w:rsidR="002D1020" w:rsidRPr="000E50FC">
              <w:rPr>
                <w:sz w:val="18"/>
                <w:szCs w:val="18"/>
              </w:rPr>
              <w:t xml:space="preserve"> </w:t>
            </w:r>
            <w:r w:rsidRPr="000E50FC">
              <w:rPr>
                <w:sz w:val="18"/>
                <w:szCs w:val="18"/>
              </w:rPr>
              <w:t>(2012)</w:t>
            </w:r>
            <w:r w:rsidR="002D1020" w:rsidRPr="000E50FC">
              <w:rPr>
                <w:sz w:val="18"/>
                <w:szCs w:val="18"/>
              </w:rPr>
              <w:t xml:space="preserve"> ;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hydrogène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pile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combustible</w:t>
            </w:r>
            <w:r w:rsidR="002D1020" w:rsidRPr="000E50FC">
              <w:rPr>
                <w:sz w:val="18"/>
                <w:szCs w:val="18"/>
              </w:rPr>
              <w:t xml:space="preserve"> </w:t>
            </w:r>
            <w:r w:rsidRPr="000E50FC">
              <w:rPr>
                <w:sz w:val="18"/>
                <w:szCs w:val="18"/>
              </w:rPr>
              <w:t>(HFCV)</w:t>
            </w:r>
            <w:r w:rsidR="002D1020" w:rsidRPr="000E50FC">
              <w:rPr>
                <w:sz w:val="18"/>
                <w:szCs w:val="18"/>
              </w:rPr>
              <w:t xml:space="preserve"> </w:t>
            </w:r>
            <w:r w:rsidRPr="000E50FC">
              <w:rPr>
                <w:sz w:val="18"/>
                <w:szCs w:val="18"/>
              </w:rPr>
              <w:t>(2012)</w:t>
            </w:r>
            <w:r w:rsidR="002D1020" w:rsidRPr="000E50FC">
              <w:rPr>
                <w:sz w:val="18"/>
                <w:szCs w:val="18"/>
              </w:rPr>
              <w:t xml:space="preserve"> ; </w:t>
            </w:r>
            <w:r w:rsidRPr="000E50FC">
              <w:rPr>
                <w:sz w:val="18"/>
                <w:szCs w:val="18"/>
              </w:rPr>
              <w:t>harmonisation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mannequins</w:t>
            </w:r>
            <w:r w:rsidR="002D1020" w:rsidRPr="000E50FC">
              <w:rPr>
                <w:sz w:val="18"/>
                <w:szCs w:val="18"/>
              </w:rPr>
              <w:t xml:space="preserve"> </w:t>
            </w:r>
            <w:r w:rsidRPr="000E50FC">
              <w:rPr>
                <w:sz w:val="18"/>
                <w:szCs w:val="18"/>
              </w:rPr>
              <w:t>(2013)</w:t>
            </w:r>
            <w:r w:rsidR="002D1020" w:rsidRPr="000E50FC">
              <w:rPr>
                <w:sz w:val="18"/>
                <w:szCs w:val="18"/>
              </w:rPr>
              <w:t xml:space="preserve"> ; </w:t>
            </w:r>
            <w:r w:rsidRPr="000E50FC">
              <w:rPr>
                <w:sz w:val="18"/>
                <w:szCs w:val="18"/>
              </w:rPr>
              <w:t>compatibilité</w:t>
            </w:r>
            <w:r w:rsidR="002D1020" w:rsidRPr="000E50FC">
              <w:rPr>
                <w:sz w:val="18"/>
                <w:szCs w:val="18"/>
              </w:rPr>
              <w:t xml:space="preserve"> </w:t>
            </w:r>
            <w:r w:rsidRPr="000E50FC">
              <w:rPr>
                <w:sz w:val="18"/>
                <w:szCs w:val="18"/>
              </w:rPr>
              <w:t>entre</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cas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choc</w:t>
            </w:r>
            <w:r w:rsidR="002D1020" w:rsidRPr="000E50FC">
              <w:rPr>
                <w:sz w:val="18"/>
                <w:szCs w:val="18"/>
              </w:rPr>
              <w:t xml:space="preserve"> </w:t>
            </w:r>
            <w:r w:rsidRPr="000E50FC">
              <w:rPr>
                <w:sz w:val="18"/>
                <w:szCs w:val="18"/>
              </w:rPr>
              <w:t>(2015).</w:t>
            </w:r>
            <w:bookmarkEnd w:id="370"/>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71" w:name="bookmark_390"/>
            <w:r w:rsidRPr="000E50FC">
              <w:rPr>
                <w:sz w:val="18"/>
                <w:szCs w:val="18"/>
              </w:rPr>
              <w:t>WP.29</w:t>
            </w:r>
            <w:bookmarkEnd w:id="371"/>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72" w:name="bookmark_391"/>
            <w:r w:rsidRPr="000E50FC">
              <w:rPr>
                <w:sz w:val="18"/>
                <w:szCs w:val="18"/>
              </w:rPr>
              <w:t>2012-2015</w:t>
            </w:r>
            <w:bookmarkEnd w:id="372"/>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73" w:name="bookmark_392"/>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bookmarkEnd w:id="373"/>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74" w:name="bookmark_393"/>
            <w:r w:rsidRPr="000E50FC">
              <w:rPr>
                <w:sz w:val="18"/>
                <w:szCs w:val="18"/>
              </w:rPr>
              <w:t>Adoption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RTM</w:t>
            </w:r>
            <w:r w:rsidR="002D1020" w:rsidRPr="000E50FC">
              <w:rPr>
                <w:sz w:val="18"/>
                <w:szCs w:val="18"/>
              </w:rPr>
              <w:t xml:space="preserve"> </w:t>
            </w:r>
            <w:r w:rsidRPr="000E50FC">
              <w:rPr>
                <w:sz w:val="18"/>
                <w:szCs w:val="18"/>
              </w:rPr>
              <w:t>(RTM</w:t>
            </w:r>
            <w:r w:rsidR="002D1020" w:rsidRPr="000E50FC">
              <w:rPr>
                <w:sz w:val="18"/>
                <w:szCs w:val="18"/>
              </w:rPr>
              <w:t xml:space="preserve"> </w:t>
            </w:r>
            <w:r w:rsidRPr="000E50FC">
              <w:rPr>
                <w:sz w:val="18"/>
                <w:szCs w:val="18"/>
              </w:rPr>
              <w:t>n</w:t>
            </w:r>
            <w:r w:rsidRPr="000E50FC">
              <w:rPr>
                <w:sz w:val="18"/>
                <w:szCs w:val="18"/>
                <w:vertAlign w:val="superscript"/>
              </w:rPr>
              <w:t>o</w:t>
            </w:r>
            <w:r w:rsidR="002D1020" w:rsidRPr="000E50FC">
              <w:rPr>
                <w:sz w:val="18"/>
                <w:szCs w:val="18"/>
              </w:rPr>
              <w:t xml:space="preserve"> </w:t>
            </w:r>
            <w:r w:rsidRPr="000E50FC">
              <w:rPr>
                <w:sz w:val="18"/>
                <w:szCs w:val="18"/>
              </w:rPr>
              <w:t>14</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essais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choc</w:t>
            </w:r>
            <w:r w:rsidR="002D1020" w:rsidRPr="000E50FC">
              <w:rPr>
                <w:sz w:val="18"/>
                <w:szCs w:val="18"/>
              </w:rPr>
              <w:t xml:space="preserve"> </w:t>
            </w:r>
            <w:r w:rsidRPr="000E50FC">
              <w:rPr>
                <w:sz w:val="18"/>
                <w:szCs w:val="18"/>
              </w:rPr>
              <w:t>latéral</w:t>
            </w:r>
            <w:r w:rsidR="002D1020" w:rsidRPr="000E50FC">
              <w:rPr>
                <w:sz w:val="18"/>
                <w:szCs w:val="18"/>
              </w:rPr>
              <w:t xml:space="preserve"> </w:t>
            </w:r>
            <w:r w:rsidRPr="000E50FC">
              <w:rPr>
                <w:sz w:val="18"/>
                <w:szCs w:val="18"/>
              </w:rPr>
              <w:t>contre</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poteau).</w:t>
            </w:r>
            <w:bookmarkEnd w:id="374"/>
          </w:p>
          <w:p w:rsidR="00636202" w:rsidRPr="000E50FC" w:rsidRDefault="00850B97" w:rsidP="00245695">
            <w:pPr>
              <w:suppressAutoHyphens w:val="0"/>
              <w:spacing w:before="40" w:after="120" w:line="220" w:lineRule="atLeast"/>
              <w:rPr>
                <w:rFonts w:eastAsia="MS Mincho"/>
                <w:sz w:val="18"/>
                <w:szCs w:val="18"/>
              </w:rPr>
            </w:pPr>
            <w:bookmarkStart w:id="375" w:name="bookmark_394"/>
            <w:r w:rsidRPr="000E50FC">
              <w:rPr>
                <w:sz w:val="18"/>
                <w:szCs w:val="18"/>
              </w:rPr>
              <w:t>Vingt-quatre</w:t>
            </w:r>
            <w:r w:rsidR="002D1020" w:rsidRPr="000E50FC">
              <w:rPr>
                <w:sz w:val="18"/>
                <w:szCs w:val="18"/>
              </w:rPr>
              <w:t xml:space="preserve"> </w:t>
            </w:r>
            <w:r w:rsidR="00636202" w:rsidRPr="000E50FC">
              <w:rPr>
                <w:sz w:val="18"/>
                <w:szCs w:val="18"/>
              </w:rPr>
              <w:t>des</w:t>
            </w:r>
            <w:r w:rsidR="002D1020" w:rsidRPr="000E50FC">
              <w:rPr>
                <w:sz w:val="18"/>
                <w:szCs w:val="18"/>
              </w:rPr>
              <w:t xml:space="preserve"> </w:t>
            </w:r>
            <w:r w:rsidR="00636202" w:rsidRPr="000E50FC">
              <w:rPr>
                <w:sz w:val="18"/>
                <w:szCs w:val="18"/>
              </w:rPr>
              <w:t>34</w:t>
            </w:r>
            <w:r w:rsidR="002D1020" w:rsidRPr="000E50FC">
              <w:rPr>
                <w:sz w:val="18"/>
                <w:szCs w:val="18"/>
              </w:rPr>
              <w:t xml:space="preserve"> </w:t>
            </w:r>
            <w:r w:rsidR="00636202" w:rsidRPr="000E50FC">
              <w:rPr>
                <w:sz w:val="18"/>
                <w:szCs w:val="18"/>
              </w:rPr>
              <w:t>Parties</w:t>
            </w:r>
            <w:r w:rsidR="002D1020" w:rsidRPr="000E50FC">
              <w:rPr>
                <w:sz w:val="18"/>
                <w:szCs w:val="18"/>
              </w:rPr>
              <w:t xml:space="preserve"> </w:t>
            </w:r>
            <w:r w:rsidR="00636202" w:rsidRPr="000E50FC">
              <w:rPr>
                <w:sz w:val="18"/>
                <w:szCs w:val="18"/>
              </w:rPr>
              <w:t>contractantes</w:t>
            </w:r>
            <w:r w:rsidR="002D1020" w:rsidRPr="000E50FC">
              <w:rPr>
                <w:sz w:val="18"/>
                <w:szCs w:val="18"/>
              </w:rPr>
              <w:t xml:space="preserve"> </w:t>
            </w:r>
            <w:r w:rsidR="00636202" w:rsidRPr="000E50FC">
              <w:rPr>
                <w:sz w:val="18"/>
                <w:szCs w:val="18"/>
              </w:rPr>
              <w:t>l</w:t>
            </w:r>
            <w:r w:rsidR="007F1761" w:rsidRPr="000E50FC">
              <w:rPr>
                <w:sz w:val="18"/>
                <w:szCs w:val="18"/>
              </w:rPr>
              <w:t>’</w:t>
            </w:r>
            <w:r w:rsidR="00636202" w:rsidRPr="000E50FC">
              <w:rPr>
                <w:sz w:val="18"/>
                <w:szCs w:val="18"/>
              </w:rPr>
              <w:t>appliquent.</w:t>
            </w:r>
            <w:bookmarkEnd w:id="375"/>
          </w:p>
          <w:p w:rsidR="00636202" w:rsidRPr="000E50FC" w:rsidRDefault="00636202" w:rsidP="00245695">
            <w:pPr>
              <w:suppressAutoHyphens w:val="0"/>
              <w:spacing w:before="40" w:after="120" w:line="220" w:lineRule="atLeast"/>
              <w:rPr>
                <w:rFonts w:eastAsia="MS Mincho"/>
                <w:sz w:val="18"/>
                <w:szCs w:val="18"/>
              </w:rPr>
            </w:pPr>
            <w:bookmarkStart w:id="376" w:name="bookmark_395"/>
            <w:r w:rsidRPr="000E50FC">
              <w:rPr>
                <w:sz w:val="18"/>
                <w:szCs w:val="18"/>
              </w:rPr>
              <w:t>Adoption</w:t>
            </w:r>
            <w:r w:rsidR="002D1020" w:rsidRPr="000E50FC">
              <w:rPr>
                <w:sz w:val="18"/>
                <w:szCs w:val="18"/>
              </w:rPr>
              <w:t xml:space="preserve"> </w:t>
            </w:r>
            <w:r w:rsidRPr="000E50FC">
              <w:rPr>
                <w:sz w:val="18"/>
                <w:szCs w:val="18"/>
              </w:rPr>
              <w:t>également</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RTM</w:t>
            </w:r>
            <w:r w:rsidR="002D1020" w:rsidRPr="000E50FC">
              <w:rPr>
                <w:sz w:val="18"/>
                <w:szCs w:val="18"/>
              </w:rPr>
              <w:t xml:space="preserve"> </w:t>
            </w:r>
            <w:r w:rsidRPr="000E50FC">
              <w:rPr>
                <w:sz w:val="18"/>
                <w:szCs w:val="18"/>
              </w:rPr>
              <w:t>n</w:t>
            </w:r>
            <w:r w:rsidRPr="000E50FC">
              <w:rPr>
                <w:sz w:val="18"/>
                <w:szCs w:val="18"/>
                <w:vertAlign w:val="superscript"/>
              </w:rPr>
              <w:t>o</w:t>
            </w:r>
            <w:r w:rsidR="002D1020" w:rsidRPr="000E50FC">
              <w:rPr>
                <w:sz w:val="18"/>
                <w:szCs w:val="18"/>
              </w:rPr>
              <w:t xml:space="preserve"> </w:t>
            </w:r>
            <w:r w:rsidRPr="000E50FC">
              <w:rPr>
                <w:sz w:val="18"/>
                <w:szCs w:val="18"/>
              </w:rPr>
              <w:t>13</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hybrides/à</w:t>
            </w:r>
            <w:r w:rsidR="002D1020" w:rsidRPr="000E50FC">
              <w:rPr>
                <w:sz w:val="18"/>
                <w:szCs w:val="18"/>
              </w:rPr>
              <w:t xml:space="preserve"> </w:t>
            </w:r>
            <w:r w:rsidRPr="000E50FC">
              <w:rPr>
                <w:sz w:val="18"/>
                <w:szCs w:val="18"/>
              </w:rPr>
              <w:t>hydrogène.</w:t>
            </w:r>
            <w:bookmarkEnd w:id="376"/>
          </w:p>
          <w:p w:rsidR="00636202" w:rsidRPr="000E50FC" w:rsidRDefault="00850B97" w:rsidP="00245695">
            <w:pPr>
              <w:suppressAutoHyphens w:val="0"/>
              <w:spacing w:before="40" w:after="120" w:line="220" w:lineRule="atLeast"/>
              <w:rPr>
                <w:rFonts w:eastAsia="MS Mincho"/>
                <w:sz w:val="18"/>
                <w:szCs w:val="18"/>
              </w:rPr>
            </w:pPr>
            <w:bookmarkStart w:id="377" w:name="bookmark_396"/>
            <w:r w:rsidRPr="000E50FC">
              <w:rPr>
                <w:sz w:val="18"/>
                <w:szCs w:val="18"/>
              </w:rPr>
              <w:t xml:space="preserve">Vingt-trois </w:t>
            </w:r>
            <w:r w:rsidR="00636202" w:rsidRPr="000E50FC">
              <w:rPr>
                <w:sz w:val="18"/>
                <w:szCs w:val="18"/>
              </w:rPr>
              <w:t>des</w:t>
            </w:r>
            <w:r w:rsidR="002D1020" w:rsidRPr="000E50FC">
              <w:rPr>
                <w:sz w:val="18"/>
                <w:szCs w:val="18"/>
              </w:rPr>
              <w:t xml:space="preserve"> </w:t>
            </w:r>
            <w:r w:rsidR="00636202" w:rsidRPr="000E50FC">
              <w:rPr>
                <w:sz w:val="18"/>
                <w:szCs w:val="18"/>
              </w:rPr>
              <w:t>36</w:t>
            </w:r>
            <w:r w:rsidR="002D1020" w:rsidRPr="000E50FC">
              <w:rPr>
                <w:sz w:val="18"/>
                <w:szCs w:val="18"/>
              </w:rPr>
              <w:t xml:space="preserve"> </w:t>
            </w:r>
            <w:r w:rsidR="00636202" w:rsidRPr="000E50FC">
              <w:rPr>
                <w:sz w:val="18"/>
                <w:szCs w:val="18"/>
              </w:rPr>
              <w:t>Parties</w:t>
            </w:r>
            <w:r w:rsidR="002D1020" w:rsidRPr="000E50FC">
              <w:rPr>
                <w:sz w:val="18"/>
                <w:szCs w:val="18"/>
              </w:rPr>
              <w:t xml:space="preserve"> </w:t>
            </w:r>
            <w:r w:rsidR="00636202" w:rsidRPr="000E50FC">
              <w:rPr>
                <w:sz w:val="18"/>
                <w:szCs w:val="18"/>
              </w:rPr>
              <w:t>contractantes</w:t>
            </w:r>
            <w:r w:rsidR="002D1020" w:rsidRPr="000E50FC">
              <w:rPr>
                <w:sz w:val="18"/>
                <w:szCs w:val="18"/>
              </w:rPr>
              <w:t xml:space="preserve"> </w:t>
            </w:r>
            <w:r w:rsidR="00636202" w:rsidRPr="000E50FC">
              <w:rPr>
                <w:sz w:val="18"/>
                <w:szCs w:val="18"/>
              </w:rPr>
              <w:t>l</w:t>
            </w:r>
            <w:r w:rsidR="007F1761" w:rsidRPr="000E50FC">
              <w:rPr>
                <w:sz w:val="18"/>
                <w:szCs w:val="18"/>
              </w:rPr>
              <w:t>’</w:t>
            </w:r>
            <w:r w:rsidR="00636202" w:rsidRPr="000E50FC">
              <w:rPr>
                <w:sz w:val="18"/>
                <w:szCs w:val="18"/>
              </w:rPr>
              <w:t>appliquent.</w:t>
            </w:r>
            <w:bookmarkEnd w:id="377"/>
          </w:p>
          <w:p w:rsidR="00636202" w:rsidRPr="000E50FC" w:rsidRDefault="00636202" w:rsidP="00245695">
            <w:pPr>
              <w:suppressAutoHyphens w:val="0"/>
              <w:spacing w:before="40" w:after="120" w:line="220" w:lineRule="atLeast"/>
              <w:rPr>
                <w:rFonts w:eastAsia="MS Mincho"/>
                <w:sz w:val="18"/>
                <w:szCs w:val="18"/>
              </w:rPr>
            </w:pPr>
            <w:bookmarkStart w:id="378" w:name="bookmark_397"/>
            <w:r w:rsidRPr="000E50FC">
              <w:rPr>
                <w:sz w:val="18"/>
                <w:szCs w:val="18"/>
              </w:rPr>
              <w:t>Adoption</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outre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hybrides/à</w:t>
            </w:r>
            <w:r w:rsidR="002D1020" w:rsidRPr="000E50FC">
              <w:rPr>
                <w:sz w:val="18"/>
                <w:szCs w:val="18"/>
              </w:rPr>
              <w:t xml:space="preserve"> </w:t>
            </w:r>
            <w:r w:rsidRPr="000E50FC">
              <w:rPr>
                <w:sz w:val="18"/>
                <w:szCs w:val="18"/>
              </w:rPr>
              <w:t>hydrogène</w:t>
            </w:r>
            <w:r w:rsidR="002D1020" w:rsidRPr="000E50FC">
              <w:rPr>
                <w:sz w:val="18"/>
                <w:szCs w:val="18"/>
              </w:rPr>
              <w:t xml:space="preserve"> </w:t>
            </w:r>
            <w:r w:rsidRPr="000E50FC">
              <w:rPr>
                <w:sz w:val="18"/>
                <w:szCs w:val="18"/>
              </w:rPr>
              <w:t>(pas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vigueur</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date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publication</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présent</w:t>
            </w:r>
            <w:r w:rsidR="002D1020" w:rsidRPr="000E50FC">
              <w:rPr>
                <w:sz w:val="18"/>
                <w:szCs w:val="18"/>
              </w:rPr>
              <w:t xml:space="preserve"> </w:t>
            </w:r>
            <w:r w:rsidRPr="000E50FC">
              <w:rPr>
                <w:sz w:val="18"/>
                <w:szCs w:val="18"/>
              </w:rPr>
              <w:t>document).</w:t>
            </w:r>
            <w:bookmarkEnd w:id="378"/>
          </w:p>
        </w:tc>
      </w:tr>
      <w:tr w:rsidR="00A849A4" w:rsidRPr="000E50FC" w:rsidTr="00BF5151">
        <w:trPr>
          <w:cantSplit/>
        </w:trPr>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79" w:name="bookmark_39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adopté</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D1564C" w:rsidRPr="000E50FC">
              <w:rPr>
                <w:sz w:val="18"/>
                <w:szCs w:val="18"/>
              </w:rPr>
              <w:t> </w:t>
            </w:r>
            <w:r w:rsidRPr="000E50FC">
              <w:rPr>
                <w:sz w:val="18"/>
                <w:szCs w:val="18"/>
              </w:rPr>
              <w:t>130</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w:t>
            </w:r>
            <w:r w:rsidR="00D1564C" w:rsidRPr="000E50FC">
              <w:rPr>
                <w:sz w:val="18"/>
                <w:szCs w:val="18"/>
              </w:rPr>
              <w:t> </w:t>
            </w:r>
            <w:r w:rsidRPr="000E50FC">
              <w:rPr>
                <w:sz w:val="18"/>
                <w:szCs w:val="18"/>
              </w:rPr>
              <w:t>système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avertissement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franchissement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ligne</w:t>
            </w:r>
            <w:r w:rsidR="002D1020" w:rsidRPr="000E50FC">
              <w:rPr>
                <w:sz w:val="18"/>
                <w:szCs w:val="18"/>
              </w:rPr>
              <w:t xml:space="preserve"> </w:t>
            </w:r>
            <w:r w:rsidRPr="000E50FC">
              <w:rPr>
                <w:sz w:val="18"/>
                <w:szCs w:val="18"/>
              </w:rPr>
              <w:t>(LDWS)</w:t>
            </w:r>
            <w:r w:rsidRPr="000E50FC">
              <w:rPr>
                <w:rStyle w:val="FootnoteReference"/>
                <w:szCs w:val="18"/>
              </w:rPr>
              <w:footnoteReference w:id="10"/>
            </w:r>
            <w:r w:rsidRPr="000E50FC">
              <w:rPr>
                <w:sz w:val="18"/>
                <w:szCs w:val="18"/>
              </w:rPr>
              <w:t>.</w:t>
            </w:r>
            <w:r w:rsidR="002D1020" w:rsidRPr="000E50FC">
              <w:rPr>
                <w:sz w:val="18"/>
                <w:szCs w:val="18"/>
              </w:rPr>
              <w:t xml:space="preserve"> </w:t>
            </w:r>
            <w:bookmarkEnd w:id="379"/>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81" w:name="bookmark_400"/>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continuera</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actualiser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lumière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progrès</w:t>
            </w:r>
            <w:r w:rsidR="002D1020" w:rsidRPr="000E50FC">
              <w:rPr>
                <w:sz w:val="18"/>
                <w:szCs w:val="18"/>
              </w:rPr>
              <w:t xml:space="preserve"> </w:t>
            </w:r>
            <w:r w:rsidRPr="000E50FC">
              <w:rPr>
                <w:sz w:val="18"/>
                <w:szCs w:val="18"/>
              </w:rPr>
              <w:t>techniques.</w:t>
            </w:r>
            <w:bookmarkEnd w:id="381"/>
          </w:p>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82" w:name="bookmark_401"/>
            <w:r w:rsidRPr="000E50FC">
              <w:rPr>
                <w:sz w:val="18"/>
                <w:szCs w:val="18"/>
              </w:rPr>
              <w:t>WP.29</w:t>
            </w:r>
            <w:bookmarkEnd w:id="382"/>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83" w:name="bookmark_402"/>
            <w:r w:rsidRPr="000E50FC">
              <w:rPr>
                <w:sz w:val="18"/>
                <w:szCs w:val="18"/>
              </w:rPr>
              <w:t>2012-2020</w:t>
            </w:r>
            <w:bookmarkEnd w:id="383"/>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84" w:name="bookmark_403"/>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bookmarkEnd w:id="384"/>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85" w:name="bookmark_404"/>
            <w:r w:rsidRPr="000E50FC">
              <w:rPr>
                <w:sz w:val="18"/>
                <w:szCs w:val="18"/>
              </w:rPr>
              <w:t>Toutes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(54)</w:t>
            </w:r>
            <w:r w:rsidR="002D1020" w:rsidRPr="000E50FC">
              <w:rPr>
                <w:sz w:val="18"/>
                <w:szCs w:val="18"/>
              </w:rPr>
              <w:t xml:space="preserve"> </w:t>
            </w:r>
            <w:r w:rsidRPr="000E50FC">
              <w:rPr>
                <w:sz w:val="18"/>
                <w:szCs w:val="18"/>
              </w:rPr>
              <w:t>appliquent</w:t>
            </w:r>
            <w:r w:rsidR="002D1020" w:rsidRPr="000E50FC">
              <w:rPr>
                <w:sz w:val="18"/>
                <w:szCs w:val="18"/>
              </w:rPr>
              <w:t xml:space="preserve"> </w:t>
            </w:r>
            <w:r w:rsidRPr="000E50FC">
              <w:rPr>
                <w:sz w:val="18"/>
                <w:szCs w:val="18"/>
              </w:rPr>
              <w:t>ce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bookmarkEnd w:id="385"/>
          </w:p>
        </w:tc>
      </w:tr>
      <w:tr w:rsidR="00A849A4" w:rsidRPr="000E50FC" w:rsidTr="005A4052">
        <w:tc>
          <w:tcPr>
            <w:tcW w:w="1712" w:type="dxa"/>
            <w:gridSpan w:val="2"/>
            <w:shd w:val="clear" w:color="auto" w:fill="auto"/>
          </w:tcPr>
          <w:p w:rsidR="00636202" w:rsidRPr="000E50FC" w:rsidRDefault="004578B2" w:rsidP="00245695">
            <w:pPr>
              <w:suppressAutoHyphens w:val="0"/>
              <w:spacing w:before="40" w:after="120" w:line="220" w:lineRule="atLeast"/>
              <w:ind w:right="113"/>
              <w:rPr>
                <w:rFonts w:eastAsia="MS Mincho"/>
                <w:sz w:val="18"/>
                <w:szCs w:val="18"/>
                <w:lang w:eastAsia="ja-JP"/>
              </w:rPr>
            </w:pPr>
            <w:r w:rsidRPr="000E50FC">
              <w:rPr>
                <w:sz w:val="18"/>
                <w:szCs w:val="18"/>
              </w:rPr>
              <w:t>Sécurité active et passive</w:t>
            </w:r>
            <w:r>
              <w:rPr>
                <w:sz w:val="18"/>
                <w:szCs w:val="18"/>
              </w:rPr>
              <w:t xml:space="preserve"> (</w:t>
            </w:r>
            <w:r w:rsidRPr="004578B2">
              <w:rPr>
                <w:i/>
                <w:sz w:val="18"/>
                <w:szCs w:val="18"/>
              </w:rPr>
              <w:t>suite</w:t>
            </w:r>
            <w:r>
              <w:rPr>
                <w:sz w:val="18"/>
                <w:szCs w:val="18"/>
              </w:rPr>
              <w:t>)</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86" w:name="bookmark_405"/>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adopté</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BF5151" w:rsidRPr="000E50FC">
              <w:rPr>
                <w:sz w:val="18"/>
                <w:szCs w:val="18"/>
              </w:rPr>
              <w:t> </w:t>
            </w:r>
            <w:r w:rsidRPr="000E50FC">
              <w:rPr>
                <w:sz w:val="18"/>
                <w:szCs w:val="18"/>
              </w:rPr>
              <w:t>131</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systèmes</w:t>
            </w:r>
            <w:r w:rsidR="002D1020" w:rsidRPr="000E50FC">
              <w:rPr>
                <w:sz w:val="18"/>
                <w:szCs w:val="18"/>
              </w:rPr>
              <w:t xml:space="preserve"> </w:t>
            </w:r>
            <w:r w:rsidRPr="000E50FC">
              <w:rPr>
                <w:sz w:val="18"/>
                <w:szCs w:val="18"/>
              </w:rPr>
              <w:t>avancés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freinage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urgence)</w:t>
            </w:r>
            <w:r w:rsidRPr="000E50FC">
              <w:rPr>
                <w:rStyle w:val="FootnoteReference"/>
                <w:szCs w:val="18"/>
              </w:rPr>
              <w:footnoteReference w:id="11"/>
            </w:r>
            <w:r w:rsidRPr="000E50FC">
              <w:rPr>
                <w:sz w:val="18"/>
                <w:szCs w:val="18"/>
              </w:rPr>
              <w:t>.</w:t>
            </w:r>
            <w:bookmarkEnd w:id="386"/>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87" w:name="bookmark_407"/>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continuera</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actualiser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lumière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progrès</w:t>
            </w:r>
            <w:r w:rsidR="002D1020" w:rsidRPr="000E50FC">
              <w:rPr>
                <w:sz w:val="18"/>
                <w:szCs w:val="18"/>
              </w:rPr>
              <w:t xml:space="preserve"> </w:t>
            </w:r>
            <w:r w:rsidRPr="000E50FC">
              <w:rPr>
                <w:sz w:val="18"/>
                <w:szCs w:val="18"/>
              </w:rPr>
              <w:t>techniques.</w:t>
            </w:r>
            <w:bookmarkEnd w:id="387"/>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88" w:name="bookmark_408"/>
            <w:r w:rsidRPr="000E50FC">
              <w:rPr>
                <w:sz w:val="18"/>
                <w:szCs w:val="18"/>
              </w:rPr>
              <w:t>WP.29</w:t>
            </w:r>
            <w:bookmarkEnd w:id="388"/>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89" w:name="bookmark_409"/>
            <w:r w:rsidRPr="000E50FC">
              <w:rPr>
                <w:sz w:val="18"/>
                <w:szCs w:val="18"/>
              </w:rPr>
              <w:t>2012-2013</w:t>
            </w:r>
            <w:bookmarkEnd w:id="389"/>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90" w:name="bookmark_410"/>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Règlements</w:t>
            </w:r>
            <w:r w:rsidR="002D1020" w:rsidRPr="000E50FC">
              <w:rPr>
                <w:sz w:val="18"/>
                <w:szCs w:val="18"/>
              </w:rPr>
              <w:t xml:space="preserve"> </w:t>
            </w:r>
            <w:r w:rsidRPr="000E50FC">
              <w:rPr>
                <w:sz w:val="18"/>
                <w:szCs w:val="18"/>
              </w:rPr>
              <w:t>ONU.</w:t>
            </w:r>
            <w:bookmarkEnd w:id="390"/>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391" w:name="bookmark_411"/>
            <w:r w:rsidRPr="000E50FC">
              <w:rPr>
                <w:sz w:val="18"/>
                <w:szCs w:val="18"/>
              </w:rPr>
              <w:t>Toutes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(54)</w:t>
            </w:r>
            <w:r w:rsidR="002D1020" w:rsidRPr="000E50FC">
              <w:rPr>
                <w:sz w:val="18"/>
                <w:szCs w:val="18"/>
              </w:rPr>
              <w:t xml:space="preserve"> </w:t>
            </w:r>
            <w:r w:rsidRPr="000E50FC">
              <w:rPr>
                <w:sz w:val="18"/>
                <w:szCs w:val="18"/>
              </w:rPr>
              <w:t>appliquent</w:t>
            </w:r>
            <w:r w:rsidR="002D1020" w:rsidRPr="000E50FC">
              <w:rPr>
                <w:sz w:val="18"/>
                <w:szCs w:val="18"/>
              </w:rPr>
              <w:t xml:space="preserve"> </w:t>
            </w:r>
            <w:r w:rsidRPr="000E50FC">
              <w:rPr>
                <w:sz w:val="18"/>
                <w:szCs w:val="18"/>
              </w:rPr>
              <w:t>ce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bookmarkEnd w:id="391"/>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92" w:name="bookmark_412"/>
            <w:r w:rsidRPr="000E50FC">
              <w:rPr>
                <w:sz w:val="18"/>
                <w:szCs w:val="18"/>
              </w:rPr>
              <w:t>Conception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(élaboration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dispositions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construction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leurs</w:t>
            </w:r>
            <w:r w:rsidR="002D1020" w:rsidRPr="000E50FC">
              <w:rPr>
                <w:sz w:val="18"/>
                <w:szCs w:val="18"/>
              </w:rPr>
              <w:t xml:space="preserve"> </w:t>
            </w:r>
            <w:r w:rsidRPr="000E50FC">
              <w:rPr>
                <w:sz w:val="18"/>
                <w:szCs w:val="18"/>
              </w:rPr>
              <w:t>équipements)</w:t>
            </w:r>
            <w:bookmarkEnd w:id="392"/>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93" w:name="bookmark_413"/>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élaboré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prescriptions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paramètres</w:t>
            </w:r>
            <w:r w:rsidR="002D1020" w:rsidRPr="000E50FC">
              <w:rPr>
                <w:sz w:val="18"/>
                <w:szCs w:val="18"/>
              </w:rPr>
              <w:t xml:space="preserve"> </w:t>
            </w:r>
            <w:r w:rsidRPr="000E50FC">
              <w:rPr>
                <w:sz w:val="18"/>
                <w:szCs w:val="18"/>
              </w:rPr>
              <w:t>associés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comportement</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feu</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matériaux</w:t>
            </w:r>
            <w:r w:rsidR="002D1020" w:rsidRPr="000E50FC">
              <w:rPr>
                <w:sz w:val="18"/>
                <w:szCs w:val="18"/>
              </w:rPr>
              <w:t xml:space="preserve"> </w:t>
            </w:r>
            <w:r w:rsidRPr="000E50FC">
              <w:rPr>
                <w:sz w:val="18"/>
                <w:szCs w:val="18"/>
              </w:rPr>
              <w:t>utilisés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autocars.</w:t>
            </w:r>
            <w:bookmarkEnd w:id="393"/>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94" w:name="bookmark_414"/>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appliquera</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BF5151" w:rsidRPr="000E50FC">
              <w:rPr>
                <w:sz w:val="18"/>
                <w:szCs w:val="18"/>
              </w:rPr>
              <w:t> </w:t>
            </w:r>
            <w:r w:rsidRPr="000E50FC">
              <w:rPr>
                <w:sz w:val="18"/>
                <w:szCs w:val="18"/>
              </w:rPr>
              <w:t>118</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améliorer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degré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protection</w:t>
            </w:r>
            <w:r w:rsidR="002D1020" w:rsidRPr="000E50FC">
              <w:rPr>
                <w:sz w:val="18"/>
                <w:szCs w:val="18"/>
              </w:rPr>
              <w:t xml:space="preserve"> </w:t>
            </w:r>
            <w:r w:rsidRPr="000E50FC">
              <w:rPr>
                <w:sz w:val="18"/>
                <w:szCs w:val="18"/>
              </w:rPr>
              <w:t>contre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incendie</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autocars.</w:t>
            </w:r>
            <w:bookmarkEnd w:id="394"/>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95" w:name="bookmark_415"/>
            <w:r w:rsidRPr="000E50FC">
              <w:rPr>
                <w:sz w:val="18"/>
                <w:szCs w:val="18"/>
              </w:rPr>
              <w:t>WP.29</w:t>
            </w:r>
            <w:bookmarkEnd w:id="395"/>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96" w:name="bookmark_416"/>
            <w:r w:rsidRPr="000E50FC">
              <w:rPr>
                <w:sz w:val="18"/>
                <w:szCs w:val="18"/>
              </w:rPr>
              <w:t>Deux</w:t>
            </w:r>
            <w:r w:rsidR="002D1020" w:rsidRPr="000E50FC">
              <w:rPr>
                <w:sz w:val="18"/>
                <w:szCs w:val="18"/>
              </w:rPr>
              <w:t xml:space="preserve"> </w:t>
            </w:r>
            <w:r w:rsidRPr="000E50FC">
              <w:rPr>
                <w:sz w:val="18"/>
                <w:szCs w:val="18"/>
              </w:rPr>
              <w:t>ans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nouveaux</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autocars.</w:t>
            </w:r>
            <w:bookmarkEnd w:id="396"/>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397" w:name="bookmark_417"/>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BF5151" w:rsidRPr="000E50FC">
              <w:rPr>
                <w:sz w:val="18"/>
                <w:szCs w:val="18"/>
              </w:rPr>
              <w:t> </w:t>
            </w:r>
            <w:r w:rsidRPr="000E50FC">
              <w:rPr>
                <w:sz w:val="18"/>
                <w:szCs w:val="18"/>
              </w:rPr>
              <w:t>118/01.</w:t>
            </w:r>
            <w:bookmarkEnd w:id="397"/>
          </w:p>
        </w:tc>
        <w:tc>
          <w:tcPr>
            <w:tcW w:w="3994" w:type="dxa"/>
            <w:shd w:val="clear" w:color="auto" w:fill="auto"/>
          </w:tcPr>
          <w:p w:rsidR="00636202" w:rsidRPr="000E50FC" w:rsidRDefault="00BF5151" w:rsidP="00245695">
            <w:pPr>
              <w:suppressAutoHyphens w:val="0"/>
              <w:spacing w:before="40" w:after="120" w:line="220" w:lineRule="atLeast"/>
              <w:rPr>
                <w:rFonts w:eastAsia="MS Mincho"/>
                <w:sz w:val="18"/>
                <w:szCs w:val="18"/>
              </w:rPr>
            </w:pPr>
            <w:bookmarkStart w:id="398" w:name="bookmark_418"/>
            <w:r w:rsidRPr="000E50FC">
              <w:rPr>
                <w:sz w:val="18"/>
                <w:szCs w:val="18"/>
              </w:rPr>
              <w:t>Cinquante</w:t>
            </w:r>
            <w:r w:rsidR="002D1020" w:rsidRPr="000E50FC">
              <w:rPr>
                <w:sz w:val="18"/>
                <w:szCs w:val="18"/>
              </w:rPr>
              <w:t xml:space="preserve"> </w:t>
            </w:r>
            <w:r w:rsidR="00636202" w:rsidRPr="000E50FC">
              <w:rPr>
                <w:sz w:val="18"/>
                <w:szCs w:val="18"/>
              </w:rPr>
              <w:t>des</w:t>
            </w:r>
            <w:r w:rsidR="002D1020" w:rsidRPr="000E50FC">
              <w:rPr>
                <w:sz w:val="18"/>
                <w:szCs w:val="18"/>
              </w:rPr>
              <w:t xml:space="preserve"> </w:t>
            </w:r>
            <w:r w:rsidR="00636202" w:rsidRPr="000E50FC">
              <w:rPr>
                <w:sz w:val="18"/>
                <w:szCs w:val="18"/>
              </w:rPr>
              <w:t>54</w:t>
            </w:r>
            <w:r w:rsidR="002D1020" w:rsidRPr="000E50FC">
              <w:rPr>
                <w:sz w:val="18"/>
                <w:szCs w:val="18"/>
              </w:rPr>
              <w:t xml:space="preserve"> </w:t>
            </w:r>
            <w:r w:rsidR="00636202" w:rsidRPr="000E50FC">
              <w:rPr>
                <w:sz w:val="18"/>
                <w:szCs w:val="18"/>
              </w:rPr>
              <w:t>Parties</w:t>
            </w:r>
            <w:r w:rsidR="002D1020" w:rsidRPr="000E50FC">
              <w:rPr>
                <w:sz w:val="18"/>
                <w:szCs w:val="18"/>
              </w:rPr>
              <w:t xml:space="preserve"> </w:t>
            </w:r>
            <w:r w:rsidR="00636202" w:rsidRPr="000E50FC">
              <w:rPr>
                <w:sz w:val="18"/>
                <w:szCs w:val="18"/>
              </w:rPr>
              <w:t>contractantes</w:t>
            </w:r>
            <w:r w:rsidR="002D1020" w:rsidRPr="000E50FC">
              <w:rPr>
                <w:sz w:val="18"/>
                <w:szCs w:val="18"/>
              </w:rPr>
              <w:t xml:space="preserve"> </w:t>
            </w:r>
            <w:r w:rsidR="00636202" w:rsidRPr="000E50FC">
              <w:rPr>
                <w:sz w:val="18"/>
                <w:szCs w:val="18"/>
              </w:rPr>
              <w:t>appliquent</w:t>
            </w:r>
            <w:r w:rsidR="002D1020" w:rsidRPr="000E50FC">
              <w:rPr>
                <w:sz w:val="18"/>
                <w:szCs w:val="18"/>
              </w:rPr>
              <w:t xml:space="preserve"> </w:t>
            </w:r>
            <w:r w:rsidR="00636202" w:rsidRPr="000E50FC">
              <w:rPr>
                <w:sz w:val="18"/>
                <w:szCs w:val="18"/>
              </w:rPr>
              <w:t>ce</w:t>
            </w:r>
            <w:r w:rsidR="002D1020" w:rsidRPr="000E50FC">
              <w:rPr>
                <w:sz w:val="18"/>
                <w:szCs w:val="18"/>
              </w:rPr>
              <w:t xml:space="preserve"> </w:t>
            </w:r>
            <w:r w:rsidR="00636202" w:rsidRPr="000E50FC">
              <w:rPr>
                <w:sz w:val="18"/>
                <w:szCs w:val="18"/>
              </w:rPr>
              <w:t>Règlement</w:t>
            </w:r>
            <w:r w:rsidR="002D1020" w:rsidRPr="000E50FC">
              <w:rPr>
                <w:sz w:val="18"/>
                <w:szCs w:val="18"/>
              </w:rPr>
              <w:t xml:space="preserve"> </w:t>
            </w:r>
            <w:r w:rsidR="00636202" w:rsidRPr="000E50FC">
              <w:rPr>
                <w:sz w:val="18"/>
                <w:szCs w:val="18"/>
              </w:rPr>
              <w:t>ONU.</w:t>
            </w:r>
            <w:bookmarkEnd w:id="398"/>
          </w:p>
          <w:p w:rsidR="00636202" w:rsidRPr="000E50FC" w:rsidRDefault="00636202" w:rsidP="00245695">
            <w:pPr>
              <w:suppressAutoHyphens w:val="0"/>
              <w:spacing w:before="40" w:after="120" w:line="220" w:lineRule="atLeast"/>
              <w:rPr>
                <w:rFonts w:eastAsia="MS Mincho"/>
                <w:sz w:val="18"/>
                <w:szCs w:val="18"/>
              </w:rPr>
            </w:pPr>
            <w:bookmarkStart w:id="399" w:name="bookmark_419"/>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4</w:t>
            </w:r>
            <w:bookmarkEnd w:id="399"/>
          </w:p>
        </w:tc>
      </w:tr>
      <w:tr w:rsidR="00A849A4" w:rsidRPr="000E50FC" w:rsidTr="00D61028">
        <w:trPr>
          <w:cantSplit/>
        </w:trPr>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00" w:name="bookmark_420"/>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élaboré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prescriptions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superstructure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autocars,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installation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w:t>
            </w:r>
            <w:r w:rsidR="002D1020" w:rsidRPr="000E50FC">
              <w:rPr>
                <w:sz w:val="18"/>
                <w:szCs w:val="18"/>
              </w:rPr>
              <w:t xml:space="preserve"> </w:t>
            </w:r>
            <w:r w:rsidRPr="000E50FC">
              <w:rPr>
                <w:sz w:val="18"/>
                <w:szCs w:val="18"/>
              </w:rPr>
              <w:t>système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extinction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incendies</w:t>
            </w:r>
            <w:r w:rsidR="002D1020" w:rsidRPr="000E50FC">
              <w:rPr>
                <w:sz w:val="18"/>
                <w:szCs w:val="18"/>
              </w:rPr>
              <w:t xml:space="preserve"> </w:t>
            </w:r>
            <w:r w:rsidRPr="000E50FC">
              <w:rPr>
                <w:sz w:val="18"/>
                <w:szCs w:val="18"/>
              </w:rPr>
              <w:t>ainsi</w:t>
            </w:r>
            <w:r w:rsidR="002D1020" w:rsidRPr="000E50FC">
              <w:rPr>
                <w:sz w:val="18"/>
                <w:szCs w:val="18"/>
              </w:rPr>
              <w:t xml:space="preserve"> </w:t>
            </w:r>
            <w:r w:rsidRPr="000E50FC">
              <w:rPr>
                <w:sz w:val="18"/>
                <w:szCs w:val="18"/>
              </w:rPr>
              <w:t>qu</w:t>
            </w:r>
            <w:r w:rsidR="007F1761" w:rsidRPr="000E50FC">
              <w:rPr>
                <w:sz w:val="18"/>
                <w:szCs w:val="18"/>
              </w:rPr>
              <w:t>’</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amélioration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aménagements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accessibilité</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voyageurs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mobilité</w:t>
            </w:r>
            <w:r w:rsidR="002D1020" w:rsidRPr="000E50FC">
              <w:rPr>
                <w:sz w:val="18"/>
                <w:szCs w:val="18"/>
              </w:rPr>
              <w:t xml:space="preserve"> </w:t>
            </w:r>
            <w:r w:rsidRPr="000E50FC">
              <w:rPr>
                <w:sz w:val="18"/>
                <w:szCs w:val="18"/>
              </w:rPr>
              <w:t>réduite.</w:t>
            </w:r>
            <w:bookmarkEnd w:id="400"/>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01" w:name="bookmark_421"/>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appliquera</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BF5151" w:rsidRPr="000E50FC">
              <w:rPr>
                <w:sz w:val="18"/>
                <w:szCs w:val="18"/>
              </w:rPr>
              <w:t> </w:t>
            </w:r>
            <w:r w:rsidRPr="000E50FC">
              <w:rPr>
                <w:sz w:val="18"/>
                <w:szCs w:val="18"/>
              </w:rPr>
              <w:t>107</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assurer</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accès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siège</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personnes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mobilité</w:t>
            </w:r>
            <w:r w:rsidR="002D1020" w:rsidRPr="000E50FC">
              <w:rPr>
                <w:sz w:val="18"/>
                <w:szCs w:val="18"/>
              </w:rPr>
              <w:t xml:space="preserve"> </w:t>
            </w:r>
            <w:r w:rsidRPr="000E50FC">
              <w:rPr>
                <w:sz w:val="18"/>
                <w:szCs w:val="18"/>
              </w:rPr>
              <w:t>réduite.</w:t>
            </w:r>
            <w:bookmarkEnd w:id="401"/>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02" w:name="bookmark_422"/>
            <w:r w:rsidRPr="000E50FC">
              <w:rPr>
                <w:sz w:val="18"/>
                <w:szCs w:val="18"/>
              </w:rPr>
              <w:t>WP.29</w:t>
            </w:r>
            <w:bookmarkEnd w:id="402"/>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03" w:name="bookmark_423"/>
            <w:r w:rsidRPr="000E50FC">
              <w:rPr>
                <w:sz w:val="18"/>
                <w:szCs w:val="18"/>
              </w:rPr>
              <w:t>Trois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quatre</w:t>
            </w:r>
            <w:r w:rsidR="002D1020" w:rsidRPr="000E50FC">
              <w:rPr>
                <w:sz w:val="18"/>
                <w:szCs w:val="18"/>
              </w:rPr>
              <w:t xml:space="preserve"> </w:t>
            </w:r>
            <w:r w:rsidRPr="000E50FC">
              <w:rPr>
                <w:sz w:val="18"/>
                <w:szCs w:val="18"/>
              </w:rPr>
              <w:t>ans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nouveaux</w:t>
            </w:r>
            <w:r w:rsidR="002D1020" w:rsidRPr="000E50FC">
              <w:rPr>
                <w:sz w:val="18"/>
                <w:szCs w:val="18"/>
              </w:rPr>
              <w:t xml:space="preserve"> </w:t>
            </w:r>
            <w:r w:rsidRPr="000E50FC">
              <w:rPr>
                <w:sz w:val="18"/>
                <w:szCs w:val="18"/>
              </w:rPr>
              <w:t>autobus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autocars.</w:t>
            </w:r>
            <w:bookmarkEnd w:id="403"/>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04" w:name="bookmark_424"/>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3E68E8" w:rsidRPr="000E50FC">
              <w:rPr>
                <w:sz w:val="18"/>
                <w:szCs w:val="18"/>
              </w:rPr>
              <w:t> </w:t>
            </w:r>
            <w:r w:rsidRPr="000E50FC">
              <w:rPr>
                <w:sz w:val="18"/>
                <w:szCs w:val="18"/>
              </w:rPr>
              <w:t>107/07.</w:t>
            </w:r>
            <w:bookmarkEnd w:id="404"/>
          </w:p>
        </w:tc>
        <w:tc>
          <w:tcPr>
            <w:tcW w:w="3994" w:type="dxa"/>
            <w:shd w:val="clear" w:color="auto" w:fill="auto"/>
          </w:tcPr>
          <w:p w:rsidR="00636202" w:rsidRPr="000E50FC" w:rsidRDefault="00BF5151" w:rsidP="00245695">
            <w:pPr>
              <w:suppressAutoHyphens w:val="0"/>
              <w:spacing w:before="40" w:after="120" w:line="220" w:lineRule="atLeast"/>
              <w:rPr>
                <w:rFonts w:eastAsia="MS Mincho"/>
                <w:sz w:val="18"/>
                <w:szCs w:val="18"/>
              </w:rPr>
            </w:pPr>
            <w:bookmarkStart w:id="405" w:name="bookmark_425"/>
            <w:r w:rsidRPr="000E50FC">
              <w:rPr>
                <w:sz w:val="18"/>
                <w:szCs w:val="18"/>
              </w:rPr>
              <w:t>Quarante-huit</w:t>
            </w:r>
            <w:r w:rsidR="002D1020" w:rsidRPr="000E50FC">
              <w:rPr>
                <w:sz w:val="18"/>
                <w:szCs w:val="18"/>
              </w:rPr>
              <w:t xml:space="preserve"> </w:t>
            </w:r>
            <w:r w:rsidR="00636202" w:rsidRPr="000E50FC">
              <w:rPr>
                <w:sz w:val="18"/>
                <w:szCs w:val="18"/>
              </w:rPr>
              <w:t>des</w:t>
            </w:r>
            <w:r w:rsidR="002D1020" w:rsidRPr="000E50FC">
              <w:rPr>
                <w:sz w:val="18"/>
                <w:szCs w:val="18"/>
              </w:rPr>
              <w:t xml:space="preserve"> </w:t>
            </w:r>
            <w:r w:rsidR="00636202" w:rsidRPr="000E50FC">
              <w:rPr>
                <w:sz w:val="18"/>
                <w:szCs w:val="18"/>
              </w:rPr>
              <w:t>54</w:t>
            </w:r>
            <w:r w:rsidR="002D1020" w:rsidRPr="000E50FC">
              <w:rPr>
                <w:sz w:val="18"/>
                <w:szCs w:val="18"/>
              </w:rPr>
              <w:t xml:space="preserve"> </w:t>
            </w:r>
            <w:r w:rsidR="00636202" w:rsidRPr="000E50FC">
              <w:rPr>
                <w:sz w:val="18"/>
                <w:szCs w:val="18"/>
              </w:rPr>
              <w:t>Parties</w:t>
            </w:r>
            <w:r w:rsidR="002D1020" w:rsidRPr="000E50FC">
              <w:rPr>
                <w:sz w:val="18"/>
                <w:szCs w:val="18"/>
              </w:rPr>
              <w:t xml:space="preserve"> </w:t>
            </w:r>
            <w:r w:rsidR="00636202" w:rsidRPr="000E50FC">
              <w:rPr>
                <w:sz w:val="18"/>
                <w:szCs w:val="18"/>
              </w:rPr>
              <w:t>contractantes</w:t>
            </w:r>
            <w:r w:rsidR="002D1020" w:rsidRPr="000E50FC">
              <w:rPr>
                <w:sz w:val="18"/>
                <w:szCs w:val="18"/>
              </w:rPr>
              <w:t xml:space="preserve"> </w:t>
            </w:r>
            <w:r w:rsidR="00636202" w:rsidRPr="000E50FC">
              <w:rPr>
                <w:sz w:val="18"/>
                <w:szCs w:val="18"/>
              </w:rPr>
              <w:t>appliquent</w:t>
            </w:r>
            <w:r w:rsidR="002D1020" w:rsidRPr="000E50FC">
              <w:rPr>
                <w:sz w:val="18"/>
                <w:szCs w:val="18"/>
              </w:rPr>
              <w:t xml:space="preserve"> </w:t>
            </w:r>
            <w:r w:rsidR="00636202" w:rsidRPr="000E50FC">
              <w:rPr>
                <w:sz w:val="18"/>
                <w:szCs w:val="18"/>
              </w:rPr>
              <w:t>ce</w:t>
            </w:r>
            <w:r w:rsidR="002D1020" w:rsidRPr="000E50FC">
              <w:rPr>
                <w:sz w:val="18"/>
                <w:szCs w:val="18"/>
              </w:rPr>
              <w:t xml:space="preserve"> </w:t>
            </w:r>
            <w:r w:rsidR="00636202" w:rsidRPr="000E50FC">
              <w:rPr>
                <w:sz w:val="18"/>
                <w:szCs w:val="18"/>
              </w:rPr>
              <w:t>Règlement</w:t>
            </w:r>
            <w:r w:rsidR="002D1020" w:rsidRPr="000E50FC">
              <w:rPr>
                <w:sz w:val="18"/>
                <w:szCs w:val="18"/>
              </w:rPr>
              <w:t xml:space="preserve"> </w:t>
            </w:r>
            <w:r w:rsidR="00636202" w:rsidRPr="000E50FC">
              <w:rPr>
                <w:sz w:val="18"/>
                <w:szCs w:val="18"/>
              </w:rPr>
              <w:t>ONU.</w:t>
            </w:r>
            <w:bookmarkEnd w:id="405"/>
          </w:p>
          <w:p w:rsidR="00636202" w:rsidRPr="000E50FC" w:rsidRDefault="00636202" w:rsidP="00245695">
            <w:pPr>
              <w:suppressAutoHyphens w:val="0"/>
              <w:spacing w:before="40" w:after="120" w:line="220" w:lineRule="atLeast"/>
              <w:rPr>
                <w:rFonts w:eastAsia="MS Mincho"/>
                <w:sz w:val="18"/>
                <w:szCs w:val="18"/>
              </w:rPr>
            </w:pPr>
            <w:bookmarkStart w:id="406" w:name="bookmark_426"/>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4.</w:t>
            </w:r>
            <w:bookmarkEnd w:id="406"/>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07" w:name="bookmark_427"/>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élaboré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prescriptions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systèmes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vision</w:t>
            </w:r>
            <w:r w:rsidR="002D1020" w:rsidRPr="000E50FC">
              <w:rPr>
                <w:sz w:val="18"/>
                <w:szCs w:val="18"/>
              </w:rPr>
              <w:t xml:space="preserve"> </w:t>
            </w:r>
            <w:r w:rsidRPr="000E50FC">
              <w:rPr>
                <w:sz w:val="18"/>
                <w:szCs w:val="18"/>
              </w:rPr>
              <w:t>indirecte</w:t>
            </w:r>
            <w:r w:rsidR="002D1020" w:rsidRPr="000E50FC">
              <w:rPr>
                <w:sz w:val="18"/>
                <w:szCs w:val="18"/>
              </w:rPr>
              <w:t xml:space="preserve"> </w:t>
            </w:r>
            <w:r w:rsidRPr="000E50FC">
              <w:rPr>
                <w:sz w:val="18"/>
                <w:szCs w:val="18"/>
              </w:rPr>
              <w:t>(rétroviseurs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caméras/moniteurs)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camions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autobus.</w:t>
            </w:r>
            <w:bookmarkEnd w:id="407"/>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08" w:name="bookmark_42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appliquera</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D61028" w:rsidRPr="000E50FC">
              <w:rPr>
                <w:sz w:val="18"/>
                <w:szCs w:val="18"/>
              </w:rPr>
              <w:t> </w:t>
            </w:r>
            <w:r w:rsidRPr="000E50FC">
              <w:rPr>
                <w:sz w:val="18"/>
                <w:szCs w:val="18"/>
              </w:rPr>
              <w:t>46</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systèmes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caméra</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moniteur</w:t>
            </w:r>
            <w:r w:rsidR="002D1020" w:rsidRPr="000E50FC">
              <w:rPr>
                <w:sz w:val="18"/>
                <w:szCs w:val="18"/>
              </w:rPr>
              <w:t xml:space="preserve"> </w:t>
            </w:r>
            <w:r w:rsidRPr="000E50FC">
              <w:rPr>
                <w:sz w:val="18"/>
                <w:szCs w:val="18"/>
              </w:rPr>
              <w:t>remplaçant</w:t>
            </w:r>
            <w:r w:rsidR="002D1020" w:rsidRPr="000E50FC">
              <w:rPr>
                <w:sz w:val="18"/>
                <w:szCs w:val="18"/>
              </w:rPr>
              <w:t xml:space="preserve"> </w:t>
            </w:r>
            <w:r w:rsidRPr="000E50FC">
              <w:rPr>
                <w:sz w:val="18"/>
                <w:szCs w:val="18"/>
              </w:rPr>
              <w:t>tous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rétroviseurs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bookmarkEnd w:id="408"/>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09" w:name="bookmark_429"/>
            <w:r w:rsidRPr="000E50FC">
              <w:rPr>
                <w:sz w:val="18"/>
                <w:szCs w:val="18"/>
              </w:rPr>
              <w:t>WP.29</w:t>
            </w:r>
            <w:bookmarkEnd w:id="409"/>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10" w:name="bookmark_430"/>
            <w:r w:rsidRPr="000E50FC">
              <w:rPr>
                <w:sz w:val="18"/>
                <w:szCs w:val="18"/>
              </w:rPr>
              <w:t>Deux</w:t>
            </w:r>
            <w:r w:rsidR="002D1020" w:rsidRPr="000E50FC">
              <w:rPr>
                <w:sz w:val="18"/>
                <w:szCs w:val="18"/>
              </w:rPr>
              <w:t xml:space="preserve"> </w:t>
            </w:r>
            <w:r w:rsidRPr="000E50FC">
              <w:rPr>
                <w:sz w:val="18"/>
                <w:szCs w:val="18"/>
              </w:rPr>
              <w:t>ans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neufs</w:t>
            </w:r>
            <w:bookmarkEnd w:id="410"/>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11" w:name="bookmark_431"/>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D61028" w:rsidRPr="000E50FC">
              <w:rPr>
                <w:sz w:val="18"/>
                <w:szCs w:val="18"/>
              </w:rPr>
              <w:t> </w:t>
            </w:r>
            <w:r w:rsidRPr="000E50FC">
              <w:rPr>
                <w:sz w:val="18"/>
                <w:szCs w:val="18"/>
              </w:rPr>
              <w:t>46/03.</w:t>
            </w:r>
            <w:bookmarkEnd w:id="411"/>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412" w:name="bookmark_432"/>
            <w:r w:rsidRPr="000E50FC">
              <w:rPr>
                <w:sz w:val="18"/>
                <w:szCs w:val="18"/>
              </w:rPr>
              <w:t>Travaux</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cours.</w:t>
            </w:r>
            <w:bookmarkEnd w:id="412"/>
          </w:p>
          <w:p w:rsidR="00636202" w:rsidRPr="000E50FC" w:rsidRDefault="00D61028" w:rsidP="00245695">
            <w:pPr>
              <w:suppressAutoHyphens w:val="0"/>
              <w:spacing w:before="40" w:after="120" w:line="220" w:lineRule="atLeast"/>
              <w:rPr>
                <w:rFonts w:eastAsia="MS Mincho"/>
                <w:sz w:val="18"/>
                <w:szCs w:val="18"/>
              </w:rPr>
            </w:pPr>
            <w:bookmarkStart w:id="413" w:name="bookmark_433"/>
            <w:r w:rsidRPr="000E50FC">
              <w:rPr>
                <w:sz w:val="18"/>
                <w:szCs w:val="18"/>
              </w:rPr>
              <w:t>Quarante et une</w:t>
            </w:r>
            <w:r w:rsidR="002D1020" w:rsidRPr="000E50FC">
              <w:rPr>
                <w:sz w:val="18"/>
                <w:szCs w:val="18"/>
              </w:rPr>
              <w:t xml:space="preserve"> </w:t>
            </w:r>
            <w:r w:rsidR="00636202" w:rsidRPr="000E50FC">
              <w:rPr>
                <w:sz w:val="18"/>
                <w:szCs w:val="18"/>
              </w:rPr>
              <w:t>des</w:t>
            </w:r>
            <w:r w:rsidR="002D1020" w:rsidRPr="000E50FC">
              <w:rPr>
                <w:sz w:val="18"/>
                <w:szCs w:val="18"/>
              </w:rPr>
              <w:t xml:space="preserve"> </w:t>
            </w:r>
            <w:r w:rsidR="00636202" w:rsidRPr="000E50FC">
              <w:rPr>
                <w:sz w:val="18"/>
                <w:szCs w:val="18"/>
              </w:rPr>
              <w:t>51</w:t>
            </w:r>
            <w:r w:rsidR="002D1020" w:rsidRPr="000E50FC">
              <w:rPr>
                <w:sz w:val="18"/>
                <w:szCs w:val="18"/>
              </w:rPr>
              <w:t xml:space="preserve"> </w:t>
            </w:r>
            <w:r w:rsidR="00636202" w:rsidRPr="000E50FC">
              <w:rPr>
                <w:sz w:val="18"/>
                <w:szCs w:val="18"/>
              </w:rPr>
              <w:t>Parties</w:t>
            </w:r>
            <w:r w:rsidR="002D1020" w:rsidRPr="000E50FC">
              <w:rPr>
                <w:sz w:val="18"/>
                <w:szCs w:val="18"/>
              </w:rPr>
              <w:t xml:space="preserve"> </w:t>
            </w:r>
            <w:r w:rsidR="00636202" w:rsidRPr="000E50FC">
              <w:rPr>
                <w:sz w:val="18"/>
                <w:szCs w:val="18"/>
              </w:rPr>
              <w:t>contractantes</w:t>
            </w:r>
            <w:r w:rsidR="002D1020" w:rsidRPr="000E50FC">
              <w:rPr>
                <w:sz w:val="18"/>
                <w:szCs w:val="18"/>
              </w:rPr>
              <w:t xml:space="preserve"> </w:t>
            </w:r>
            <w:r w:rsidR="00636202" w:rsidRPr="000E50FC">
              <w:rPr>
                <w:sz w:val="18"/>
                <w:szCs w:val="18"/>
              </w:rPr>
              <w:t>appliquent</w:t>
            </w:r>
            <w:r w:rsidR="002D1020" w:rsidRPr="000E50FC">
              <w:rPr>
                <w:sz w:val="18"/>
                <w:szCs w:val="18"/>
              </w:rPr>
              <w:t xml:space="preserve"> </w:t>
            </w:r>
            <w:r w:rsidR="00636202" w:rsidRPr="000E50FC">
              <w:rPr>
                <w:sz w:val="18"/>
                <w:szCs w:val="18"/>
              </w:rPr>
              <w:t>ce</w:t>
            </w:r>
            <w:r w:rsidR="002D1020" w:rsidRPr="000E50FC">
              <w:rPr>
                <w:sz w:val="18"/>
                <w:szCs w:val="18"/>
              </w:rPr>
              <w:t xml:space="preserve"> </w:t>
            </w:r>
            <w:r w:rsidR="00636202" w:rsidRPr="000E50FC">
              <w:rPr>
                <w:sz w:val="18"/>
                <w:szCs w:val="18"/>
              </w:rPr>
              <w:t>Règlement</w:t>
            </w:r>
            <w:r w:rsidR="002D1020" w:rsidRPr="000E50FC">
              <w:rPr>
                <w:sz w:val="18"/>
                <w:szCs w:val="18"/>
              </w:rPr>
              <w:t xml:space="preserve"> </w:t>
            </w:r>
            <w:r w:rsidR="00636202" w:rsidRPr="000E50FC">
              <w:rPr>
                <w:sz w:val="18"/>
                <w:szCs w:val="18"/>
              </w:rPr>
              <w:t>ONU.</w:t>
            </w:r>
            <w:bookmarkEnd w:id="413"/>
          </w:p>
          <w:p w:rsidR="00636202" w:rsidRPr="000E50FC" w:rsidRDefault="00636202" w:rsidP="00245695">
            <w:pPr>
              <w:suppressAutoHyphens w:val="0"/>
              <w:spacing w:before="40" w:after="120" w:line="220" w:lineRule="atLeast"/>
              <w:rPr>
                <w:rFonts w:eastAsia="MS Mincho"/>
                <w:sz w:val="18"/>
                <w:szCs w:val="18"/>
              </w:rPr>
            </w:pPr>
            <w:bookmarkStart w:id="414" w:name="bookmark_434"/>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1.</w:t>
            </w:r>
            <w:bookmarkEnd w:id="414"/>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15" w:name="bookmark_436"/>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élaboré</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prescriptions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vitrages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y</w:t>
            </w:r>
            <w:r w:rsidR="002D1020" w:rsidRPr="000E50FC">
              <w:rPr>
                <w:sz w:val="18"/>
                <w:szCs w:val="18"/>
              </w:rPr>
              <w:t xml:space="preserve"> </w:t>
            </w:r>
            <w:r w:rsidRPr="000E50FC">
              <w:rPr>
                <w:sz w:val="18"/>
                <w:szCs w:val="18"/>
              </w:rPr>
              <w:t>compris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plastique.</w:t>
            </w:r>
            <w:bookmarkEnd w:id="415"/>
          </w:p>
        </w:tc>
        <w:tc>
          <w:tcPr>
            <w:tcW w:w="1984" w:type="dxa"/>
            <w:shd w:val="clear" w:color="auto" w:fill="auto"/>
          </w:tcPr>
          <w:p w:rsidR="00636202" w:rsidRPr="000E50FC" w:rsidRDefault="00636202" w:rsidP="00D61028">
            <w:pPr>
              <w:suppressAutoHyphens w:val="0"/>
              <w:spacing w:before="40" w:after="120" w:line="220" w:lineRule="atLeast"/>
              <w:ind w:right="113"/>
              <w:rPr>
                <w:rFonts w:eastAsia="MS Mincho"/>
                <w:sz w:val="18"/>
                <w:szCs w:val="18"/>
              </w:rPr>
            </w:pPr>
            <w:bookmarkStart w:id="416" w:name="bookmark_437"/>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appliquera</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00D61028" w:rsidRPr="000E50FC">
              <w:rPr>
                <w:rFonts w:eastAsia="MS Mincho"/>
                <w:sz w:val="18"/>
                <w:szCs w:val="18"/>
              </w:rPr>
              <w:t>n</w:t>
            </w:r>
            <w:r w:rsidR="00D61028" w:rsidRPr="000E50FC">
              <w:rPr>
                <w:rFonts w:eastAsia="MS Mincho"/>
                <w:sz w:val="18"/>
                <w:szCs w:val="18"/>
                <w:vertAlign w:val="superscript"/>
              </w:rPr>
              <w:t>o</w:t>
            </w:r>
            <w:r w:rsidR="00D61028" w:rsidRPr="000E50FC">
              <w:rPr>
                <w:sz w:val="18"/>
                <w:szCs w:val="18"/>
              </w:rPr>
              <w:t> </w:t>
            </w:r>
            <w:r w:rsidRPr="000E50FC">
              <w:rPr>
                <w:sz w:val="18"/>
                <w:szCs w:val="18"/>
              </w:rPr>
              <w:t>43</w:t>
            </w:r>
            <w:r w:rsidR="002D1020" w:rsidRPr="000E50FC">
              <w:rPr>
                <w:sz w:val="18"/>
                <w:szCs w:val="18"/>
              </w:rPr>
              <w:t xml:space="preserve"> </w:t>
            </w:r>
            <w:r w:rsidRPr="000E50FC">
              <w:rPr>
                <w:sz w:val="18"/>
                <w:szCs w:val="18"/>
              </w:rPr>
              <w:t>afin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réduire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vitesse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combustion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feuillets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plastique</w:t>
            </w:r>
            <w:r w:rsidR="002D1020" w:rsidRPr="000E50FC">
              <w:rPr>
                <w:sz w:val="18"/>
                <w:szCs w:val="18"/>
              </w:rPr>
              <w:t xml:space="preserve"> </w:t>
            </w:r>
            <w:r w:rsidRPr="000E50FC">
              <w:rPr>
                <w:sz w:val="18"/>
                <w:szCs w:val="18"/>
              </w:rPr>
              <w:t>rigides.</w:t>
            </w:r>
            <w:bookmarkEnd w:id="416"/>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17" w:name="bookmark_438"/>
            <w:r w:rsidRPr="000E50FC">
              <w:rPr>
                <w:sz w:val="18"/>
                <w:szCs w:val="18"/>
              </w:rPr>
              <w:t>WP.29</w:t>
            </w:r>
            <w:bookmarkEnd w:id="417"/>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18" w:name="bookmark_439"/>
            <w:r w:rsidRPr="000E50FC">
              <w:rPr>
                <w:sz w:val="18"/>
                <w:szCs w:val="18"/>
              </w:rPr>
              <w:t>Deux</w:t>
            </w:r>
            <w:r w:rsidR="002D1020" w:rsidRPr="000E50FC">
              <w:rPr>
                <w:sz w:val="18"/>
                <w:szCs w:val="18"/>
              </w:rPr>
              <w:t xml:space="preserve"> </w:t>
            </w:r>
            <w:r w:rsidRPr="000E50FC">
              <w:rPr>
                <w:sz w:val="18"/>
                <w:szCs w:val="18"/>
              </w:rPr>
              <w:t>ans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neufs</w:t>
            </w:r>
            <w:bookmarkEnd w:id="418"/>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19" w:name="bookmark_440"/>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D61028" w:rsidRPr="000E50FC">
              <w:rPr>
                <w:sz w:val="18"/>
                <w:szCs w:val="18"/>
              </w:rPr>
              <w:t> </w:t>
            </w:r>
            <w:r w:rsidRPr="000E50FC">
              <w:rPr>
                <w:sz w:val="18"/>
                <w:szCs w:val="18"/>
              </w:rPr>
              <w:t>43/01.</w:t>
            </w:r>
            <w:bookmarkEnd w:id="419"/>
          </w:p>
        </w:tc>
        <w:tc>
          <w:tcPr>
            <w:tcW w:w="3994" w:type="dxa"/>
            <w:shd w:val="clear" w:color="auto" w:fill="auto"/>
          </w:tcPr>
          <w:p w:rsidR="00636202" w:rsidRPr="000E50FC" w:rsidRDefault="00D61028" w:rsidP="00245695">
            <w:pPr>
              <w:suppressAutoHyphens w:val="0"/>
              <w:spacing w:before="40" w:after="120" w:line="220" w:lineRule="atLeast"/>
              <w:rPr>
                <w:rFonts w:eastAsia="MS Mincho"/>
                <w:sz w:val="18"/>
                <w:szCs w:val="18"/>
              </w:rPr>
            </w:pPr>
            <w:bookmarkStart w:id="420" w:name="bookmark_441"/>
            <w:r w:rsidRPr="000E50FC">
              <w:rPr>
                <w:sz w:val="18"/>
                <w:szCs w:val="18"/>
              </w:rPr>
              <w:t>Quarante-cinq</w:t>
            </w:r>
            <w:r w:rsidR="002D1020" w:rsidRPr="000E50FC">
              <w:rPr>
                <w:sz w:val="18"/>
                <w:szCs w:val="18"/>
              </w:rPr>
              <w:t xml:space="preserve"> </w:t>
            </w:r>
            <w:r w:rsidR="00636202" w:rsidRPr="000E50FC">
              <w:rPr>
                <w:sz w:val="18"/>
                <w:szCs w:val="18"/>
              </w:rPr>
              <w:t>des</w:t>
            </w:r>
            <w:r w:rsidR="002D1020" w:rsidRPr="000E50FC">
              <w:rPr>
                <w:sz w:val="18"/>
                <w:szCs w:val="18"/>
              </w:rPr>
              <w:t xml:space="preserve"> </w:t>
            </w:r>
            <w:r w:rsidR="00636202" w:rsidRPr="000E50FC">
              <w:rPr>
                <w:sz w:val="18"/>
                <w:szCs w:val="18"/>
              </w:rPr>
              <w:t>51</w:t>
            </w:r>
            <w:r w:rsidR="002D1020" w:rsidRPr="000E50FC">
              <w:rPr>
                <w:sz w:val="18"/>
                <w:szCs w:val="18"/>
              </w:rPr>
              <w:t xml:space="preserve"> </w:t>
            </w:r>
            <w:r w:rsidR="00636202" w:rsidRPr="000E50FC">
              <w:rPr>
                <w:sz w:val="18"/>
                <w:szCs w:val="18"/>
              </w:rPr>
              <w:t>Parties</w:t>
            </w:r>
            <w:r w:rsidR="002D1020" w:rsidRPr="000E50FC">
              <w:rPr>
                <w:sz w:val="18"/>
                <w:szCs w:val="18"/>
              </w:rPr>
              <w:t xml:space="preserve"> </w:t>
            </w:r>
            <w:r w:rsidR="00636202" w:rsidRPr="000E50FC">
              <w:rPr>
                <w:sz w:val="18"/>
                <w:szCs w:val="18"/>
              </w:rPr>
              <w:t>contractantes</w:t>
            </w:r>
            <w:r w:rsidR="002D1020" w:rsidRPr="000E50FC">
              <w:rPr>
                <w:sz w:val="18"/>
                <w:szCs w:val="18"/>
              </w:rPr>
              <w:t xml:space="preserve"> </w:t>
            </w:r>
            <w:r w:rsidR="00636202" w:rsidRPr="000E50FC">
              <w:rPr>
                <w:sz w:val="18"/>
                <w:szCs w:val="18"/>
              </w:rPr>
              <w:t>appliquent</w:t>
            </w:r>
            <w:r w:rsidR="002D1020" w:rsidRPr="000E50FC">
              <w:rPr>
                <w:sz w:val="18"/>
                <w:szCs w:val="18"/>
              </w:rPr>
              <w:t xml:space="preserve"> </w:t>
            </w:r>
            <w:r w:rsidR="00636202" w:rsidRPr="000E50FC">
              <w:rPr>
                <w:sz w:val="18"/>
                <w:szCs w:val="18"/>
              </w:rPr>
              <w:t>ce</w:t>
            </w:r>
            <w:r w:rsidR="002D1020" w:rsidRPr="000E50FC">
              <w:rPr>
                <w:sz w:val="18"/>
                <w:szCs w:val="18"/>
              </w:rPr>
              <w:t xml:space="preserve"> </w:t>
            </w:r>
            <w:r w:rsidR="00636202" w:rsidRPr="000E50FC">
              <w:rPr>
                <w:sz w:val="18"/>
                <w:szCs w:val="18"/>
              </w:rPr>
              <w:t>Règlement.</w:t>
            </w:r>
            <w:bookmarkEnd w:id="420"/>
          </w:p>
          <w:p w:rsidR="00636202" w:rsidRPr="000E50FC" w:rsidRDefault="00636202" w:rsidP="00245695">
            <w:pPr>
              <w:suppressAutoHyphens w:val="0"/>
              <w:spacing w:before="40" w:after="120" w:line="220" w:lineRule="atLeast"/>
              <w:rPr>
                <w:rFonts w:eastAsia="MS Mincho"/>
                <w:sz w:val="18"/>
                <w:szCs w:val="18"/>
              </w:rPr>
            </w:pPr>
            <w:bookmarkStart w:id="421" w:name="bookmark_442"/>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 </w:t>
            </w:r>
            <w:r w:rsidRPr="000E50FC">
              <w:rPr>
                <w:sz w:val="18"/>
                <w:szCs w:val="18"/>
              </w:rPr>
              <w:t>2.</w:t>
            </w:r>
            <w:bookmarkEnd w:id="421"/>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22" w:name="bookmark_443"/>
            <w:r w:rsidRPr="000E50FC">
              <w:rPr>
                <w:sz w:val="18"/>
                <w:szCs w:val="18"/>
              </w:rPr>
              <w:t>Véhicules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routier</w:t>
            </w:r>
            <w:r w:rsidR="002D1020" w:rsidRPr="000E50FC">
              <w:rPr>
                <w:sz w:val="18"/>
                <w:szCs w:val="18"/>
              </w:rPr>
              <w:t xml:space="preserve"> </w:t>
            </w:r>
            <w:r w:rsidRPr="000E50FC">
              <w:rPr>
                <w:sz w:val="18"/>
                <w:szCs w:val="18"/>
              </w:rPr>
              <w:t>peu</w:t>
            </w:r>
            <w:r w:rsidR="002D1020" w:rsidRPr="000E50FC">
              <w:rPr>
                <w:sz w:val="18"/>
                <w:szCs w:val="18"/>
              </w:rPr>
              <w:t xml:space="preserve"> </w:t>
            </w:r>
            <w:r w:rsidRPr="000E50FC">
              <w:rPr>
                <w:sz w:val="18"/>
                <w:szCs w:val="18"/>
              </w:rPr>
              <w:t>bruyants</w:t>
            </w:r>
            <w:r w:rsidR="002D1020" w:rsidRPr="000E50FC">
              <w:rPr>
                <w:sz w:val="18"/>
                <w:szCs w:val="18"/>
              </w:rPr>
              <w:t xml:space="preserve"> </w:t>
            </w:r>
            <w:r w:rsidRPr="000E50FC">
              <w:rPr>
                <w:sz w:val="18"/>
                <w:szCs w:val="18"/>
              </w:rPr>
              <w:t>(QRTV)</w:t>
            </w:r>
            <w:bookmarkEnd w:id="422"/>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23" w:name="bookmark_444"/>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élaboré,</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vue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son</w:t>
            </w:r>
            <w:r w:rsidR="002D1020" w:rsidRPr="000E50FC">
              <w:rPr>
                <w:sz w:val="18"/>
                <w:szCs w:val="18"/>
              </w:rPr>
              <w:t xml:space="preserve"> </w:t>
            </w:r>
            <w:r w:rsidRPr="000E50FC">
              <w:rPr>
                <w:sz w:val="18"/>
                <w:szCs w:val="18"/>
              </w:rPr>
              <w:t>adoption,</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première</w:t>
            </w:r>
            <w:r w:rsidR="002D1020" w:rsidRPr="000E50FC">
              <w:rPr>
                <w:sz w:val="18"/>
                <w:szCs w:val="18"/>
              </w:rPr>
              <w:t xml:space="preserve"> </w:t>
            </w:r>
            <w:r w:rsidRPr="000E50FC">
              <w:rPr>
                <w:sz w:val="18"/>
                <w:szCs w:val="18"/>
              </w:rPr>
              <w:t>série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directives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éléments</w:t>
            </w:r>
            <w:r w:rsidR="002D1020" w:rsidRPr="000E50FC">
              <w:rPr>
                <w:sz w:val="18"/>
                <w:szCs w:val="18"/>
              </w:rPr>
              <w:t xml:space="preserve"> </w:t>
            </w:r>
            <w:r w:rsidRPr="000E50FC">
              <w:rPr>
                <w:sz w:val="18"/>
                <w:szCs w:val="18"/>
              </w:rPr>
              <w:t>techniques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QRTV</w:t>
            </w:r>
            <w:r w:rsidR="002D1020" w:rsidRPr="000E50FC">
              <w:rPr>
                <w:sz w:val="18"/>
                <w:szCs w:val="18"/>
              </w:rPr>
              <w:t xml:space="preserve"> </w:t>
            </w:r>
            <w:r w:rsidRPr="000E50FC">
              <w:rPr>
                <w:sz w:val="18"/>
                <w:szCs w:val="18"/>
              </w:rPr>
              <w:t>(incorporées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Résolution</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ensemble</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construction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(R.E.3)).</w:t>
            </w:r>
            <w:bookmarkEnd w:id="423"/>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24" w:name="bookmark_445"/>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adoptera</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RTM</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que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électriques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hybrides</w:t>
            </w:r>
            <w:r w:rsidR="002D1020" w:rsidRPr="000E50FC">
              <w:rPr>
                <w:sz w:val="18"/>
                <w:szCs w:val="18"/>
              </w:rPr>
              <w:t xml:space="preserve"> </w:t>
            </w:r>
            <w:r w:rsidRPr="000E50FC">
              <w:rPr>
                <w:sz w:val="18"/>
                <w:szCs w:val="18"/>
              </w:rPr>
              <w:t>soient</w:t>
            </w:r>
            <w:r w:rsidR="002D1020" w:rsidRPr="000E50FC">
              <w:rPr>
                <w:sz w:val="18"/>
                <w:szCs w:val="18"/>
              </w:rPr>
              <w:t xml:space="preserve"> </w:t>
            </w:r>
            <w:r w:rsidRPr="000E50FC">
              <w:rPr>
                <w:sz w:val="18"/>
                <w:szCs w:val="18"/>
              </w:rPr>
              <w:t>audibles.</w:t>
            </w:r>
            <w:r w:rsidR="0037054A" w:rsidRPr="000E50FC">
              <w:rPr>
                <w:sz w:val="18"/>
                <w:szCs w:val="18"/>
              </w:rPr>
              <w:t xml:space="preserve"> </w:t>
            </w:r>
            <w:bookmarkEnd w:id="424"/>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25" w:name="bookmark_446"/>
            <w:r w:rsidRPr="000E50FC">
              <w:rPr>
                <w:sz w:val="18"/>
                <w:szCs w:val="18"/>
              </w:rPr>
              <w:t>WP.29</w:t>
            </w:r>
            <w:bookmarkEnd w:id="425"/>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26" w:name="bookmark_447"/>
            <w:r w:rsidRPr="000E50FC">
              <w:rPr>
                <w:sz w:val="18"/>
                <w:szCs w:val="18"/>
              </w:rPr>
              <w:t>2012-2013</w:t>
            </w:r>
            <w:bookmarkEnd w:id="426"/>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27" w:name="bookmark_448"/>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bookmarkEnd w:id="427"/>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428" w:name="bookmark_449"/>
            <w:r w:rsidRPr="000E50FC">
              <w:rPr>
                <w:sz w:val="18"/>
                <w:szCs w:val="18"/>
              </w:rPr>
              <w:t>Les</w:t>
            </w:r>
            <w:r w:rsidR="002D1020" w:rsidRPr="000E50FC">
              <w:rPr>
                <w:sz w:val="18"/>
                <w:szCs w:val="18"/>
              </w:rPr>
              <w:t xml:space="preserve"> </w:t>
            </w:r>
            <w:r w:rsidRPr="000E50FC">
              <w:rPr>
                <w:sz w:val="18"/>
                <w:szCs w:val="18"/>
              </w:rPr>
              <w:t>directives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incorporées</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R.E.3.</w:t>
            </w:r>
            <w:bookmarkEnd w:id="428"/>
          </w:p>
          <w:p w:rsidR="00636202" w:rsidRPr="000E50FC" w:rsidRDefault="00636202" w:rsidP="00245695">
            <w:pPr>
              <w:suppressAutoHyphens w:val="0"/>
              <w:spacing w:before="40" w:after="120" w:line="220" w:lineRule="atLeast"/>
              <w:rPr>
                <w:rFonts w:eastAsia="MS Mincho"/>
                <w:sz w:val="18"/>
                <w:szCs w:val="18"/>
              </w:rPr>
            </w:pPr>
            <w:bookmarkStart w:id="429" w:name="bookmark_450"/>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RTM</w:t>
            </w:r>
            <w:r w:rsidR="002D1020" w:rsidRPr="000E50FC">
              <w:rPr>
                <w:sz w:val="18"/>
                <w:szCs w:val="18"/>
              </w:rPr>
              <w:t xml:space="preserve"> </w:t>
            </w:r>
            <w:r w:rsidRPr="000E50FC">
              <w:rPr>
                <w:sz w:val="18"/>
                <w:szCs w:val="18"/>
              </w:rPr>
              <w:t>est</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cours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élaboration.</w:t>
            </w:r>
            <w:bookmarkEnd w:id="429"/>
          </w:p>
          <w:p w:rsidR="00636202" w:rsidRPr="000E50FC" w:rsidRDefault="00636202" w:rsidP="00245695">
            <w:pPr>
              <w:suppressAutoHyphens w:val="0"/>
              <w:spacing w:before="40" w:after="120" w:line="220" w:lineRule="atLeast"/>
              <w:rPr>
                <w:sz w:val="18"/>
                <w:szCs w:val="18"/>
              </w:rPr>
            </w:pPr>
            <w:bookmarkStart w:id="430" w:name="bookmark_451"/>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inchangé.</w:t>
            </w:r>
            <w:bookmarkEnd w:id="430"/>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31" w:name="bookmark_452"/>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élaboré</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QRTV</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cadre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1958.</w:t>
            </w:r>
            <w:bookmarkEnd w:id="431"/>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32" w:name="bookmark_453"/>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soumettra</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projet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adoption.</w:t>
            </w:r>
            <w:r w:rsidR="002D1020" w:rsidRPr="000E50FC">
              <w:rPr>
                <w:sz w:val="18"/>
                <w:szCs w:val="18"/>
              </w:rPr>
              <w:t xml:space="preserve"> </w:t>
            </w:r>
            <w:r w:rsidRPr="000E50FC">
              <w:rPr>
                <w:sz w:val="18"/>
                <w:szCs w:val="18"/>
              </w:rPr>
              <w:t>Après</w:t>
            </w:r>
            <w:r w:rsidR="002D1020" w:rsidRPr="000E50FC">
              <w:rPr>
                <w:sz w:val="18"/>
                <w:szCs w:val="18"/>
              </w:rPr>
              <w:t xml:space="preserve"> </w:t>
            </w:r>
            <w:r w:rsidRPr="000E50FC">
              <w:rPr>
                <w:sz w:val="18"/>
                <w:szCs w:val="18"/>
              </w:rPr>
              <w:t>son</w:t>
            </w:r>
            <w:r w:rsidR="002D1020" w:rsidRPr="000E50FC">
              <w:rPr>
                <w:sz w:val="18"/>
                <w:szCs w:val="18"/>
              </w:rPr>
              <w:t xml:space="preserve"> </w:t>
            </w:r>
            <w:r w:rsidRPr="000E50FC">
              <w:rPr>
                <w:sz w:val="18"/>
                <w:szCs w:val="18"/>
              </w:rPr>
              <w:t>adoption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entrée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vigueur,</w:t>
            </w:r>
            <w:r w:rsidR="002D1020" w:rsidRPr="000E50FC">
              <w:rPr>
                <w:sz w:val="18"/>
                <w:szCs w:val="18"/>
              </w:rPr>
              <w:t xml:space="preserve"> </w:t>
            </w:r>
            <w:r w:rsidRPr="000E50FC">
              <w:rPr>
                <w:sz w:val="18"/>
                <w:szCs w:val="18"/>
              </w:rPr>
              <w:t>elle</w:t>
            </w:r>
            <w:r w:rsidR="002D1020" w:rsidRPr="000E50FC">
              <w:rPr>
                <w:sz w:val="18"/>
                <w:szCs w:val="18"/>
              </w:rPr>
              <w:t xml:space="preserve"> </w:t>
            </w:r>
            <w:r w:rsidRPr="000E50FC">
              <w:rPr>
                <w:sz w:val="18"/>
                <w:szCs w:val="18"/>
              </w:rPr>
              <w:t>veillera</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sa</w:t>
            </w:r>
            <w:r w:rsidR="002D1020" w:rsidRPr="000E50FC">
              <w:rPr>
                <w:sz w:val="18"/>
                <w:szCs w:val="18"/>
              </w:rPr>
              <w:t xml:space="preserve"> </w:t>
            </w:r>
            <w:r w:rsidRPr="000E50FC">
              <w:rPr>
                <w:sz w:val="18"/>
                <w:szCs w:val="18"/>
              </w:rPr>
              <w:t>mise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œuvre.</w:t>
            </w:r>
            <w:r w:rsidR="0037054A" w:rsidRPr="000E50FC">
              <w:rPr>
                <w:sz w:val="18"/>
                <w:szCs w:val="18"/>
              </w:rPr>
              <w:t xml:space="preserve"> </w:t>
            </w:r>
            <w:bookmarkEnd w:id="432"/>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33" w:name="bookmark_454"/>
            <w:r w:rsidRPr="000E50FC">
              <w:rPr>
                <w:sz w:val="18"/>
                <w:szCs w:val="18"/>
              </w:rPr>
              <w:t>WP.29</w:t>
            </w:r>
            <w:bookmarkEnd w:id="433"/>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34" w:name="bookmark_455"/>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appliquant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ONU.</w:t>
            </w:r>
            <w:bookmarkEnd w:id="434"/>
          </w:p>
        </w:tc>
        <w:tc>
          <w:tcPr>
            <w:tcW w:w="3994" w:type="dxa"/>
            <w:shd w:val="clear" w:color="auto" w:fill="auto"/>
          </w:tcPr>
          <w:p w:rsidR="00636202" w:rsidRPr="000E50FC" w:rsidRDefault="00636202" w:rsidP="001F145F">
            <w:pPr>
              <w:suppressAutoHyphens w:val="0"/>
              <w:spacing w:before="40" w:after="120" w:line="220" w:lineRule="atLeast"/>
              <w:rPr>
                <w:rFonts w:eastAsia="MS Mincho"/>
                <w:sz w:val="18"/>
                <w:szCs w:val="18"/>
              </w:rPr>
            </w:pPr>
            <w:bookmarkStart w:id="435" w:name="bookmark_456"/>
            <w:r w:rsidRPr="000E50FC">
              <w:rPr>
                <w:sz w:val="18"/>
                <w:szCs w:val="18"/>
              </w:rPr>
              <w:t>Le</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n</w:t>
            </w:r>
            <w:r w:rsidRPr="000E50FC">
              <w:rPr>
                <w:sz w:val="18"/>
                <w:szCs w:val="18"/>
                <w:vertAlign w:val="superscript"/>
              </w:rPr>
              <w:t>o</w:t>
            </w:r>
            <w:r w:rsidR="001F145F" w:rsidRPr="000E50FC">
              <w:rPr>
                <w:sz w:val="18"/>
                <w:szCs w:val="18"/>
              </w:rPr>
              <w:t> </w:t>
            </w:r>
            <w:r w:rsidRPr="000E50FC">
              <w:rPr>
                <w:sz w:val="18"/>
                <w:szCs w:val="18"/>
              </w:rPr>
              <w:t>138</w:t>
            </w:r>
            <w:r w:rsidR="002D1020" w:rsidRPr="000E50FC">
              <w:rPr>
                <w:sz w:val="18"/>
                <w:szCs w:val="18"/>
              </w:rPr>
              <w:t xml:space="preserve"> </w:t>
            </w:r>
            <w:r w:rsidRPr="000E50FC">
              <w:rPr>
                <w:sz w:val="18"/>
                <w:szCs w:val="18"/>
              </w:rPr>
              <w:t>relatif</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moteur</w:t>
            </w:r>
            <w:r w:rsidR="002D1020" w:rsidRPr="000E50FC">
              <w:rPr>
                <w:sz w:val="18"/>
                <w:szCs w:val="18"/>
              </w:rPr>
              <w:t xml:space="preserve"> </w:t>
            </w:r>
            <w:r w:rsidRPr="000E50FC">
              <w:rPr>
                <w:sz w:val="18"/>
                <w:szCs w:val="18"/>
              </w:rPr>
              <w:t>silencieux</w:t>
            </w:r>
            <w:r w:rsidR="002D1020" w:rsidRPr="000E50FC">
              <w:rPr>
                <w:sz w:val="18"/>
                <w:szCs w:val="18"/>
              </w:rPr>
              <w:t xml:space="preserve"> </w:t>
            </w:r>
            <w:r w:rsidRPr="000E50FC">
              <w:rPr>
                <w:sz w:val="18"/>
                <w:szCs w:val="18"/>
              </w:rPr>
              <w:t>prévoit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niveaux</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émission</w:t>
            </w:r>
            <w:r w:rsidR="002D1020" w:rsidRPr="000E50FC">
              <w:rPr>
                <w:sz w:val="18"/>
                <w:szCs w:val="18"/>
              </w:rPr>
              <w:t xml:space="preserve"> </w:t>
            </w:r>
            <w:r w:rsidRPr="000E50FC">
              <w:rPr>
                <w:sz w:val="18"/>
                <w:szCs w:val="18"/>
              </w:rPr>
              <w:t>sonore</w:t>
            </w:r>
            <w:r w:rsidR="002D1020" w:rsidRPr="000E50FC">
              <w:rPr>
                <w:sz w:val="18"/>
                <w:szCs w:val="18"/>
              </w:rPr>
              <w:t xml:space="preserve"> </w:t>
            </w:r>
            <w:r w:rsidRPr="000E50FC">
              <w:rPr>
                <w:sz w:val="18"/>
                <w:szCs w:val="18"/>
              </w:rPr>
              <w:t>spécifiques</w:t>
            </w:r>
            <w:r w:rsidR="002D1020" w:rsidRPr="000E50FC">
              <w:rPr>
                <w:sz w:val="18"/>
                <w:szCs w:val="18"/>
              </w:rPr>
              <w:t xml:space="preserve"> </w:t>
            </w:r>
            <w:r w:rsidRPr="000E50FC">
              <w:rPr>
                <w:sz w:val="18"/>
                <w:szCs w:val="18"/>
              </w:rPr>
              <w:t>applicables</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électriques</w:t>
            </w:r>
            <w:r w:rsidR="002D1020" w:rsidRPr="000E50FC">
              <w:rPr>
                <w:sz w:val="18"/>
                <w:szCs w:val="18"/>
              </w:rPr>
              <w:t xml:space="preserve"> </w:t>
            </w:r>
            <w:r w:rsidRPr="000E50FC">
              <w:rPr>
                <w:sz w:val="18"/>
                <w:szCs w:val="18"/>
              </w:rPr>
              <w:t>ou</w:t>
            </w:r>
            <w:r w:rsidR="002D1020" w:rsidRPr="000E50FC">
              <w:rPr>
                <w:sz w:val="18"/>
                <w:szCs w:val="18"/>
              </w:rPr>
              <w:t xml:space="preserve"> </w:t>
            </w:r>
            <w:r w:rsidRPr="000E50FC">
              <w:rPr>
                <w:sz w:val="18"/>
                <w:szCs w:val="18"/>
              </w:rPr>
              <w:t>hybrides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arrêt</w:t>
            </w:r>
            <w:r w:rsidR="002D1020" w:rsidRPr="000E50FC">
              <w:rPr>
                <w:sz w:val="18"/>
                <w:szCs w:val="18"/>
              </w:rPr>
              <w:t xml:space="preserve"> </w:t>
            </w:r>
            <w:r w:rsidRPr="000E50FC">
              <w:rPr>
                <w:sz w:val="18"/>
                <w:szCs w:val="18"/>
              </w:rPr>
              <w:t>ou</w:t>
            </w:r>
            <w:r w:rsidR="002D1020" w:rsidRPr="000E50FC">
              <w:rPr>
                <w:sz w:val="18"/>
                <w:szCs w:val="18"/>
              </w:rPr>
              <w:t xml:space="preserve"> </w:t>
            </w:r>
            <w:r w:rsidRPr="000E50FC">
              <w:rPr>
                <w:sz w:val="18"/>
                <w:szCs w:val="18"/>
              </w:rPr>
              <w:t>se</w:t>
            </w:r>
            <w:r w:rsidR="002D1020" w:rsidRPr="000E50FC">
              <w:rPr>
                <w:sz w:val="18"/>
                <w:szCs w:val="18"/>
              </w:rPr>
              <w:t xml:space="preserve"> </w:t>
            </w:r>
            <w:r w:rsidRPr="000E50FC">
              <w:rPr>
                <w:sz w:val="18"/>
                <w:szCs w:val="18"/>
              </w:rPr>
              <w:t>déplaçant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faible</w:t>
            </w:r>
            <w:r w:rsidR="002D1020" w:rsidRPr="000E50FC">
              <w:rPr>
                <w:sz w:val="18"/>
                <w:szCs w:val="18"/>
              </w:rPr>
              <w:t xml:space="preserve"> </w:t>
            </w:r>
            <w:r w:rsidRPr="000E50FC">
              <w:rPr>
                <w:sz w:val="18"/>
                <w:szCs w:val="18"/>
              </w:rPr>
              <w:t>vitesse.</w:t>
            </w:r>
            <w:r w:rsidR="002D1020" w:rsidRPr="000E50FC">
              <w:rPr>
                <w:sz w:val="18"/>
                <w:szCs w:val="18"/>
              </w:rPr>
              <w:t xml:space="preserve"> </w:t>
            </w:r>
            <w:r w:rsidR="001F145F" w:rsidRPr="000E50FC">
              <w:rPr>
                <w:sz w:val="18"/>
                <w:szCs w:val="18"/>
              </w:rPr>
              <w:t>Cinquante-trois</w:t>
            </w:r>
            <w:r w:rsidR="002D1020" w:rsidRPr="000E50FC">
              <w:rPr>
                <w:sz w:val="18"/>
                <w:szCs w:val="18"/>
              </w:rPr>
              <w:t xml:space="preserve"> </w:t>
            </w:r>
            <w:r w:rsidRPr="000E50FC">
              <w:rPr>
                <w:sz w:val="18"/>
                <w:szCs w:val="18"/>
              </w:rPr>
              <w:t>pays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commencé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appliquer</w:t>
            </w:r>
            <w:r w:rsidR="002D1020" w:rsidRPr="000E50FC">
              <w:rPr>
                <w:sz w:val="18"/>
                <w:szCs w:val="18"/>
              </w:rPr>
              <w:t xml:space="preserve"> </w:t>
            </w:r>
            <w:r w:rsidRPr="000E50FC">
              <w:rPr>
                <w:sz w:val="18"/>
                <w:szCs w:val="18"/>
              </w:rPr>
              <w:t>ledit</w:t>
            </w:r>
            <w:r w:rsidR="002D1020" w:rsidRPr="000E50FC">
              <w:rPr>
                <w:sz w:val="18"/>
                <w:szCs w:val="18"/>
              </w:rPr>
              <w:t xml:space="preserve"> </w:t>
            </w:r>
            <w:r w:rsidRPr="000E50FC">
              <w:rPr>
                <w:sz w:val="18"/>
                <w:szCs w:val="18"/>
              </w:rPr>
              <w:t>Règlement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compter</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son</w:t>
            </w:r>
            <w:r w:rsidR="002D1020" w:rsidRPr="000E50FC">
              <w:rPr>
                <w:sz w:val="18"/>
                <w:szCs w:val="18"/>
              </w:rPr>
              <w:t xml:space="preserve"> </w:t>
            </w:r>
            <w:r w:rsidRPr="000E50FC">
              <w:rPr>
                <w:sz w:val="18"/>
                <w:szCs w:val="18"/>
              </w:rPr>
              <w:t>entrée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vigueur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5</w:t>
            </w:r>
            <w:r w:rsidR="001F145F" w:rsidRPr="000E50FC">
              <w:rPr>
                <w:sz w:val="18"/>
                <w:szCs w:val="18"/>
              </w:rPr>
              <w:t> </w:t>
            </w:r>
            <w:r w:rsidRPr="000E50FC">
              <w:rPr>
                <w:sz w:val="18"/>
                <w:szCs w:val="18"/>
              </w:rPr>
              <w:t>octobre</w:t>
            </w:r>
            <w:r w:rsidR="002D1020" w:rsidRPr="000E50FC">
              <w:rPr>
                <w:sz w:val="18"/>
                <w:szCs w:val="18"/>
              </w:rPr>
              <w:t xml:space="preserve"> </w:t>
            </w:r>
            <w:r w:rsidRPr="000E50FC">
              <w:rPr>
                <w:sz w:val="18"/>
                <w:szCs w:val="18"/>
              </w:rPr>
              <w:t>2016.</w:t>
            </w:r>
            <w:bookmarkEnd w:id="435"/>
          </w:p>
        </w:tc>
      </w:tr>
      <w:tr w:rsidR="00A849A4" w:rsidRPr="000E50FC" w:rsidTr="005A4052">
        <w:tc>
          <w:tcPr>
            <w:tcW w:w="1712" w:type="dxa"/>
            <w:gridSpan w:val="2"/>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36" w:name="bookmark_457"/>
            <w:r w:rsidRPr="000E50FC">
              <w:rPr>
                <w:sz w:val="18"/>
                <w:szCs w:val="18"/>
              </w:rPr>
              <w:t>Accord</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contrôle</w:t>
            </w:r>
            <w:r w:rsidR="002D1020" w:rsidRPr="000E50FC">
              <w:rPr>
                <w:sz w:val="18"/>
                <w:szCs w:val="18"/>
              </w:rPr>
              <w:t xml:space="preserve"> </w:t>
            </w:r>
            <w:r w:rsidRPr="000E50FC">
              <w:rPr>
                <w:sz w:val="18"/>
                <w:szCs w:val="18"/>
              </w:rPr>
              <w:t>technique</w:t>
            </w:r>
            <w:r w:rsidR="002D1020" w:rsidRPr="000E50FC">
              <w:rPr>
                <w:sz w:val="18"/>
                <w:szCs w:val="18"/>
              </w:rPr>
              <w:t xml:space="preserve"> </w:t>
            </w:r>
            <w:r w:rsidRPr="000E50FC">
              <w:rPr>
                <w:sz w:val="18"/>
                <w:szCs w:val="18"/>
              </w:rPr>
              <w:t>périodique</w:t>
            </w:r>
            <w:r w:rsidR="002D1020" w:rsidRPr="000E50FC">
              <w:rPr>
                <w:sz w:val="18"/>
                <w:szCs w:val="18"/>
              </w:rPr>
              <w:t xml:space="preserve"> </w:t>
            </w:r>
            <w:r w:rsidRPr="000E50FC">
              <w:rPr>
                <w:sz w:val="18"/>
                <w:szCs w:val="18"/>
              </w:rPr>
              <w:t>(1997)</w:t>
            </w:r>
            <w:bookmarkEnd w:id="436"/>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37" w:name="bookmark_458"/>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adopté</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nouvelle</w:t>
            </w:r>
            <w:r w:rsidR="002D1020" w:rsidRPr="000E50FC">
              <w:rPr>
                <w:sz w:val="18"/>
                <w:szCs w:val="18"/>
              </w:rPr>
              <w:t xml:space="preserve"> </w:t>
            </w:r>
            <w:r w:rsidRPr="000E50FC">
              <w:rPr>
                <w:sz w:val="18"/>
                <w:szCs w:val="18"/>
              </w:rPr>
              <w:t>règle</w:t>
            </w:r>
            <w:r w:rsidR="002D1020" w:rsidRPr="000E50FC">
              <w:rPr>
                <w:sz w:val="18"/>
                <w:szCs w:val="18"/>
              </w:rPr>
              <w:t xml:space="preserve"> </w:t>
            </w:r>
            <w:r w:rsidRPr="000E50FC">
              <w:rPr>
                <w:sz w:val="18"/>
                <w:szCs w:val="18"/>
              </w:rPr>
              <w:t>relative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aptitude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circulation.</w:t>
            </w:r>
            <w:bookmarkEnd w:id="437"/>
          </w:p>
        </w:tc>
        <w:tc>
          <w:tcPr>
            <w:tcW w:w="1984"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38" w:name="bookmark_459"/>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organisera</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ateliers</w:t>
            </w:r>
            <w:r w:rsidR="002D1020" w:rsidRPr="000E50FC">
              <w:rPr>
                <w:sz w:val="18"/>
                <w:szCs w:val="18"/>
              </w:rPr>
              <w:t xml:space="preserve"> </w:t>
            </w:r>
            <w:r w:rsidRPr="000E50FC">
              <w:rPr>
                <w:sz w:val="18"/>
                <w:szCs w:val="18"/>
              </w:rPr>
              <w:t>annuels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bookmarkEnd w:id="438"/>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39" w:name="bookmark_460"/>
            <w:r w:rsidRPr="000E50FC">
              <w:rPr>
                <w:sz w:val="18"/>
                <w:szCs w:val="18"/>
              </w:rPr>
              <w:t>WP.29</w:t>
            </w:r>
            <w:bookmarkEnd w:id="439"/>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40" w:name="bookmark_461"/>
            <w:r w:rsidRPr="000E50FC">
              <w:rPr>
                <w:sz w:val="18"/>
                <w:szCs w:val="18"/>
              </w:rPr>
              <w:t>2012</w:t>
            </w:r>
            <w:bookmarkEnd w:id="440"/>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41" w:name="bookmark_462"/>
            <w:r w:rsidRPr="000E50FC">
              <w:rPr>
                <w:sz w:val="18"/>
                <w:szCs w:val="18"/>
              </w:rPr>
              <w:t>Nombre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ateliers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renforcement</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capacités</w:t>
            </w:r>
            <w:r w:rsidR="002D1020" w:rsidRPr="000E50FC">
              <w:rPr>
                <w:sz w:val="18"/>
                <w:szCs w:val="18"/>
              </w:rPr>
              <w:t xml:space="preserve"> </w:t>
            </w:r>
            <w:r w:rsidRPr="000E50FC">
              <w:rPr>
                <w:sz w:val="18"/>
                <w:szCs w:val="18"/>
              </w:rPr>
              <w:t>organisés.</w:t>
            </w:r>
            <w:bookmarkEnd w:id="441"/>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442" w:name="bookmark_463"/>
            <w:r w:rsidRPr="000E50FC">
              <w:rPr>
                <w:sz w:val="18"/>
                <w:szCs w:val="18"/>
              </w:rPr>
              <w:t>Nouveaux</w:t>
            </w:r>
            <w:r w:rsidR="002D1020" w:rsidRPr="000E50FC">
              <w:rPr>
                <w:sz w:val="18"/>
                <w:szCs w:val="18"/>
              </w:rPr>
              <w:t xml:space="preserve"> </w:t>
            </w:r>
            <w:r w:rsidRPr="000E50FC">
              <w:rPr>
                <w:sz w:val="18"/>
                <w:szCs w:val="18"/>
              </w:rPr>
              <w:t>amendements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cours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élaboration.</w:t>
            </w:r>
            <w:r w:rsidR="002D1020" w:rsidRPr="000E50FC">
              <w:rPr>
                <w:sz w:val="18"/>
                <w:szCs w:val="18"/>
              </w:rPr>
              <w:t xml:space="preserve"> </w:t>
            </w:r>
            <w:bookmarkEnd w:id="442"/>
          </w:p>
        </w:tc>
      </w:tr>
      <w:tr w:rsidR="00A849A4" w:rsidRPr="000E50FC" w:rsidTr="005A4052">
        <w:tc>
          <w:tcPr>
            <w:tcW w:w="1712" w:type="dxa"/>
            <w:gridSpan w:val="2"/>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3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43" w:name="bookmark_464"/>
            <w:r w:rsidRPr="000E50FC">
              <w:rPr>
                <w:sz w:val="18"/>
                <w:szCs w:val="18"/>
              </w:rPr>
              <w:t>La</w:t>
            </w:r>
            <w:r w:rsidR="002D1020" w:rsidRPr="000E50FC">
              <w:rPr>
                <w:sz w:val="18"/>
                <w:szCs w:val="18"/>
              </w:rPr>
              <w:t xml:space="preserve"> </w:t>
            </w:r>
            <w:r w:rsidRPr="000E50FC">
              <w:rPr>
                <w:sz w:val="18"/>
                <w:szCs w:val="18"/>
              </w:rPr>
              <w:t>CEE</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ajouté</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w:t>
            </w:r>
            <w:r w:rsidR="007F1761" w:rsidRPr="000E50FC">
              <w:rPr>
                <w:sz w:val="18"/>
                <w:szCs w:val="18"/>
              </w:rPr>
              <w:t>’</w:t>
            </w:r>
            <w:r w:rsidRPr="000E50FC">
              <w:rPr>
                <w:sz w:val="18"/>
                <w:szCs w:val="18"/>
              </w:rPr>
              <w:t>Accord,</w:t>
            </w:r>
            <w:r w:rsidR="002D1020" w:rsidRPr="000E50FC">
              <w:rPr>
                <w:sz w:val="18"/>
                <w:szCs w:val="18"/>
              </w:rPr>
              <w:t xml:space="preserve"> </w:t>
            </w:r>
            <w:r w:rsidRPr="000E50FC">
              <w:rPr>
                <w:sz w:val="18"/>
                <w:szCs w:val="18"/>
              </w:rPr>
              <w:t>sous</w:t>
            </w:r>
            <w:r w:rsidR="002D1020" w:rsidRPr="000E50FC">
              <w:rPr>
                <w:sz w:val="18"/>
                <w:szCs w:val="18"/>
              </w:rPr>
              <w:t xml:space="preserve"> </w:t>
            </w:r>
            <w:r w:rsidRPr="000E50FC">
              <w:rPr>
                <w:sz w:val="18"/>
                <w:szCs w:val="18"/>
              </w:rPr>
              <w:t>forme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annexe,</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règle</w:t>
            </w:r>
            <w:r w:rsidR="002D1020" w:rsidRPr="000E50FC">
              <w:rPr>
                <w:sz w:val="18"/>
                <w:szCs w:val="18"/>
              </w:rPr>
              <w:t xml:space="preserve"> </w:t>
            </w:r>
            <w:r w:rsidRPr="000E50FC">
              <w:rPr>
                <w:sz w:val="18"/>
                <w:szCs w:val="18"/>
              </w:rPr>
              <w:t>ayant</w:t>
            </w:r>
            <w:r w:rsidR="002D1020" w:rsidRPr="000E50FC">
              <w:rPr>
                <w:sz w:val="18"/>
                <w:szCs w:val="18"/>
              </w:rPr>
              <w:t xml:space="preserve"> </w:t>
            </w:r>
            <w:r w:rsidRPr="000E50FC">
              <w:rPr>
                <w:sz w:val="18"/>
                <w:szCs w:val="18"/>
              </w:rPr>
              <w:t>trait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bookmarkEnd w:id="443"/>
          </w:p>
        </w:tc>
        <w:tc>
          <w:tcPr>
            <w:tcW w:w="1984" w:type="dxa"/>
            <w:shd w:val="clear" w:color="auto" w:fill="auto"/>
          </w:tcPr>
          <w:p w:rsidR="00636202"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44" w:name="bookmark_465"/>
            <w:r w:rsidRPr="000E50FC">
              <w:rPr>
                <w:sz w:val="18"/>
                <w:szCs w:val="18"/>
              </w:rPr>
              <w:t>WP.29</w:t>
            </w:r>
            <w:bookmarkEnd w:id="444"/>
          </w:p>
        </w:tc>
        <w:tc>
          <w:tcPr>
            <w:tcW w:w="1136"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45" w:name="bookmark_466"/>
            <w:r w:rsidRPr="000E50FC">
              <w:rPr>
                <w:sz w:val="18"/>
                <w:szCs w:val="18"/>
              </w:rPr>
              <w:t>2012-2013</w:t>
            </w:r>
            <w:bookmarkEnd w:id="445"/>
          </w:p>
        </w:tc>
        <w:tc>
          <w:tcPr>
            <w:tcW w:w="1701" w:type="dxa"/>
            <w:shd w:val="clear" w:color="auto" w:fill="auto"/>
          </w:tcPr>
          <w:p w:rsidR="00636202" w:rsidRPr="000E50FC" w:rsidRDefault="00636202" w:rsidP="00245695">
            <w:pPr>
              <w:suppressAutoHyphens w:val="0"/>
              <w:spacing w:before="40" w:after="120" w:line="220" w:lineRule="atLeast"/>
              <w:ind w:right="113"/>
              <w:rPr>
                <w:rFonts w:eastAsia="MS Mincho"/>
                <w:sz w:val="18"/>
                <w:szCs w:val="18"/>
              </w:rPr>
            </w:pPr>
            <w:bookmarkStart w:id="446" w:name="bookmark_467"/>
            <w:r w:rsidRPr="000E50FC">
              <w:rPr>
                <w:sz w:val="18"/>
                <w:szCs w:val="18"/>
              </w:rPr>
              <w:t>Ajout</w:t>
            </w:r>
            <w:r w:rsidR="002D1020" w:rsidRPr="000E50FC">
              <w:rPr>
                <w:sz w:val="18"/>
                <w:szCs w:val="18"/>
              </w:rPr>
              <w:t xml:space="preserve"> </w:t>
            </w:r>
            <w:r w:rsidRPr="000E50FC">
              <w:rPr>
                <w:sz w:val="18"/>
                <w:szCs w:val="18"/>
              </w:rPr>
              <w:t>effectif,</w:t>
            </w:r>
            <w:r w:rsidR="002D1020" w:rsidRPr="000E50FC">
              <w:rPr>
                <w:sz w:val="18"/>
                <w:szCs w:val="18"/>
              </w:rPr>
              <w:t xml:space="preserve"> </w:t>
            </w:r>
            <w:r w:rsidRPr="000E50FC">
              <w:rPr>
                <w:sz w:val="18"/>
                <w:szCs w:val="18"/>
              </w:rPr>
              <w:t>sous</w:t>
            </w:r>
            <w:r w:rsidR="002D1020" w:rsidRPr="000E50FC">
              <w:rPr>
                <w:sz w:val="18"/>
                <w:szCs w:val="18"/>
              </w:rPr>
              <w:t xml:space="preserve"> </w:t>
            </w:r>
            <w:r w:rsidRPr="000E50FC">
              <w:rPr>
                <w:sz w:val="18"/>
                <w:szCs w:val="18"/>
              </w:rPr>
              <w:t>forme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annexe,</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une</w:t>
            </w:r>
            <w:r w:rsidR="002D1020" w:rsidRPr="000E50FC">
              <w:rPr>
                <w:sz w:val="18"/>
                <w:szCs w:val="18"/>
              </w:rPr>
              <w:t xml:space="preserve"> </w:t>
            </w:r>
            <w:r w:rsidRPr="000E50FC">
              <w:rPr>
                <w:sz w:val="18"/>
                <w:szCs w:val="18"/>
              </w:rPr>
              <w:t>règle</w:t>
            </w:r>
            <w:r w:rsidR="002D1020" w:rsidRPr="000E50FC">
              <w:rPr>
                <w:sz w:val="18"/>
                <w:szCs w:val="18"/>
              </w:rPr>
              <w:t xml:space="preserve"> </w:t>
            </w:r>
            <w:r w:rsidRPr="000E50FC">
              <w:rPr>
                <w:sz w:val="18"/>
                <w:szCs w:val="18"/>
              </w:rPr>
              <w:t>ayant</w:t>
            </w:r>
            <w:r w:rsidR="002D1020" w:rsidRPr="000E50FC">
              <w:rPr>
                <w:sz w:val="18"/>
                <w:szCs w:val="18"/>
              </w:rPr>
              <w:t xml:space="preserve"> </w:t>
            </w:r>
            <w:r w:rsidRPr="000E50FC">
              <w:rPr>
                <w:sz w:val="18"/>
                <w:szCs w:val="18"/>
              </w:rPr>
              <w:t>trait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bookmarkEnd w:id="446"/>
          </w:p>
        </w:tc>
        <w:tc>
          <w:tcPr>
            <w:tcW w:w="3994" w:type="dxa"/>
            <w:shd w:val="clear" w:color="auto" w:fill="auto"/>
          </w:tcPr>
          <w:p w:rsidR="00636202" w:rsidRPr="000E50FC" w:rsidRDefault="00636202" w:rsidP="00245695">
            <w:pPr>
              <w:suppressAutoHyphens w:val="0"/>
              <w:spacing w:before="40" w:after="120" w:line="220" w:lineRule="atLeast"/>
              <w:rPr>
                <w:rFonts w:eastAsia="MS Mincho"/>
                <w:sz w:val="18"/>
                <w:szCs w:val="18"/>
              </w:rPr>
            </w:pPr>
            <w:bookmarkStart w:id="447" w:name="bookmark_468"/>
            <w:r w:rsidRPr="000E50FC">
              <w:rPr>
                <w:sz w:val="18"/>
                <w:szCs w:val="18"/>
              </w:rPr>
              <w:t>Nouveaux</w:t>
            </w:r>
            <w:r w:rsidR="002D1020" w:rsidRPr="000E50FC">
              <w:rPr>
                <w:sz w:val="18"/>
                <w:szCs w:val="18"/>
              </w:rPr>
              <w:t xml:space="preserve"> </w:t>
            </w:r>
            <w:r w:rsidRPr="000E50FC">
              <w:rPr>
                <w:sz w:val="18"/>
                <w:szCs w:val="18"/>
              </w:rPr>
              <w:t>amendements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cours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élaboration.</w:t>
            </w:r>
            <w:bookmarkEnd w:id="447"/>
          </w:p>
          <w:p w:rsidR="00636202" w:rsidRPr="000E50FC" w:rsidRDefault="00636202" w:rsidP="00245695">
            <w:pPr>
              <w:suppressAutoHyphens w:val="0"/>
              <w:spacing w:before="40" w:after="120" w:line="220" w:lineRule="atLeast"/>
              <w:rPr>
                <w:rFonts w:eastAsia="MS Mincho"/>
                <w:sz w:val="18"/>
                <w:szCs w:val="18"/>
              </w:rPr>
            </w:pPr>
            <w:bookmarkStart w:id="448" w:name="bookmark_469"/>
            <w:r w:rsidRPr="000E50FC">
              <w:rPr>
                <w:sz w:val="18"/>
                <w:szCs w:val="18"/>
              </w:rPr>
              <w:t>Préparation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prescriptions</w:t>
            </w:r>
            <w:r w:rsidR="002D1020" w:rsidRPr="000E50FC">
              <w:rPr>
                <w:sz w:val="18"/>
                <w:szCs w:val="18"/>
              </w:rPr>
              <w:t xml:space="preserve"> </w:t>
            </w:r>
            <w:r w:rsidRPr="000E50FC">
              <w:rPr>
                <w:sz w:val="18"/>
                <w:szCs w:val="18"/>
              </w:rPr>
              <w:t>supplémentaires</w:t>
            </w:r>
            <w:r w:rsidR="002D1020" w:rsidRPr="000E50FC">
              <w:rPr>
                <w:sz w:val="18"/>
                <w:szCs w:val="18"/>
              </w:rPr>
              <w:t xml:space="preserve"> </w:t>
            </w:r>
            <w:r w:rsidRPr="000E50FC">
              <w:rPr>
                <w:sz w:val="18"/>
                <w:szCs w:val="18"/>
              </w:rPr>
              <w:t>applicables</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matériel</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essai,</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formation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compétences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inspecteurs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supervision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centres</w:t>
            </w:r>
            <w:r w:rsidR="002D1020" w:rsidRPr="000E50FC">
              <w:rPr>
                <w:sz w:val="18"/>
                <w:szCs w:val="18"/>
              </w:rPr>
              <w:t xml:space="preserve"> </w:t>
            </w:r>
            <w:r w:rsidRPr="000E50FC">
              <w:rPr>
                <w:sz w:val="18"/>
                <w:szCs w:val="18"/>
              </w:rPr>
              <w:t>d</w:t>
            </w:r>
            <w:r w:rsidR="007F1761" w:rsidRPr="000E50FC">
              <w:rPr>
                <w:sz w:val="18"/>
                <w:szCs w:val="18"/>
              </w:rPr>
              <w:t>’</w:t>
            </w:r>
            <w:r w:rsidRPr="000E50FC">
              <w:rPr>
                <w:sz w:val="18"/>
                <w:szCs w:val="18"/>
              </w:rPr>
              <w:t>essai.</w:t>
            </w:r>
            <w:bookmarkEnd w:id="448"/>
          </w:p>
        </w:tc>
      </w:tr>
      <w:tr w:rsidR="008068CA" w:rsidRPr="000E50FC" w:rsidTr="005A4052">
        <w:tc>
          <w:tcPr>
            <w:tcW w:w="1712" w:type="dxa"/>
            <w:gridSpan w:val="2"/>
            <w:shd w:val="clear" w:color="auto" w:fill="auto"/>
          </w:tcPr>
          <w:p w:rsidR="008068CA" w:rsidRPr="000E50FC" w:rsidRDefault="008068CA"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8068CA" w:rsidRPr="000E50FC" w:rsidRDefault="008068CA" w:rsidP="00245695">
            <w:pPr>
              <w:suppressAutoHyphens w:val="0"/>
              <w:spacing w:before="40" w:after="120" w:line="220" w:lineRule="atLeast"/>
              <w:ind w:right="113"/>
              <w:rPr>
                <w:sz w:val="18"/>
                <w:szCs w:val="18"/>
              </w:rPr>
            </w:pPr>
          </w:p>
        </w:tc>
        <w:tc>
          <w:tcPr>
            <w:tcW w:w="1984" w:type="dxa"/>
            <w:shd w:val="clear" w:color="auto" w:fill="auto"/>
          </w:tcPr>
          <w:p w:rsidR="008068CA" w:rsidRPr="000E50FC" w:rsidRDefault="008068CA"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8068CA" w:rsidRPr="000E50FC" w:rsidRDefault="008068CA" w:rsidP="00245695">
            <w:pPr>
              <w:suppressAutoHyphens w:val="0"/>
              <w:spacing w:before="40" w:after="120" w:line="220" w:lineRule="atLeast"/>
              <w:ind w:right="113"/>
              <w:rPr>
                <w:sz w:val="18"/>
                <w:szCs w:val="18"/>
              </w:rPr>
            </w:pPr>
          </w:p>
        </w:tc>
        <w:tc>
          <w:tcPr>
            <w:tcW w:w="1136" w:type="dxa"/>
            <w:shd w:val="clear" w:color="auto" w:fill="auto"/>
          </w:tcPr>
          <w:p w:rsidR="008068CA" w:rsidRPr="000E50FC" w:rsidRDefault="008068CA" w:rsidP="00245695">
            <w:pPr>
              <w:suppressAutoHyphens w:val="0"/>
              <w:spacing w:before="40" w:after="120" w:line="220" w:lineRule="atLeast"/>
              <w:ind w:right="113"/>
              <w:rPr>
                <w:sz w:val="18"/>
                <w:szCs w:val="18"/>
              </w:rPr>
            </w:pPr>
          </w:p>
        </w:tc>
        <w:tc>
          <w:tcPr>
            <w:tcW w:w="1701" w:type="dxa"/>
            <w:shd w:val="clear" w:color="auto" w:fill="auto"/>
          </w:tcPr>
          <w:p w:rsidR="008068CA" w:rsidRPr="000E50FC" w:rsidRDefault="008068CA" w:rsidP="00245695">
            <w:pPr>
              <w:suppressAutoHyphens w:val="0"/>
              <w:spacing w:before="40" w:after="120" w:line="220" w:lineRule="atLeast"/>
              <w:ind w:right="113"/>
              <w:rPr>
                <w:sz w:val="18"/>
                <w:szCs w:val="18"/>
              </w:rPr>
            </w:pPr>
          </w:p>
        </w:tc>
        <w:tc>
          <w:tcPr>
            <w:tcW w:w="3994" w:type="dxa"/>
            <w:shd w:val="clear" w:color="auto" w:fill="auto"/>
          </w:tcPr>
          <w:p w:rsidR="008068CA" w:rsidRPr="000E50FC" w:rsidRDefault="008068CA" w:rsidP="00245695">
            <w:pPr>
              <w:suppressAutoHyphens w:val="0"/>
              <w:spacing w:before="40" w:after="120" w:line="220" w:lineRule="atLeast"/>
              <w:rPr>
                <w:sz w:val="18"/>
                <w:szCs w:val="18"/>
              </w:rPr>
            </w:pPr>
            <w:bookmarkStart w:id="449" w:name="bookmark_470"/>
            <w:r w:rsidRPr="000E50FC">
              <w:rPr>
                <w:sz w:val="18"/>
                <w:szCs w:val="18"/>
              </w:rPr>
              <w:t>Deux nouvelles Parties contractantes.</w:t>
            </w:r>
            <w:bookmarkEnd w:id="449"/>
          </w:p>
        </w:tc>
      </w:tr>
      <w:tr w:rsidR="008068CA" w:rsidRPr="000E50FC" w:rsidTr="005A4052">
        <w:tc>
          <w:tcPr>
            <w:tcW w:w="1712" w:type="dxa"/>
            <w:gridSpan w:val="2"/>
            <w:shd w:val="clear" w:color="auto" w:fill="auto"/>
          </w:tcPr>
          <w:p w:rsidR="008068CA" w:rsidRPr="000E50FC" w:rsidRDefault="008068CA" w:rsidP="00245695">
            <w:pPr>
              <w:suppressAutoHyphens w:val="0"/>
              <w:spacing w:before="40" w:after="120" w:line="220" w:lineRule="atLeast"/>
              <w:ind w:right="113"/>
              <w:rPr>
                <w:rFonts w:eastAsia="MS Mincho"/>
                <w:sz w:val="18"/>
                <w:szCs w:val="18"/>
                <w:lang w:eastAsia="ja-JP"/>
              </w:rPr>
            </w:pPr>
          </w:p>
        </w:tc>
        <w:tc>
          <w:tcPr>
            <w:tcW w:w="1831" w:type="dxa"/>
            <w:shd w:val="clear" w:color="auto" w:fill="auto"/>
          </w:tcPr>
          <w:p w:rsidR="008068CA" w:rsidRPr="000E50FC" w:rsidRDefault="008068CA" w:rsidP="00245695">
            <w:pPr>
              <w:suppressAutoHyphens w:val="0"/>
              <w:spacing w:before="40" w:after="120" w:line="220" w:lineRule="atLeast"/>
              <w:ind w:right="113"/>
              <w:rPr>
                <w:sz w:val="18"/>
                <w:szCs w:val="18"/>
              </w:rPr>
            </w:pPr>
          </w:p>
        </w:tc>
        <w:tc>
          <w:tcPr>
            <w:tcW w:w="1984" w:type="dxa"/>
            <w:shd w:val="clear" w:color="auto" w:fill="auto"/>
          </w:tcPr>
          <w:p w:rsidR="008068CA" w:rsidRPr="000E50FC" w:rsidRDefault="008068CA"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8068CA" w:rsidRPr="000E50FC" w:rsidRDefault="008068CA" w:rsidP="00245695">
            <w:pPr>
              <w:suppressAutoHyphens w:val="0"/>
              <w:spacing w:before="40" w:after="120" w:line="220" w:lineRule="atLeast"/>
              <w:ind w:right="113"/>
              <w:rPr>
                <w:sz w:val="18"/>
                <w:szCs w:val="18"/>
              </w:rPr>
            </w:pPr>
          </w:p>
        </w:tc>
        <w:tc>
          <w:tcPr>
            <w:tcW w:w="1136" w:type="dxa"/>
            <w:shd w:val="clear" w:color="auto" w:fill="auto"/>
          </w:tcPr>
          <w:p w:rsidR="008068CA" w:rsidRPr="000E50FC" w:rsidRDefault="008068CA" w:rsidP="00245695">
            <w:pPr>
              <w:suppressAutoHyphens w:val="0"/>
              <w:spacing w:before="40" w:after="120" w:line="220" w:lineRule="atLeast"/>
              <w:ind w:right="113"/>
              <w:rPr>
                <w:sz w:val="18"/>
                <w:szCs w:val="18"/>
              </w:rPr>
            </w:pPr>
          </w:p>
        </w:tc>
        <w:tc>
          <w:tcPr>
            <w:tcW w:w="1701" w:type="dxa"/>
            <w:shd w:val="clear" w:color="auto" w:fill="auto"/>
          </w:tcPr>
          <w:p w:rsidR="008068CA" w:rsidRPr="000E50FC" w:rsidRDefault="008068CA" w:rsidP="00245695">
            <w:pPr>
              <w:suppressAutoHyphens w:val="0"/>
              <w:spacing w:before="40" w:after="120" w:line="220" w:lineRule="atLeast"/>
              <w:ind w:right="113"/>
              <w:rPr>
                <w:sz w:val="18"/>
                <w:szCs w:val="18"/>
              </w:rPr>
            </w:pPr>
          </w:p>
        </w:tc>
        <w:tc>
          <w:tcPr>
            <w:tcW w:w="3994" w:type="dxa"/>
            <w:shd w:val="clear" w:color="auto" w:fill="auto"/>
          </w:tcPr>
          <w:p w:rsidR="008068CA" w:rsidRPr="000E50FC" w:rsidRDefault="008068CA" w:rsidP="00245695">
            <w:pPr>
              <w:suppressAutoHyphens w:val="0"/>
              <w:spacing w:before="40" w:after="120" w:line="220" w:lineRule="atLeast"/>
              <w:rPr>
                <w:sz w:val="18"/>
                <w:szCs w:val="18"/>
              </w:rPr>
            </w:pPr>
            <w:bookmarkStart w:id="450" w:name="bookmark_471"/>
            <w:r w:rsidRPr="000E50FC">
              <w:rPr>
                <w:sz w:val="18"/>
                <w:szCs w:val="18"/>
              </w:rPr>
              <w:t>Nombre total de Parties contractantes : 14</w:t>
            </w:r>
            <w:bookmarkEnd w:id="450"/>
          </w:p>
        </w:tc>
      </w:tr>
      <w:tr w:rsidR="00DD44CF" w:rsidRPr="000E50FC" w:rsidTr="005A4052">
        <w:tblPrEx>
          <w:tblLook w:val="04A0" w:firstRow="1" w:lastRow="0" w:firstColumn="1" w:lastColumn="0" w:noHBand="0" w:noVBand="1"/>
        </w:tblPrEx>
        <w:tc>
          <w:tcPr>
            <w:tcW w:w="6945" w:type="dxa"/>
            <w:gridSpan w:val="5"/>
            <w:shd w:val="clear" w:color="auto" w:fill="auto"/>
          </w:tcPr>
          <w:p w:rsidR="007F1761" w:rsidRPr="000E50FC" w:rsidRDefault="007F1761" w:rsidP="00245695">
            <w:pPr>
              <w:suppressAutoHyphens w:val="0"/>
              <w:spacing w:before="40" w:after="120" w:line="220" w:lineRule="atLeast"/>
              <w:ind w:right="113"/>
              <w:rPr>
                <w:b/>
                <w:sz w:val="18"/>
                <w:szCs w:val="18"/>
              </w:rPr>
            </w:pPr>
            <w:r w:rsidRPr="000E50FC">
              <w:rPr>
                <w:b/>
                <w:sz w:val="18"/>
                <w:szCs w:val="18"/>
              </w:rPr>
              <w:t>OBJECTIF</w:t>
            </w:r>
            <w:r w:rsidR="002D1020" w:rsidRPr="000E50FC">
              <w:rPr>
                <w:b/>
                <w:sz w:val="18"/>
                <w:szCs w:val="18"/>
              </w:rPr>
              <w:t xml:space="preserve"> </w:t>
            </w:r>
            <w:r w:rsidRPr="000E50FC">
              <w:rPr>
                <w:b/>
                <w:sz w:val="18"/>
                <w:szCs w:val="18"/>
              </w:rPr>
              <w:t>4</w:t>
            </w:r>
            <w:r w:rsidR="002D1020" w:rsidRPr="000E50FC">
              <w:rPr>
                <w:b/>
                <w:sz w:val="18"/>
                <w:szCs w:val="18"/>
              </w:rPr>
              <w:t xml:space="preserve"> : </w:t>
            </w:r>
            <w:r w:rsidRPr="000E50FC">
              <w:rPr>
                <w:b/>
                <w:sz w:val="18"/>
                <w:szCs w:val="18"/>
              </w:rPr>
              <w:t>Améliorer</w:t>
            </w:r>
            <w:r w:rsidR="002D1020" w:rsidRPr="000E50FC">
              <w:rPr>
                <w:b/>
                <w:sz w:val="18"/>
                <w:szCs w:val="18"/>
              </w:rPr>
              <w:t xml:space="preserve"> </w:t>
            </w:r>
            <w:r w:rsidRPr="000E50FC">
              <w:rPr>
                <w:b/>
                <w:sz w:val="18"/>
                <w:szCs w:val="18"/>
              </w:rPr>
              <w:t>la</w:t>
            </w:r>
            <w:r w:rsidR="002D1020" w:rsidRPr="000E50FC">
              <w:rPr>
                <w:b/>
                <w:sz w:val="18"/>
                <w:szCs w:val="18"/>
              </w:rPr>
              <w:t xml:space="preserve"> </w:t>
            </w:r>
            <w:r w:rsidRPr="000E50FC">
              <w:rPr>
                <w:b/>
                <w:sz w:val="18"/>
                <w:szCs w:val="18"/>
              </w:rPr>
              <w:t>sécurité</w:t>
            </w:r>
            <w:r w:rsidR="002D1020" w:rsidRPr="000E50FC">
              <w:rPr>
                <w:b/>
                <w:sz w:val="18"/>
                <w:szCs w:val="18"/>
              </w:rPr>
              <w:t xml:space="preserve"> </w:t>
            </w:r>
            <w:r w:rsidRPr="000E50FC">
              <w:rPr>
                <w:b/>
                <w:sz w:val="18"/>
                <w:szCs w:val="18"/>
              </w:rPr>
              <w:t>du</w:t>
            </w:r>
            <w:r w:rsidR="002D1020" w:rsidRPr="000E50FC">
              <w:rPr>
                <w:b/>
                <w:sz w:val="18"/>
                <w:szCs w:val="18"/>
              </w:rPr>
              <w:t xml:space="preserve"> </w:t>
            </w:r>
            <w:r w:rsidRPr="000E50FC">
              <w:rPr>
                <w:b/>
                <w:sz w:val="18"/>
                <w:szCs w:val="18"/>
              </w:rPr>
              <w:t>transport</w:t>
            </w:r>
            <w:r w:rsidR="002D1020" w:rsidRPr="000E50FC">
              <w:rPr>
                <w:b/>
                <w:sz w:val="18"/>
                <w:szCs w:val="18"/>
              </w:rPr>
              <w:t xml:space="preserve"> </w:t>
            </w:r>
            <w:r w:rsidRPr="000E50FC">
              <w:rPr>
                <w:b/>
                <w:sz w:val="18"/>
                <w:szCs w:val="18"/>
              </w:rPr>
              <w:t>des</w:t>
            </w:r>
            <w:r w:rsidR="002D1020" w:rsidRPr="000E50FC">
              <w:rPr>
                <w:b/>
                <w:sz w:val="18"/>
                <w:szCs w:val="18"/>
              </w:rPr>
              <w:t xml:space="preserve"> </w:t>
            </w:r>
            <w:r w:rsidRPr="000E50FC">
              <w:rPr>
                <w:b/>
                <w:sz w:val="18"/>
                <w:szCs w:val="18"/>
              </w:rPr>
              <w:t>marchandises</w:t>
            </w:r>
            <w:r w:rsidR="002D1020" w:rsidRPr="000E50FC">
              <w:rPr>
                <w:b/>
                <w:sz w:val="18"/>
                <w:szCs w:val="18"/>
              </w:rPr>
              <w:t xml:space="preserve"> </w:t>
            </w:r>
            <w:r w:rsidRPr="000E50FC">
              <w:rPr>
                <w:b/>
                <w:sz w:val="18"/>
                <w:szCs w:val="18"/>
              </w:rPr>
              <w:t>dangereuses</w:t>
            </w:r>
          </w:p>
        </w:tc>
        <w:tc>
          <w:tcPr>
            <w:tcW w:w="1136" w:type="dxa"/>
            <w:shd w:val="clear" w:color="auto" w:fill="auto"/>
          </w:tcPr>
          <w:p w:rsidR="007F1761" w:rsidRPr="000E50FC" w:rsidRDefault="007F1761" w:rsidP="00245695">
            <w:pPr>
              <w:suppressAutoHyphens w:val="0"/>
              <w:spacing w:before="40" w:after="120" w:line="220" w:lineRule="atLeast"/>
              <w:ind w:right="113"/>
              <w:rPr>
                <w:b/>
                <w:sz w:val="18"/>
                <w:szCs w:val="18"/>
              </w:rPr>
            </w:pPr>
          </w:p>
        </w:tc>
        <w:tc>
          <w:tcPr>
            <w:tcW w:w="1701" w:type="dxa"/>
            <w:shd w:val="clear" w:color="auto" w:fill="auto"/>
          </w:tcPr>
          <w:p w:rsidR="007F1761" w:rsidRPr="000E50FC" w:rsidRDefault="007F1761" w:rsidP="00245695">
            <w:pPr>
              <w:suppressAutoHyphens w:val="0"/>
              <w:spacing w:before="40" w:after="120" w:line="220" w:lineRule="atLeast"/>
              <w:ind w:right="113"/>
              <w:rPr>
                <w:b/>
                <w:sz w:val="18"/>
                <w:szCs w:val="18"/>
              </w:rPr>
            </w:pPr>
          </w:p>
        </w:tc>
        <w:tc>
          <w:tcPr>
            <w:tcW w:w="3994" w:type="dxa"/>
            <w:shd w:val="clear" w:color="auto" w:fill="auto"/>
          </w:tcPr>
          <w:p w:rsidR="007F1761" w:rsidRPr="000E50FC" w:rsidRDefault="007F1761" w:rsidP="00245695">
            <w:pPr>
              <w:suppressAutoHyphens w:val="0"/>
              <w:spacing w:before="40" w:after="120" w:line="220" w:lineRule="atLeast"/>
              <w:rPr>
                <w:b/>
                <w:sz w:val="18"/>
                <w:szCs w:val="18"/>
              </w:rPr>
            </w:pP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diffusé,</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son</w:t>
            </w:r>
            <w:r w:rsidR="002D1020" w:rsidRPr="000E50FC">
              <w:rPr>
                <w:rFonts w:eastAsia="MS Mincho"/>
                <w:sz w:val="18"/>
                <w:szCs w:val="18"/>
                <w:lang w:eastAsia="ja-JP"/>
              </w:rPr>
              <w:t xml:space="preserve"> </w:t>
            </w:r>
            <w:r w:rsidRPr="000E50FC">
              <w:rPr>
                <w:rFonts w:eastAsia="MS Mincho"/>
                <w:sz w:val="18"/>
                <w:szCs w:val="18"/>
                <w:lang w:eastAsia="ja-JP"/>
              </w:rPr>
              <w:t>site</w:t>
            </w:r>
            <w:r w:rsidR="002D1020" w:rsidRPr="000E50FC">
              <w:rPr>
                <w:rFonts w:eastAsia="MS Mincho"/>
                <w:sz w:val="18"/>
                <w:szCs w:val="18"/>
                <w:lang w:eastAsia="ja-JP"/>
              </w:rPr>
              <w:t xml:space="preserve"> </w:t>
            </w:r>
            <w:r w:rsidRPr="000E50FC">
              <w:rPr>
                <w:rFonts w:eastAsia="MS Mincho"/>
                <w:sz w:val="18"/>
                <w:szCs w:val="18"/>
                <w:lang w:eastAsia="ja-JP"/>
              </w:rPr>
              <w:t>Web,</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renseignements</w:t>
            </w:r>
            <w:r w:rsidR="002D1020" w:rsidRPr="000E50FC">
              <w:rPr>
                <w:rFonts w:eastAsia="MS Mincho"/>
                <w:sz w:val="18"/>
                <w:szCs w:val="18"/>
                <w:lang w:eastAsia="ja-JP"/>
              </w:rPr>
              <w:t xml:space="preserve"> </w:t>
            </w:r>
            <w:r w:rsidRPr="000E50FC">
              <w:rPr>
                <w:rFonts w:eastAsia="MS Mincho"/>
                <w:sz w:val="18"/>
                <w:szCs w:val="18"/>
                <w:lang w:eastAsia="ja-JP"/>
              </w:rPr>
              <w:t>pratiques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nature</w:t>
            </w:r>
            <w:r w:rsidR="002D1020" w:rsidRPr="000E50FC">
              <w:rPr>
                <w:rFonts w:eastAsia="MS Mincho"/>
                <w:sz w:val="18"/>
                <w:szCs w:val="18"/>
                <w:lang w:eastAsia="ja-JP"/>
              </w:rPr>
              <w:t xml:space="preserve"> </w:t>
            </w:r>
            <w:r w:rsidRPr="000E50FC">
              <w:rPr>
                <w:rFonts w:eastAsia="MS Mincho"/>
                <w:sz w:val="18"/>
                <w:szCs w:val="18"/>
                <w:lang w:eastAsia="ja-JP"/>
              </w:rPr>
              <w:t>administrative</w:t>
            </w:r>
            <w:r w:rsidR="002D1020" w:rsidRPr="000E50FC">
              <w:rPr>
                <w:rFonts w:eastAsia="MS Mincho"/>
                <w:sz w:val="18"/>
                <w:szCs w:val="18"/>
                <w:lang w:eastAsia="ja-JP"/>
              </w:rPr>
              <w:t xml:space="preserve"> </w:t>
            </w:r>
            <w:r w:rsidRPr="000E50FC">
              <w:rPr>
                <w:rFonts w:eastAsia="MS Mincho"/>
                <w:sz w:val="18"/>
                <w:szCs w:val="18"/>
                <w:lang w:eastAsia="ja-JP"/>
              </w:rPr>
              <w:t>ou</w:t>
            </w:r>
            <w:r w:rsidR="002D1020" w:rsidRPr="000E50FC">
              <w:rPr>
                <w:rFonts w:eastAsia="MS Mincho"/>
                <w:sz w:val="18"/>
                <w:szCs w:val="18"/>
                <w:lang w:eastAsia="ja-JP"/>
              </w:rPr>
              <w:t xml:space="preserve"> </w:t>
            </w:r>
            <w:r w:rsidRPr="000E50FC">
              <w:rPr>
                <w:rFonts w:eastAsia="MS Mincho"/>
                <w:sz w:val="18"/>
                <w:szCs w:val="18"/>
                <w:lang w:eastAsia="ja-JP"/>
              </w:rPr>
              <w:t>technique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l’application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conventions</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chap.</w:t>
            </w:r>
            <w:r w:rsidR="001F145F" w:rsidRPr="000E50FC">
              <w:rPr>
                <w:rFonts w:eastAsia="MS Mincho"/>
                <w:sz w:val="18"/>
                <w:szCs w:val="18"/>
                <w:lang w:eastAsia="ja-JP"/>
              </w:rPr>
              <w:t> </w:t>
            </w:r>
            <w:r w:rsidRPr="000E50FC">
              <w:rPr>
                <w:rFonts w:eastAsia="MS Mincho"/>
                <w:sz w:val="18"/>
                <w:szCs w:val="18"/>
                <w:lang w:eastAsia="ja-JP"/>
              </w:rPr>
              <w:t>1.9).</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cours.</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étoffera</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moyen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matériel</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formation/renforcement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capacités.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Renseignements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affichés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site</w:t>
            </w:r>
            <w:r w:rsidR="002D1020" w:rsidRPr="000E50FC">
              <w:rPr>
                <w:rFonts w:eastAsia="MS Mincho"/>
                <w:sz w:val="18"/>
                <w:szCs w:val="18"/>
                <w:lang w:eastAsia="ja-JP"/>
              </w:rPr>
              <w:t xml:space="preserve"> </w:t>
            </w:r>
            <w:r w:rsidRPr="000E50FC">
              <w:rPr>
                <w:rFonts w:eastAsia="MS Mincho"/>
                <w:sz w:val="18"/>
                <w:szCs w:val="18"/>
                <w:lang w:eastAsia="ja-JP"/>
              </w:rPr>
              <w:t>Web</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Division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transports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feuille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route</w:t>
            </w:r>
            <w:r w:rsidR="002D1020" w:rsidRPr="000E50FC">
              <w:rPr>
                <w:rFonts w:eastAsia="MS Mincho"/>
                <w:sz w:val="18"/>
                <w:szCs w:val="18"/>
                <w:lang w:eastAsia="ja-JP"/>
              </w:rPr>
              <w:t xml:space="preserve"> </w:t>
            </w:r>
            <w:r w:rsidRPr="000E50FC">
              <w:rPr>
                <w:rFonts w:eastAsia="MS Mincho"/>
                <w:sz w:val="18"/>
                <w:szCs w:val="18"/>
                <w:lang w:eastAsia="ja-JP"/>
              </w:rPr>
              <w:t>relative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établie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publiée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On</w:t>
            </w:r>
            <w:r w:rsidR="002D1020" w:rsidRPr="000E50FC">
              <w:rPr>
                <w:rFonts w:eastAsia="MS Mincho"/>
                <w:sz w:val="18"/>
                <w:szCs w:val="18"/>
                <w:lang w:eastAsia="ja-JP"/>
              </w:rPr>
              <w:t xml:space="preserve"> </w:t>
            </w:r>
            <w:r w:rsidRPr="000E50FC">
              <w:rPr>
                <w:rFonts w:eastAsia="MS Mincho"/>
                <w:sz w:val="18"/>
                <w:szCs w:val="18"/>
                <w:lang w:eastAsia="ja-JP"/>
              </w:rPr>
              <w:t>trouvera</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informations,</w:t>
            </w:r>
            <w:r w:rsidR="002D1020" w:rsidRPr="000E50FC">
              <w:rPr>
                <w:rFonts w:eastAsia="MS Mincho"/>
                <w:sz w:val="18"/>
                <w:szCs w:val="18"/>
                <w:lang w:eastAsia="ja-JP"/>
              </w:rPr>
              <w:t xml:space="preserve"> </w:t>
            </w:r>
            <w:r w:rsidRPr="000E50FC">
              <w:rPr>
                <w:rFonts w:eastAsia="MS Mincho"/>
                <w:sz w:val="18"/>
                <w:szCs w:val="18"/>
                <w:lang w:eastAsia="ja-JP"/>
              </w:rPr>
              <w:t>régulièrement</w:t>
            </w:r>
            <w:r w:rsidR="002D1020" w:rsidRPr="000E50FC">
              <w:rPr>
                <w:rFonts w:eastAsia="MS Mincho"/>
                <w:sz w:val="18"/>
                <w:szCs w:val="18"/>
                <w:lang w:eastAsia="ja-JP"/>
              </w:rPr>
              <w:t xml:space="preserve"> </w:t>
            </w:r>
            <w:r w:rsidRPr="000E50FC">
              <w:rPr>
                <w:rFonts w:eastAsia="MS Mincho"/>
                <w:sz w:val="18"/>
                <w:szCs w:val="18"/>
                <w:lang w:eastAsia="ja-JP"/>
              </w:rPr>
              <w:t>actualisées,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l’adresse</w:t>
            </w:r>
            <w:r w:rsidR="002D1020" w:rsidRPr="000E50FC">
              <w:rPr>
                <w:rFonts w:eastAsia="MS Mincho"/>
                <w:sz w:val="18"/>
                <w:szCs w:val="18"/>
                <w:lang w:eastAsia="ja-JP"/>
              </w:rPr>
              <w:t xml:space="preserve"> </w:t>
            </w:r>
            <w:r w:rsidR="00C668AB" w:rsidRPr="000E50FC">
              <w:rPr>
                <w:rFonts w:eastAsia="MS Mincho"/>
                <w:sz w:val="18"/>
                <w:szCs w:val="18"/>
                <w:lang w:eastAsia="ja-JP"/>
              </w:rPr>
              <w:t>http:</w:t>
            </w:r>
            <w:r w:rsidRPr="000E50FC">
              <w:rPr>
                <w:rFonts w:eastAsia="MS Mincho"/>
                <w:sz w:val="18"/>
                <w:szCs w:val="18"/>
                <w:lang w:eastAsia="ja-JP"/>
              </w:rPr>
              <w:t>//www.unece.org/fr/transport/areas-of-work/</w:t>
            </w:r>
            <w:r w:rsidR="008068CA" w:rsidRPr="000E50FC">
              <w:rPr>
                <w:rFonts w:eastAsia="MS Mincho"/>
                <w:sz w:val="18"/>
                <w:szCs w:val="18"/>
                <w:lang w:eastAsia="ja-JP"/>
              </w:rPr>
              <w:br/>
            </w:r>
            <w:r w:rsidRPr="000E50FC">
              <w:rPr>
                <w:rFonts w:eastAsia="MS Mincho"/>
                <w:sz w:val="18"/>
                <w:szCs w:val="18"/>
                <w:lang w:eastAsia="ja-JP"/>
              </w:rPr>
              <w:t>dangerous-goods/marchandises-dangereuses-accueil.html.</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liste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autorités</w:t>
            </w:r>
            <w:r w:rsidR="002D1020" w:rsidRPr="000E50FC">
              <w:rPr>
                <w:rFonts w:eastAsia="MS Mincho"/>
                <w:sz w:val="18"/>
                <w:szCs w:val="18"/>
                <w:lang w:eastAsia="ja-JP"/>
              </w:rPr>
              <w:t xml:space="preserve"> </w:t>
            </w:r>
            <w:r w:rsidRPr="000E50FC">
              <w:rPr>
                <w:rFonts w:eastAsia="MS Mincho"/>
                <w:sz w:val="18"/>
                <w:szCs w:val="18"/>
                <w:lang w:eastAsia="ja-JP"/>
              </w:rPr>
              <w:t>compétentes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matière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transports</w:t>
            </w:r>
            <w:r w:rsidR="002D1020" w:rsidRPr="000E50FC">
              <w:rPr>
                <w:rFonts w:eastAsia="MS Mincho"/>
                <w:sz w:val="18"/>
                <w:szCs w:val="18"/>
                <w:lang w:eastAsia="ja-JP"/>
              </w:rPr>
              <w:t xml:space="preserve"> </w:t>
            </w:r>
            <w:r w:rsidRPr="000E50FC">
              <w:rPr>
                <w:rFonts w:eastAsia="MS Mincho"/>
                <w:sz w:val="18"/>
                <w:szCs w:val="18"/>
                <w:lang w:eastAsia="ja-JP"/>
              </w:rPr>
              <w:t>intérieurs</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ajoutée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2017.</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stimulé</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coopération</w:t>
            </w:r>
            <w:r w:rsidR="002D1020" w:rsidRPr="000E50FC">
              <w:rPr>
                <w:rFonts w:eastAsia="MS Mincho"/>
                <w:sz w:val="18"/>
                <w:szCs w:val="18"/>
                <w:lang w:eastAsia="ja-JP"/>
              </w:rPr>
              <w:t xml:space="preserve"> </w:t>
            </w:r>
            <w:r w:rsidRPr="000E50FC">
              <w:rPr>
                <w:rFonts w:eastAsia="MS Mincho"/>
                <w:sz w:val="18"/>
                <w:szCs w:val="18"/>
                <w:lang w:eastAsia="ja-JP"/>
              </w:rPr>
              <w:t>entre</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chap.</w:t>
            </w:r>
            <w:r w:rsidR="001F145F" w:rsidRPr="000E50FC">
              <w:rPr>
                <w:rFonts w:eastAsia="MS Mincho"/>
                <w:sz w:val="18"/>
                <w:szCs w:val="18"/>
                <w:lang w:eastAsia="ja-JP"/>
              </w:rPr>
              <w:t> </w:t>
            </w:r>
            <w:r w:rsidRPr="000E50FC">
              <w:rPr>
                <w:rFonts w:eastAsia="MS Mincho"/>
                <w:sz w:val="18"/>
                <w:szCs w:val="18"/>
                <w:lang w:eastAsia="ja-JP"/>
              </w:rPr>
              <w:t>1.8).</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continuera</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stimuler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coopération</w:t>
            </w:r>
            <w:r w:rsidR="002D1020" w:rsidRPr="000E50FC">
              <w:rPr>
                <w:rFonts w:eastAsia="MS Mincho"/>
                <w:sz w:val="18"/>
                <w:szCs w:val="18"/>
                <w:lang w:eastAsia="ja-JP"/>
              </w:rPr>
              <w:t xml:space="preserve"> </w:t>
            </w:r>
            <w:r w:rsidRPr="000E50FC">
              <w:rPr>
                <w:rFonts w:eastAsia="MS Mincho"/>
                <w:sz w:val="18"/>
                <w:szCs w:val="18"/>
                <w:lang w:eastAsia="ja-JP"/>
              </w:rPr>
              <w:t>entre</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chap.</w:t>
            </w:r>
            <w:r w:rsidR="001F145F" w:rsidRPr="000E50FC">
              <w:rPr>
                <w:rFonts w:eastAsia="MS Mincho"/>
                <w:sz w:val="18"/>
                <w:szCs w:val="18"/>
                <w:lang w:eastAsia="ja-JP"/>
              </w:rPr>
              <w:t> </w:t>
            </w:r>
            <w:r w:rsidRPr="000E50FC">
              <w:rPr>
                <w:rFonts w:eastAsia="MS Mincho"/>
                <w:sz w:val="18"/>
                <w:szCs w:val="18"/>
                <w:lang w:eastAsia="ja-JP"/>
              </w:rPr>
              <w:t>1.8).</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Coopération</w:t>
            </w:r>
            <w:r w:rsidR="002D1020" w:rsidRPr="000E50FC">
              <w:rPr>
                <w:rFonts w:eastAsia="MS Mincho"/>
                <w:sz w:val="18"/>
                <w:szCs w:val="18"/>
                <w:lang w:eastAsia="ja-JP"/>
              </w:rPr>
              <w:t xml:space="preserve"> </w:t>
            </w:r>
            <w:r w:rsidRPr="000E50FC">
              <w:rPr>
                <w:rFonts w:eastAsia="MS Mincho"/>
                <w:sz w:val="18"/>
                <w:szCs w:val="18"/>
                <w:lang w:eastAsia="ja-JP"/>
              </w:rPr>
              <w:t>effective</w:t>
            </w:r>
            <w:r w:rsidR="002D1020" w:rsidRPr="000E50FC">
              <w:rPr>
                <w:rFonts w:eastAsia="MS Mincho"/>
                <w:sz w:val="18"/>
                <w:szCs w:val="18"/>
                <w:lang w:eastAsia="ja-JP"/>
              </w:rPr>
              <w:t xml:space="preserve"> </w:t>
            </w:r>
            <w:r w:rsidRPr="000E50FC">
              <w:rPr>
                <w:rFonts w:eastAsia="MS Mincho"/>
                <w:sz w:val="18"/>
                <w:szCs w:val="18"/>
                <w:lang w:eastAsia="ja-JP"/>
              </w:rPr>
              <w:t>entre</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signé</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unes</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autres</w:t>
            </w:r>
            <w:r w:rsidR="002D1020" w:rsidRPr="000E50FC">
              <w:rPr>
                <w:rFonts w:eastAsia="MS Mincho"/>
                <w:sz w:val="18"/>
                <w:szCs w:val="18"/>
                <w:lang w:eastAsia="ja-JP"/>
              </w:rPr>
              <w:t xml:space="preserve"> </w:t>
            </w: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accords</w:t>
            </w:r>
            <w:r w:rsidR="002D1020" w:rsidRPr="000E50FC">
              <w:rPr>
                <w:rFonts w:eastAsia="MS Mincho"/>
                <w:sz w:val="18"/>
                <w:szCs w:val="18"/>
                <w:lang w:eastAsia="ja-JP"/>
              </w:rPr>
              <w:t xml:space="preserve"> </w:t>
            </w:r>
            <w:r w:rsidRPr="000E50FC">
              <w:rPr>
                <w:rFonts w:eastAsia="MS Mincho"/>
                <w:sz w:val="18"/>
                <w:szCs w:val="18"/>
                <w:lang w:eastAsia="ja-JP"/>
              </w:rPr>
              <w:t>multilatéraux</w:t>
            </w:r>
            <w:r w:rsidR="002D1020" w:rsidRPr="000E50FC">
              <w:rPr>
                <w:rFonts w:eastAsia="MS Mincho"/>
                <w:sz w:val="18"/>
                <w:szCs w:val="18"/>
                <w:lang w:eastAsia="ja-JP"/>
              </w:rPr>
              <w:t xml:space="preserve"> </w:t>
            </w:r>
            <w:r w:rsidRPr="000E50FC">
              <w:rPr>
                <w:rFonts w:eastAsia="MS Mincho"/>
                <w:sz w:val="18"/>
                <w:szCs w:val="18"/>
                <w:lang w:eastAsia="ja-JP"/>
              </w:rPr>
              <w:t>(plus</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centaine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signatures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78</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6</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28</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2016).</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fournit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renseignements</w:t>
            </w:r>
            <w:r w:rsidR="002D1020" w:rsidRPr="000E50FC">
              <w:rPr>
                <w:rFonts w:eastAsia="MS Mincho"/>
                <w:sz w:val="18"/>
                <w:szCs w:val="18"/>
                <w:lang w:eastAsia="ja-JP"/>
              </w:rPr>
              <w:t xml:space="preserve"> </w:t>
            </w:r>
            <w:r w:rsidRPr="000E50FC">
              <w:rPr>
                <w:rFonts w:eastAsia="MS Mincho"/>
                <w:sz w:val="18"/>
                <w:szCs w:val="18"/>
                <w:lang w:eastAsia="ja-JP"/>
              </w:rPr>
              <w:t>détaillés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obligations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intervenants</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matière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chap.</w:t>
            </w:r>
            <w:r w:rsidR="002E5C82" w:rsidRPr="000E50FC">
              <w:rPr>
                <w:rFonts w:eastAsia="MS Mincho"/>
                <w:sz w:val="18"/>
                <w:szCs w:val="18"/>
                <w:lang w:eastAsia="ja-JP"/>
              </w:rPr>
              <w:t> </w:t>
            </w:r>
            <w:r w:rsidRPr="000E50FC">
              <w:rPr>
                <w:rFonts w:eastAsia="MS Mincho"/>
                <w:sz w:val="18"/>
                <w:szCs w:val="18"/>
                <w:lang w:eastAsia="ja-JP"/>
              </w:rPr>
              <w:t>1.4).</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mettra</w:t>
            </w:r>
            <w:r w:rsidR="002D1020" w:rsidRPr="000E50FC">
              <w:rPr>
                <w:rFonts w:eastAsia="MS Mincho"/>
                <w:sz w:val="18"/>
                <w:szCs w:val="18"/>
                <w:lang w:eastAsia="ja-JP"/>
              </w:rPr>
              <w:t xml:space="preserve"> </w:t>
            </w:r>
            <w:r w:rsidRPr="000E50FC">
              <w:rPr>
                <w:rFonts w:eastAsia="MS Mincho"/>
                <w:sz w:val="18"/>
                <w:szCs w:val="18"/>
                <w:lang w:eastAsia="ja-JP"/>
              </w:rPr>
              <w:t>ces</w:t>
            </w:r>
            <w:r w:rsidR="002D1020" w:rsidRPr="000E50FC">
              <w:rPr>
                <w:rFonts w:eastAsia="MS Mincho"/>
                <w:sz w:val="18"/>
                <w:szCs w:val="18"/>
                <w:lang w:eastAsia="ja-JP"/>
              </w:rPr>
              <w:t xml:space="preserve"> </w:t>
            </w:r>
            <w:r w:rsidRPr="000E50FC">
              <w:rPr>
                <w:rFonts w:eastAsia="MS Mincho"/>
                <w:sz w:val="18"/>
                <w:szCs w:val="18"/>
                <w:lang w:eastAsia="ja-JP"/>
              </w:rPr>
              <w:t>renseignements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demande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selon</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besoin.</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r w:rsidR="00E51BC3">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Mises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tous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deux</w:t>
            </w:r>
            <w:r w:rsidR="002D1020" w:rsidRPr="000E50FC">
              <w:rPr>
                <w:rFonts w:eastAsia="MS Mincho"/>
                <w:sz w:val="18"/>
                <w:szCs w:val="18"/>
                <w:lang w:eastAsia="ja-JP"/>
              </w:rPr>
              <w:t xml:space="preserve"> </w:t>
            </w:r>
            <w:r w:rsidRPr="000E50FC">
              <w:rPr>
                <w:rFonts w:eastAsia="MS Mincho"/>
                <w:sz w:val="18"/>
                <w:szCs w:val="18"/>
                <w:lang w:eastAsia="ja-JP"/>
              </w:rPr>
              <w:t>ans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cas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besoin</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Mesures</w:t>
            </w:r>
            <w:r w:rsidR="002D1020" w:rsidRPr="000E50FC">
              <w:rPr>
                <w:rFonts w:eastAsia="MS Mincho"/>
                <w:sz w:val="18"/>
                <w:szCs w:val="18"/>
                <w:lang w:eastAsia="ja-JP"/>
              </w:rPr>
              <w:t xml:space="preserve"> </w:t>
            </w:r>
            <w:r w:rsidRPr="000E50FC">
              <w:rPr>
                <w:rFonts w:eastAsia="MS Mincho"/>
                <w:sz w:val="18"/>
                <w:szCs w:val="18"/>
                <w:lang w:eastAsia="ja-JP"/>
              </w:rPr>
              <w:t>d’application</w:t>
            </w:r>
            <w:r w:rsidR="002D1020" w:rsidRPr="000E50FC">
              <w:rPr>
                <w:rFonts w:eastAsia="MS Mincho"/>
                <w:sz w:val="18"/>
                <w:szCs w:val="18"/>
                <w:lang w:eastAsia="ja-JP"/>
              </w:rPr>
              <w:t xml:space="preserve"> </w:t>
            </w:r>
            <w:r w:rsidRPr="000E50FC">
              <w:rPr>
                <w:rFonts w:eastAsia="MS Mincho"/>
                <w:sz w:val="18"/>
                <w:szCs w:val="18"/>
                <w:lang w:eastAsia="ja-JP"/>
              </w:rPr>
              <w:t>transposées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législation</w:t>
            </w:r>
            <w:r w:rsidR="002D1020" w:rsidRPr="000E50FC">
              <w:rPr>
                <w:rFonts w:eastAsia="MS Mincho"/>
                <w:sz w:val="18"/>
                <w:szCs w:val="18"/>
                <w:lang w:eastAsia="ja-JP"/>
              </w:rPr>
              <w:t xml:space="preserve"> </w:t>
            </w:r>
            <w:r w:rsidRPr="000E50FC">
              <w:rPr>
                <w:rFonts w:eastAsia="MS Mincho"/>
                <w:sz w:val="18"/>
                <w:szCs w:val="18"/>
                <w:lang w:eastAsia="ja-JP"/>
              </w:rPr>
              <w:t>nationale</w:t>
            </w:r>
            <w:r w:rsidR="002D1020" w:rsidRPr="000E50FC">
              <w:rPr>
                <w:rFonts w:eastAsia="MS Mincho"/>
                <w:sz w:val="18"/>
                <w:szCs w:val="18"/>
                <w:lang w:eastAsia="ja-JP"/>
              </w:rPr>
              <w:t xml:space="preserve"> </w:t>
            </w:r>
            <w:r w:rsidRPr="000E50FC">
              <w:rPr>
                <w:rFonts w:eastAsia="MS Mincho"/>
                <w:sz w:val="18"/>
                <w:szCs w:val="18"/>
                <w:lang w:eastAsia="ja-JP"/>
              </w:rPr>
              <w:t>(contrôles,</w:t>
            </w:r>
            <w:r w:rsidR="002D1020" w:rsidRPr="000E50FC">
              <w:rPr>
                <w:rFonts w:eastAsia="MS Mincho"/>
                <w:sz w:val="18"/>
                <w:szCs w:val="18"/>
                <w:lang w:eastAsia="ja-JP"/>
              </w:rPr>
              <w:t xml:space="preserve"> </w:t>
            </w:r>
            <w:r w:rsidRPr="000E50FC">
              <w:rPr>
                <w:rFonts w:eastAsia="MS Mincho"/>
                <w:sz w:val="18"/>
                <w:szCs w:val="18"/>
                <w:lang w:eastAsia="ja-JP"/>
              </w:rPr>
              <w:t>sanctions)</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chapitre</w:t>
            </w:r>
            <w:r w:rsidR="002D1020" w:rsidRPr="000E50FC">
              <w:rPr>
                <w:rFonts w:eastAsia="MS Mincho"/>
                <w:sz w:val="18"/>
                <w:szCs w:val="18"/>
                <w:lang w:eastAsia="ja-JP"/>
              </w:rPr>
              <w:t xml:space="preserve"> </w:t>
            </w:r>
            <w:r w:rsidRPr="000E50FC">
              <w:rPr>
                <w:rFonts w:eastAsia="MS Mincho"/>
                <w:sz w:val="18"/>
                <w:szCs w:val="18"/>
                <w:lang w:eastAsia="ja-JP"/>
              </w:rPr>
              <w:t>1.4</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2013-2014</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F62193"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2015.</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chapitre</w:t>
            </w:r>
            <w:r w:rsidR="002D1020" w:rsidRPr="000E50FC">
              <w:rPr>
                <w:rFonts w:eastAsia="MS Mincho"/>
                <w:sz w:val="18"/>
                <w:szCs w:val="18"/>
                <w:lang w:eastAsia="ja-JP"/>
              </w:rPr>
              <w:t xml:space="preserve"> </w:t>
            </w:r>
            <w:r w:rsidRPr="000E50FC">
              <w:rPr>
                <w:rFonts w:eastAsia="MS Mincho"/>
                <w:sz w:val="18"/>
                <w:szCs w:val="18"/>
                <w:lang w:eastAsia="ja-JP"/>
              </w:rPr>
              <w:t>1.4</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2015-2016</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F62193"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2015.</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F62193">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élaboré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instructions</w:t>
            </w:r>
            <w:r w:rsidR="002D1020" w:rsidRPr="000E50FC">
              <w:rPr>
                <w:rFonts w:eastAsia="MS Mincho"/>
                <w:sz w:val="18"/>
                <w:szCs w:val="18"/>
                <w:lang w:eastAsia="ja-JP"/>
              </w:rPr>
              <w:t xml:space="preserve"> </w:t>
            </w:r>
            <w:r w:rsidRPr="000E50FC">
              <w:rPr>
                <w:rFonts w:eastAsia="MS Mincho"/>
                <w:sz w:val="18"/>
                <w:szCs w:val="18"/>
                <w:lang w:eastAsia="ja-JP"/>
              </w:rPr>
              <w:t>écrites</w:t>
            </w:r>
            <w:r w:rsidR="002D1020" w:rsidRPr="000E50FC">
              <w:rPr>
                <w:rFonts w:eastAsia="MS Mincho"/>
                <w:sz w:val="18"/>
                <w:szCs w:val="18"/>
                <w:lang w:eastAsia="ja-JP"/>
              </w:rPr>
              <w:t xml:space="preserve"> </w:t>
            </w:r>
            <w:r w:rsidRPr="000E50FC">
              <w:rPr>
                <w:rFonts w:eastAsia="MS Mincho"/>
                <w:sz w:val="18"/>
                <w:szCs w:val="18"/>
                <w:lang w:eastAsia="ja-JP"/>
              </w:rPr>
              <w:t>devant</w:t>
            </w:r>
            <w:r w:rsidR="002D1020" w:rsidRPr="000E50FC">
              <w:rPr>
                <w:rFonts w:eastAsia="MS Mincho"/>
                <w:sz w:val="18"/>
                <w:szCs w:val="18"/>
                <w:lang w:eastAsia="ja-JP"/>
              </w:rPr>
              <w:t xml:space="preserve"> </w:t>
            </w:r>
            <w:r w:rsidRPr="000E50FC">
              <w:rPr>
                <w:rFonts w:eastAsia="MS Mincho"/>
                <w:sz w:val="18"/>
                <w:szCs w:val="18"/>
                <w:lang w:eastAsia="ja-JP"/>
              </w:rPr>
              <w:t>se</w:t>
            </w:r>
            <w:r w:rsidR="002D1020" w:rsidRPr="000E50FC">
              <w:rPr>
                <w:rFonts w:eastAsia="MS Mincho"/>
                <w:sz w:val="18"/>
                <w:szCs w:val="18"/>
                <w:lang w:eastAsia="ja-JP"/>
              </w:rPr>
              <w:t xml:space="preserve"> </w:t>
            </w:r>
            <w:r w:rsidRPr="000E50FC">
              <w:rPr>
                <w:rFonts w:eastAsia="MS Mincho"/>
                <w:sz w:val="18"/>
                <w:szCs w:val="18"/>
                <w:lang w:eastAsia="ja-JP"/>
              </w:rPr>
              <w:t>trouver</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bord</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transportant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afin</w:t>
            </w:r>
            <w:r w:rsidR="002D1020" w:rsidRPr="000E50FC">
              <w:rPr>
                <w:rFonts w:eastAsia="MS Mincho"/>
                <w:sz w:val="18"/>
                <w:szCs w:val="18"/>
                <w:lang w:eastAsia="ja-JP"/>
              </w:rPr>
              <w:t xml:space="preserve"> </w:t>
            </w:r>
            <w:r w:rsidRPr="000E50FC">
              <w:rPr>
                <w:rFonts w:eastAsia="MS Mincho"/>
                <w:sz w:val="18"/>
                <w:szCs w:val="18"/>
                <w:lang w:eastAsia="ja-JP"/>
              </w:rPr>
              <w:t>d’informer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conducteurs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mesures</w:t>
            </w:r>
            <w:r w:rsidR="002D1020" w:rsidRPr="000E50FC">
              <w:rPr>
                <w:rFonts w:eastAsia="MS Mincho"/>
                <w:sz w:val="18"/>
                <w:szCs w:val="18"/>
                <w:lang w:eastAsia="ja-JP"/>
              </w:rPr>
              <w:t xml:space="preserve"> </w:t>
            </w:r>
            <w:r w:rsidRPr="000E50FC">
              <w:rPr>
                <w:rFonts w:eastAsia="MS Mincho"/>
                <w:sz w:val="18"/>
                <w:szCs w:val="18"/>
                <w:lang w:eastAsia="ja-JP"/>
              </w:rPr>
              <w:t>d’urgence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prendre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se</w:t>
            </w:r>
            <w:r w:rsidR="002D1020" w:rsidRPr="000E50FC">
              <w:rPr>
                <w:rFonts w:eastAsia="MS Mincho"/>
                <w:sz w:val="18"/>
                <w:szCs w:val="18"/>
                <w:lang w:eastAsia="ja-JP"/>
              </w:rPr>
              <w:t xml:space="preserve"> </w:t>
            </w:r>
            <w:r w:rsidRPr="000E50FC">
              <w:rPr>
                <w:rFonts w:eastAsia="MS Mincho"/>
                <w:sz w:val="18"/>
                <w:szCs w:val="18"/>
                <w:lang w:eastAsia="ja-JP"/>
              </w:rPr>
              <w:t>protéger</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cas</w:t>
            </w:r>
            <w:r w:rsidR="002D1020" w:rsidRPr="000E50FC">
              <w:rPr>
                <w:rFonts w:eastAsia="MS Mincho"/>
                <w:sz w:val="18"/>
                <w:szCs w:val="18"/>
                <w:lang w:eastAsia="ja-JP"/>
              </w:rPr>
              <w:t xml:space="preserve"> </w:t>
            </w:r>
            <w:r w:rsidRPr="000E50FC">
              <w:rPr>
                <w:rFonts w:eastAsia="MS Mincho"/>
                <w:sz w:val="18"/>
                <w:szCs w:val="18"/>
                <w:lang w:eastAsia="ja-JP"/>
              </w:rPr>
              <w:t>d’accident</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chap.</w:t>
            </w:r>
            <w:r w:rsidR="00F62193" w:rsidRPr="000E50FC">
              <w:rPr>
                <w:rFonts w:eastAsia="MS Mincho"/>
                <w:sz w:val="18"/>
                <w:szCs w:val="18"/>
                <w:lang w:eastAsia="ja-JP"/>
              </w:rPr>
              <w:t> </w:t>
            </w:r>
            <w:r w:rsidRPr="000E50FC">
              <w:rPr>
                <w:rFonts w:eastAsia="MS Mincho"/>
                <w:sz w:val="18"/>
                <w:szCs w:val="18"/>
                <w:lang w:eastAsia="ja-JP"/>
              </w:rPr>
              <w:t>5.4).</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l’examen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r w:rsidR="00E51BC3">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Mises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tous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deux</w:t>
            </w:r>
            <w:r w:rsidR="002D1020" w:rsidRPr="000E50FC">
              <w:rPr>
                <w:rFonts w:eastAsia="MS Mincho"/>
                <w:sz w:val="18"/>
                <w:szCs w:val="18"/>
                <w:lang w:eastAsia="ja-JP"/>
              </w:rPr>
              <w:t xml:space="preserve"> </w:t>
            </w:r>
            <w:r w:rsidRPr="000E50FC">
              <w:rPr>
                <w:rFonts w:eastAsia="MS Mincho"/>
                <w:sz w:val="18"/>
                <w:szCs w:val="18"/>
                <w:lang w:eastAsia="ja-JP"/>
              </w:rPr>
              <w:t>ans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cas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besoin</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Instructions</w:t>
            </w:r>
            <w:r w:rsidR="002D1020" w:rsidRPr="000E50FC">
              <w:rPr>
                <w:rFonts w:eastAsia="MS Mincho"/>
                <w:sz w:val="18"/>
                <w:szCs w:val="18"/>
                <w:lang w:eastAsia="ja-JP"/>
              </w:rPr>
              <w:t xml:space="preserve"> </w:t>
            </w:r>
            <w:r w:rsidRPr="000E50FC">
              <w:rPr>
                <w:rFonts w:eastAsia="MS Mincho"/>
                <w:sz w:val="18"/>
                <w:szCs w:val="18"/>
                <w:lang w:eastAsia="ja-JP"/>
              </w:rPr>
              <w:t>affichées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site</w:t>
            </w:r>
            <w:r w:rsidR="002D1020" w:rsidRPr="000E50FC">
              <w:rPr>
                <w:rFonts w:eastAsia="MS Mincho"/>
                <w:sz w:val="18"/>
                <w:szCs w:val="18"/>
                <w:lang w:eastAsia="ja-JP"/>
              </w:rPr>
              <w:t xml:space="preserve"> </w:t>
            </w:r>
            <w:r w:rsidRPr="000E50FC">
              <w:rPr>
                <w:rFonts w:eastAsia="MS Mincho"/>
                <w:sz w:val="18"/>
                <w:szCs w:val="18"/>
                <w:lang w:eastAsia="ja-JP"/>
              </w:rPr>
              <w:t>Web</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toutes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langues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Instructions</w:t>
            </w:r>
            <w:r w:rsidR="002D1020" w:rsidRPr="000E50FC">
              <w:rPr>
                <w:rFonts w:eastAsia="MS Mincho"/>
                <w:sz w:val="18"/>
                <w:szCs w:val="18"/>
                <w:lang w:eastAsia="ja-JP"/>
              </w:rPr>
              <w:t xml:space="preserve"> </w:t>
            </w:r>
            <w:r w:rsidRPr="000E50FC">
              <w:rPr>
                <w:rFonts w:eastAsia="MS Mincho"/>
                <w:sz w:val="18"/>
                <w:szCs w:val="18"/>
                <w:lang w:eastAsia="ja-JP"/>
              </w:rPr>
              <w:t>disponibles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bord</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langue</w:t>
            </w:r>
            <w:r w:rsidR="002D1020" w:rsidRPr="000E50FC">
              <w:rPr>
                <w:rFonts w:eastAsia="MS Mincho"/>
                <w:sz w:val="18"/>
                <w:szCs w:val="18"/>
                <w:lang w:eastAsia="ja-JP"/>
              </w:rPr>
              <w:t xml:space="preserve"> </w:t>
            </w:r>
            <w:r w:rsidRPr="000E50FC">
              <w:rPr>
                <w:rFonts w:eastAsia="MS Mincho"/>
                <w:sz w:val="18"/>
                <w:szCs w:val="18"/>
                <w:lang w:eastAsia="ja-JP"/>
              </w:rPr>
              <w:t>comprise</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conducteur.</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Adoption,</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8068CA"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w:t>
            </w:r>
            <w:r w:rsidRPr="000E50FC">
              <w:rPr>
                <w:rFonts w:eastAsia="MS Mincho"/>
                <w:sz w:val="18"/>
                <w:szCs w:val="18"/>
                <w:lang w:eastAsia="ja-JP"/>
              </w:rPr>
              <w:t>d’amendements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consignes</w:t>
            </w:r>
            <w:r w:rsidR="002D1020" w:rsidRPr="000E50FC">
              <w:rPr>
                <w:rFonts w:eastAsia="MS Mincho"/>
                <w:sz w:val="18"/>
                <w:szCs w:val="18"/>
                <w:lang w:eastAsia="ja-JP"/>
              </w:rPr>
              <w:t xml:space="preserve"> </w:t>
            </w:r>
            <w:r w:rsidRPr="000E50FC">
              <w:rPr>
                <w:rFonts w:eastAsia="MS Mincho"/>
                <w:sz w:val="18"/>
                <w:szCs w:val="18"/>
                <w:lang w:eastAsia="ja-JP"/>
              </w:rPr>
              <w:t>écrites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qu’il</w:t>
            </w:r>
            <w:r w:rsidR="002D1020" w:rsidRPr="000E50FC">
              <w:rPr>
                <w:rFonts w:eastAsia="MS Mincho"/>
                <w:sz w:val="18"/>
                <w:szCs w:val="18"/>
                <w:lang w:eastAsia="ja-JP"/>
              </w:rPr>
              <w:t xml:space="preserve"> </w:t>
            </w:r>
            <w:r w:rsidRPr="000E50FC">
              <w:rPr>
                <w:rFonts w:eastAsia="MS Mincho"/>
                <w:sz w:val="18"/>
                <w:szCs w:val="18"/>
                <w:lang w:eastAsia="ja-JP"/>
              </w:rPr>
              <w:t>y</w:t>
            </w:r>
            <w:r w:rsidR="002D1020" w:rsidRPr="000E50FC">
              <w:rPr>
                <w:rFonts w:eastAsia="MS Mincho"/>
                <w:sz w:val="18"/>
                <w:szCs w:val="18"/>
                <w:lang w:eastAsia="ja-JP"/>
              </w:rPr>
              <w:t xml:space="preserve"> </w:t>
            </w:r>
            <w:r w:rsidRPr="000E50FC">
              <w:rPr>
                <w:rFonts w:eastAsia="MS Mincho"/>
                <w:sz w:val="18"/>
                <w:szCs w:val="18"/>
                <w:lang w:eastAsia="ja-JP"/>
              </w:rPr>
              <w:t>soit</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l’utilisation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cigarettes</w:t>
            </w:r>
            <w:r w:rsidR="002D1020" w:rsidRPr="000E50FC">
              <w:rPr>
                <w:rFonts w:eastAsia="MS Mincho"/>
                <w:sz w:val="18"/>
                <w:szCs w:val="18"/>
                <w:lang w:eastAsia="ja-JP"/>
              </w:rPr>
              <w:t xml:space="preserve"> </w:t>
            </w:r>
            <w:r w:rsidRPr="000E50FC">
              <w:rPr>
                <w:rFonts w:eastAsia="MS Mincho"/>
                <w:sz w:val="18"/>
                <w:szCs w:val="18"/>
                <w:lang w:eastAsia="ja-JP"/>
              </w:rPr>
              <w:t>électroniques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qu’elles</w:t>
            </w:r>
            <w:r w:rsidR="002D1020" w:rsidRPr="000E50FC">
              <w:rPr>
                <w:rFonts w:eastAsia="MS Mincho"/>
                <w:sz w:val="18"/>
                <w:szCs w:val="18"/>
                <w:lang w:eastAsia="ja-JP"/>
              </w:rPr>
              <w:t xml:space="preserve"> </w:t>
            </w:r>
            <w:r w:rsidRPr="000E50FC">
              <w:rPr>
                <w:rFonts w:eastAsia="MS Mincho"/>
                <w:sz w:val="18"/>
                <w:szCs w:val="18"/>
                <w:lang w:eastAsia="ja-JP"/>
              </w:rPr>
              <w:t>soient</w:t>
            </w:r>
            <w:r w:rsidR="002D1020" w:rsidRPr="000E50FC">
              <w:rPr>
                <w:rFonts w:eastAsia="MS Mincho"/>
                <w:sz w:val="18"/>
                <w:szCs w:val="18"/>
                <w:lang w:eastAsia="ja-JP"/>
              </w:rPr>
              <w:t xml:space="preserve"> </w:t>
            </w:r>
            <w:r w:rsidRPr="000E50FC">
              <w:rPr>
                <w:rFonts w:eastAsia="MS Mincho"/>
                <w:sz w:val="18"/>
                <w:szCs w:val="18"/>
                <w:lang w:eastAsia="ja-JP"/>
              </w:rPr>
              <w:t>plus</w:t>
            </w:r>
            <w:r w:rsidR="002D1020" w:rsidRPr="000E50FC">
              <w:rPr>
                <w:rFonts w:eastAsia="MS Mincho"/>
                <w:sz w:val="18"/>
                <w:szCs w:val="18"/>
                <w:lang w:eastAsia="ja-JP"/>
              </w:rPr>
              <w:t xml:space="preserve"> </w:t>
            </w:r>
            <w:r w:rsidRPr="000E50FC">
              <w:rPr>
                <w:rFonts w:eastAsia="MS Mincho"/>
                <w:sz w:val="18"/>
                <w:szCs w:val="18"/>
                <w:lang w:eastAsia="ja-JP"/>
              </w:rPr>
              <w:t>faciles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appliquer.</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Adoption,</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8068CA"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2017,</w:t>
            </w:r>
            <w:r w:rsidR="002D1020" w:rsidRPr="000E50FC">
              <w:rPr>
                <w:rFonts w:eastAsia="MS Mincho"/>
                <w:sz w:val="18"/>
                <w:szCs w:val="18"/>
                <w:lang w:eastAsia="ja-JP"/>
              </w:rPr>
              <w:t xml:space="preserve"> </w:t>
            </w:r>
            <w:r w:rsidRPr="000E50FC">
              <w:rPr>
                <w:rFonts w:eastAsia="MS Mincho"/>
                <w:sz w:val="18"/>
                <w:szCs w:val="18"/>
                <w:lang w:eastAsia="ja-JP"/>
              </w:rPr>
              <w:t>d’amendements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consignes</w:t>
            </w:r>
            <w:r w:rsidR="002D1020" w:rsidRPr="000E50FC">
              <w:rPr>
                <w:rFonts w:eastAsia="MS Mincho"/>
                <w:sz w:val="18"/>
                <w:szCs w:val="18"/>
                <w:lang w:eastAsia="ja-JP"/>
              </w:rPr>
              <w:t xml:space="preserve"> </w:t>
            </w:r>
            <w:r w:rsidRPr="000E50FC">
              <w:rPr>
                <w:rFonts w:eastAsia="MS Mincho"/>
                <w:sz w:val="18"/>
                <w:szCs w:val="18"/>
                <w:lang w:eastAsia="ja-JP"/>
              </w:rPr>
              <w:t>écrites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qu’il</w:t>
            </w:r>
            <w:r w:rsidR="002D1020" w:rsidRPr="000E50FC">
              <w:rPr>
                <w:rFonts w:eastAsia="MS Mincho"/>
                <w:sz w:val="18"/>
                <w:szCs w:val="18"/>
                <w:lang w:eastAsia="ja-JP"/>
              </w:rPr>
              <w:t xml:space="preserve"> </w:t>
            </w:r>
            <w:r w:rsidRPr="000E50FC">
              <w:rPr>
                <w:rFonts w:eastAsia="MS Mincho"/>
                <w:sz w:val="18"/>
                <w:szCs w:val="18"/>
                <w:lang w:eastAsia="ja-JP"/>
              </w:rPr>
              <w:t>y</w:t>
            </w:r>
            <w:r w:rsidR="002D1020" w:rsidRPr="000E50FC">
              <w:rPr>
                <w:rFonts w:eastAsia="MS Mincho"/>
                <w:sz w:val="18"/>
                <w:szCs w:val="18"/>
                <w:lang w:eastAsia="ja-JP"/>
              </w:rPr>
              <w:t xml:space="preserve"> </w:t>
            </w:r>
            <w:r w:rsidRPr="000E50FC">
              <w:rPr>
                <w:rFonts w:eastAsia="MS Mincho"/>
                <w:sz w:val="18"/>
                <w:szCs w:val="18"/>
                <w:lang w:eastAsia="ja-JP"/>
              </w:rPr>
              <w:t>soit</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matières</w:t>
            </w:r>
            <w:r w:rsidR="002D1020" w:rsidRPr="000E50FC">
              <w:rPr>
                <w:rFonts w:eastAsia="MS Mincho"/>
                <w:sz w:val="18"/>
                <w:szCs w:val="18"/>
                <w:lang w:eastAsia="ja-JP"/>
              </w:rPr>
              <w:t xml:space="preserve"> </w:t>
            </w:r>
            <w:r w:rsidRPr="000E50FC">
              <w:rPr>
                <w:rFonts w:eastAsia="MS Mincho"/>
                <w:sz w:val="18"/>
                <w:szCs w:val="18"/>
                <w:lang w:eastAsia="ja-JP"/>
              </w:rPr>
              <w:t>susceptibles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former</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polymères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nouvel</w:t>
            </w:r>
            <w:r w:rsidR="002D1020" w:rsidRPr="000E50FC">
              <w:rPr>
                <w:rFonts w:eastAsia="MS Mincho"/>
                <w:sz w:val="18"/>
                <w:szCs w:val="18"/>
                <w:lang w:eastAsia="ja-JP"/>
              </w:rPr>
              <w:t xml:space="preserve"> </w:t>
            </w:r>
            <w:r w:rsidRPr="000E50FC">
              <w:rPr>
                <w:rFonts w:eastAsia="MS Mincho"/>
                <w:sz w:val="18"/>
                <w:szCs w:val="18"/>
                <w:lang w:eastAsia="ja-JP"/>
              </w:rPr>
              <w:t>étiquetage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colis</w:t>
            </w:r>
            <w:r w:rsidR="002D1020" w:rsidRPr="000E50FC">
              <w:rPr>
                <w:rFonts w:eastAsia="MS Mincho"/>
                <w:sz w:val="18"/>
                <w:szCs w:val="18"/>
                <w:lang w:eastAsia="ja-JP"/>
              </w:rPr>
              <w:t xml:space="preserve"> </w:t>
            </w:r>
            <w:r w:rsidRPr="000E50FC">
              <w:rPr>
                <w:rFonts w:eastAsia="MS Mincho"/>
                <w:sz w:val="18"/>
                <w:szCs w:val="18"/>
                <w:lang w:eastAsia="ja-JP"/>
              </w:rPr>
              <w:t>contenant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batteries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lithium,</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qu’elles</w:t>
            </w:r>
            <w:r w:rsidR="002D1020" w:rsidRPr="000E50FC">
              <w:rPr>
                <w:rFonts w:eastAsia="MS Mincho"/>
                <w:sz w:val="18"/>
                <w:szCs w:val="18"/>
                <w:lang w:eastAsia="ja-JP"/>
              </w:rPr>
              <w:t xml:space="preserve"> </w:t>
            </w:r>
            <w:r w:rsidRPr="000E50FC">
              <w:rPr>
                <w:rFonts w:eastAsia="MS Mincho"/>
                <w:sz w:val="18"/>
                <w:szCs w:val="18"/>
                <w:lang w:eastAsia="ja-JP"/>
              </w:rPr>
              <w:t>soient</w:t>
            </w:r>
            <w:r w:rsidR="002D1020" w:rsidRPr="000E50FC">
              <w:rPr>
                <w:rFonts w:eastAsia="MS Mincho"/>
                <w:sz w:val="18"/>
                <w:szCs w:val="18"/>
                <w:lang w:eastAsia="ja-JP"/>
              </w:rPr>
              <w:t xml:space="preserve"> </w:t>
            </w:r>
            <w:r w:rsidRPr="000E50FC">
              <w:rPr>
                <w:rFonts w:eastAsia="MS Mincho"/>
                <w:sz w:val="18"/>
                <w:szCs w:val="18"/>
                <w:lang w:eastAsia="ja-JP"/>
              </w:rPr>
              <w:t>plus</w:t>
            </w:r>
            <w:r w:rsidR="002D1020" w:rsidRPr="000E50FC">
              <w:rPr>
                <w:rFonts w:eastAsia="MS Mincho"/>
                <w:sz w:val="18"/>
                <w:szCs w:val="18"/>
                <w:lang w:eastAsia="ja-JP"/>
              </w:rPr>
              <w:t xml:space="preserve"> </w:t>
            </w:r>
            <w:r w:rsidRPr="000E50FC">
              <w:rPr>
                <w:rFonts w:eastAsia="MS Mincho"/>
                <w:sz w:val="18"/>
                <w:szCs w:val="18"/>
                <w:lang w:eastAsia="ja-JP"/>
              </w:rPr>
              <w:t>faciles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appliquer.</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élaboré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construction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destinés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leur</w:t>
            </w:r>
            <w:r w:rsidR="002D1020" w:rsidRPr="000E50FC">
              <w:rPr>
                <w:rFonts w:eastAsia="MS Mincho"/>
                <w:sz w:val="18"/>
                <w:szCs w:val="18"/>
                <w:lang w:eastAsia="ja-JP"/>
              </w:rPr>
              <w:t xml:space="preserve"> </w:t>
            </w:r>
            <w:r w:rsidRPr="000E50FC">
              <w:rPr>
                <w:rFonts w:eastAsia="MS Mincho"/>
                <w:sz w:val="18"/>
                <w:szCs w:val="18"/>
                <w:lang w:eastAsia="ja-JP"/>
              </w:rPr>
              <w:t>agrément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leur</w:t>
            </w:r>
            <w:r w:rsidR="002D1020" w:rsidRPr="000E50FC">
              <w:rPr>
                <w:rFonts w:eastAsia="MS Mincho"/>
                <w:sz w:val="18"/>
                <w:szCs w:val="18"/>
                <w:lang w:eastAsia="ja-JP"/>
              </w:rPr>
              <w:t xml:space="preserve"> </w:t>
            </w:r>
            <w:r w:rsidRPr="000E50FC">
              <w:rPr>
                <w:rFonts w:eastAsia="MS Mincho"/>
                <w:sz w:val="18"/>
                <w:szCs w:val="18"/>
                <w:lang w:eastAsia="ja-JP"/>
              </w:rPr>
              <w:t>contrôle</w:t>
            </w:r>
            <w:r w:rsidR="002D1020" w:rsidRPr="000E50FC">
              <w:rPr>
                <w:rFonts w:eastAsia="MS Mincho"/>
                <w:sz w:val="18"/>
                <w:szCs w:val="18"/>
                <w:lang w:eastAsia="ja-JP"/>
              </w:rPr>
              <w:t xml:space="preserve"> </w:t>
            </w:r>
            <w:r w:rsidRPr="000E50FC">
              <w:rPr>
                <w:rFonts w:eastAsia="MS Mincho"/>
                <w:sz w:val="18"/>
                <w:szCs w:val="18"/>
                <w:lang w:eastAsia="ja-JP"/>
              </w:rPr>
              <w:t>technique</w:t>
            </w:r>
            <w:r w:rsidR="002D1020" w:rsidRPr="000E50FC">
              <w:rPr>
                <w:rFonts w:eastAsia="MS Mincho"/>
                <w:sz w:val="18"/>
                <w:szCs w:val="18"/>
                <w:lang w:eastAsia="ja-JP"/>
              </w:rPr>
              <w:t xml:space="preserve"> </w:t>
            </w:r>
            <w:r w:rsidRPr="000E50FC">
              <w:rPr>
                <w:rFonts w:eastAsia="MS Mincho"/>
                <w:sz w:val="18"/>
                <w:szCs w:val="18"/>
                <w:lang w:eastAsia="ja-JP"/>
              </w:rPr>
              <w:t>périodique</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partie</w:t>
            </w:r>
            <w:r w:rsidR="0019727C" w:rsidRPr="000E50FC">
              <w:rPr>
                <w:rFonts w:eastAsia="MS Mincho"/>
                <w:sz w:val="18"/>
                <w:szCs w:val="18"/>
                <w:lang w:eastAsia="ja-JP"/>
              </w:rPr>
              <w:t> </w:t>
            </w:r>
            <w:r w:rsidRPr="000E50FC">
              <w:rPr>
                <w:rFonts w:eastAsia="MS Mincho"/>
                <w:sz w:val="18"/>
                <w:szCs w:val="18"/>
                <w:lang w:eastAsia="ja-JP"/>
              </w:rPr>
              <w:t>9).</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l’examen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l’évolution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techniques</w:t>
            </w:r>
            <w:r w:rsidR="002D1020" w:rsidRPr="000E50FC">
              <w:rPr>
                <w:rFonts w:eastAsia="MS Mincho"/>
                <w:sz w:val="18"/>
                <w:szCs w:val="18"/>
                <w:lang w:eastAsia="ja-JP"/>
              </w:rPr>
              <w:t xml:space="preserve"> </w:t>
            </w:r>
            <w:r w:rsidRPr="000E50FC">
              <w:rPr>
                <w:rFonts w:eastAsia="MS Mincho"/>
                <w:sz w:val="18"/>
                <w:szCs w:val="18"/>
                <w:lang w:eastAsia="ja-JP"/>
              </w:rPr>
              <w:t>liées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enseignements</w:t>
            </w:r>
            <w:r w:rsidR="002D1020" w:rsidRPr="000E50FC">
              <w:rPr>
                <w:rFonts w:eastAsia="MS Mincho"/>
                <w:sz w:val="18"/>
                <w:szCs w:val="18"/>
                <w:lang w:eastAsia="ja-JP"/>
              </w:rPr>
              <w:t xml:space="preserve"> </w:t>
            </w:r>
            <w:r w:rsidRPr="000E50FC">
              <w:rPr>
                <w:rFonts w:eastAsia="MS Mincho"/>
                <w:sz w:val="18"/>
                <w:szCs w:val="18"/>
                <w:lang w:eastAsia="ja-JP"/>
              </w:rPr>
              <w:t>tirés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l’expérience</w:t>
            </w:r>
            <w:r w:rsidR="002D1020" w:rsidRPr="000E50FC">
              <w:rPr>
                <w:rFonts w:eastAsia="MS Mincho"/>
                <w:sz w:val="18"/>
                <w:szCs w:val="18"/>
                <w:lang w:eastAsia="ja-JP"/>
              </w:rPr>
              <w:t xml:space="preserve"> </w:t>
            </w:r>
            <w:r w:rsidRPr="000E50FC">
              <w:rPr>
                <w:rFonts w:eastAsia="MS Mincho"/>
                <w:sz w:val="18"/>
                <w:szCs w:val="18"/>
                <w:lang w:eastAsia="ja-JP"/>
              </w:rPr>
              <w:t>acquise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accidents).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r w:rsidR="00E51BC3">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Mises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tous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deux</w:t>
            </w:r>
            <w:r w:rsidR="002D1020" w:rsidRPr="000E50FC">
              <w:rPr>
                <w:rFonts w:eastAsia="MS Mincho"/>
                <w:sz w:val="18"/>
                <w:szCs w:val="18"/>
                <w:lang w:eastAsia="ja-JP"/>
              </w:rPr>
              <w:t xml:space="preserve"> </w:t>
            </w:r>
            <w:r w:rsidRPr="000E50FC">
              <w:rPr>
                <w:rFonts w:eastAsia="MS Mincho"/>
                <w:sz w:val="18"/>
                <w:szCs w:val="18"/>
                <w:lang w:eastAsia="ja-JP"/>
              </w:rPr>
              <w:t>ans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cas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besoin</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d’agréments</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délivrés</w:t>
            </w:r>
            <w:r w:rsidR="002D1020" w:rsidRPr="000E50FC">
              <w:rPr>
                <w:rFonts w:eastAsia="MS Mincho"/>
                <w:sz w:val="18"/>
                <w:szCs w:val="18"/>
                <w:lang w:eastAsia="ja-JP"/>
              </w:rPr>
              <w:t xml:space="preserve"> </w:t>
            </w:r>
            <w:r w:rsidRPr="000E50FC">
              <w:rPr>
                <w:rFonts w:eastAsia="MS Mincho"/>
                <w:sz w:val="18"/>
                <w:szCs w:val="18"/>
                <w:lang w:eastAsia="ja-JP"/>
              </w:rPr>
              <w:t>ou</w:t>
            </w:r>
            <w:r w:rsidR="002D1020" w:rsidRPr="000E50FC">
              <w:rPr>
                <w:rFonts w:eastAsia="MS Mincho"/>
                <w:sz w:val="18"/>
                <w:szCs w:val="18"/>
                <w:lang w:eastAsia="ja-JP"/>
              </w:rPr>
              <w:t xml:space="preserve"> </w:t>
            </w:r>
            <w:r w:rsidRPr="000E50FC">
              <w:rPr>
                <w:rFonts w:eastAsia="MS Mincho"/>
                <w:sz w:val="18"/>
                <w:szCs w:val="18"/>
                <w:lang w:eastAsia="ja-JP"/>
              </w:rPr>
              <w:t>renouvelés</w:t>
            </w:r>
            <w:r w:rsidR="002D1020" w:rsidRPr="000E50FC">
              <w:rPr>
                <w:rFonts w:eastAsia="MS Mincho"/>
                <w:sz w:val="18"/>
                <w:szCs w:val="18"/>
                <w:lang w:eastAsia="ja-JP"/>
              </w:rPr>
              <w:t xml:space="preserve"> </w:t>
            </w:r>
            <w:r w:rsidRPr="000E50FC">
              <w:rPr>
                <w:rFonts w:eastAsia="MS Mincho"/>
                <w:sz w:val="18"/>
                <w:szCs w:val="18"/>
                <w:lang w:eastAsia="ja-JP"/>
              </w:rPr>
              <w:t>chaque</w:t>
            </w:r>
            <w:r w:rsidR="002D1020" w:rsidRPr="000E50FC">
              <w:rPr>
                <w:rFonts w:eastAsia="MS Mincho"/>
                <w:sz w:val="18"/>
                <w:szCs w:val="18"/>
                <w:lang w:eastAsia="ja-JP"/>
              </w:rPr>
              <w:t xml:space="preserve"> </w:t>
            </w:r>
            <w:r w:rsidRPr="000E50FC">
              <w:rPr>
                <w:rFonts w:eastAsia="MS Mincho"/>
                <w:sz w:val="18"/>
                <w:szCs w:val="18"/>
                <w:lang w:eastAsia="ja-JP"/>
              </w:rPr>
              <w:t>année</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partie</w:t>
            </w:r>
            <w:r w:rsidR="002D1020" w:rsidRPr="000E50FC">
              <w:rPr>
                <w:rFonts w:eastAsia="MS Mincho"/>
                <w:sz w:val="18"/>
                <w:szCs w:val="18"/>
                <w:lang w:eastAsia="ja-JP"/>
              </w:rPr>
              <w:t xml:space="preserve"> </w:t>
            </w:r>
            <w:r w:rsidRPr="000E50FC">
              <w:rPr>
                <w:rFonts w:eastAsia="MS Mincho"/>
                <w:sz w:val="18"/>
                <w:szCs w:val="18"/>
                <w:lang w:eastAsia="ja-JP"/>
              </w:rPr>
              <w:t>9</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ayant</w:t>
            </w:r>
            <w:r w:rsidR="002D1020" w:rsidRPr="000E50FC">
              <w:rPr>
                <w:rFonts w:eastAsia="MS Mincho"/>
                <w:sz w:val="18"/>
                <w:szCs w:val="18"/>
                <w:lang w:eastAsia="ja-JP"/>
              </w:rPr>
              <w:t xml:space="preserve"> </w:t>
            </w:r>
            <w:r w:rsidRPr="000E50FC">
              <w:rPr>
                <w:rFonts w:eastAsia="MS Mincho"/>
                <w:sz w:val="18"/>
                <w:szCs w:val="18"/>
                <w:lang w:eastAsia="ja-JP"/>
              </w:rPr>
              <w:t>trait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construction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destinés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leur</w:t>
            </w:r>
            <w:r w:rsidR="002D1020" w:rsidRPr="000E50FC">
              <w:rPr>
                <w:rFonts w:eastAsia="MS Mincho"/>
                <w:sz w:val="18"/>
                <w:szCs w:val="18"/>
                <w:lang w:eastAsia="ja-JP"/>
              </w:rPr>
              <w:t xml:space="preserve"> </w:t>
            </w:r>
            <w:r w:rsidRPr="000E50FC">
              <w:rPr>
                <w:rFonts w:eastAsia="MS Mincho"/>
                <w:sz w:val="18"/>
                <w:szCs w:val="18"/>
                <w:lang w:eastAsia="ja-JP"/>
              </w:rPr>
              <w:t>agrément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leur</w:t>
            </w:r>
            <w:r w:rsidR="002D1020" w:rsidRPr="000E50FC">
              <w:rPr>
                <w:rFonts w:eastAsia="MS Mincho"/>
                <w:sz w:val="18"/>
                <w:szCs w:val="18"/>
                <w:lang w:eastAsia="ja-JP"/>
              </w:rPr>
              <w:t xml:space="preserve"> </w:t>
            </w:r>
            <w:r w:rsidRPr="000E50FC">
              <w:rPr>
                <w:rFonts w:eastAsia="MS Mincho"/>
                <w:sz w:val="18"/>
                <w:szCs w:val="18"/>
                <w:lang w:eastAsia="ja-JP"/>
              </w:rPr>
              <w:t>contrôle</w:t>
            </w:r>
            <w:r w:rsidR="002D1020" w:rsidRPr="000E50FC">
              <w:rPr>
                <w:rFonts w:eastAsia="MS Mincho"/>
                <w:sz w:val="18"/>
                <w:szCs w:val="18"/>
                <w:lang w:eastAsia="ja-JP"/>
              </w:rPr>
              <w:t xml:space="preserve"> </w:t>
            </w:r>
            <w:r w:rsidRPr="000E50FC">
              <w:rPr>
                <w:rFonts w:eastAsia="MS Mincho"/>
                <w:sz w:val="18"/>
                <w:szCs w:val="18"/>
                <w:lang w:eastAsia="ja-JP"/>
              </w:rPr>
              <w:t>technique</w:t>
            </w:r>
            <w:r w:rsidR="002D1020" w:rsidRPr="000E50FC">
              <w:rPr>
                <w:rFonts w:eastAsia="MS Mincho"/>
                <w:sz w:val="18"/>
                <w:szCs w:val="18"/>
                <w:lang w:eastAsia="ja-JP"/>
              </w:rPr>
              <w:t xml:space="preserve"> </w:t>
            </w:r>
            <w:r w:rsidRPr="000E50FC">
              <w:rPr>
                <w:rFonts w:eastAsia="MS Mincho"/>
                <w:sz w:val="18"/>
                <w:szCs w:val="18"/>
                <w:lang w:eastAsia="ja-JP"/>
              </w:rPr>
              <w:t>périodique,</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2013-2014</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19727C"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partie</w:t>
            </w:r>
            <w:r w:rsidR="002D1020" w:rsidRPr="000E50FC">
              <w:rPr>
                <w:rFonts w:eastAsia="MS Mincho"/>
                <w:sz w:val="18"/>
                <w:szCs w:val="18"/>
                <w:lang w:eastAsia="ja-JP"/>
              </w:rPr>
              <w:t xml:space="preserve"> </w:t>
            </w:r>
            <w:r w:rsidRPr="000E50FC">
              <w:rPr>
                <w:rFonts w:eastAsia="MS Mincho"/>
                <w:sz w:val="18"/>
                <w:szCs w:val="18"/>
                <w:lang w:eastAsia="ja-JP"/>
              </w:rPr>
              <w:t>9</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sz w:val="18"/>
                <w:szCs w:val="18"/>
              </w:rPr>
              <w:t xml:space="preserve"> </w:t>
            </w:r>
            <w:r w:rsidRPr="000E50FC">
              <w:rPr>
                <w:rFonts w:eastAsia="MS Mincho"/>
                <w:sz w:val="18"/>
                <w:szCs w:val="18"/>
                <w:lang w:eastAsia="ja-JP"/>
              </w:rPr>
              <w:t>ayant</w:t>
            </w:r>
            <w:r w:rsidR="002D1020" w:rsidRPr="000E50FC">
              <w:rPr>
                <w:rFonts w:eastAsia="MS Mincho"/>
                <w:sz w:val="18"/>
                <w:szCs w:val="18"/>
                <w:lang w:eastAsia="ja-JP"/>
              </w:rPr>
              <w:t xml:space="preserve"> </w:t>
            </w:r>
            <w:r w:rsidRPr="000E50FC">
              <w:rPr>
                <w:rFonts w:eastAsia="MS Mincho"/>
                <w:sz w:val="18"/>
                <w:szCs w:val="18"/>
                <w:lang w:eastAsia="ja-JP"/>
              </w:rPr>
              <w:t>trait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construction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destinés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leur</w:t>
            </w:r>
            <w:r w:rsidR="002D1020" w:rsidRPr="000E50FC">
              <w:rPr>
                <w:rFonts w:eastAsia="MS Mincho"/>
                <w:sz w:val="18"/>
                <w:szCs w:val="18"/>
                <w:lang w:eastAsia="ja-JP"/>
              </w:rPr>
              <w:t xml:space="preserve"> </w:t>
            </w:r>
            <w:r w:rsidRPr="000E50FC">
              <w:rPr>
                <w:rFonts w:eastAsia="MS Mincho"/>
                <w:sz w:val="18"/>
                <w:szCs w:val="18"/>
                <w:lang w:eastAsia="ja-JP"/>
              </w:rPr>
              <w:t>agrément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leur</w:t>
            </w:r>
            <w:r w:rsidR="002D1020" w:rsidRPr="000E50FC">
              <w:rPr>
                <w:rFonts w:eastAsia="MS Mincho"/>
                <w:sz w:val="18"/>
                <w:szCs w:val="18"/>
                <w:lang w:eastAsia="ja-JP"/>
              </w:rPr>
              <w:t xml:space="preserve"> </w:t>
            </w:r>
            <w:r w:rsidRPr="000E50FC">
              <w:rPr>
                <w:rFonts w:eastAsia="MS Mincho"/>
                <w:sz w:val="18"/>
                <w:szCs w:val="18"/>
                <w:lang w:eastAsia="ja-JP"/>
              </w:rPr>
              <w:t>contrôle</w:t>
            </w:r>
            <w:r w:rsidR="002D1020" w:rsidRPr="000E50FC">
              <w:rPr>
                <w:rFonts w:eastAsia="MS Mincho"/>
                <w:sz w:val="18"/>
                <w:szCs w:val="18"/>
                <w:lang w:eastAsia="ja-JP"/>
              </w:rPr>
              <w:t xml:space="preserve"> </w:t>
            </w:r>
            <w:r w:rsidRPr="000E50FC">
              <w:rPr>
                <w:rFonts w:eastAsia="MS Mincho"/>
                <w:sz w:val="18"/>
                <w:szCs w:val="18"/>
                <w:lang w:eastAsia="ja-JP"/>
              </w:rPr>
              <w:t>technique</w:t>
            </w:r>
            <w:r w:rsidR="002D1020" w:rsidRPr="000E50FC">
              <w:rPr>
                <w:rFonts w:eastAsia="MS Mincho"/>
                <w:sz w:val="18"/>
                <w:szCs w:val="18"/>
                <w:lang w:eastAsia="ja-JP"/>
              </w:rPr>
              <w:t xml:space="preserve"> </w:t>
            </w:r>
            <w:r w:rsidRPr="000E50FC">
              <w:rPr>
                <w:rFonts w:eastAsia="MS Mincho"/>
                <w:sz w:val="18"/>
                <w:szCs w:val="18"/>
                <w:lang w:eastAsia="ja-JP"/>
              </w:rPr>
              <w:t>périodique,</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2015-2016</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19727C"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2017.</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régissant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construction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l’équipement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simplifiées.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électriques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révisées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façon</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tenir</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progrès</w:t>
            </w:r>
            <w:r w:rsidR="002D1020" w:rsidRPr="000E50FC">
              <w:rPr>
                <w:rFonts w:eastAsia="MS Mincho"/>
                <w:sz w:val="18"/>
                <w:szCs w:val="18"/>
                <w:lang w:eastAsia="ja-JP"/>
              </w:rPr>
              <w:t xml:space="preserve"> </w:t>
            </w:r>
            <w:r w:rsidRPr="000E50FC">
              <w:rPr>
                <w:rFonts w:eastAsia="MS Mincho"/>
                <w:sz w:val="18"/>
                <w:szCs w:val="18"/>
                <w:lang w:eastAsia="ja-JP"/>
              </w:rPr>
              <w:t>technique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l’existence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nouveaux</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électroniques.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nouvelles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certains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puissent</w:t>
            </w:r>
            <w:r w:rsidR="002D1020" w:rsidRPr="000E50FC">
              <w:rPr>
                <w:rFonts w:eastAsia="MS Mincho"/>
                <w:sz w:val="18"/>
                <w:szCs w:val="18"/>
                <w:lang w:eastAsia="ja-JP"/>
              </w:rPr>
              <w:t xml:space="preserve"> </w:t>
            </w:r>
            <w:r w:rsidRPr="000E50FC">
              <w:rPr>
                <w:rFonts w:eastAsia="MS Mincho"/>
                <w:sz w:val="18"/>
                <w:szCs w:val="18"/>
                <w:lang w:eastAsia="ja-JP"/>
              </w:rPr>
              <w:t>utiliser</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carburants</w:t>
            </w:r>
            <w:r w:rsidR="002D1020" w:rsidRPr="000E50FC">
              <w:rPr>
                <w:rFonts w:eastAsia="MS Mincho"/>
                <w:sz w:val="18"/>
                <w:szCs w:val="18"/>
                <w:lang w:eastAsia="ja-JP"/>
              </w:rPr>
              <w:t xml:space="preserve"> </w:t>
            </w:r>
            <w:r w:rsidRPr="000E50FC">
              <w:rPr>
                <w:rFonts w:eastAsia="MS Mincho"/>
                <w:sz w:val="18"/>
                <w:szCs w:val="18"/>
                <w:lang w:eastAsia="ja-JP"/>
              </w:rPr>
              <w:t>gazeux.</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élaboré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fabrication,</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essais,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l’agrément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contrôle</w:t>
            </w:r>
            <w:r w:rsidR="002D1020" w:rsidRPr="000E50FC">
              <w:rPr>
                <w:rFonts w:eastAsia="MS Mincho"/>
                <w:sz w:val="18"/>
                <w:szCs w:val="18"/>
                <w:lang w:eastAsia="ja-JP"/>
              </w:rPr>
              <w:t xml:space="preserve"> </w:t>
            </w:r>
            <w:r w:rsidRPr="000E50FC">
              <w:rPr>
                <w:rFonts w:eastAsia="MS Mincho"/>
                <w:sz w:val="18"/>
                <w:szCs w:val="18"/>
                <w:lang w:eastAsia="ja-JP"/>
              </w:rPr>
              <w:t>technique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matériel</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comme</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citernes,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conteneurs,</w:t>
            </w:r>
            <w:r w:rsidR="002D1020" w:rsidRPr="000E50FC">
              <w:rPr>
                <w:rFonts w:eastAsia="MS Mincho"/>
                <w:sz w:val="18"/>
                <w:szCs w:val="18"/>
                <w:lang w:eastAsia="ja-JP"/>
              </w:rPr>
              <w:t xml:space="preserve"> </w:t>
            </w:r>
            <w:r w:rsidRPr="000E50FC">
              <w:rPr>
                <w:rFonts w:eastAsia="MS Mincho"/>
                <w:sz w:val="18"/>
                <w:szCs w:val="18"/>
                <w:lang w:eastAsia="ja-JP"/>
              </w:rPr>
              <w:t>l’emballage,</w:t>
            </w:r>
            <w:r w:rsidR="002D1020" w:rsidRPr="000E50FC">
              <w:rPr>
                <w:rFonts w:eastAsia="MS Mincho"/>
                <w:sz w:val="18"/>
                <w:szCs w:val="18"/>
                <w:lang w:eastAsia="ja-JP"/>
              </w:rPr>
              <w:t xml:space="preserve"> </w:t>
            </w:r>
            <w:r w:rsidRPr="000E50FC">
              <w:rPr>
                <w:rFonts w:eastAsia="MS Mincho"/>
                <w:sz w:val="18"/>
                <w:szCs w:val="18"/>
                <w:lang w:eastAsia="ja-JP"/>
              </w:rPr>
              <w:t>etc.</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partie</w:t>
            </w:r>
            <w:r w:rsidR="002D1020" w:rsidRPr="000E50FC">
              <w:rPr>
                <w:rFonts w:eastAsia="MS Mincho"/>
                <w:sz w:val="18"/>
                <w:szCs w:val="18"/>
                <w:lang w:eastAsia="ja-JP"/>
              </w:rPr>
              <w:t xml:space="preserve"> </w:t>
            </w:r>
            <w:r w:rsidRPr="000E50FC">
              <w:rPr>
                <w:rFonts w:eastAsia="MS Mincho"/>
                <w:sz w:val="18"/>
                <w:szCs w:val="18"/>
                <w:lang w:eastAsia="ja-JP"/>
              </w:rPr>
              <w:t>6).</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l’examen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l’évolution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techniques</w:t>
            </w:r>
            <w:r w:rsidR="002D1020" w:rsidRPr="000E50FC">
              <w:rPr>
                <w:rFonts w:eastAsia="MS Mincho"/>
                <w:sz w:val="18"/>
                <w:szCs w:val="18"/>
                <w:lang w:eastAsia="ja-JP"/>
              </w:rPr>
              <w:t xml:space="preserve"> </w:t>
            </w:r>
            <w:r w:rsidRPr="000E50FC">
              <w:rPr>
                <w:rFonts w:eastAsia="MS Mincho"/>
                <w:sz w:val="18"/>
                <w:szCs w:val="18"/>
                <w:lang w:eastAsia="ja-JP"/>
              </w:rPr>
              <w:t>liées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enseignements</w:t>
            </w:r>
            <w:r w:rsidR="002D1020" w:rsidRPr="000E50FC">
              <w:rPr>
                <w:rFonts w:eastAsia="MS Mincho"/>
                <w:sz w:val="18"/>
                <w:szCs w:val="18"/>
                <w:lang w:eastAsia="ja-JP"/>
              </w:rPr>
              <w:t xml:space="preserve"> </w:t>
            </w:r>
            <w:r w:rsidRPr="000E50FC">
              <w:rPr>
                <w:rFonts w:eastAsia="MS Mincho"/>
                <w:sz w:val="18"/>
                <w:szCs w:val="18"/>
                <w:lang w:eastAsia="ja-JP"/>
              </w:rPr>
              <w:t>tirés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l’expérience</w:t>
            </w:r>
            <w:r w:rsidR="002D1020" w:rsidRPr="000E50FC">
              <w:rPr>
                <w:rFonts w:eastAsia="MS Mincho"/>
                <w:sz w:val="18"/>
                <w:szCs w:val="18"/>
                <w:lang w:eastAsia="ja-JP"/>
              </w:rPr>
              <w:t xml:space="preserve"> </w:t>
            </w:r>
            <w:r w:rsidRPr="000E50FC">
              <w:rPr>
                <w:rFonts w:eastAsia="MS Mincho"/>
                <w:sz w:val="18"/>
                <w:szCs w:val="18"/>
                <w:lang w:eastAsia="ja-JP"/>
              </w:rPr>
              <w:t>acquise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accidents).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r w:rsidR="00E51BC3">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Mises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tous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deux</w:t>
            </w:r>
            <w:r w:rsidR="002D1020" w:rsidRPr="000E50FC">
              <w:rPr>
                <w:rFonts w:eastAsia="MS Mincho"/>
                <w:sz w:val="18"/>
                <w:szCs w:val="18"/>
                <w:lang w:eastAsia="ja-JP"/>
              </w:rPr>
              <w:t xml:space="preserve"> </w:t>
            </w:r>
            <w:r w:rsidRPr="000E50FC">
              <w:rPr>
                <w:rFonts w:eastAsia="MS Mincho"/>
                <w:sz w:val="18"/>
                <w:szCs w:val="18"/>
                <w:lang w:eastAsia="ja-JP"/>
              </w:rPr>
              <w:t>ans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cas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besoin</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Application</w:t>
            </w:r>
            <w:r w:rsidR="002D1020" w:rsidRPr="000E50FC">
              <w:rPr>
                <w:rFonts w:eastAsia="MS Mincho"/>
                <w:sz w:val="18"/>
                <w:szCs w:val="18"/>
                <w:lang w:eastAsia="ja-JP"/>
              </w:rPr>
              <w:t xml:space="preserve"> </w:t>
            </w:r>
            <w:r w:rsidRPr="000E50FC">
              <w:rPr>
                <w:rFonts w:eastAsia="MS Mincho"/>
                <w:sz w:val="18"/>
                <w:szCs w:val="18"/>
                <w:lang w:eastAsia="ja-JP"/>
              </w:rPr>
              <w:t>effective</w:t>
            </w:r>
            <w:r w:rsidR="002D1020" w:rsidRPr="000E50FC">
              <w:rPr>
                <w:rFonts w:eastAsia="MS Mincho"/>
                <w:sz w:val="18"/>
                <w:szCs w:val="18"/>
                <w:lang w:eastAsia="ja-JP"/>
              </w:rPr>
              <w:t xml:space="preserve"> </w:t>
            </w:r>
            <w:r w:rsidRPr="000E50FC">
              <w:rPr>
                <w:rFonts w:eastAsia="MS Mincho"/>
                <w:sz w:val="18"/>
                <w:szCs w:val="18"/>
                <w:lang w:eastAsia="ja-JP"/>
              </w:rPr>
              <w:t>(mesurée</w:t>
            </w:r>
            <w:r w:rsidR="002D1020" w:rsidRPr="000E50FC">
              <w:rPr>
                <w:rFonts w:eastAsia="MS Mincho"/>
                <w:sz w:val="18"/>
                <w:szCs w:val="18"/>
                <w:lang w:eastAsia="ja-JP"/>
              </w:rPr>
              <w:t xml:space="preserve"> </w:t>
            </w:r>
            <w:r w:rsidRPr="000E50FC">
              <w:rPr>
                <w:rFonts w:eastAsia="MS Mincho"/>
                <w:sz w:val="18"/>
                <w:szCs w:val="18"/>
                <w:lang w:eastAsia="ja-JP"/>
              </w:rPr>
              <w:t>grâce</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contrôles</w:t>
            </w:r>
            <w:r w:rsidR="002D1020" w:rsidRPr="000E50FC">
              <w:rPr>
                <w:rFonts w:eastAsia="MS Mincho"/>
                <w:sz w:val="18"/>
                <w:szCs w:val="18"/>
                <w:lang w:eastAsia="ja-JP"/>
              </w:rPr>
              <w:t xml:space="preserve"> </w:t>
            </w:r>
            <w:r w:rsidRPr="000E50FC">
              <w:rPr>
                <w:rFonts w:eastAsia="MS Mincho"/>
                <w:sz w:val="18"/>
                <w:szCs w:val="18"/>
                <w:lang w:eastAsia="ja-JP"/>
              </w:rPr>
              <w:t>effectués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partie</w:t>
            </w:r>
            <w:r w:rsidR="002D1020" w:rsidRPr="000E50FC">
              <w:rPr>
                <w:rFonts w:eastAsia="MS Mincho"/>
                <w:sz w:val="18"/>
                <w:szCs w:val="18"/>
                <w:lang w:eastAsia="ja-JP"/>
              </w:rPr>
              <w:t xml:space="preserve"> </w:t>
            </w:r>
            <w:r w:rsidRPr="000E50FC">
              <w:rPr>
                <w:rFonts w:eastAsia="MS Mincho"/>
                <w:sz w:val="18"/>
                <w:szCs w:val="18"/>
                <w:lang w:eastAsia="ja-JP"/>
              </w:rPr>
              <w:t>6</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énoncent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fabrication,</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essais,</w:t>
            </w:r>
            <w:r w:rsidR="002D1020" w:rsidRPr="000E50FC">
              <w:rPr>
                <w:rFonts w:eastAsia="MS Mincho"/>
                <w:sz w:val="18"/>
                <w:szCs w:val="18"/>
                <w:lang w:eastAsia="ja-JP"/>
              </w:rPr>
              <w:t xml:space="preserve"> </w:t>
            </w:r>
            <w:r w:rsidRPr="000E50FC">
              <w:rPr>
                <w:rFonts w:eastAsia="MS Mincho"/>
                <w:sz w:val="18"/>
                <w:szCs w:val="18"/>
                <w:lang w:eastAsia="ja-JP"/>
              </w:rPr>
              <w:t>l’agrément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contrôle</w:t>
            </w:r>
            <w:r w:rsidR="002D1020" w:rsidRPr="000E50FC">
              <w:rPr>
                <w:rFonts w:eastAsia="MS Mincho"/>
                <w:sz w:val="18"/>
                <w:szCs w:val="18"/>
                <w:lang w:eastAsia="ja-JP"/>
              </w:rPr>
              <w:t xml:space="preserve"> </w:t>
            </w:r>
            <w:r w:rsidRPr="000E50FC">
              <w:rPr>
                <w:rFonts w:eastAsia="MS Mincho"/>
                <w:sz w:val="18"/>
                <w:szCs w:val="18"/>
                <w:lang w:eastAsia="ja-JP"/>
              </w:rPr>
              <w:t>périodique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matériel</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2013-2014</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19727C"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2015.</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partie</w:t>
            </w:r>
            <w:r w:rsidR="002D1020" w:rsidRPr="000E50FC">
              <w:rPr>
                <w:rFonts w:eastAsia="MS Mincho"/>
                <w:sz w:val="18"/>
                <w:szCs w:val="18"/>
                <w:lang w:eastAsia="ja-JP"/>
              </w:rPr>
              <w:t xml:space="preserve"> </w:t>
            </w:r>
            <w:r w:rsidRPr="000E50FC">
              <w:rPr>
                <w:rFonts w:eastAsia="MS Mincho"/>
                <w:sz w:val="18"/>
                <w:szCs w:val="18"/>
                <w:lang w:eastAsia="ja-JP"/>
              </w:rPr>
              <w:t>6</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énoncent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fabrication,</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essais,</w:t>
            </w:r>
            <w:r w:rsidR="002D1020" w:rsidRPr="000E50FC">
              <w:rPr>
                <w:rFonts w:eastAsia="MS Mincho"/>
                <w:sz w:val="18"/>
                <w:szCs w:val="18"/>
                <w:lang w:eastAsia="ja-JP"/>
              </w:rPr>
              <w:t xml:space="preserve"> </w:t>
            </w:r>
            <w:r w:rsidRPr="000E50FC">
              <w:rPr>
                <w:rFonts w:eastAsia="MS Mincho"/>
                <w:sz w:val="18"/>
                <w:szCs w:val="18"/>
                <w:lang w:eastAsia="ja-JP"/>
              </w:rPr>
              <w:t>l’agrément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contrôle</w:t>
            </w:r>
            <w:r w:rsidR="002D1020" w:rsidRPr="000E50FC">
              <w:rPr>
                <w:rFonts w:eastAsia="MS Mincho"/>
                <w:sz w:val="18"/>
                <w:szCs w:val="18"/>
                <w:lang w:eastAsia="ja-JP"/>
              </w:rPr>
              <w:t xml:space="preserve"> </w:t>
            </w:r>
            <w:r w:rsidRPr="000E50FC">
              <w:rPr>
                <w:rFonts w:eastAsia="MS Mincho"/>
                <w:sz w:val="18"/>
                <w:szCs w:val="18"/>
                <w:lang w:eastAsia="ja-JP"/>
              </w:rPr>
              <w:t>périodique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matériel</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2015-2016</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19727C"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2017.</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élaboré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chargement,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l’arrimage,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séparation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déchargement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conteneurs</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partie</w:t>
            </w:r>
            <w:r w:rsidR="002D1020" w:rsidRPr="000E50FC">
              <w:rPr>
                <w:rFonts w:eastAsia="MS Mincho"/>
                <w:sz w:val="18"/>
                <w:szCs w:val="18"/>
                <w:lang w:eastAsia="ja-JP"/>
              </w:rPr>
              <w:t xml:space="preserve"> </w:t>
            </w:r>
            <w:r w:rsidRPr="000E50FC">
              <w:rPr>
                <w:rFonts w:eastAsia="MS Mincho"/>
                <w:sz w:val="18"/>
                <w:szCs w:val="18"/>
                <w:lang w:eastAsia="ja-JP"/>
              </w:rPr>
              <w:t>7).</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l’examen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l’évolution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techniques</w:t>
            </w:r>
            <w:r w:rsidR="002D1020" w:rsidRPr="000E50FC">
              <w:rPr>
                <w:rFonts w:eastAsia="MS Mincho"/>
                <w:sz w:val="18"/>
                <w:szCs w:val="18"/>
                <w:lang w:eastAsia="ja-JP"/>
              </w:rPr>
              <w:t xml:space="preserve"> </w:t>
            </w:r>
            <w:r w:rsidRPr="000E50FC">
              <w:rPr>
                <w:rFonts w:eastAsia="MS Mincho"/>
                <w:sz w:val="18"/>
                <w:szCs w:val="18"/>
                <w:lang w:eastAsia="ja-JP"/>
              </w:rPr>
              <w:t>liées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enseignements</w:t>
            </w:r>
            <w:r w:rsidR="002D1020" w:rsidRPr="000E50FC">
              <w:rPr>
                <w:rFonts w:eastAsia="MS Mincho"/>
                <w:sz w:val="18"/>
                <w:szCs w:val="18"/>
                <w:lang w:eastAsia="ja-JP"/>
              </w:rPr>
              <w:t xml:space="preserve"> </w:t>
            </w:r>
            <w:r w:rsidRPr="000E50FC">
              <w:rPr>
                <w:rFonts w:eastAsia="MS Mincho"/>
                <w:sz w:val="18"/>
                <w:szCs w:val="18"/>
                <w:lang w:eastAsia="ja-JP"/>
              </w:rPr>
              <w:t>tirés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l’expérience</w:t>
            </w:r>
            <w:r w:rsidR="002D1020" w:rsidRPr="000E50FC">
              <w:rPr>
                <w:rFonts w:eastAsia="MS Mincho"/>
                <w:sz w:val="18"/>
                <w:szCs w:val="18"/>
                <w:lang w:eastAsia="ja-JP"/>
              </w:rPr>
              <w:t xml:space="preserve"> </w:t>
            </w:r>
            <w:r w:rsidRPr="000E50FC">
              <w:rPr>
                <w:rFonts w:eastAsia="MS Mincho"/>
                <w:sz w:val="18"/>
                <w:szCs w:val="18"/>
                <w:lang w:eastAsia="ja-JP"/>
              </w:rPr>
              <w:t>acquise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accidents</w:t>
            </w:r>
            <w:r w:rsidR="00306584">
              <w:rPr>
                <w:rFonts w:eastAsia="MS Mincho"/>
                <w:sz w:val="18"/>
                <w:szCs w:val="18"/>
                <w:lang w:eastAsia="ja-JP"/>
              </w:rPr>
              <w:t>)</w:t>
            </w:r>
            <w:r w:rsidRPr="000E50FC">
              <w:rPr>
                <w:rFonts w:eastAsia="MS Mincho"/>
                <w:sz w:val="18"/>
                <w:szCs w:val="18"/>
                <w:lang w:eastAsia="ja-JP"/>
              </w:rPr>
              <w:t>.</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r w:rsidR="00E51BC3">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Mises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tous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deux</w:t>
            </w:r>
            <w:r w:rsidR="002D1020" w:rsidRPr="000E50FC">
              <w:rPr>
                <w:rFonts w:eastAsia="MS Mincho"/>
                <w:sz w:val="18"/>
                <w:szCs w:val="18"/>
                <w:lang w:eastAsia="ja-JP"/>
              </w:rPr>
              <w:t xml:space="preserve"> </w:t>
            </w:r>
            <w:r w:rsidRPr="000E50FC">
              <w:rPr>
                <w:rFonts w:eastAsia="MS Mincho"/>
                <w:sz w:val="18"/>
                <w:szCs w:val="18"/>
                <w:lang w:eastAsia="ja-JP"/>
              </w:rPr>
              <w:t>ans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cas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besoin</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Application</w:t>
            </w:r>
            <w:r w:rsidR="002D1020" w:rsidRPr="000E50FC">
              <w:rPr>
                <w:rFonts w:eastAsia="MS Mincho"/>
                <w:sz w:val="18"/>
                <w:szCs w:val="18"/>
                <w:lang w:eastAsia="ja-JP"/>
              </w:rPr>
              <w:t xml:space="preserve"> </w:t>
            </w:r>
            <w:r w:rsidRPr="000E50FC">
              <w:rPr>
                <w:rFonts w:eastAsia="MS Mincho"/>
                <w:sz w:val="18"/>
                <w:szCs w:val="18"/>
                <w:lang w:eastAsia="ja-JP"/>
              </w:rPr>
              <w:t>effective</w:t>
            </w:r>
            <w:r w:rsidR="002D1020" w:rsidRPr="000E50FC">
              <w:rPr>
                <w:rFonts w:eastAsia="MS Mincho"/>
                <w:sz w:val="18"/>
                <w:szCs w:val="18"/>
                <w:lang w:eastAsia="ja-JP"/>
              </w:rPr>
              <w:t xml:space="preserve"> </w:t>
            </w:r>
            <w:r w:rsidRPr="000E50FC">
              <w:rPr>
                <w:rFonts w:eastAsia="MS Mincho"/>
                <w:sz w:val="18"/>
                <w:szCs w:val="18"/>
                <w:lang w:eastAsia="ja-JP"/>
              </w:rPr>
              <w:t>(mesurée</w:t>
            </w:r>
            <w:r w:rsidR="002D1020" w:rsidRPr="000E50FC">
              <w:rPr>
                <w:rFonts w:eastAsia="MS Mincho"/>
                <w:sz w:val="18"/>
                <w:szCs w:val="18"/>
                <w:lang w:eastAsia="ja-JP"/>
              </w:rPr>
              <w:t xml:space="preserve"> </w:t>
            </w:r>
            <w:r w:rsidRPr="000E50FC">
              <w:rPr>
                <w:rFonts w:eastAsia="MS Mincho"/>
                <w:sz w:val="18"/>
                <w:szCs w:val="18"/>
                <w:lang w:eastAsia="ja-JP"/>
              </w:rPr>
              <w:t>grâce</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contrôles</w:t>
            </w:r>
            <w:r w:rsidR="002D1020" w:rsidRPr="000E50FC">
              <w:rPr>
                <w:rFonts w:eastAsia="MS Mincho"/>
                <w:sz w:val="18"/>
                <w:szCs w:val="18"/>
                <w:lang w:eastAsia="ja-JP"/>
              </w:rPr>
              <w:t xml:space="preserve"> </w:t>
            </w:r>
            <w:r w:rsidRPr="000E50FC">
              <w:rPr>
                <w:rFonts w:eastAsia="MS Mincho"/>
                <w:sz w:val="18"/>
                <w:szCs w:val="18"/>
                <w:lang w:eastAsia="ja-JP"/>
              </w:rPr>
              <w:t>effectués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p>
        </w:tc>
        <w:tc>
          <w:tcPr>
            <w:tcW w:w="3994" w:type="dxa"/>
            <w:shd w:val="clear" w:color="auto" w:fill="auto"/>
          </w:tcPr>
          <w:p w:rsidR="007F1761" w:rsidRPr="000E50FC" w:rsidRDefault="007F1761" w:rsidP="00245695">
            <w:pPr>
              <w:suppressAutoHyphens w:val="0"/>
              <w:spacing w:before="40" w:after="120" w:line="220" w:lineRule="atLeast"/>
              <w:rPr>
                <w:rFonts w:eastAsia="MS Mincho"/>
                <w:spacing w:val="-2"/>
                <w:sz w:val="18"/>
                <w:szCs w:val="18"/>
                <w:lang w:eastAsia="ja-JP"/>
              </w:rPr>
            </w:pPr>
            <w:r w:rsidRPr="000E50FC">
              <w:rPr>
                <w:rFonts w:eastAsia="MS Mincho"/>
                <w:spacing w:val="-2"/>
                <w:sz w:val="18"/>
                <w:szCs w:val="18"/>
                <w:lang w:eastAsia="ja-JP"/>
              </w:rPr>
              <w:t>Plusieurs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amendements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à</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partie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7</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l’ADR,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qui</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énoncent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prescriptions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concernant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sécurité</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du</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chargement,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l’arrimage,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séparation</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déchargement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marchandises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dangereuses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dans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véhicules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conteneurs</w:t>
            </w:r>
            <w:r w:rsidR="00F035EF">
              <w:rPr>
                <w:rFonts w:eastAsia="MS Mincho"/>
                <w:spacing w:val="-2"/>
                <w:sz w:val="18"/>
                <w:szCs w:val="18"/>
                <w:lang w:eastAsia="ja-JP"/>
              </w:rPr>
              <w: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ont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été</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adoptés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en</w:t>
            </w:r>
            <w:r w:rsidR="002D1020" w:rsidRPr="000E50FC">
              <w:rPr>
                <w:rFonts w:eastAsia="MS Mincho"/>
                <w:spacing w:val="-2"/>
                <w:sz w:val="18"/>
                <w:szCs w:val="18"/>
                <w:lang w:eastAsia="ja-JP"/>
              </w:rPr>
              <w:t xml:space="preserve"> </w:t>
            </w:r>
            <w:r w:rsidR="0019727C" w:rsidRPr="000E50FC">
              <w:rPr>
                <w:rFonts w:eastAsia="MS Mincho"/>
                <w:spacing w:val="-2"/>
                <w:sz w:val="18"/>
                <w:szCs w:val="18"/>
                <w:lang w:eastAsia="ja-JP"/>
              </w:rPr>
              <w:t>2013</w:t>
            </w:r>
            <w:r w:rsidR="0019727C" w:rsidRPr="000E50FC">
              <w:rPr>
                <w:rFonts w:eastAsia="MS Mincho"/>
                <w:spacing w:val="-2"/>
                <w:sz w:val="18"/>
                <w:szCs w:val="18"/>
                <w:lang w:eastAsia="ja-JP"/>
              </w:rPr>
              <w:noBreakHyphen/>
            </w:r>
            <w:r w:rsidRPr="000E50FC">
              <w:rPr>
                <w:rFonts w:eastAsia="MS Mincho"/>
                <w:spacing w:val="-2"/>
                <w:sz w:val="18"/>
                <w:szCs w:val="18"/>
                <w:lang w:eastAsia="ja-JP"/>
              </w:rPr>
              <w:t>2014</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pour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une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entrée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en</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vigueur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1</w:t>
            </w:r>
            <w:r w:rsidRPr="000E50FC">
              <w:rPr>
                <w:rFonts w:eastAsia="MS Mincho"/>
                <w:spacing w:val="-2"/>
                <w:sz w:val="18"/>
                <w:szCs w:val="18"/>
                <w:vertAlign w:val="superscript"/>
                <w:lang w:eastAsia="ja-JP"/>
              </w:rPr>
              <w:t>er</w:t>
            </w:r>
            <w:r w:rsidR="0019727C" w:rsidRPr="000E50FC">
              <w:rPr>
                <w:rFonts w:eastAsia="MS Mincho"/>
                <w:spacing w:val="-2"/>
                <w:sz w:val="18"/>
                <w:szCs w:val="18"/>
                <w:lang w:eastAsia="ja-JP"/>
              </w:rPr>
              <w:t> </w:t>
            </w:r>
            <w:r w:rsidRPr="000E50FC">
              <w:rPr>
                <w:rFonts w:eastAsia="MS Mincho"/>
                <w:spacing w:val="-2"/>
                <w:sz w:val="18"/>
                <w:szCs w:val="18"/>
                <w:lang w:eastAsia="ja-JP"/>
              </w:rPr>
              <w:t>janvier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2015.</w:t>
            </w:r>
            <w:r w:rsidR="002D1020" w:rsidRPr="000E50FC">
              <w:rPr>
                <w:rFonts w:eastAsia="MS Mincho"/>
                <w:spacing w:val="-2"/>
                <w:sz w:val="18"/>
                <w:szCs w:val="18"/>
                <w:lang w:eastAsia="ja-JP"/>
              </w:rPr>
              <w:t xml:space="preserve"> </w:t>
            </w:r>
          </w:p>
          <w:p w:rsidR="007F1761" w:rsidRPr="000E50FC" w:rsidRDefault="007F1761" w:rsidP="0019727C">
            <w:pPr>
              <w:suppressAutoHyphens w:val="0"/>
              <w:spacing w:before="40" w:after="120" w:line="220" w:lineRule="atLeast"/>
              <w:rPr>
                <w:rFonts w:eastAsia="MS Mincho"/>
                <w:spacing w:val="-2"/>
                <w:sz w:val="18"/>
                <w:szCs w:val="18"/>
                <w:lang w:eastAsia="ja-JP"/>
              </w:rPr>
            </w:pPr>
            <w:r w:rsidRPr="000E50FC">
              <w:rPr>
                <w:rFonts w:eastAsia="MS Mincho"/>
                <w:spacing w:val="-2"/>
                <w:sz w:val="18"/>
                <w:szCs w:val="18"/>
                <w:lang w:eastAsia="ja-JP"/>
              </w:rPr>
              <w:t>Plusieurs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amendements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à</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partie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7</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l’ADR,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qui</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énoncent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prescriptions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concernant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sécurité</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du</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chargement,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l’arrimage,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séparation</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déchargement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marchandises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dangereuses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dans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véhicules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conteneurs,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ont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été</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adoptés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en</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2015</w:t>
            </w:r>
            <w:r w:rsidR="0019727C" w:rsidRPr="000E50FC">
              <w:rPr>
                <w:rFonts w:eastAsia="MS Mincho"/>
                <w:spacing w:val="-2"/>
                <w:sz w:val="18"/>
                <w:szCs w:val="18"/>
                <w:lang w:eastAsia="ja-JP"/>
              </w:rPr>
              <w:noBreakHyphen/>
            </w:r>
            <w:r w:rsidRPr="000E50FC">
              <w:rPr>
                <w:rFonts w:eastAsia="MS Mincho"/>
                <w:spacing w:val="-2"/>
                <w:sz w:val="18"/>
                <w:szCs w:val="18"/>
                <w:lang w:eastAsia="ja-JP"/>
              </w:rPr>
              <w:t>2016</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pour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une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entrée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en</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vigueur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1</w:t>
            </w:r>
            <w:r w:rsidRPr="000E50FC">
              <w:rPr>
                <w:rFonts w:eastAsia="MS Mincho"/>
                <w:spacing w:val="-2"/>
                <w:sz w:val="18"/>
                <w:szCs w:val="18"/>
                <w:vertAlign w:val="superscript"/>
                <w:lang w:eastAsia="ja-JP"/>
              </w:rPr>
              <w:t>er</w:t>
            </w:r>
            <w:r w:rsidR="0019727C" w:rsidRPr="000E50FC">
              <w:rPr>
                <w:rFonts w:eastAsia="MS Mincho"/>
                <w:spacing w:val="-2"/>
                <w:sz w:val="18"/>
                <w:szCs w:val="18"/>
                <w:lang w:eastAsia="ja-JP"/>
              </w:rPr>
              <w:t> </w:t>
            </w:r>
            <w:r w:rsidRPr="000E50FC">
              <w:rPr>
                <w:rFonts w:eastAsia="MS Mincho"/>
                <w:spacing w:val="-2"/>
                <w:sz w:val="18"/>
                <w:szCs w:val="18"/>
                <w:lang w:eastAsia="ja-JP"/>
              </w:rPr>
              <w:t>janvier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2017.</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nouvelles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dispositions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ont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été</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ajoutées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pour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réglementer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l’utilisation</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conteneurs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pour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vrac</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souples.</w:t>
            </w:r>
          </w:p>
        </w:tc>
      </w:tr>
      <w:tr w:rsidR="00DD44CF" w:rsidRPr="000E50FC" w:rsidTr="000C617C">
        <w:tblPrEx>
          <w:tblLook w:val="04A0" w:firstRow="1" w:lastRow="0" w:firstColumn="1" w:lastColumn="0" w:noHBand="0" w:noVBand="1"/>
        </w:tblPrEx>
        <w:trPr>
          <w:cantSplit/>
        </w:trPr>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élaboré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l’exploitation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transportant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(limites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vitesse,</w:t>
            </w:r>
            <w:r w:rsidR="002D1020" w:rsidRPr="000E50FC">
              <w:rPr>
                <w:rFonts w:eastAsia="MS Mincho"/>
                <w:sz w:val="18"/>
                <w:szCs w:val="18"/>
                <w:lang w:eastAsia="ja-JP"/>
              </w:rPr>
              <w:t xml:space="preserve"> </w:t>
            </w:r>
            <w:r w:rsidRPr="000E50FC">
              <w:rPr>
                <w:rFonts w:eastAsia="MS Mincho"/>
                <w:sz w:val="18"/>
                <w:szCs w:val="18"/>
                <w:lang w:eastAsia="ja-JP"/>
              </w:rPr>
              <w:t>utilisation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frein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stationnement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cales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roue,</w:t>
            </w:r>
            <w:r w:rsidR="002D1020" w:rsidRPr="000E50FC">
              <w:rPr>
                <w:rFonts w:eastAsia="MS Mincho"/>
                <w:sz w:val="18"/>
                <w:szCs w:val="18"/>
                <w:lang w:eastAsia="ja-JP"/>
              </w:rPr>
              <w:t xml:space="preserve"> </w:t>
            </w:r>
            <w:r w:rsidRPr="000E50FC">
              <w:rPr>
                <w:rFonts w:eastAsia="MS Mincho"/>
                <w:sz w:val="18"/>
                <w:szCs w:val="18"/>
                <w:lang w:eastAsia="ja-JP"/>
              </w:rPr>
              <w:t>supervision,</w:t>
            </w:r>
            <w:r w:rsidR="002D1020" w:rsidRPr="000E50FC">
              <w:rPr>
                <w:rFonts w:eastAsia="MS Mincho"/>
                <w:sz w:val="18"/>
                <w:szCs w:val="18"/>
                <w:lang w:eastAsia="ja-JP"/>
              </w:rPr>
              <w:t xml:space="preserve"> </w:t>
            </w:r>
            <w:r w:rsidRPr="000E50FC">
              <w:rPr>
                <w:rFonts w:eastAsia="MS Mincho"/>
                <w:sz w:val="18"/>
                <w:szCs w:val="18"/>
                <w:lang w:eastAsia="ja-JP"/>
              </w:rPr>
              <w:t>etc.)</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8</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9).</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l’examen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l’évolution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techniques</w:t>
            </w:r>
            <w:r w:rsidR="002D1020" w:rsidRPr="000E50FC">
              <w:rPr>
                <w:rFonts w:eastAsia="MS Mincho"/>
                <w:sz w:val="18"/>
                <w:szCs w:val="18"/>
                <w:lang w:eastAsia="ja-JP"/>
              </w:rPr>
              <w:t xml:space="preserve"> </w:t>
            </w:r>
            <w:r w:rsidRPr="000E50FC">
              <w:rPr>
                <w:rFonts w:eastAsia="MS Mincho"/>
                <w:sz w:val="18"/>
                <w:szCs w:val="18"/>
                <w:lang w:eastAsia="ja-JP"/>
              </w:rPr>
              <w:t>liées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enseignements</w:t>
            </w:r>
            <w:r w:rsidR="002D1020" w:rsidRPr="000E50FC">
              <w:rPr>
                <w:rFonts w:eastAsia="MS Mincho"/>
                <w:sz w:val="18"/>
                <w:szCs w:val="18"/>
                <w:lang w:eastAsia="ja-JP"/>
              </w:rPr>
              <w:t xml:space="preserve"> </w:t>
            </w:r>
            <w:r w:rsidRPr="000E50FC">
              <w:rPr>
                <w:rFonts w:eastAsia="MS Mincho"/>
                <w:sz w:val="18"/>
                <w:szCs w:val="18"/>
                <w:lang w:eastAsia="ja-JP"/>
              </w:rPr>
              <w:t>tirés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l’expérience</w:t>
            </w:r>
            <w:r w:rsidR="002D1020" w:rsidRPr="000E50FC">
              <w:rPr>
                <w:rFonts w:eastAsia="MS Mincho"/>
                <w:sz w:val="18"/>
                <w:szCs w:val="18"/>
                <w:lang w:eastAsia="ja-JP"/>
              </w:rPr>
              <w:t xml:space="preserve"> </w:t>
            </w:r>
            <w:r w:rsidRPr="000E50FC">
              <w:rPr>
                <w:rFonts w:eastAsia="MS Mincho"/>
                <w:sz w:val="18"/>
                <w:szCs w:val="18"/>
                <w:lang w:eastAsia="ja-JP"/>
              </w:rPr>
              <w:t>acquise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accidents).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r w:rsidR="00E51BC3">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Mises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tous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deux</w:t>
            </w:r>
            <w:r w:rsidR="002D1020" w:rsidRPr="000E50FC">
              <w:rPr>
                <w:rFonts w:eastAsia="MS Mincho"/>
                <w:sz w:val="18"/>
                <w:szCs w:val="18"/>
                <w:lang w:eastAsia="ja-JP"/>
              </w:rPr>
              <w:t xml:space="preserve"> </w:t>
            </w:r>
            <w:r w:rsidRPr="000E50FC">
              <w:rPr>
                <w:rFonts w:eastAsia="MS Mincho"/>
                <w:sz w:val="18"/>
                <w:szCs w:val="18"/>
                <w:lang w:eastAsia="ja-JP"/>
              </w:rPr>
              <w:t>ans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cas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besoin</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Application</w:t>
            </w:r>
            <w:r w:rsidR="002D1020" w:rsidRPr="000E50FC">
              <w:rPr>
                <w:rFonts w:eastAsia="MS Mincho"/>
                <w:sz w:val="18"/>
                <w:szCs w:val="18"/>
                <w:lang w:eastAsia="ja-JP"/>
              </w:rPr>
              <w:t xml:space="preserve"> </w:t>
            </w:r>
            <w:r w:rsidRPr="000E50FC">
              <w:rPr>
                <w:rFonts w:eastAsia="MS Mincho"/>
                <w:sz w:val="18"/>
                <w:szCs w:val="18"/>
                <w:lang w:eastAsia="ja-JP"/>
              </w:rPr>
              <w:t>effective</w:t>
            </w:r>
            <w:r w:rsidR="002D1020" w:rsidRPr="000E50FC">
              <w:rPr>
                <w:rFonts w:eastAsia="MS Mincho"/>
                <w:sz w:val="18"/>
                <w:szCs w:val="18"/>
                <w:lang w:eastAsia="ja-JP"/>
              </w:rPr>
              <w:t xml:space="preserve"> </w:t>
            </w:r>
            <w:r w:rsidRPr="000E50FC">
              <w:rPr>
                <w:rFonts w:eastAsia="MS Mincho"/>
                <w:sz w:val="18"/>
                <w:szCs w:val="18"/>
                <w:lang w:eastAsia="ja-JP"/>
              </w:rPr>
              <w:t>(mesurée</w:t>
            </w:r>
            <w:r w:rsidR="002D1020" w:rsidRPr="000E50FC">
              <w:rPr>
                <w:rFonts w:eastAsia="MS Mincho"/>
                <w:sz w:val="18"/>
                <w:szCs w:val="18"/>
                <w:lang w:eastAsia="ja-JP"/>
              </w:rPr>
              <w:t xml:space="preserve"> </w:t>
            </w:r>
            <w:r w:rsidRPr="000E50FC">
              <w:rPr>
                <w:rFonts w:eastAsia="MS Mincho"/>
                <w:sz w:val="18"/>
                <w:szCs w:val="18"/>
                <w:lang w:eastAsia="ja-JP"/>
              </w:rPr>
              <w:t>grâce</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contrôles</w:t>
            </w:r>
            <w:r w:rsidR="002D1020" w:rsidRPr="000E50FC">
              <w:rPr>
                <w:rFonts w:eastAsia="MS Mincho"/>
                <w:sz w:val="18"/>
                <w:szCs w:val="18"/>
                <w:lang w:eastAsia="ja-JP"/>
              </w:rPr>
              <w:t xml:space="preserve"> </w:t>
            </w:r>
            <w:r w:rsidRPr="000E50FC">
              <w:rPr>
                <w:rFonts w:eastAsia="MS Mincho"/>
                <w:sz w:val="18"/>
                <w:szCs w:val="18"/>
                <w:lang w:eastAsia="ja-JP"/>
              </w:rPr>
              <w:t>effectués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8</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9</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fixent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l’exploitation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transportant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(limites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vitesse,</w:t>
            </w:r>
            <w:r w:rsidR="002D1020" w:rsidRPr="000E50FC">
              <w:rPr>
                <w:rFonts w:eastAsia="MS Mincho"/>
                <w:sz w:val="18"/>
                <w:szCs w:val="18"/>
                <w:lang w:eastAsia="ja-JP"/>
              </w:rPr>
              <w:t xml:space="preserve"> </w:t>
            </w:r>
            <w:r w:rsidRPr="000E50FC">
              <w:rPr>
                <w:rFonts w:eastAsia="MS Mincho"/>
                <w:sz w:val="18"/>
                <w:szCs w:val="18"/>
                <w:lang w:eastAsia="ja-JP"/>
              </w:rPr>
              <w:t>utilisation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frein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stationnement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cales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roue,</w:t>
            </w:r>
            <w:r w:rsidR="002D1020" w:rsidRPr="000E50FC">
              <w:rPr>
                <w:rFonts w:eastAsia="MS Mincho"/>
                <w:sz w:val="18"/>
                <w:szCs w:val="18"/>
                <w:lang w:eastAsia="ja-JP"/>
              </w:rPr>
              <w:t xml:space="preserve"> </w:t>
            </w:r>
            <w:r w:rsidRPr="000E50FC">
              <w:rPr>
                <w:rFonts w:eastAsia="MS Mincho"/>
                <w:sz w:val="18"/>
                <w:szCs w:val="18"/>
                <w:lang w:eastAsia="ja-JP"/>
              </w:rPr>
              <w:t>supervision,</w:t>
            </w:r>
            <w:r w:rsidR="002D1020" w:rsidRPr="000E50FC">
              <w:rPr>
                <w:rFonts w:eastAsia="MS Mincho"/>
                <w:sz w:val="18"/>
                <w:szCs w:val="18"/>
                <w:lang w:eastAsia="ja-JP"/>
              </w:rPr>
              <w:t xml:space="preserve"> </w:t>
            </w:r>
            <w:r w:rsidRPr="000E50FC">
              <w:rPr>
                <w:rFonts w:eastAsia="MS Mincho"/>
                <w:sz w:val="18"/>
                <w:szCs w:val="18"/>
                <w:lang w:eastAsia="ja-JP"/>
              </w:rPr>
              <w:t>etc.),</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2013-2014</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0C617C"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2015.</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8</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9</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fixent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l’exploitation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transportant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(limites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vitesse,</w:t>
            </w:r>
            <w:r w:rsidR="002D1020" w:rsidRPr="000E50FC">
              <w:rPr>
                <w:rFonts w:eastAsia="MS Mincho"/>
                <w:sz w:val="18"/>
                <w:szCs w:val="18"/>
                <w:lang w:eastAsia="ja-JP"/>
              </w:rPr>
              <w:t xml:space="preserve"> </w:t>
            </w:r>
            <w:r w:rsidRPr="000E50FC">
              <w:rPr>
                <w:rFonts w:eastAsia="MS Mincho"/>
                <w:sz w:val="18"/>
                <w:szCs w:val="18"/>
                <w:lang w:eastAsia="ja-JP"/>
              </w:rPr>
              <w:t>utilisation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frein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stationnement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cales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roue,</w:t>
            </w:r>
            <w:r w:rsidR="002D1020" w:rsidRPr="000E50FC">
              <w:rPr>
                <w:rFonts w:eastAsia="MS Mincho"/>
                <w:sz w:val="18"/>
                <w:szCs w:val="18"/>
                <w:lang w:eastAsia="ja-JP"/>
              </w:rPr>
              <w:t xml:space="preserve"> </w:t>
            </w:r>
            <w:r w:rsidRPr="000E50FC">
              <w:rPr>
                <w:rFonts w:eastAsia="MS Mincho"/>
                <w:sz w:val="18"/>
                <w:szCs w:val="18"/>
                <w:lang w:eastAsia="ja-JP"/>
              </w:rPr>
              <w:t>supervision,</w:t>
            </w:r>
            <w:r w:rsidR="002D1020" w:rsidRPr="000E50FC">
              <w:rPr>
                <w:rFonts w:eastAsia="MS Mincho"/>
                <w:sz w:val="18"/>
                <w:szCs w:val="18"/>
                <w:lang w:eastAsia="ja-JP"/>
              </w:rPr>
              <w:t xml:space="preserve"> </w:t>
            </w:r>
            <w:r w:rsidRPr="000E50FC">
              <w:rPr>
                <w:rFonts w:eastAsia="MS Mincho"/>
                <w:sz w:val="18"/>
                <w:szCs w:val="18"/>
                <w:lang w:eastAsia="ja-JP"/>
              </w:rPr>
              <w:t>etc.),</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2015-2016</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0C617C"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2017.</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D33CA6"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Sécurité du transport des marchandises dangereuses</w:t>
            </w:r>
            <w:r>
              <w:rPr>
                <w:rFonts w:eastAsia="MS Mincho"/>
                <w:sz w:val="18"/>
                <w:szCs w:val="18"/>
                <w:lang w:eastAsia="ja-JP"/>
              </w:rPr>
              <w:t xml:space="preserve"> (</w:t>
            </w:r>
            <w:r w:rsidRPr="00D33CA6">
              <w:rPr>
                <w:rFonts w:eastAsia="MS Mincho"/>
                <w:i/>
                <w:sz w:val="18"/>
                <w:szCs w:val="18"/>
                <w:lang w:eastAsia="ja-JP"/>
              </w:rPr>
              <w:t>suite</w:t>
            </w:r>
            <w:r>
              <w:rPr>
                <w:rFonts w:eastAsia="MS Mincho"/>
                <w:sz w:val="18"/>
                <w:szCs w:val="18"/>
                <w:lang w:eastAsia="ja-JP"/>
              </w:rPr>
              <w:t>)</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pacing w:val="-2"/>
                <w:sz w:val="18"/>
                <w:szCs w:val="18"/>
                <w:lang w:eastAsia="ja-JP"/>
              </w:rPr>
            </w:pPr>
            <w:r w:rsidRPr="000E50FC">
              <w:rPr>
                <w:rFonts w:eastAsia="MS Mincho"/>
                <w:spacing w:val="-2"/>
                <w:sz w:val="18"/>
                <w:szCs w:val="18"/>
                <w:lang w:eastAsia="ja-JP"/>
              </w:rPr>
              <w:t>Le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groupe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travail</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informel,</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appliquant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instructions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Réunion</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commune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RID/ADR/ADN</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(WP.15/AC.1),</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examiné</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renseignements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communiqués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par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télématique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susceptibles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renforcer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sécurité</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sûreté</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du</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transport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marchandises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dangereuses,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en</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facilitant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type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transport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l’analyse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coûts-avantages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l’utilisation</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la</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télématique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dans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le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secteur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du</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transport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routier</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marchandises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dangereuses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et</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des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prescriptions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techniques</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y</w:t>
            </w:r>
            <w:r w:rsidR="002D1020" w:rsidRPr="000E50FC">
              <w:rPr>
                <w:rFonts w:eastAsia="MS Mincho"/>
                <w:spacing w:val="-2"/>
                <w:sz w:val="18"/>
                <w:szCs w:val="18"/>
                <w:lang w:eastAsia="ja-JP"/>
              </w:rPr>
              <w:t xml:space="preserve"> </w:t>
            </w:r>
            <w:r w:rsidRPr="000E50FC">
              <w:rPr>
                <w:rFonts w:eastAsia="MS Mincho"/>
                <w:spacing w:val="-2"/>
                <w:sz w:val="18"/>
                <w:szCs w:val="18"/>
                <w:lang w:eastAsia="ja-JP"/>
              </w:rPr>
              <w:t>afférentes.</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Travaux</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groupe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informel</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cours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base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programme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adopté</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Réunion</w:t>
            </w:r>
            <w:r w:rsidR="002D1020" w:rsidRPr="000E50FC">
              <w:rPr>
                <w:rFonts w:eastAsia="MS Mincho"/>
                <w:sz w:val="18"/>
                <w:szCs w:val="18"/>
                <w:lang w:eastAsia="ja-JP"/>
              </w:rPr>
              <w:t xml:space="preserve"> </w:t>
            </w:r>
            <w:r w:rsidRPr="000E50FC">
              <w:rPr>
                <w:rFonts w:eastAsia="MS Mincho"/>
                <w:sz w:val="18"/>
                <w:szCs w:val="18"/>
                <w:lang w:eastAsia="ja-JP"/>
              </w:rPr>
              <w:t>commune</w:t>
            </w:r>
            <w:r w:rsidR="002D1020" w:rsidRPr="000E50FC">
              <w:rPr>
                <w:rFonts w:eastAsia="MS Mincho"/>
                <w:sz w:val="18"/>
                <w:szCs w:val="18"/>
                <w:lang w:eastAsia="ja-JP"/>
              </w:rPr>
              <w:t xml:space="preserve"> : </w:t>
            </w:r>
            <w:r w:rsidRPr="000E50FC">
              <w:rPr>
                <w:rFonts w:eastAsia="MS Mincho"/>
                <w:sz w:val="18"/>
                <w:szCs w:val="18"/>
                <w:lang w:eastAsia="ja-JP"/>
              </w:rPr>
              <w:t>propositions</w:t>
            </w:r>
            <w:r w:rsidR="002D1020" w:rsidRPr="000E50FC">
              <w:rPr>
                <w:rFonts w:eastAsia="MS Mincho"/>
                <w:sz w:val="18"/>
                <w:szCs w:val="18"/>
                <w:lang w:eastAsia="ja-JP"/>
              </w:rPr>
              <w:t xml:space="preserve"> </w:t>
            </w:r>
            <w:r w:rsidRPr="000E50FC">
              <w:rPr>
                <w:rFonts w:eastAsia="MS Mincho"/>
                <w:sz w:val="18"/>
                <w:szCs w:val="18"/>
                <w:lang w:eastAsia="ja-JP"/>
              </w:rPr>
              <w:t>d’amendements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visant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y</w:t>
            </w:r>
            <w:r w:rsidR="002D1020" w:rsidRPr="000E50FC">
              <w:rPr>
                <w:rFonts w:eastAsia="MS Mincho"/>
                <w:sz w:val="18"/>
                <w:szCs w:val="18"/>
                <w:lang w:eastAsia="ja-JP"/>
              </w:rPr>
              <w:t xml:space="preserve"> </w:t>
            </w:r>
            <w:r w:rsidRPr="000E50FC">
              <w:rPr>
                <w:rFonts w:eastAsia="MS Mincho"/>
                <w:sz w:val="18"/>
                <w:szCs w:val="18"/>
                <w:lang w:eastAsia="ja-JP"/>
              </w:rPr>
              <w:t>inclure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l’utilisation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télématique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2010</w:t>
            </w:r>
            <w:r w:rsidRPr="000E50FC">
              <w:rPr>
                <w:rFonts w:eastAsia="MS Mincho"/>
                <w:sz w:val="18"/>
                <w:szCs w:val="18"/>
                <w:lang w:eastAsia="ja-JP"/>
              </w:rPr>
              <w:noBreakHyphen/>
              <w:t>2014</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Adoption</w:t>
            </w:r>
            <w:r w:rsidR="002D1020" w:rsidRPr="000E50FC">
              <w:rPr>
                <w:rFonts w:eastAsia="MS Mincho"/>
                <w:sz w:val="18"/>
                <w:szCs w:val="18"/>
                <w:lang w:eastAsia="ja-JP"/>
              </w:rPr>
              <w:t xml:space="preserve"> </w:t>
            </w:r>
            <w:r w:rsidRPr="000E50FC">
              <w:rPr>
                <w:rFonts w:eastAsia="MS Mincho"/>
                <w:sz w:val="18"/>
                <w:szCs w:val="18"/>
                <w:lang w:eastAsia="ja-JP"/>
              </w:rPr>
              <w:t>d’amendements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accords</w:t>
            </w:r>
            <w:r w:rsidR="002D1020" w:rsidRPr="000E50FC">
              <w:rPr>
                <w:rFonts w:eastAsia="MS Mincho"/>
                <w:sz w:val="18"/>
                <w:szCs w:val="18"/>
                <w:lang w:eastAsia="ja-JP"/>
              </w:rPr>
              <w:t xml:space="preserve"> </w:t>
            </w:r>
            <w:r w:rsidRPr="000E50FC">
              <w:rPr>
                <w:rFonts w:eastAsia="MS Mincho"/>
                <w:sz w:val="18"/>
                <w:szCs w:val="18"/>
                <w:lang w:eastAsia="ja-JP"/>
              </w:rPr>
              <w:t>RID/ADR/</w:t>
            </w:r>
            <w:r w:rsidR="002D1020" w:rsidRPr="000E50FC">
              <w:rPr>
                <w:rFonts w:eastAsia="MS Mincho"/>
                <w:sz w:val="18"/>
                <w:szCs w:val="18"/>
                <w:lang w:eastAsia="ja-JP"/>
              </w:rPr>
              <w:t xml:space="preserve"> </w:t>
            </w:r>
            <w:r w:rsidRPr="000E50FC">
              <w:rPr>
                <w:rFonts w:eastAsia="MS Mincho"/>
                <w:sz w:val="18"/>
                <w:szCs w:val="18"/>
                <w:lang w:eastAsia="ja-JP"/>
              </w:rPr>
              <w:t>ADN</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vue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leur</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2017</w:t>
            </w:r>
            <w:r w:rsidR="002D1020" w:rsidRPr="000E50FC">
              <w:rPr>
                <w:rFonts w:eastAsia="MS Mincho"/>
                <w:sz w:val="18"/>
                <w:szCs w:val="18"/>
                <w:lang w:eastAsia="ja-JP"/>
              </w:rPr>
              <w:t xml:space="preserve"> </w:t>
            </w:r>
            <w:r w:rsidRPr="000E50FC">
              <w:rPr>
                <w:rFonts w:eastAsia="MS Mincho"/>
                <w:sz w:val="18"/>
                <w:szCs w:val="18"/>
                <w:lang w:eastAsia="ja-JP"/>
              </w:rPr>
              <w:t>ou</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directives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l’application</w:t>
            </w:r>
            <w:r w:rsidR="002D1020" w:rsidRPr="000E50FC">
              <w:rPr>
                <w:rFonts w:eastAsia="MS Mincho"/>
                <w:sz w:val="18"/>
                <w:szCs w:val="18"/>
                <w:lang w:eastAsia="ja-JP"/>
              </w:rPr>
              <w:t xml:space="preserve"> </w:t>
            </w:r>
            <w:r w:rsidRPr="000E50FC">
              <w:rPr>
                <w:rFonts w:eastAsia="MS Mincho"/>
                <w:sz w:val="18"/>
                <w:szCs w:val="18"/>
                <w:lang w:eastAsia="ja-JP"/>
              </w:rPr>
              <w:t>initiale</w:t>
            </w:r>
            <w:r w:rsidR="002D1020" w:rsidRPr="000E50FC">
              <w:rPr>
                <w:rFonts w:eastAsia="MS Mincho"/>
                <w:sz w:val="18"/>
                <w:szCs w:val="18"/>
                <w:lang w:eastAsia="ja-JP"/>
              </w:rPr>
              <w:t xml:space="preserve"> </w:t>
            </w:r>
            <w:r w:rsidRPr="000E50FC">
              <w:rPr>
                <w:rFonts w:eastAsia="MS Mincho"/>
                <w:sz w:val="18"/>
                <w:szCs w:val="18"/>
                <w:lang w:eastAsia="ja-JP"/>
              </w:rPr>
              <w:t>volontaire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l’attente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disponibilité</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toutes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technologies</w:t>
            </w:r>
            <w:r w:rsidR="002D1020" w:rsidRPr="000E50FC">
              <w:rPr>
                <w:rFonts w:eastAsia="MS Mincho"/>
                <w:sz w:val="18"/>
                <w:szCs w:val="18"/>
                <w:lang w:eastAsia="ja-JP"/>
              </w:rPr>
              <w:t xml:space="preserve"> </w:t>
            </w:r>
            <w:r w:rsidRPr="000E50FC">
              <w:rPr>
                <w:rFonts w:eastAsia="MS Mincho"/>
                <w:sz w:val="18"/>
                <w:szCs w:val="18"/>
                <w:lang w:eastAsia="ja-JP"/>
              </w:rPr>
              <w:t>nécessaires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toutes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Travaux</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cours.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groupe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informel</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télématique</w:t>
            </w:r>
            <w:r w:rsidR="002D1020" w:rsidRPr="000E50FC">
              <w:rPr>
                <w:rFonts w:eastAsia="MS Mincho"/>
                <w:sz w:val="18"/>
                <w:szCs w:val="18"/>
                <w:lang w:eastAsia="ja-JP"/>
              </w:rPr>
              <w:t xml:space="preserve"> </w:t>
            </w:r>
            <w:r w:rsidRPr="000E50FC">
              <w:rPr>
                <w:rFonts w:eastAsia="MS Mincho"/>
                <w:sz w:val="18"/>
                <w:szCs w:val="18"/>
                <w:lang w:eastAsia="ja-JP"/>
              </w:rPr>
              <w:t>s’est</w:t>
            </w:r>
            <w:r w:rsidR="002D1020" w:rsidRPr="000E50FC">
              <w:rPr>
                <w:rFonts w:eastAsia="MS Mincho"/>
                <w:sz w:val="18"/>
                <w:szCs w:val="18"/>
                <w:lang w:eastAsia="ja-JP"/>
              </w:rPr>
              <w:t xml:space="preserve"> </w:t>
            </w:r>
            <w:r w:rsidRPr="000E50FC">
              <w:rPr>
                <w:rFonts w:eastAsia="MS Mincho"/>
                <w:sz w:val="18"/>
                <w:szCs w:val="18"/>
                <w:lang w:eastAsia="ja-JP"/>
              </w:rPr>
              <w:t>réuni</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deux</w:t>
            </w:r>
            <w:r w:rsidR="002D1020" w:rsidRPr="000E50FC">
              <w:rPr>
                <w:rFonts w:eastAsia="MS Mincho"/>
                <w:sz w:val="18"/>
                <w:szCs w:val="18"/>
                <w:lang w:eastAsia="ja-JP"/>
              </w:rPr>
              <w:t xml:space="preserve"> </w:t>
            </w:r>
            <w:r w:rsidRPr="000E50FC">
              <w:rPr>
                <w:rFonts w:eastAsia="MS Mincho"/>
                <w:sz w:val="18"/>
                <w:szCs w:val="18"/>
                <w:lang w:eastAsia="ja-JP"/>
              </w:rPr>
              <w:t>reprises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2014.</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accord</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l’architecture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système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trouvé</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groupe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informel</w:t>
            </w:r>
            <w:r w:rsidR="002D1020" w:rsidRPr="000E50FC">
              <w:rPr>
                <w:rFonts w:eastAsia="MS Mincho"/>
                <w:sz w:val="18"/>
                <w:szCs w:val="18"/>
                <w:lang w:eastAsia="ja-JP"/>
              </w:rPr>
              <w:t xml:space="preserve"> </w:t>
            </w:r>
            <w:r w:rsidRPr="000E50FC">
              <w:rPr>
                <w:rFonts w:eastAsia="MS Mincho"/>
                <w:sz w:val="18"/>
                <w:szCs w:val="18"/>
                <w:lang w:eastAsia="ja-JP"/>
              </w:rPr>
              <w:t>s’est</w:t>
            </w:r>
            <w:r w:rsidR="002D1020" w:rsidRPr="000E50FC">
              <w:rPr>
                <w:rFonts w:eastAsia="MS Mincho"/>
                <w:sz w:val="18"/>
                <w:szCs w:val="18"/>
                <w:lang w:eastAsia="ja-JP"/>
              </w:rPr>
              <w:t xml:space="preserve"> </w:t>
            </w:r>
            <w:r w:rsidRPr="000E50FC">
              <w:rPr>
                <w:rFonts w:eastAsia="MS Mincho"/>
                <w:sz w:val="18"/>
                <w:szCs w:val="18"/>
                <w:lang w:eastAsia="ja-JP"/>
              </w:rPr>
              <w:t>réuni</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octobre</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évaluer</w:t>
            </w:r>
            <w:r w:rsidR="002D1020" w:rsidRPr="000E50FC">
              <w:rPr>
                <w:rFonts w:eastAsia="MS Mincho"/>
                <w:sz w:val="18"/>
                <w:szCs w:val="18"/>
                <w:lang w:eastAsia="ja-JP"/>
              </w:rPr>
              <w:t xml:space="preserve"> </w:t>
            </w:r>
            <w:r w:rsidRPr="000E50FC">
              <w:rPr>
                <w:rFonts w:eastAsia="MS Mincho"/>
                <w:sz w:val="18"/>
                <w:szCs w:val="18"/>
                <w:lang w:eastAsia="ja-JP"/>
              </w:rPr>
              <w:t>l’impact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œuvre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proposition</w:t>
            </w:r>
            <w:r w:rsidR="002D1020" w:rsidRPr="000E50FC">
              <w:rPr>
                <w:rFonts w:eastAsia="MS Mincho"/>
                <w:sz w:val="18"/>
                <w:szCs w:val="18"/>
                <w:lang w:eastAsia="ja-JP"/>
              </w:rPr>
              <w:t xml:space="preserve"> </w:t>
            </w:r>
            <w:r w:rsidRPr="000E50FC">
              <w:rPr>
                <w:rFonts w:eastAsia="MS Mincho"/>
                <w:sz w:val="18"/>
                <w:szCs w:val="18"/>
                <w:lang w:eastAsia="ja-JP"/>
              </w:rPr>
              <w:t>d’architecture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système.</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projets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essais</w:t>
            </w:r>
            <w:r w:rsidR="002D1020" w:rsidRPr="000E50FC">
              <w:rPr>
                <w:rFonts w:eastAsia="MS Mincho"/>
                <w:sz w:val="18"/>
                <w:szCs w:val="18"/>
                <w:lang w:eastAsia="ja-JP"/>
              </w:rPr>
              <w:t xml:space="preserve"> </w:t>
            </w:r>
            <w:r w:rsidRPr="000E50FC">
              <w:rPr>
                <w:rFonts w:eastAsia="MS Mincho"/>
                <w:sz w:val="18"/>
                <w:szCs w:val="18"/>
                <w:lang w:eastAsia="ja-JP"/>
              </w:rPr>
              <w:t>sont</w:t>
            </w:r>
            <w:r w:rsidR="002D1020" w:rsidRPr="000E50FC">
              <w:rPr>
                <w:rFonts w:eastAsia="MS Mincho"/>
                <w:sz w:val="18"/>
                <w:szCs w:val="18"/>
                <w:lang w:eastAsia="ja-JP"/>
              </w:rPr>
              <w:t xml:space="preserve"> </w:t>
            </w:r>
            <w:r w:rsidRPr="000E50FC">
              <w:rPr>
                <w:rFonts w:eastAsia="MS Mincho"/>
                <w:sz w:val="18"/>
                <w:szCs w:val="18"/>
                <w:lang w:eastAsia="ja-JP"/>
              </w:rPr>
              <w:t>menés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conditions</w:t>
            </w:r>
            <w:r w:rsidR="002D1020" w:rsidRPr="000E50FC">
              <w:rPr>
                <w:rFonts w:eastAsia="MS Mincho"/>
                <w:sz w:val="18"/>
                <w:szCs w:val="18"/>
                <w:lang w:eastAsia="ja-JP"/>
              </w:rPr>
              <w:t xml:space="preserve"> </w:t>
            </w:r>
            <w:r w:rsidRPr="000E50FC">
              <w:rPr>
                <w:rFonts w:eastAsia="MS Mincho"/>
                <w:sz w:val="18"/>
                <w:szCs w:val="18"/>
                <w:lang w:eastAsia="ja-JP"/>
              </w:rPr>
              <w:t>réelles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vue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mettre</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point</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application</w:t>
            </w:r>
            <w:r w:rsidR="002D1020" w:rsidRPr="000E50FC">
              <w:rPr>
                <w:rFonts w:eastAsia="MS Mincho"/>
                <w:sz w:val="18"/>
                <w:szCs w:val="18"/>
                <w:lang w:eastAsia="ja-JP"/>
              </w:rPr>
              <w:t xml:space="preserve"> </w:t>
            </w:r>
            <w:r w:rsidRPr="000E50FC">
              <w:rPr>
                <w:rFonts w:eastAsia="MS Mincho"/>
                <w:sz w:val="18"/>
                <w:szCs w:val="18"/>
                <w:lang w:eastAsia="ja-JP"/>
              </w:rPr>
              <w:t>télématique</w:t>
            </w:r>
            <w:r w:rsidR="002D1020" w:rsidRPr="000E50FC">
              <w:rPr>
                <w:rFonts w:eastAsia="MS Mincho"/>
                <w:sz w:val="18"/>
                <w:szCs w:val="18"/>
                <w:lang w:eastAsia="ja-JP"/>
              </w:rPr>
              <w:t xml:space="preserve"> </w:t>
            </w:r>
            <w:r w:rsidRPr="000E50FC">
              <w:rPr>
                <w:rFonts w:eastAsia="MS Mincho"/>
                <w:sz w:val="18"/>
                <w:szCs w:val="18"/>
                <w:lang w:eastAsia="ja-JP"/>
              </w:rPr>
              <w:t>interopérable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toutes</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sûreté</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route.</w:t>
            </w:r>
            <w:r w:rsidR="002D1020" w:rsidRPr="000E50FC">
              <w:rPr>
                <w:sz w:val="18"/>
                <w:szCs w:val="18"/>
              </w:rPr>
              <w:t xml:space="preserve"> </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promu</w:t>
            </w:r>
            <w:r w:rsidR="002D1020" w:rsidRPr="000E50FC">
              <w:rPr>
                <w:rFonts w:eastAsia="MS Mincho"/>
                <w:sz w:val="18"/>
                <w:szCs w:val="18"/>
                <w:lang w:eastAsia="ja-JP"/>
              </w:rPr>
              <w:t xml:space="preserve"> </w:t>
            </w:r>
            <w:r w:rsidRPr="000E50FC">
              <w:rPr>
                <w:rFonts w:eastAsia="MS Mincho"/>
                <w:sz w:val="18"/>
                <w:szCs w:val="18"/>
                <w:lang w:eastAsia="ja-JP"/>
              </w:rPr>
              <w:t>l’utilisation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solutions</w:t>
            </w:r>
            <w:r w:rsidR="002D1020" w:rsidRPr="000E50FC">
              <w:rPr>
                <w:rFonts w:eastAsia="MS Mincho"/>
                <w:sz w:val="18"/>
                <w:szCs w:val="18"/>
                <w:lang w:eastAsia="ja-JP"/>
              </w:rPr>
              <w:t xml:space="preserve"> </w:t>
            </w:r>
            <w:r w:rsidRPr="000E50FC">
              <w:rPr>
                <w:rFonts w:eastAsia="MS Mincho"/>
                <w:sz w:val="18"/>
                <w:szCs w:val="18"/>
                <w:lang w:eastAsia="ja-JP"/>
              </w:rPr>
              <w:t>multimodales</w:t>
            </w:r>
            <w:r w:rsidR="002D1020" w:rsidRPr="000E50FC">
              <w:rPr>
                <w:rFonts w:eastAsia="MS Mincho"/>
                <w:sz w:val="18"/>
                <w:szCs w:val="18"/>
                <w:lang w:eastAsia="ja-JP"/>
              </w:rPr>
              <w:t xml:space="preserve"> </w:t>
            </w:r>
            <w:r w:rsidRPr="000E50FC">
              <w:rPr>
                <w:rFonts w:eastAsia="MS Mincho"/>
                <w:sz w:val="18"/>
                <w:szCs w:val="18"/>
                <w:lang w:eastAsia="ja-JP"/>
              </w:rPr>
              <w:t>grâce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l’harmonisation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RID</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l’ADN.</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continuera</w:t>
            </w:r>
            <w:r w:rsidR="002D1020" w:rsidRPr="000E50FC">
              <w:rPr>
                <w:rFonts w:eastAsia="MS Mincho"/>
                <w:sz w:val="18"/>
                <w:szCs w:val="18"/>
                <w:lang w:eastAsia="ja-JP"/>
              </w:rPr>
              <w:t xml:space="preserve"> </w:t>
            </w:r>
            <w:r w:rsidRPr="000E50FC">
              <w:rPr>
                <w:rFonts w:eastAsia="MS Mincho"/>
                <w:sz w:val="18"/>
                <w:szCs w:val="18"/>
                <w:lang w:eastAsia="ja-JP"/>
              </w:rPr>
              <w:t>d’harmoniser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solutions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matière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intermodal,</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faciliter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recours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ces</w:t>
            </w:r>
            <w:r w:rsidR="002D1020" w:rsidRPr="000E50FC">
              <w:rPr>
                <w:rFonts w:eastAsia="MS Mincho"/>
                <w:sz w:val="18"/>
                <w:szCs w:val="18"/>
                <w:lang w:eastAsia="ja-JP"/>
              </w:rPr>
              <w:t xml:space="preserve"> </w:t>
            </w:r>
            <w:r w:rsidRPr="000E50FC">
              <w:rPr>
                <w:rFonts w:eastAsia="MS Mincho"/>
                <w:sz w:val="18"/>
                <w:szCs w:val="18"/>
                <w:lang w:eastAsia="ja-JP"/>
              </w:rPr>
              <w:t>solutions.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Harmonisation</w:t>
            </w:r>
            <w:r w:rsidR="002D1020" w:rsidRPr="000E50FC">
              <w:rPr>
                <w:rFonts w:eastAsia="MS Mincho"/>
                <w:sz w:val="18"/>
                <w:szCs w:val="18"/>
                <w:lang w:eastAsia="ja-JP"/>
              </w:rPr>
              <w:t xml:space="preserve"> </w:t>
            </w:r>
            <w:r w:rsidRPr="000E50FC">
              <w:rPr>
                <w:rFonts w:eastAsia="MS Mincho"/>
                <w:sz w:val="18"/>
                <w:szCs w:val="18"/>
                <w:lang w:eastAsia="ja-JP"/>
              </w:rPr>
              <w:t>complète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RID</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l’ADN</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Harmonisation</w:t>
            </w:r>
            <w:r w:rsidR="002D1020" w:rsidRPr="000E50FC">
              <w:rPr>
                <w:rFonts w:eastAsia="MS Mincho"/>
                <w:sz w:val="18"/>
                <w:szCs w:val="18"/>
                <w:lang w:eastAsia="ja-JP"/>
              </w:rPr>
              <w:t xml:space="preserve"> </w:t>
            </w:r>
            <w:r w:rsidRPr="000E50FC">
              <w:rPr>
                <w:rFonts w:eastAsia="MS Mincho"/>
                <w:sz w:val="18"/>
                <w:szCs w:val="18"/>
                <w:lang w:eastAsia="ja-JP"/>
              </w:rPr>
              <w:t>complète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communes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RID,</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l’ADN</w:t>
            </w:r>
            <w:r w:rsidR="002D1020" w:rsidRPr="000E50FC">
              <w:rPr>
                <w:rFonts w:eastAsia="MS Mincho"/>
                <w:sz w:val="18"/>
                <w:szCs w:val="18"/>
                <w:lang w:eastAsia="ja-JP"/>
              </w:rPr>
              <w:t xml:space="preserve"> </w:t>
            </w:r>
            <w:r w:rsidRPr="000E50FC">
              <w:rPr>
                <w:rFonts w:eastAsia="MS Mincho"/>
                <w:sz w:val="18"/>
                <w:szCs w:val="18"/>
                <w:lang w:eastAsia="ja-JP"/>
              </w:rPr>
              <w:t>telles</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modifiées,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leur</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972A9E"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2015</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Harmonisation</w:t>
            </w:r>
            <w:r w:rsidR="002D1020" w:rsidRPr="000E50FC">
              <w:rPr>
                <w:rFonts w:eastAsia="MS Mincho"/>
                <w:sz w:val="18"/>
                <w:szCs w:val="18"/>
                <w:lang w:eastAsia="ja-JP"/>
              </w:rPr>
              <w:t xml:space="preserve"> </w:t>
            </w:r>
            <w:r w:rsidRPr="000E50FC">
              <w:rPr>
                <w:rFonts w:eastAsia="MS Mincho"/>
                <w:sz w:val="18"/>
                <w:szCs w:val="18"/>
                <w:lang w:eastAsia="ja-JP"/>
              </w:rPr>
              <w:t>complète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communes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RID,</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l’ADN</w:t>
            </w:r>
            <w:r w:rsidR="002D1020" w:rsidRPr="000E50FC">
              <w:rPr>
                <w:rFonts w:eastAsia="MS Mincho"/>
                <w:sz w:val="18"/>
                <w:szCs w:val="18"/>
                <w:lang w:eastAsia="ja-JP"/>
              </w:rPr>
              <w:t xml:space="preserve"> </w:t>
            </w:r>
            <w:r w:rsidRPr="000E50FC">
              <w:rPr>
                <w:rFonts w:eastAsia="MS Mincho"/>
                <w:sz w:val="18"/>
                <w:szCs w:val="18"/>
                <w:lang w:eastAsia="ja-JP"/>
              </w:rPr>
              <w:t>telles</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modifiées,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leur</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972A9E"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2017</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7F1761" w:rsidRPr="009510A9" w:rsidRDefault="007F1761" w:rsidP="00245695">
            <w:pPr>
              <w:suppressAutoHyphens w:val="0"/>
              <w:spacing w:before="40" w:after="120" w:line="220" w:lineRule="atLeast"/>
              <w:ind w:right="113"/>
              <w:rPr>
                <w:rFonts w:eastAsia="MS Mincho"/>
                <w:sz w:val="18"/>
                <w:szCs w:val="18"/>
                <w:lang w:eastAsia="ja-JP"/>
              </w:rPr>
            </w:pPr>
            <w:r w:rsidRPr="009510A9">
              <w:rPr>
                <w:rFonts w:eastAsia="MS Mincho"/>
                <w:sz w:val="18"/>
                <w:szCs w:val="18"/>
                <w:lang w:eastAsia="ja-JP"/>
              </w:rPr>
              <w:t>La</w:t>
            </w:r>
            <w:r w:rsidR="002D1020" w:rsidRPr="009510A9">
              <w:rPr>
                <w:rFonts w:eastAsia="MS Mincho"/>
                <w:sz w:val="18"/>
                <w:szCs w:val="18"/>
                <w:lang w:eastAsia="ja-JP"/>
              </w:rPr>
              <w:t xml:space="preserve"> </w:t>
            </w:r>
            <w:r w:rsidRPr="009510A9">
              <w:rPr>
                <w:rFonts w:eastAsia="MS Mincho"/>
                <w:sz w:val="18"/>
                <w:szCs w:val="18"/>
                <w:lang w:eastAsia="ja-JP"/>
              </w:rPr>
              <w:t>CEE</w:t>
            </w:r>
            <w:r w:rsidR="002D1020" w:rsidRPr="009510A9">
              <w:rPr>
                <w:rFonts w:eastAsia="MS Mincho"/>
                <w:sz w:val="18"/>
                <w:szCs w:val="18"/>
                <w:lang w:eastAsia="ja-JP"/>
              </w:rPr>
              <w:t xml:space="preserve"> </w:t>
            </w:r>
            <w:r w:rsidRPr="009510A9">
              <w:rPr>
                <w:rFonts w:eastAsia="MS Mincho"/>
                <w:sz w:val="18"/>
                <w:szCs w:val="18"/>
                <w:lang w:eastAsia="ja-JP"/>
              </w:rPr>
              <w:t>a</w:t>
            </w:r>
            <w:r w:rsidR="002D1020" w:rsidRPr="009510A9">
              <w:rPr>
                <w:rFonts w:eastAsia="MS Mincho"/>
                <w:sz w:val="18"/>
                <w:szCs w:val="18"/>
                <w:lang w:eastAsia="ja-JP"/>
              </w:rPr>
              <w:t xml:space="preserve"> </w:t>
            </w:r>
            <w:r w:rsidRPr="009510A9">
              <w:rPr>
                <w:rFonts w:eastAsia="MS Mincho"/>
                <w:sz w:val="18"/>
                <w:szCs w:val="18"/>
                <w:lang w:eastAsia="ja-JP"/>
              </w:rPr>
              <w:t>élaboré</w:t>
            </w:r>
            <w:r w:rsidR="002D1020" w:rsidRPr="009510A9">
              <w:rPr>
                <w:rFonts w:eastAsia="MS Mincho"/>
                <w:sz w:val="18"/>
                <w:szCs w:val="18"/>
                <w:lang w:eastAsia="ja-JP"/>
              </w:rPr>
              <w:t xml:space="preserve"> </w:t>
            </w:r>
            <w:r w:rsidRPr="009510A9">
              <w:rPr>
                <w:rFonts w:eastAsia="MS Mincho"/>
                <w:sz w:val="18"/>
                <w:szCs w:val="18"/>
                <w:lang w:eastAsia="ja-JP"/>
              </w:rPr>
              <w:t>des</w:t>
            </w:r>
            <w:r w:rsidR="002D1020" w:rsidRPr="009510A9">
              <w:rPr>
                <w:rFonts w:eastAsia="MS Mincho"/>
                <w:sz w:val="18"/>
                <w:szCs w:val="18"/>
                <w:lang w:eastAsia="ja-JP"/>
              </w:rPr>
              <w:t xml:space="preserve"> </w:t>
            </w:r>
            <w:r w:rsidRPr="009510A9">
              <w:rPr>
                <w:rFonts w:eastAsia="MS Mincho"/>
                <w:sz w:val="18"/>
                <w:szCs w:val="18"/>
                <w:lang w:eastAsia="ja-JP"/>
              </w:rPr>
              <w:t>mesures</w:t>
            </w:r>
            <w:r w:rsidR="002D1020" w:rsidRPr="009510A9">
              <w:rPr>
                <w:rFonts w:eastAsia="MS Mincho"/>
                <w:sz w:val="18"/>
                <w:szCs w:val="18"/>
                <w:lang w:eastAsia="ja-JP"/>
              </w:rPr>
              <w:t xml:space="preserve"> </w:t>
            </w:r>
            <w:r w:rsidRPr="009510A9">
              <w:rPr>
                <w:rFonts w:eastAsia="MS Mincho"/>
                <w:sz w:val="18"/>
                <w:szCs w:val="18"/>
                <w:lang w:eastAsia="ja-JP"/>
              </w:rPr>
              <w:t>restrictives</w:t>
            </w:r>
            <w:r w:rsidR="002D1020" w:rsidRPr="009510A9">
              <w:rPr>
                <w:rFonts w:eastAsia="MS Mincho"/>
                <w:sz w:val="18"/>
                <w:szCs w:val="18"/>
                <w:lang w:eastAsia="ja-JP"/>
              </w:rPr>
              <w:t xml:space="preserve"> </w:t>
            </w:r>
            <w:r w:rsidRPr="009510A9">
              <w:rPr>
                <w:rFonts w:eastAsia="MS Mincho"/>
                <w:sz w:val="18"/>
                <w:szCs w:val="18"/>
                <w:lang w:eastAsia="ja-JP"/>
              </w:rPr>
              <w:t>applicables</w:t>
            </w:r>
            <w:r w:rsidR="002D1020" w:rsidRPr="009510A9">
              <w:rPr>
                <w:rFonts w:eastAsia="MS Mincho"/>
                <w:sz w:val="18"/>
                <w:szCs w:val="18"/>
                <w:lang w:eastAsia="ja-JP"/>
              </w:rPr>
              <w:t xml:space="preserve"> </w:t>
            </w:r>
            <w:r w:rsidRPr="009510A9">
              <w:rPr>
                <w:rFonts w:eastAsia="MS Mincho"/>
                <w:sz w:val="18"/>
                <w:szCs w:val="18"/>
                <w:lang w:eastAsia="ja-JP"/>
              </w:rPr>
              <w:t>au</w:t>
            </w:r>
            <w:r w:rsidR="002D1020" w:rsidRPr="009510A9">
              <w:rPr>
                <w:rFonts w:eastAsia="MS Mincho"/>
                <w:sz w:val="18"/>
                <w:szCs w:val="18"/>
                <w:lang w:eastAsia="ja-JP"/>
              </w:rPr>
              <w:t xml:space="preserve"> </w:t>
            </w:r>
            <w:r w:rsidRPr="009510A9">
              <w:rPr>
                <w:rFonts w:eastAsia="MS Mincho"/>
                <w:sz w:val="18"/>
                <w:szCs w:val="18"/>
                <w:lang w:eastAsia="ja-JP"/>
              </w:rPr>
              <w:t>transport</w:t>
            </w:r>
            <w:r w:rsidR="002D1020" w:rsidRPr="009510A9">
              <w:rPr>
                <w:rFonts w:eastAsia="MS Mincho"/>
                <w:sz w:val="18"/>
                <w:szCs w:val="18"/>
                <w:lang w:eastAsia="ja-JP"/>
              </w:rPr>
              <w:t xml:space="preserve"> </w:t>
            </w:r>
            <w:r w:rsidRPr="009510A9">
              <w:rPr>
                <w:rFonts w:eastAsia="MS Mincho"/>
                <w:sz w:val="18"/>
                <w:szCs w:val="18"/>
                <w:lang w:eastAsia="ja-JP"/>
              </w:rPr>
              <w:t>de</w:t>
            </w:r>
            <w:r w:rsidR="002D1020" w:rsidRPr="009510A9">
              <w:rPr>
                <w:rFonts w:eastAsia="MS Mincho"/>
                <w:sz w:val="18"/>
                <w:szCs w:val="18"/>
                <w:lang w:eastAsia="ja-JP"/>
              </w:rPr>
              <w:t xml:space="preserve"> </w:t>
            </w:r>
            <w:r w:rsidRPr="009510A9">
              <w:rPr>
                <w:rFonts w:eastAsia="MS Mincho"/>
                <w:sz w:val="18"/>
                <w:szCs w:val="18"/>
                <w:lang w:eastAsia="ja-JP"/>
              </w:rPr>
              <w:t>marchandises</w:t>
            </w:r>
            <w:r w:rsidR="002D1020" w:rsidRPr="009510A9">
              <w:rPr>
                <w:rFonts w:eastAsia="MS Mincho"/>
                <w:sz w:val="18"/>
                <w:szCs w:val="18"/>
                <w:lang w:eastAsia="ja-JP"/>
              </w:rPr>
              <w:t xml:space="preserve"> </w:t>
            </w:r>
            <w:r w:rsidRPr="009510A9">
              <w:rPr>
                <w:rFonts w:eastAsia="MS Mincho"/>
                <w:sz w:val="18"/>
                <w:szCs w:val="18"/>
                <w:lang w:eastAsia="ja-JP"/>
              </w:rPr>
              <w:t>dangereuses</w:t>
            </w:r>
            <w:r w:rsidR="002D1020" w:rsidRPr="009510A9">
              <w:rPr>
                <w:rFonts w:eastAsia="MS Mincho"/>
                <w:sz w:val="18"/>
                <w:szCs w:val="18"/>
                <w:lang w:eastAsia="ja-JP"/>
              </w:rPr>
              <w:t xml:space="preserve"> </w:t>
            </w:r>
            <w:r w:rsidRPr="009510A9">
              <w:rPr>
                <w:rFonts w:eastAsia="MS Mincho"/>
                <w:sz w:val="18"/>
                <w:szCs w:val="18"/>
                <w:lang w:eastAsia="ja-JP"/>
              </w:rPr>
              <w:t>dans</w:t>
            </w:r>
            <w:r w:rsidR="002D1020" w:rsidRPr="009510A9">
              <w:rPr>
                <w:rFonts w:eastAsia="MS Mincho"/>
                <w:sz w:val="18"/>
                <w:szCs w:val="18"/>
                <w:lang w:eastAsia="ja-JP"/>
              </w:rPr>
              <w:t xml:space="preserve"> </w:t>
            </w:r>
            <w:r w:rsidRPr="009510A9">
              <w:rPr>
                <w:rFonts w:eastAsia="MS Mincho"/>
                <w:sz w:val="18"/>
                <w:szCs w:val="18"/>
                <w:lang w:eastAsia="ja-JP"/>
              </w:rPr>
              <w:t>les</w:t>
            </w:r>
            <w:r w:rsidR="002D1020" w:rsidRPr="009510A9">
              <w:rPr>
                <w:rFonts w:eastAsia="MS Mincho"/>
                <w:sz w:val="18"/>
                <w:szCs w:val="18"/>
                <w:lang w:eastAsia="ja-JP"/>
              </w:rPr>
              <w:t xml:space="preserve"> </w:t>
            </w:r>
            <w:r w:rsidRPr="009510A9">
              <w:rPr>
                <w:rFonts w:eastAsia="MS Mincho"/>
                <w:sz w:val="18"/>
                <w:szCs w:val="18"/>
                <w:lang w:eastAsia="ja-JP"/>
              </w:rPr>
              <w:t>tunnels</w:t>
            </w:r>
            <w:r w:rsidR="002D1020" w:rsidRPr="009510A9">
              <w:rPr>
                <w:rFonts w:eastAsia="MS Mincho"/>
                <w:sz w:val="18"/>
                <w:szCs w:val="18"/>
                <w:lang w:eastAsia="ja-JP"/>
              </w:rPr>
              <w:t xml:space="preserve"> </w:t>
            </w:r>
            <w:r w:rsidRPr="009510A9">
              <w:rPr>
                <w:rFonts w:eastAsia="MS Mincho"/>
                <w:sz w:val="18"/>
                <w:szCs w:val="18"/>
                <w:lang w:eastAsia="ja-JP"/>
              </w:rPr>
              <w:t>routiers</w:t>
            </w:r>
            <w:r w:rsidR="002D1020" w:rsidRPr="009510A9">
              <w:rPr>
                <w:rFonts w:eastAsia="MS Mincho"/>
                <w:sz w:val="18"/>
                <w:szCs w:val="18"/>
                <w:lang w:eastAsia="ja-JP"/>
              </w:rPr>
              <w:t xml:space="preserve"> : </w:t>
            </w:r>
            <w:r w:rsidRPr="009510A9">
              <w:rPr>
                <w:rFonts w:eastAsia="MS Mincho"/>
                <w:sz w:val="18"/>
                <w:szCs w:val="18"/>
                <w:lang w:eastAsia="ja-JP"/>
              </w:rPr>
              <w:t>catégorisation</w:t>
            </w:r>
            <w:r w:rsidR="002D1020" w:rsidRPr="009510A9">
              <w:rPr>
                <w:rFonts w:eastAsia="MS Mincho"/>
                <w:sz w:val="18"/>
                <w:szCs w:val="18"/>
                <w:lang w:eastAsia="ja-JP"/>
              </w:rPr>
              <w:t xml:space="preserve"> </w:t>
            </w:r>
            <w:r w:rsidRPr="009510A9">
              <w:rPr>
                <w:rFonts w:eastAsia="MS Mincho"/>
                <w:sz w:val="18"/>
                <w:szCs w:val="18"/>
                <w:lang w:eastAsia="ja-JP"/>
              </w:rPr>
              <w:t>des</w:t>
            </w:r>
            <w:r w:rsidR="002D1020" w:rsidRPr="009510A9">
              <w:rPr>
                <w:rFonts w:eastAsia="MS Mincho"/>
                <w:sz w:val="18"/>
                <w:szCs w:val="18"/>
                <w:lang w:eastAsia="ja-JP"/>
              </w:rPr>
              <w:t xml:space="preserve"> </w:t>
            </w:r>
            <w:r w:rsidRPr="009510A9">
              <w:rPr>
                <w:rFonts w:eastAsia="MS Mincho"/>
                <w:sz w:val="18"/>
                <w:szCs w:val="18"/>
                <w:lang w:eastAsia="ja-JP"/>
              </w:rPr>
              <w:t>tunnels</w:t>
            </w:r>
            <w:r w:rsidR="002D1020" w:rsidRPr="009510A9">
              <w:rPr>
                <w:rFonts w:eastAsia="MS Mincho"/>
                <w:sz w:val="18"/>
                <w:szCs w:val="18"/>
                <w:lang w:eastAsia="ja-JP"/>
              </w:rPr>
              <w:t xml:space="preserve"> </w:t>
            </w:r>
            <w:r w:rsidRPr="009510A9">
              <w:rPr>
                <w:rFonts w:eastAsia="MS Mincho"/>
                <w:sz w:val="18"/>
                <w:szCs w:val="18"/>
                <w:lang w:eastAsia="ja-JP"/>
              </w:rPr>
              <w:t>routiers</w:t>
            </w:r>
            <w:r w:rsidR="002D1020" w:rsidRPr="009510A9">
              <w:rPr>
                <w:rFonts w:eastAsia="MS Mincho"/>
                <w:sz w:val="18"/>
                <w:szCs w:val="18"/>
                <w:lang w:eastAsia="ja-JP"/>
              </w:rPr>
              <w:t xml:space="preserve"> </w:t>
            </w:r>
            <w:r w:rsidRPr="009510A9">
              <w:rPr>
                <w:rFonts w:eastAsia="MS Mincho"/>
                <w:sz w:val="18"/>
                <w:szCs w:val="18"/>
                <w:lang w:eastAsia="ja-JP"/>
              </w:rPr>
              <w:t>et</w:t>
            </w:r>
            <w:r w:rsidR="002D1020" w:rsidRPr="009510A9">
              <w:rPr>
                <w:rFonts w:eastAsia="MS Mincho"/>
                <w:sz w:val="18"/>
                <w:szCs w:val="18"/>
                <w:lang w:eastAsia="ja-JP"/>
              </w:rPr>
              <w:t xml:space="preserve"> </w:t>
            </w:r>
            <w:r w:rsidRPr="009510A9">
              <w:rPr>
                <w:rFonts w:eastAsia="MS Mincho"/>
                <w:sz w:val="18"/>
                <w:szCs w:val="18"/>
                <w:lang w:eastAsia="ja-JP"/>
              </w:rPr>
              <w:t>identification</w:t>
            </w:r>
            <w:r w:rsidR="002D1020" w:rsidRPr="009510A9">
              <w:rPr>
                <w:rFonts w:eastAsia="MS Mincho"/>
                <w:sz w:val="18"/>
                <w:szCs w:val="18"/>
                <w:lang w:eastAsia="ja-JP"/>
              </w:rPr>
              <w:t xml:space="preserve"> </w:t>
            </w:r>
            <w:r w:rsidRPr="009510A9">
              <w:rPr>
                <w:rFonts w:eastAsia="MS Mincho"/>
                <w:sz w:val="18"/>
                <w:szCs w:val="18"/>
                <w:lang w:eastAsia="ja-JP"/>
              </w:rPr>
              <w:t>des</w:t>
            </w:r>
            <w:r w:rsidR="002D1020" w:rsidRPr="009510A9">
              <w:rPr>
                <w:rFonts w:eastAsia="MS Mincho"/>
                <w:sz w:val="18"/>
                <w:szCs w:val="18"/>
                <w:lang w:eastAsia="ja-JP"/>
              </w:rPr>
              <w:t xml:space="preserve"> </w:t>
            </w:r>
            <w:r w:rsidRPr="009510A9">
              <w:rPr>
                <w:rFonts w:eastAsia="MS Mincho"/>
                <w:sz w:val="18"/>
                <w:szCs w:val="18"/>
                <w:lang w:eastAsia="ja-JP"/>
              </w:rPr>
              <w:t>marchandises</w:t>
            </w:r>
            <w:r w:rsidR="002D1020" w:rsidRPr="009510A9">
              <w:rPr>
                <w:rFonts w:eastAsia="MS Mincho"/>
                <w:sz w:val="18"/>
                <w:szCs w:val="18"/>
                <w:lang w:eastAsia="ja-JP"/>
              </w:rPr>
              <w:t xml:space="preserve"> </w:t>
            </w:r>
            <w:r w:rsidRPr="009510A9">
              <w:rPr>
                <w:rFonts w:eastAsia="MS Mincho"/>
                <w:sz w:val="18"/>
                <w:szCs w:val="18"/>
                <w:lang w:eastAsia="ja-JP"/>
              </w:rPr>
              <w:t>dangereuses</w:t>
            </w:r>
            <w:r w:rsidR="002D1020" w:rsidRPr="009510A9">
              <w:rPr>
                <w:rFonts w:eastAsia="MS Mincho"/>
                <w:sz w:val="18"/>
                <w:szCs w:val="18"/>
                <w:lang w:eastAsia="ja-JP"/>
              </w:rPr>
              <w:t xml:space="preserve"> </w:t>
            </w:r>
            <w:r w:rsidRPr="009510A9">
              <w:rPr>
                <w:rFonts w:eastAsia="MS Mincho"/>
                <w:sz w:val="18"/>
                <w:szCs w:val="18"/>
                <w:lang w:eastAsia="ja-JP"/>
              </w:rPr>
              <w:t>interdites</w:t>
            </w:r>
            <w:r w:rsidR="002D1020" w:rsidRPr="009510A9">
              <w:rPr>
                <w:rFonts w:eastAsia="MS Mincho"/>
                <w:sz w:val="18"/>
                <w:szCs w:val="18"/>
                <w:lang w:eastAsia="ja-JP"/>
              </w:rPr>
              <w:t xml:space="preserve"> </w:t>
            </w:r>
            <w:r w:rsidRPr="009510A9">
              <w:rPr>
                <w:rFonts w:eastAsia="MS Mincho"/>
                <w:sz w:val="18"/>
                <w:szCs w:val="18"/>
                <w:lang w:eastAsia="ja-JP"/>
              </w:rPr>
              <w:t>pour</w:t>
            </w:r>
            <w:r w:rsidR="002D1020" w:rsidRPr="009510A9">
              <w:rPr>
                <w:rFonts w:eastAsia="MS Mincho"/>
                <w:sz w:val="18"/>
                <w:szCs w:val="18"/>
                <w:lang w:eastAsia="ja-JP"/>
              </w:rPr>
              <w:t xml:space="preserve"> </w:t>
            </w:r>
            <w:r w:rsidRPr="009510A9">
              <w:rPr>
                <w:rFonts w:eastAsia="MS Mincho"/>
                <w:sz w:val="18"/>
                <w:szCs w:val="18"/>
                <w:lang w:eastAsia="ja-JP"/>
              </w:rPr>
              <w:t>chaque</w:t>
            </w:r>
            <w:r w:rsidR="002D1020" w:rsidRPr="009510A9">
              <w:rPr>
                <w:rFonts w:eastAsia="MS Mincho"/>
                <w:sz w:val="18"/>
                <w:szCs w:val="18"/>
                <w:lang w:eastAsia="ja-JP"/>
              </w:rPr>
              <w:t xml:space="preserve"> </w:t>
            </w:r>
            <w:r w:rsidRPr="009510A9">
              <w:rPr>
                <w:rFonts w:eastAsia="MS Mincho"/>
                <w:sz w:val="18"/>
                <w:szCs w:val="18"/>
                <w:lang w:eastAsia="ja-JP"/>
              </w:rPr>
              <w:t>catégorie</w:t>
            </w:r>
            <w:r w:rsidR="002D1020" w:rsidRPr="009510A9">
              <w:rPr>
                <w:rFonts w:eastAsia="MS Mincho"/>
                <w:sz w:val="18"/>
                <w:szCs w:val="18"/>
                <w:lang w:eastAsia="ja-JP"/>
              </w:rPr>
              <w:t xml:space="preserve"> </w:t>
            </w:r>
            <w:r w:rsidRPr="009510A9">
              <w:rPr>
                <w:rFonts w:eastAsia="MS Mincho"/>
                <w:sz w:val="18"/>
                <w:szCs w:val="18"/>
                <w:lang w:eastAsia="ja-JP"/>
              </w:rPr>
              <w:t>(ADR,</w:t>
            </w:r>
            <w:r w:rsidR="002D1020" w:rsidRPr="009510A9">
              <w:rPr>
                <w:rFonts w:eastAsia="MS Mincho"/>
                <w:sz w:val="18"/>
                <w:szCs w:val="18"/>
                <w:lang w:eastAsia="ja-JP"/>
              </w:rPr>
              <w:t xml:space="preserve"> </w:t>
            </w:r>
            <w:r w:rsidRPr="009510A9">
              <w:rPr>
                <w:rFonts w:eastAsia="MS Mincho"/>
                <w:sz w:val="18"/>
                <w:szCs w:val="18"/>
                <w:lang w:eastAsia="ja-JP"/>
              </w:rPr>
              <w:t>sect.</w:t>
            </w:r>
            <w:r w:rsidR="00972A9E" w:rsidRPr="009510A9">
              <w:rPr>
                <w:rFonts w:eastAsia="MS Mincho"/>
                <w:sz w:val="18"/>
                <w:szCs w:val="18"/>
                <w:lang w:eastAsia="ja-JP"/>
              </w:rPr>
              <w:t> </w:t>
            </w:r>
            <w:r w:rsidRPr="009510A9">
              <w:rPr>
                <w:rFonts w:eastAsia="MS Mincho"/>
                <w:sz w:val="18"/>
                <w:szCs w:val="18"/>
                <w:lang w:eastAsia="ja-JP"/>
              </w:rPr>
              <w:t>1.9.5</w:t>
            </w:r>
            <w:r w:rsidR="002D1020" w:rsidRPr="009510A9">
              <w:rPr>
                <w:rFonts w:eastAsia="MS Mincho"/>
                <w:sz w:val="18"/>
                <w:szCs w:val="18"/>
                <w:lang w:eastAsia="ja-JP"/>
              </w:rPr>
              <w:t xml:space="preserve"> </w:t>
            </w:r>
            <w:r w:rsidRPr="009510A9">
              <w:rPr>
                <w:rFonts w:eastAsia="MS Mincho"/>
                <w:sz w:val="18"/>
                <w:szCs w:val="18"/>
                <w:lang w:eastAsia="ja-JP"/>
              </w:rPr>
              <w:t>et</w:t>
            </w:r>
            <w:r w:rsidR="002D1020" w:rsidRPr="009510A9">
              <w:rPr>
                <w:rFonts w:eastAsia="MS Mincho"/>
                <w:sz w:val="18"/>
                <w:szCs w:val="18"/>
                <w:lang w:eastAsia="ja-JP"/>
              </w:rPr>
              <w:t xml:space="preserve"> </w:t>
            </w:r>
            <w:r w:rsidRPr="009510A9">
              <w:rPr>
                <w:rFonts w:eastAsia="MS Mincho"/>
                <w:sz w:val="18"/>
                <w:szCs w:val="18"/>
                <w:lang w:eastAsia="ja-JP"/>
              </w:rPr>
              <w:t>chap.</w:t>
            </w:r>
            <w:r w:rsidR="00972A9E" w:rsidRPr="009510A9">
              <w:rPr>
                <w:rFonts w:eastAsia="MS Mincho"/>
                <w:sz w:val="18"/>
                <w:szCs w:val="18"/>
                <w:lang w:eastAsia="ja-JP"/>
              </w:rPr>
              <w:t> </w:t>
            </w:r>
            <w:r w:rsidRPr="009510A9">
              <w:rPr>
                <w:rFonts w:eastAsia="MS Mincho"/>
                <w:sz w:val="18"/>
                <w:szCs w:val="18"/>
                <w:lang w:eastAsia="ja-JP"/>
              </w:rPr>
              <w:t>8.6)</w:t>
            </w:r>
            <w:r w:rsidR="002D1020" w:rsidRPr="009510A9">
              <w:rPr>
                <w:rFonts w:eastAsia="MS Mincho"/>
                <w:sz w:val="18"/>
                <w:szCs w:val="18"/>
                <w:lang w:eastAsia="ja-JP"/>
              </w:rPr>
              <w:t xml:space="preserve"> </w:t>
            </w:r>
            <w:r w:rsidRPr="009510A9">
              <w:rPr>
                <w:rFonts w:eastAsia="MS Mincho"/>
                <w:sz w:val="18"/>
                <w:szCs w:val="18"/>
                <w:lang w:eastAsia="ja-JP"/>
              </w:rPr>
              <w:t>et</w:t>
            </w:r>
            <w:r w:rsidR="002D1020" w:rsidRPr="009510A9">
              <w:rPr>
                <w:rFonts w:eastAsia="MS Mincho"/>
                <w:sz w:val="18"/>
                <w:szCs w:val="18"/>
                <w:lang w:eastAsia="ja-JP"/>
              </w:rPr>
              <w:t xml:space="preserve"> </w:t>
            </w:r>
            <w:r w:rsidRPr="009510A9">
              <w:rPr>
                <w:rFonts w:eastAsia="MS Mincho"/>
                <w:sz w:val="18"/>
                <w:szCs w:val="18"/>
                <w:lang w:eastAsia="ja-JP"/>
              </w:rPr>
              <w:t>élaboration</w:t>
            </w:r>
            <w:r w:rsidR="002D1020" w:rsidRPr="009510A9">
              <w:rPr>
                <w:rFonts w:eastAsia="MS Mincho"/>
                <w:sz w:val="18"/>
                <w:szCs w:val="18"/>
                <w:lang w:eastAsia="ja-JP"/>
              </w:rPr>
              <w:t xml:space="preserve"> </w:t>
            </w:r>
            <w:r w:rsidRPr="009510A9">
              <w:rPr>
                <w:rFonts w:eastAsia="MS Mincho"/>
                <w:sz w:val="18"/>
                <w:szCs w:val="18"/>
                <w:lang w:eastAsia="ja-JP"/>
              </w:rPr>
              <w:t>d’une</w:t>
            </w:r>
            <w:r w:rsidR="002D1020" w:rsidRPr="009510A9">
              <w:rPr>
                <w:rFonts w:eastAsia="MS Mincho"/>
                <w:sz w:val="18"/>
                <w:szCs w:val="18"/>
                <w:lang w:eastAsia="ja-JP"/>
              </w:rPr>
              <w:t xml:space="preserve"> </w:t>
            </w:r>
            <w:r w:rsidRPr="009510A9">
              <w:rPr>
                <w:rFonts w:eastAsia="MS Mincho"/>
                <w:sz w:val="18"/>
                <w:szCs w:val="18"/>
                <w:lang w:eastAsia="ja-JP"/>
              </w:rPr>
              <w:t>signalisation</w:t>
            </w:r>
            <w:r w:rsidR="002D1020" w:rsidRPr="009510A9">
              <w:rPr>
                <w:rFonts w:eastAsia="MS Mincho"/>
                <w:sz w:val="18"/>
                <w:szCs w:val="18"/>
                <w:lang w:eastAsia="ja-JP"/>
              </w:rPr>
              <w:t xml:space="preserve"> </w:t>
            </w:r>
            <w:r w:rsidRPr="009510A9">
              <w:rPr>
                <w:rFonts w:eastAsia="MS Mincho"/>
                <w:sz w:val="18"/>
                <w:szCs w:val="18"/>
                <w:lang w:eastAsia="ja-JP"/>
              </w:rPr>
              <w:t>routière</w:t>
            </w:r>
            <w:r w:rsidR="002D1020" w:rsidRPr="009510A9">
              <w:rPr>
                <w:rFonts w:eastAsia="MS Mincho"/>
                <w:sz w:val="18"/>
                <w:szCs w:val="18"/>
                <w:lang w:eastAsia="ja-JP"/>
              </w:rPr>
              <w:t xml:space="preserve"> </w:t>
            </w:r>
            <w:r w:rsidRPr="009510A9">
              <w:rPr>
                <w:rFonts w:eastAsia="MS Mincho"/>
                <w:sz w:val="18"/>
                <w:szCs w:val="18"/>
                <w:lang w:eastAsia="ja-JP"/>
              </w:rPr>
              <w:t>en</w:t>
            </w:r>
            <w:r w:rsidR="002D1020" w:rsidRPr="009510A9">
              <w:rPr>
                <w:rFonts w:eastAsia="MS Mincho"/>
                <w:sz w:val="18"/>
                <w:szCs w:val="18"/>
                <w:lang w:eastAsia="ja-JP"/>
              </w:rPr>
              <w:t xml:space="preserve"> </w:t>
            </w:r>
            <w:r w:rsidRPr="009510A9">
              <w:rPr>
                <w:rFonts w:eastAsia="MS Mincho"/>
                <w:sz w:val="18"/>
                <w:szCs w:val="18"/>
                <w:lang w:eastAsia="ja-JP"/>
              </w:rPr>
              <w:t>vue</w:t>
            </w:r>
            <w:r w:rsidR="002D1020" w:rsidRPr="009510A9">
              <w:rPr>
                <w:rFonts w:eastAsia="MS Mincho"/>
                <w:sz w:val="18"/>
                <w:szCs w:val="18"/>
                <w:lang w:eastAsia="ja-JP"/>
              </w:rPr>
              <w:t xml:space="preserve"> </w:t>
            </w:r>
            <w:r w:rsidRPr="009510A9">
              <w:rPr>
                <w:rFonts w:eastAsia="MS Mincho"/>
                <w:sz w:val="18"/>
                <w:szCs w:val="18"/>
                <w:lang w:eastAsia="ja-JP"/>
              </w:rPr>
              <w:t>d’assurer</w:t>
            </w:r>
            <w:r w:rsidR="002D1020" w:rsidRPr="009510A9">
              <w:rPr>
                <w:rFonts w:eastAsia="MS Mincho"/>
                <w:sz w:val="18"/>
                <w:szCs w:val="18"/>
                <w:lang w:eastAsia="ja-JP"/>
              </w:rPr>
              <w:t xml:space="preserve"> </w:t>
            </w:r>
            <w:r w:rsidRPr="009510A9">
              <w:rPr>
                <w:rFonts w:eastAsia="MS Mincho"/>
                <w:sz w:val="18"/>
                <w:szCs w:val="18"/>
                <w:lang w:eastAsia="ja-JP"/>
              </w:rPr>
              <w:t>l’application</w:t>
            </w:r>
            <w:r w:rsidR="002D1020" w:rsidRPr="009510A9">
              <w:rPr>
                <w:rFonts w:eastAsia="MS Mincho"/>
                <w:sz w:val="18"/>
                <w:szCs w:val="18"/>
                <w:lang w:eastAsia="ja-JP"/>
              </w:rPr>
              <w:t xml:space="preserve"> </w:t>
            </w:r>
            <w:r w:rsidRPr="009510A9">
              <w:rPr>
                <w:rFonts w:eastAsia="MS Mincho"/>
                <w:sz w:val="18"/>
                <w:szCs w:val="18"/>
                <w:lang w:eastAsia="ja-JP"/>
              </w:rPr>
              <w:t>des</w:t>
            </w:r>
            <w:r w:rsidR="002D1020" w:rsidRPr="009510A9">
              <w:rPr>
                <w:rFonts w:eastAsia="MS Mincho"/>
                <w:sz w:val="18"/>
                <w:szCs w:val="18"/>
                <w:lang w:eastAsia="ja-JP"/>
              </w:rPr>
              <w:t xml:space="preserve"> </w:t>
            </w:r>
            <w:r w:rsidRPr="009510A9">
              <w:rPr>
                <w:rFonts w:eastAsia="MS Mincho"/>
                <w:sz w:val="18"/>
                <w:szCs w:val="18"/>
                <w:lang w:eastAsia="ja-JP"/>
              </w:rPr>
              <w:t>mesures</w:t>
            </w:r>
            <w:r w:rsidR="002D1020" w:rsidRPr="009510A9">
              <w:rPr>
                <w:rFonts w:eastAsia="MS Mincho"/>
                <w:sz w:val="18"/>
                <w:szCs w:val="18"/>
                <w:lang w:eastAsia="ja-JP"/>
              </w:rPr>
              <w:t xml:space="preserve"> </w:t>
            </w:r>
            <w:r w:rsidRPr="009510A9">
              <w:rPr>
                <w:rFonts w:eastAsia="MS Mincho"/>
                <w:sz w:val="18"/>
                <w:szCs w:val="18"/>
                <w:lang w:eastAsia="ja-JP"/>
              </w:rPr>
              <w:t>restrictives</w:t>
            </w:r>
            <w:r w:rsidR="002D1020" w:rsidRPr="009510A9">
              <w:rPr>
                <w:rFonts w:eastAsia="MS Mincho"/>
                <w:sz w:val="18"/>
                <w:szCs w:val="18"/>
                <w:lang w:eastAsia="ja-JP"/>
              </w:rPr>
              <w:t xml:space="preserve"> </w:t>
            </w:r>
            <w:r w:rsidRPr="009510A9">
              <w:rPr>
                <w:rFonts w:eastAsia="MS Mincho"/>
                <w:sz w:val="18"/>
                <w:szCs w:val="18"/>
                <w:lang w:eastAsia="ja-JP"/>
              </w:rPr>
              <w:t>(coopération</w:t>
            </w:r>
            <w:r w:rsidR="002D1020" w:rsidRPr="009510A9">
              <w:rPr>
                <w:rFonts w:eastAsia="MS Mincho"/>
                <w:sz w:val="18"/>
                <w:szCs w:val="18"/>
                <w:lang w:eastAsia="ja-JP"/>
              </w:rPr>
              <w:t xml:space="preserve"> </w:t>
            </w:r>
            <w:r w:rsidRPr="009510A9">
              <w:rPr>
                <w:rFonts w:eastAsia="MS Mincho"/>
                <w:sz w:val="18"/>
                <w:szCs w:val="18"/>
                <w:lang w:eastAsia="ja-JP"/>
              </w:rPr>
              <w:t>WP.15/WP.1).</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l’examen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l’évolution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techniques</w:t>
            </w:r>
            <w:r w:rsidR="002D1020" w:rsidRPr="000E50FC">
              <w:rPr>
                <w:rFonts w:eastAsia="MS Mincho"/>
                <w:sz w:val="18"/>
                <w:szCs w:val="18"/>
                <w:lang w:eastAsia="ja-JP"/>
              </w:rPr>
              <w:t xml:space="preserve"> </w:t>
            </w:r>
            <w:r w:rsidRPr="000E50FC">
              <w:rPr>
                <w:rFonts w:eastAsia="MS Mincho"/>
                <w:sz w:val="18"/>
                <w:szCs w:val="18"/>
                <w:lang w:eastAsia="ja-JP"/>
              </w:rPr>
              <w:t>liées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enseignements</w:t>
            </w:r>
            <w:r w:rsidR="002D1020" w:rsidRPr="000E50FC">
              <w:rPr>
                <w:rFonts w:eastAsia="MS Mincho"/>
                <w:sz w:val="18"/>
                <w:szCs w:val="18"/>
                <w:lang w:eastAsia="ja-JP"/>
              </w:rPr>
              <w:t xml:space="preserve"> </w:t>
            </w:r>
            <w:r w:rsidRPr="000E50FC">
              <w:rPr>
                <w:rFonts w:eastAsia="MS Mincho"/>
                <w:sz w:val="18"/>
                <w:szCs w:val="18"/>
                <w:lang w:eastAsia="ja-JP"/>
              </w:rPr>
              <w:t>tirés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l’expérience</w:t>
            </w:r>
            <w:r w:rsidR="002D1020" w:rsidRPr="000E50FC">
              <w:rPr>
                <w:rFonts w:eastAsia="MS Mincho"/>
                <w:sz w:val="18"/>
                <w:szCs w:val="18"/>
                <w:lang w:eastAsia="ja-JP"/>
              </w:rPr>
              <w:t xml:space="preserve"> </w:t>
            </w:r>
            <w:r w:rsidRPr="000E50FC">
              <w:rPr>
                <w:rFonts w:eastAsia="MS Mincho"/>
                <w:sz w:val="18"/>
                <w:szCs w:val="18"/>
                <w:lang w:eastAsia="ja-JP"/>
              </w:rPr>
              <w:t>acquise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accidents).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Catégorisation</w:t>
            </w:r>
            <w:r w:rsidR="002D1020" w:rsidRPr="000E50FC">
              <w:rPr>
                <w:rFonts w:eastAsia="MS Mincho"/>
                <w:sz w:val="18"/>
                <w:szCs w:val="18"/>
                <w:lang w:eastAsia="ja-JP"/>
              </w:rPr>
              <w:t xml:space="preserve"> </w:t>
            </w:r>
            <w:r w:rsidRPr="000E50FC">
              <w:rPr>
                <w:rFonts w:eastAsia="MS Mincho"/>
                <w:sz w:val="18"/>
                <w:szCs w:val="18"/>
                <w:lang w:eastAsia="ja-JP"/>
              </w:rPr>
              <w:t>effective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tunnels</w:t>
            </w:r>
            <w:r w:rsidR="002D1020" w:rsidRPr="000E50FC">
              <w:rPr>
                <w:rFonts w:eastAsia="MS Mincho"/>
                <w:sz w:val="18"/>
                <w:szCs w:val="18"/>
                <w:lang w:eastAsia="ja-JP"/>
              </w:rPr>
              <w:t xml:space="preserve"> </w:t>
            </w:r>
            <w:r w:rsidRPr="000E50FC">
              <w:rPr>
                <w:rFonts w:eastAsia="MS Mincho"/>
                <w:sz w:val="18"/>
                <w:szCs w:val="18"/>
                <w:lang w:eastAsia="ja-JP"/>
              </w:rPr>
              <w:t>routiers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telle</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démontrée</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l’affichage</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adéquate</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telle</w:t>
            </w:r>
            <w:r w:rsidR="002D1020" w:rsidRPr="000E50FC">
              <w:rPr>
                <w:rFonts w:eastAsia="MS Mincho"/>
                <w:sz w:val="18"/>
                <w:szCs w:val="18"/>
                <w:lang w:eastAsia="ja-JP"/>
              </w:rPr>
              <w:t xml:space="preserve"> </w:t>
            </w:r>
            <w:r w:rsidRPr="000E50FC">
              <w:rPr>
                <w:rFonts w:eastAsia="MS Mincho"/>
                <w:sz w:val="18"/>
                <w:szCs w:val="18"/>
                <w:lang w:eastAsia="ja-JP"/>
              </w:rPr>
              <w:t>qu’annoncée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site</w:t>
            </w:r>
            <w:r w:rsidR="002D1020" w:rsidRPr="000E50FC">
              <w:rPr>
                <w:rFonts w:eastAsia="MS Mincho"/>
                <w:sz w:val="18"/>
                <w:szCs w:val="18"/>
                <w:lang w:eastAsia="ja-JP"/>
              </w:rPr>
              <w:t xml:space="preserve"> </w:t>
            </w:r>
            <w:r w:rsidRPr="000E50FC">
              <w:rPr>
                <w:rFonts w:eastAsia="MS Mincho"/>
                <w:sz w:val="18"/>
                <w:szCs w:val="18"/>
                <w:lang w:eastAsia="ja-JP"/>
              </w:rPr>
              <w:t>Web</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Division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transports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section</w:t>
            </w:r>
            <w:r w:rsidR="002D1020" w:rsidRPr="000E50FC">
              <w:rPr>
                <w:rFonts w:eastAsia="MS Mincho"/>
                <w:sz w:val="18"/>
                <w:szCs w:val="18"/>
                <w:lang w:eastAsia="ja-JP"/>
              </w:rPr>
              <w:t xml:space="preserve"> </w:t>
            </w:r>
            <w:r w:rsidRPr="000E50FC">
              <w:rPr>
                <w:rFonts w:eastAsia="MS Mincho"/>
                <w:sz w:val="18"/>
                <w:szCs w:val="18"/>
                <w:lang w:eastAsia="ja-JP"/>
              </w:rPr>
              <w:t>1.9.5</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chapitre</w:t>
            </w:r>
            <w:r w:rsidR="002D1020" w:rsidRPr="000E50FC">
              <w:rPr>
                <w:rFonts w:eastAsia="MS Mincho"/>
                <w:sz w:val="18"/>
                <w:szCs w:val="18"/>
                <w:lang w:eastAsia="ja-JP"/>
              </w:rPr>
              <w:t xml:space="preserve"> </w:t>
            </w:r>
            <w:r w:rsidRPr="000E50FC">
              <w:rPr>
                <w:rFonts w:eastAsia="MS Mincho"/>
                <w:sz w:val="18"/>
                <w:szCs w:val="18"/>
                <w:lang w:eastAsia="ja-JP"/>
              </w:rPr>
              <w:t>8.6</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énoncent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mesures</w:t>
            </w:r>
            <w:r w:rsidR="002D1020" w:rsidRPr="000E50FC">
              <w:rPr>
                <w:rFonts w:eastAsia="MS Mincho"/>
                <w:sz w:val="18"/>
                <w:szCs w:val="18"/>
                <w:lang w:eastAsia="ja-JP"/>
              </w:rPr>
              <w:t xml:space="preserve"> </w:t>
            </w:r>
            <w:r w:rsidRPr="000E50FC">
              <w:rPr>
                <w:rFonts w:eastAsia="MS Mincho"/>
                <w:sz w:val="18"/>
                <w:szCs w:val="18"/>
                <w:lang w:eastAsia="ja-JP"/>
              </w:rPr>
              <w:t>restrictives</w:t>
            </w:r>
            <w:r w:rsidR="002D1020" w:rsidRPr="000E50FC">
              <w:rPr>
                <w:rFonts w:eastAsia="MS Mincho"/>
                <w:sz w:val="18"/>
                <w:szCs w:val="18"/>
                <w:lang w:eastAsia="ja-JP"/>
              </w:rPr>
              <w:t xml:space="preserve"> </w:t>
            </w:r>
            <w:r w:rsidRPr="000E50FC">
              <w:rPr>
                <w:rFonts w:eastAsia="MS Mincho"/>
                <w:sz w:val="18"/>
                <w:szCs w:val="18"/>
                <w:lang w:eastAsia="ja-JP"/>
              </w:rPr>
              <w:t>applicables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tunnels</w:t>
            </w:r>
            <w:r w:rsidR="002D1020" w:rsidRPr="000E50FC">
              <w:rPr>
                <w:rFonts w:eastAsia="MS Mincho"/>
                <w:sz w:val="18"/>
                <w:szCs w:val="18"/>
                <w:lang w:eastAsia="ja-JP"/>
              </w:rPr>
              <w:t xml:space="preserve"> </w:t>
            </w:r>
            <w:r w:rsidRPr="000E50FC">
              <w:rPr>
                <w:rFonts w:eastAsia="MS Mincho"/>
                <w:sz w:val="18"/>
                <w:szCs w:val="18"/>
                <w:lang w:eastAsia="ja-JP"/>
              </w:rPr>
              <w:t>routiers</w:t>
            </w:r>
            <w:r w:rsidR="002D1020" w:rsidRPr="000E50FC">
              <w:rPr>
                <w:rFonts w:eastAsia="MS Mincho"/>
                <w:sz w:val="18"/>
                <w:szCs w:val="18"/>
                <w:lang w:eastAsia="ja-JP"/>
              </w:rPr>
              <w:t xml:space="preserve"> </w:t>
            </w:r>
            <w:r w:rsidR="00DF0342" w:rsidRPr="000E50FC">
              <w:rPr>
                <w:rFonts w:eastAsia="MS Mincho"/>
                <w:sz w:val="18"/>
                <w:szCs w:val="18"/>
                <w:lang w:eastAsia="ja-JP"/>
              </w:rPr>
              <w:t xml:space="preserve">− </w:t>
            </w:r>
            <w:r w:rsidRPr="000E50FC">
              <w:rPr>
                <w:rFonts w:eastAsia="MS Mincho"/>
                <w:sz w:val="18"/>
                <w:szCs w:val="18"/>
                <w:lang w:eastAsia="ja-JP"/>
              </w:rPr>
              <w:t>catégorisation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tunnels</w:t>
            </w:r>
            <w:r w:rsidR="002D1020" w:rsidRPr="000E50FC">
              <w:rPr>
                <w:rFonts w:eastAsia="MS Mincho"/>
                <w:sz w:val="18"/>
                <w:szCs w:val="18"/>
                <w:lang w:eastAsia="ja-JP"/>
              </w:rPr>
              <w:t xml:space="preserve"> </w:t>
            </w:r>
            <w:r w:rsidRPr="000E50FC">
              <w:rPr>
                <w:rFonts w:eastAsia="MS Mincho"/>
                <w:sz w:val="18"/>
                <w:szCs w:val="18"/>
                <w:lang w:eastAsia="ja-JP"/>
              </w:rPr>
              <w:t>routiers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identification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DF0342" w:rsidRPr="000E50FC">
              <w:rPr>
                <w:rFonts w:eastAsia="MS Mincho"/>
                <w:sz w:val="18"/>
                <w:szCs w:val="18"/>
                <w:lang w:eastAsia="ja-JP"/>
              </w:rPr>
              <w:t xml:space="preserve"> </w:t>
            </w:r>
            <w:r w:rsidRPr="000E50FC">
              <w:rPr>
                <w:rFonts w:eastAsia="MS Mincho"/>
                <w:sz w:val="18"/>
                <w:szCs w:val="18"/>
                <w:lang w:eastAsia="ja-JP"/>
              </w:rPr>
              <w:t>dangereuses</w:t>
            </w:r>
            <w:r w:rsidR="00DF0342" w:rsidRPr="000E50FC">
              <w:rPr>
                <w:rFonts w:eastAsia="MS Mincho"/>
                <w:sz w:val="18"/>
                <w:szCs w:val="18"/>
                <w:lang w:eastAsia="ja-JP"/>
              </w:rPr>
              <w:t> </w:t>
            </w:r>
            <w:r w:rsidRPr="000E50FC">
              <w:rPr>
                <w:rFonts w:eastAsia="MS Mincho"/>
                <w:sz w:val="18"/>
                <w:szCs w:val="18"/>
                <w:lang w:eastAsia="ja-JP"/>
              </w:rPr>
              <w:t>interdites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chaque</w:t>
            </w:r>
            <w:r w:rsidR="002D1020" w:rsidRPr="000E50FC">
              <w:rPr>
                <w:rFonts w:eastAsia="MS Mincho"/>
                <w:sz w:val="18"/>
                <w:szCs w:val="18"/>
                <w:lang w:eastAsia="ja-JP"/>
              </w:rPr>
              <w:t xml:space="preserve"> </w:t>
            </w:r>
            <w:r w:rsidRPr="000E50FC">
              <w:rPr>
                <w:rFonts w:eastAsia="MS Mincho"/>
                <w:sz w:val="18"/>
                <w:szCs w:val="18"/>
                <w:lang w:eastAsia="ja-JP"/>
              </w:rPr>
              <w:t>catégorie,</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2013-2014</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DF0342"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2017.</w:t>
            </w:r>
          </w:p>
          <w:p w:rsidR="007F1761" w:rsidRPr="000E50FC" w:rsidRDefault="007F1761" w:rsidP="00DF0342">
            <w:pPr>
              <w:suppressAutoHyphens w:val="0"/>
              <w:spacing w:before="40" w:after="120" w:line="220" w:lineRule="atLeast"/>
              <w:rPr>
                <w:rFonts w:eastAsia="MS Mincho"/>
                <w:sz w:val="18"/>
                <w:szCs w:val="18"/>
                <w:lang w:eastAsia="ja-JP"/>
              </w:rPr>
            </w:pP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section</w:t>
            </w:r>
            <w:r w:rsidR="002D1020" w:rsidRPr="000E50FC">
              <w:rPr>
                <w:rFonts w:eastAsia="MS Mincho"/>
                <w:sz w:val="18"/>
                <w:szCs w:val="18"/>
                <w:lang w:eastAsia="ja-JP"/>
              </w:rPr>
              <w:t xml:space="preserve"> </w:t>
            </w:r>
            <w:r w:rsidRPr="000E50FC">
              <w:rPr>
                <w:rFonts w:eastAsia="MS Mincho"/>
                <w:sz w:val="18"/>
                <w:szCs w:val="18"/>
                <w:lang w:eastAsia="ja-JP"/>
              </w:rPr>
              <w:t>1.9.5</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chapitre</w:t>
            </w:r>
            <w:r w:rsidR="002D1020" w:rsidRPr="000E50FC">
              <w:rPr>
                <w:rFonts w:eastAsia="MS Mincho"/>
                <w:sz w:val="18"/>
                <w:szCs w:val="18"/>
                <w:lang w:eastAsia="ja-JP"/>
              </w:rPr>
              <w:t xml:space="preserve"> </w:t>
            </w:r>
            <w:r w:rsidRPr="000E50FC">
              <w:rPr>
                <w:rFonts w:eastAsia="MS Mincho"/>
                <w:sz w:val="18"/>
                <w:szCs w:val="18"/>
                <w:lang w:eastAsia="ja-JP"/>
              </w:rPr>
              <w:t>8.6</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énoncent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mesures</w:t>
            </w:r>
            <w:r w:rsidR="002D1020" w:rsidRPr="000E50FC">
              <w:rPr>
                <w:rFonts w:eastAsia="MS Mincho"/>
                <w:sz w:val="18"/>
                <w:szCs w:val="18"/>
                <w:lang w:eastAsia="ja-JP"/>
              </w:rPr>
              <w:t xml:space="preserve"> </w:t>
            </w:r>
            <w:r w:rsidRPr="000E50FC">
              <w:rPr>
                <w:rFonts w:eastAsia="MS Mincho"/>
                <w:sz w:val="18"/>
                <w:szCs w:val="18"/>
                <w:lang w:eastAsia="ja-JP"/>
              </w:rPr>
              <w:t>restrictives</w:t>
            </w:r>
            <w:r w:rsidR="002D1020" w:rsidRPr="000E50FC">
              <w:rPr>
                <w:rFonts w:eastAsia="MS Mincho"/>
                <w:sz w:val="18"/>
                <w:szCs w:val="18"/>
                <w:lang w:eastAsia="ja-JP"/>
              </w:rPr>
              <w:t xml:space="preserve"> </w:t>
            </w:r>
            <w:r w:rsidRPr="000E50FC">
              <w:rPr>
                <w:rFonts w:eastAsia="MS Mincho"/>
                <w:sz w:val="18"/>
                <w:szCs w:val="18"/>
                <w:lang w:eastAsia="ja-JP"/>
              </w:rPr>
              <w:t>applicables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tunnels</w:t>
            </w:r>
            <w:r w:rsidR="002D1020" w:rsidRPr="000E50FC">
              <w:rPr>
                <w:rFonts w:eastAsia="MS Mincho"/>
                <w:sz w:val="18"/>
                <w:szCs w:val="18"/>
                <w:lang w:eastAsia="ja-JP"/>
              </w:rPr>
              <w:t xml:space="preserve"> </w:t>
            </w:r>
            <w:r w:rsidRPr="000E50FC">
              <w:rPr>
                <w:rFonts w:eastAsia="MS Mincho"/>
                <w:sz w:val="18"/>
                <w:szCs w:val="18"/>
                <w:lang w:eastAsia="ja-JP"/>
              </w:rPr>
              <w:t>routiers</w:t>
            </w:r>
            <w:r w:rsidR="002D1020" w:rsidRPr="000E50FC">
              <w:rPr>
                <w:rFonts w:eastAsia="MS Mincho"/>
                <w:sz w:val="18"/>
                <w:szCs w:val="18"/>
                <w:lang w:eastAsia="ja-JP"/>
              </w:rPr>
              <w:t xml:space="preserve"> </w:t>
            </w:r>
            <w:r w:rsidR="00DF0342" w:rsidRPr="000E50FC">
              <w:rPr>
                <w:rFonts w:eastAsia="MS Mincho"/>
                <w:sz w:val="18"/>
                <w:szCs w:val="18"/>
                <w:lang w:eastAsia="ja-JP"/>
              </w:rPr>
              <w:t xml:space="preserve">− </w:t>
            </w:r>
            <w:r w:rsidRPr="000E50FC">
              <w:rPr>
                <w:rFonts w:eastAsia="MS Mincho"/>
                <w:sz w:val="18"/>
                <w:szCs w:val="18"/>
                <w:lang w:eastAsia="ja-JP"/>
              </w:rPr>
              <w:t>catégorisation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tunnels</w:t>
            </w:r>
            <w:r w:rsidR="002D1020" w:rsidRPr="000E50FC">
              <w:rPr>
                <w:rFonts w:eastAsia="MS Mincho"/>
                <w:sz w:val="18"/>
                <w:szCs w:val="18"/>
                <w:lang w:eastAsia="ja-JP"/>
              </w:rPr>
              <w:t xml:space="preserve"> </w:t>
            </w:r>
            <w:r w:rsidRPr="000E50FC">
              <w:rPr>
                <w:rFonts w:eastAsia="MS Mincho"/>
                <w:sz w:val="18"/>
                <w:szCs w:val="18"/>
                <w:lang w:eastAsia="ja-JP"/>
              </w:rPr>
              <w:t>routiers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identification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DF0342" w:rsidRPr="000E50FC">
              <w:rPr>
                <w:rFonts w:eastAsia="MS Mincho"/>
                <w:sz w:val="18"/>
                <w:szCs w:val="18"/>
                <w:lang w:eastAsia="ja-JP"/>
              </w:rPr>
              <w:t> </w:t>
            </w:r>
            <w:r w:rsidRPr="000E50FC">
              <w:rPr>
                <w:rFonts w:eastAsia="MS Mincho"/>
                <w:sz w:val="18"/>
                <w:szCs w:val="18"/>
                <w:lang w:eastAsia="ja-JP"/>
              </w:rPr>
              <w:t>interdites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chaque</w:t>
            </w:r>
            <w:r w:rsidR="002D1020" w:rsidRPr="000E50FC">
              <w:rPr>
                <w:rFonts w:eastAsia="MS Mincho"/>
                <w:sz w:val="18"/>
                <w:szCs w:val="18"/>
                <w:lang w:eastAsia="ja-JP"/>
              </w:rPr>
              <w:t xml:space="preserve"> </w:t>
            </w:r>
            <w:r w:rsidRPr="000E50FC">
              <w:rPr>
                <w:rFonts w:eastAsia="MS Mincho"/>
                <w:sz w:val="18"/>
                <w:szCs w:val="18"/>
                <w:lang w:eastAsia="ja-JP"/>
              </w:rPr>
              <w:t>catégorie,</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2015-2016</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DF0342"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2017.</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élaboré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formation</w:t>
            </w:r>
            <w:r w:rsidR="002D1020" w:rsidRPr="000E50FC">
              <w:rPr>
                <w:rFonts w:eastAsia="MS Mincho"/>
                <w:sz w:val="18"/>
                <w:szCs w:val="18"/>
                <w:lang w:eastAsia="ja-JP"/>
              </w:rPr>
              <w:t xml:space="preserve"> </w:t>
            </w:r>
            <w:r w:rsidRPr="000E50FC">
              <w:rPr>
                <w:rFonts w:eastAsia="MS Mincho"/>
                <w:sz w:val="18"/>
                <w:szCs w:val="18"/>
                <w:lang w:eastAsia="ja-JP"/>
              </w:rPr>
              <w:t>(formation</w:t>
            </w:r>
            <w:r w:rsidR="002D1020" w:rsidRPr="000E50FC">
              <w:rPr>
                <w:rFonts w:eastAsia="MS Mincho"/>
                <w:sz w:val="18"/>
                <w:szCs w:val="18"/>
                <w:lang w:eastAsia="ja-JP"/>
              </w:rPr>
              <w:t xml:space="preserve"> </w:t>
            </w:r>
            <w:r w:rsidRPr="000E50FC">
              <w:rPr>
                <w:rFonts w:eastAsia="MS Mincho"/>
                <w:sz w:val="18"/>
                <w:szCs w:val="18"/>
                <w:lang w:eastAsia="ja-JP"/>
              </w:rPr>
              <w:t>initiale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remise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niveau)</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l’évaluation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conducteurs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transportant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chap.</w:t>
            </w:r>
            <w:r w:rsidR="00DF0342" w:rsidRPr="000E50FC">
              <w:rPr>
                <w:rFonts w:eastAsia="MS Mincho"/>
                <w:sz w:val="18"/>
                <w:szCs w:val="18"/>
                <w:lang w:eastAsia="ja-JP"/>
              </w:rPr>
              <w:t> </w:t>
            </w:r>
            <w:r w:rsidRPr="000E50FC">
              <w:rPr>
                <w:rFonts w:eastAsia="MS Mincho"/>
                <w:sz w:val="18"/>
                <w:szCs w:val="18"/>
                <w:lang w:eastAsia="ja-JP"/>
              </w:rPr>
              <w:t>8.2).</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certificats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formation</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délivrés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toute</w:t>
            </w:r>
            <w:r w:rsidR="002D1020" w:rsidRPr="000E50FC">
              <w:rPr>
                <w:rFonts w:eastAsia="MS Mincho"/>
                <w:sz w:val="18"/>
                <w:szCs w:val="18"/>
                <w:lang w:eastAsia="ja-JP"/>
              </w:rPr>
              <w:t xml:space="preserve"> </w:t>
            </w:r>
            <w:r w:rsidR="00D74DFA" w:rsidRPr="000E50FC">
              <w:rPr>
                <w:rFonts w:eastAsia="MS Mincho"/>
                <w:sz w:val="18"/>
                <w:szCs w:val="18"/>
                <w:lang w:eastAsia="ja-JP"/>
              </w:rPr>
              <w:t xml:space="preserve">Partie </w:t>
            </w:r>
            <w:r w:rsidRPr="000E50FC">
              <w:rPr>
                <w:rFonts w:eastAsia="MS Mincho"/>
                <w:sz w:val="18"/>
                <w:szCs w:val="18"/>
                <w:lang w:eastAsia="ja-JP"/>
              </w:rPr>
              <w:t>contractante</w:t>
            </w:r>
            <w:r w:rsidR="002D1020" w:rsidRPr="000E50FC">
              <w:rPr>
                <w:rFonts w:eastAsia="MS Mincho"/>
                <w:sz w:val="18"/>
                <w:szCs w:val="18"/>
                <w:lang w:eastAsia="ja-JP"/>
              </w:rPr>
              <w:t xml:space="preserve"> </w:t>
            </w:r>
            <w:r w:rsidRPr="000E50FC">
              <w:rPr>
                <w:rFonts w:eastAsia="MS Mincho"/>
                <w:sz w:val="18"/>
                <w:szCs w:val="18"/>
                <w:lang w:eastAsia="ja-JP"/>
              </w:rPr>
              <w:t>sont</w:t>
            </w:r>
            <w:r w:rsidR="002D1020" w:rsidRPr="000E50FC">
              <w:rPr>
                <w:rFonts w:eastAsia="MS Mincho"/>
                <w:sz w:val="18"/>
                <w:szCs w:val="18"/>
                <w:lang w:eastAsia="ja-JP"/>
              </w:rPr>
              <w:t xml:space="preserve"> </w:t>
            </w:r>
            <w:r w:rsidRPr="000E50FC">
              <w:rPr>
                <w:rFonts w:eastAsia="MS Mincho"/>
                <w:sz w:val="18"/>
                <w:szCs w:val="18"/>
                <w:lang w:eastAsia="ja-JP"/>
              </w:rPr>
              <w:t>reconnus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d’autres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leur</w:t>
            </w:r>
            <w:r w:rsidR="002D1020" w:rsidRPr="000E50FC">
              <w:rPr>
                <w:rFonts w:eastAsia="MS Mincho"/>
                <w:sz w:val="18"/>
                <w:szCs w:val="18"/>
                <w:lang w:eastAsia="ja-JP"/>
              </w:rPr>
              <w:t xml:space="preserve"> </w:t>
            </w:r>
            <w:r w:rsidRPr="000E50FC">
              <w:rPr>
                <w:rFonts w:eastAsia="MS Mincho"/>
                <w:sz w:val="18"/>
                <w:szCs w:val="18"/>
                <w:lang w:eastAsia="ja-JP"/>
              </w:rPr>
              <w:t>territoire.</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l’examen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l’évolution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techniques</w:t>
            </w:r>
            <w:r w:rsidR="002D1020" w:rsidRPr="000E50FC">
              <w:rPr>
                <w:rFonts w:eastAsia="MS Mincho"/>
                <w:sz w:val="18"/>
                <w:szCs w:val="18"/>
                <w:lang w:eastAsia="ja-JP"/>
              </w:rPr>
              <w:t xml:space="preserve"> </w:t>
            </w:r>
            <w:r w:rsidRPr="000E50FC">
              <w:rPr>
                <w:rFonts w:eastAsia="MS Mincho"/>
                <w:sz w:val="18"/>
                <w:szCs w:val="18"/>
                <w:lang w:eastAsia="ja-JP"/>
              </w:rPr>
              <w:t>liées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enseignements</w:t>
            </w:r>
            <w:r w:rsidR="002D1020" w:rsidRPr="000E50FC">
              <w:rPr>
                <w:rFonts w:eastAsia="MS Mincho"/>
                <w:sz w:val="18"/>
                <w:szCs w:val="18"/>
                <w:lang w:eastAsia="ja-JP"/>
              </w:rPr>
              <w:t xml:space="preserve"> </w:t>
            </w:r>
            <w:r w:rsidRPr="000E50FC">
              <w:rPr>
                <w:rFonts w:eastAsia="MS Mincho"/>
                <w:sz w:val="18"/>
                <w:szCs w:val="18"/>
                <w:lang w:eastAsia="ja-JP"/>
              </w:rPr>
              <w:t>tirés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l’expérience</w:t>
            </w:r>
            <w:r w:rsidR="002D1020" w:rsidRPr="000E50FC">
              <w:rPr>
                <w:rFonts w:eastAsia="MS Mincho"/>
                <w:sz w:val="18"/>
                <w:szCs w:val="18"/>
                <w:lang w:eastAsia="ja-JP"/>
              </w:rPr>
              <w:t xml:space="preserve"> </w:t>
            </w:r>
            <w:r w:rsidRPr="000E50FC">
              <w:rPr>
                <w:rFonts w:eastAsia="MS Mincho"/>
                <w:sz w:val="18"/>
                <w:szCs w:val="18"/>
                <w:lang w:eastAsia="ja-JP"/>
              </w:rPr>
              <w:t>acquise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accidents).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certificats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conducteur</w:t>
            </w:r>
            <w:r w:rsidR="002D1020" w:rsidRPr="000E50FC">
              <w:rPr>
                <w:rFonts w:eastAsia="MS Mincho"/>
                <w:sz w:val="18"/>
                <w:szCs w:val="18"/>
                <w:lang w:eastAsia="ja-JP"/>
              </w:rPr>
              <w:t xml:space="preserve"> </w:t>
            </w:r>
            <w:r w:rsidRPr="000E50FC">
              <w:rPr>
                <w:rFonts w:eastAsia="MS Mincho"/>
                <w:sz w:val="18"/>
                <w:szCs w:val="18"/>
                <w:lang w:eastAsia="ja-JP"/>
              </w:rPr>
              <w:t>ADR</w:t>
            </w:r>
            <w:r w:rsidR="002D1020" w:rsidRPr="000E50FC">
              <w:rPr>
                <w:rFonts w:eastAsia="MS Mincho"/>
                <w:sz w:val="18"/>
                <w:szCs w:val="18"/>
                <w:lang w:eastAsia="ja-JP"/>
              </w:rPr>
              <w:t xml:space="preserve"> </w:t>
            </w:r>
            <w:r w:rsidRPr="000E50FC">
              <w:rPr>
                <w:rFonts w:eastAsia="MS Mincho"/>
                <w:sz w:val="18"/>
                <w:szCs w:val="18"/>
                <w:lang w:eastAsia="ja-JP"/>
              </w:rPr>
              <w:t>délivrés</w:t>
            </w:r>
            <w:r w:rsidR="002D1020" w:rsidRPr="000E50FC">
              <w:rPr>
                <w:rFonts w:eastAsia="MS Mincho"/>
                <w:sz w:val="18"/>
                <w:szCs w:val="18"/>
                <w:lang w:eastAsia="ja-JP"/>
              </w:rPr>
              <w:t xml:space="preserve"> </w:t>
            </w:r>
            <w:r w:rsidRPr="000E50FC">
              <w:rPr>
                <w:rFonts w:eastAsia="MS Mincho"/>
                <w:sz w:val="18"/>
                <w:szCs w:val="18"/>
                <w:lang w:eastAsia="ja-JP"/>
              </w:rPr>
              <w:t>ou</w:t>
            </w:r>
            <w:r w:rsidR="002D1020" w:rsidRPr="000E50FC">
              <w:rPr>
                <w:rFonts w:eastAsia="MS Mincho"/>
                <w:sz w:val="18"/>
                <w:szCs w:val="18"/>
                <w:lang w:eastAsia="ja-JP"/>
              </w:rPr>
              <w:t xml:space="preserve"> </w:t>
            </w:r>
            <w:r w:rsidRPr="000E50FC">
              <w:rPr>
                <w:rFonts w:eastAsia="MS Mincho"/>
                <w:sz w:val="18"/>
                <w:szCs w:val="18"/>
                <w:lang w:eastAsia="ja-JP"/>
              </w:rPr>
              <w:t>renouvelés</w:t>
            </w:r>
            <w:r w:rsidR="002D1020" w:rsidRPr="000E50FC">
              <w:rPr>
                <w:rFonts w:eastAsia="MS Mincho"/>
                <w:sz w:val="18"/>
                <w:szCs w:val="18"/>
                <w:lang w:eastAsia="ja-JP"/>
              </w:rPr>
              <w:t xml:space="preserve"> </w:t>
            </w:r>
            <w:r w:rsidRPr="000E50FC">
              <w:rPr>
                <w:rFonts w:eastAsia="MS Mincho"/>
                <w:sz w:val="18"/>
                <w:szCs w:val="18"/>
                <w:lang w:eastAsia="ja-JP"/>
              </w:rPr>
              <w:t>chaque</w:t>
            </w:r>
            <w:r w:rsidR="002D1020" w:rsidRPr="000E50FC">
              <w:rPr>
                <w:rFonts w:eastAsia="MS Mincho"/>
                <w:sz w:val="18"/>
                <w:szCs w:val="18"/>
                <w:lang w:eastAsia="ja-JP"/>
              </w:rPr>
              <w:t xml:space="preserve"> </w:t>
            </w:r>
            <w:r w:rsidRPr="000E50FC">
              <w:rPr>
                <w:rFonts w:eastAsia="MS Mincho"/>
                <w:sz w:val="18"/>
                <w:szCs w:val="18"/>
                <w:lang w:eastAsia="ja-JP"/>
              </w:rPr>
              <w:t>année</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discussions</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possibilité</w:t>
            </w:r>
            <w:r w:rsidR="002D1020" w:rsidRPr="000E50FC">
              <w:rPr>
                <w:rFonts w:eastAsia="MS Mincho"/>
                <w:sz w:val="18"/>
                <w:szCs w:val="18"/>
                <w:lang w:eastAsia="ja-JP"/>
              </w:rPr>
              <w:t xml:space="preserve"> </w:t>
            </w:r>
            <w:r w:rsidRPr="000E50FC">
              <w:rPr>
                <w:rFonts w:eastAsia="MS Mincho"/>
                <w:sz w:val="18"/>
                <w:szCs w:val="18"/>
                <w:lang w:eastAsia="ja-JP"/>
              </w:rPr>
              <w:t>d’instaurer</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examen</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moyens</w:t>
            </w:r>
            <w:r w:rsidR="002D1020" w:rsidRPr="000E50FC">
              <w:rPr>
                <w:rFonts w:eastAsia="MS Mincho"/>
                <w:sz w:val="18"/>
                <w:szCs w:val="18"/>
                <w:lang w:eastAsia="ja-JP"/>
              </w:rPr>
              <w:t xml:space="preserve"> </w:t>
            </w:r>
            <w:r w:rsidRPr="000E50FC">
              <w:rPr>
                <w:rFonts w:eastAsia="MS Mincho"/>
                <w:sz w:val="18"/>
                <w:szCs w:val="18"/>
                <w:lang w:eastAsia="ja-JP"/>
              </w:rPr>
              <w:t>électroniques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conducteurs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façon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garantir</w:t>
            </w:r>
            <w:r w:rsidR="002D1020" w:rsidRPr="000E50FC">
              <w:rPr>
                <w:rFonts w:eastAsia="MS Mincho"/>
                <w:sz w:val="18"/>
                <w:szCs w:val="18"/>
                <w:lang w:eastAsia="ja-JP"/>
              </w:rPr>
              <w:t xml:space="preserve"> </w:t>
            </w:r>
            <w:r w:rsidRPr="000E50FC">
              <w:rPr>
                <w:rFonts w:eastAsia="MS Mincho"/>
                <w:sz w:val="18"/>
                <w:szCs w:val="18"/>
                <w:lang w:eastAsia="ja-JP"/>
              </w:rPr>
              <w:t>l’identification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surveillance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candidats</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lieu</w:t>
            </w:r>
            <w:r w:rsidR="002D1020" w:rsidRPr="000E50FC">
              <w:rPr>
                <w:rFonts w:eastAsia="MS Mincho"/>
                <w:sz w:val="18"/>
                <w:szCs w:val="18"/>
                <w:lang w:eastAsia="ja-JP"/>
              </w:rPr>
              <w:t xml:space="preserve"> </w:t>
            </w:r>
            <w:r w:rsidRPr="000E50FC">
              <w:rPr>
                <w:rFonts w:eastAsia="MS Mincho"/>
                <w:sz w:val="18"/>
                <w:szCs w:val="18"/>
                <w:lang w:eastAsia="ja-JP"/>
              </w:rPr>
              <w:t>depuis</w:t>
            </w:r>
            <w:r w:rsidR="002D1020" w:rsidRPr="000E50FC">
              <w:rPr>
                <w:rFonts w:eastAsia="MS Mincho"/>
                <w:sz w:val="18"/>
                <w:szCs w:val="18"/>
                <w:lang w:eastAsia="ja-JP"/>
              </w:rPr>
              <w:t xml:space="preserve"> </w:t>
            </w:r>
            <w:r w:rsidRPr="000E50FC">
              <w:rPr>
                <w:rFonts w:eastAsia="MS Mincho"/>
                <w:sz w:val="18"/>
                <w:szCs w:val="18"/>
                <w:lang w:eastAsia="ja-JP"/>
              </w:rPr>
              <w:t>2015.</w:t>
            </w:r>
          </w:p>
          <w:p w:rsidR="007F1761" w:rsidRPr="000E50FC" w:rsidRDefault="007F1761" w:rsidP="00245695">
            <w:pPr>
              <w:suppressAutoHyphens w:val="0"/>
              <w:spacing w:before="40" w:after="120" w:line="220" w:lineRule="atLeast"/>
              <w:rPr>
                <w:sz w:val="18"/>
                <w:szCs w:val="18"/>
              </w:rPr>
            </w:pPr>
            <w:r w:rsidRPr="000E50FC">
              <w:rPr>
                <w:sz w:val="18"/>
                <w:szCs w:val="18"/>
              </w:rPr>
              <w:t>Les</w:t>
            </w:r>
            <w:r w:rsidR="002D1020" w:rsidRPr="000E50FC">
              <w:rPr>
                <w:sz w:val="18"/>
                <w:szCs w:val="18"/>
              </w:rPr>
              <w:t xml:space="preserve"> </w:t>
            </w:r>
            <w:r w:rsidRPr="000E50FC">
              <w:rPr>
                <w:sz w:val="18"/>
                <w:szCs w:val="18"/>
              </w:rPr>
              <w:t>dispositions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formation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l’examen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conducteurs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véhicules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modifiées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inclure</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examens</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moyens</w:t>
            </w:r>
            <w:r w:rsidR="002D1020" w:rsidRPr="000E50FC">
              <w:rPr>
                <w:sz w:val="18"/>
                <w:szCs w:val="18"/>
              </w:rPr>
              <w:t xml:space="preserve"> </w:t>
            </w:r>
            <w:r w:rsidRPr="000E50FC">
              <w:rPr>
                <w:sz w:val="18"/>
                <w:szCs w:val="18"/>
              </w:rPr>
              <w:t>électroniques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veiller</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garantir</w:t>
            </w:r>
            <w:r w:rsidR="002D1020" w:rsidRPr="000E50FC">
              <w:rPr>
                <w:sz w:val="18"/>
                <w:szCs w:val="18"/>
              </w:rPr>
              <w:t xml:space="preserve"> </w:t>
            </w:r>
            <w:r w:rsidRPr="000E50FC">
              <w:rPr>
                <w:sz w:val="18"/>
                <w:szCs w:val="18"/>
              </w:rPr>
              <w:t>l’identification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surveillance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candidats.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dispositions</w:t>
            </w:r>
            <w:r w:rsidR="002D1020" w:rsidRPr="000E50FC">
              <w:rPr>
                <w:sz w:val="18"/>
                <w:szCs w:val="18"/>
              </w:rPr>
              <w:t xml:space="preserve"> </w:t>
            </w:r>
            <w:r w:rsidRPr="000E50FC">
              <w:rPr>
                <w:sz w:val="18"/>
                <w:szCs w:val="18"/>
              </w:rPr>
              <w:t>modifiées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adoptées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2016</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entrée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vigueur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1</w:t>
            </w:r>
            <w:r w:rsidRPr="000E50FC">
              <w:rPr>
                <w:sz w:val="18"/>
                <w:szCs w:val="18"/>
                <w:vertAlign w:val="superscript"/>
              </w:rPr>
              <w:t>er</w:t>
            </w:r>
            <w:r w:rsidR="00DF0342" w:rsidRPr="000E50FC">
              <w:rPr>
                <w:sz w:val="18"/>
                <w:szCs w:val="18"/>
              </w:rPr>
              <w:t> </w:t>
            </w:r>
            <w:r w:rsidRPr="000E50FC">
              <w:rPr>
                <w:sz w:val="18"/>
                <w:szCs w:val="18"/>
              </w:rPr>
              <w:t>janvier</w:t>
            </w:r>
            <w:r w:rsidR="002D1020" w:rsidRPr="000E50FC">
              <w:rPr>
                <w:sz w:val="18"/>
                <w:szCs w:val="18"/>
              </w:rPr>
              <w:t xml:space="preserve"> </w:t>
            </w:r>
            <w:r w:rsidRPr="000E50FC">
              <w:rPr>
                <w:sz w:val="18"/>
                <w:szCs w:val="18"/>
              </w:rPr>
              <w:t>2017.</w:t>
            </w:r>
          </w:p>
          <w:p w:rsidR="007F1761" w:rsidRDefault="007F1761" w:rsidP="00DF0342">
            <w:pPr>
              <w:suppressAutoHyphens w:val="0"/>
              <w:spacing w:before="40" w:after="120" w:line="220" w:lineRule="atLeast"/>
              <w:rPr>
                <w:sz w:val="18"/>
                <w:szCs w:val="18"/>
              </w:rPr>
            </w:pPr>
            <w:r w:rsidRPr="000E50FC">
              <w:rPr>
                <w:sz w:val="18"/>
                <w:szCs w:val="18"/>
              </w:rPr>
              <w:t>Depuis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1</w:t>
            </w:r>
            <w:r w:rsidRPr="000E50FC">
              <w:rPr>
                <w:sz w:val="18"/>
                <w:szCs w:val="18"/>
                <w:vertAlign w:val="superscript"/>
              </w:rPr>
              <w:t>er</w:t>
            </w:r>
            <w:r w:rsidR="00DF0342" w:rsidRPr="000E50FC">
              <w:rPr>
                <w:sz w:val="18"/>
                <w:szCs w:val="18"/>
              </w:rPr>
              <w:t> </w:t>
            </w:r>
            <w:r w:rsidRPr="000E50FC">
              <w:rPr>
                <w:sz w:val="18"/>
                <w:szCs w:val="18"/>
              </w:rPr>
              <w:t>janvier</w:t>
            </w:r>
            <w:r w:rsidR="002D1020" w:rsidRPr="000E50FC">
              <w:rPr>
                <w:sz w:val="18"/>
                <w:szCs w:val="18"/>
              </w:rPr>
              <w:t xml:space="preserve"> </w:t>
            </w:r>
            <w:r w:rsidRPr="000E50FC">
              <w:rPr>
                <w:sz w:val="18"/>
                <w:szCs w:val="18"/>
              </w:rPr>
              <w:t>2013,</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nouveau</w:t>
            </w:r>
            <w:r w:rsidR="002D1020" w:rsidRPr="000E50FC">
              <w:rPr>
                <w:sz w:val="18"/>
                <w:szCs w:val="18"/>
              </w:rPr>
              <w:t xml:space="preserve"> </w:t>
            </w:r>
            <w:r w:rsidRPr="000E50FC">
              <w:rPr>
                <w:sz w:val="18"/>
                <w:szCs w:val="18"/>
              </w:rPr>
              <w:t>modèle</w:t>
            </w:r>
            <w:r w:rsidR="002D1020" w:rsidRPr="000E50FC">
              <w:rPr>
                <w:sz w:val="18"/>
                <w:szCs w:val="18"/>
              </w:rPr>
              <w:t xml:space="preserve"> </w:t>
            </w:r>
            <w:r w:rsidRPr="000E50FC">
              <w:rPr>
                <w:sz w:val="18"/>
                <w:szCs w:val="18"/>
              </w:rPr>
              <w:t>sécurisé</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certificat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formation</w:t>
            </w:r>
            <w:r w:rsidR="002D1020" w:rsidRPr="000E50FC">
              <w:rPr>
                <w:sz w:val="18"/>
                <w:szCs w:val="18"/>
              </w:rPr>
              <w:t xml:space="preserve"> </w:t>
            </w:r>
            <w:r w:rsidRPr="000E50FC">
              <w:rPr>
                <w:sz w:val="18"/>
                <w:szCs w:val="18"/>
              </w:rPr>
              <w:t>visant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prévenir</w:t>
            </w:r>
            <w:r w:rsidR="002D1020" w:rsidRPr="000E50FC">
              <w:rPr>
                <w:sz w:val="18"/>
                <w:szCs w:val="18"/>
              </w:rPr>
              <w:t xml:space="preserve"> </w:t>
            </w:r>
            <w:r w:rsidRPr="000E50FC">
              <w:rPr>
                <w:sz w:val="18"/>
                <w:szCs w:val="18"/>
              </w:rPr>
              <w:t>l’emploi</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faux</w:t>
            </w:r>
            <w:r w:rsidR="002D1020" w:rsidRPr="000E50FC">
              <w:rPr>
                <w:sz w:val="18"/>
                <w:szCs w:val="18"/>
              </w:rPr>
              <w:t xml:space="preserve"> </w:t>
            </w:r>
            <w:r w:rsidRPr="000E50FC">
              <w:rPr>
                <w:sz w:val="18"/>
                <w:szCs w:val="18"/>
              </w:rPr>
              <w:t>certificats</w:t>
            </w:r>
            <w:r w:rsidR="002D1020" w:rsidRPr="000E50FC">
              <w:rPr>
                <w:sz w:val="18"/>
                <w:szCs w:val="18"/>
              </w:rPr>
              <w:t xml:space="preserve"> </w:t>
            </w:r>
            <w:r w:rsidRPr="000E50FC">
              <w:rPr>
                <w:sz w:val="18"/>
                <w:szCs w:val="18"/>
              </w:rPr>
              <w:t>est</w:t>
            </w:r>
            <w:r w:rsidR="002D1020" w:rsidRPr="000E50FC">
              <w:rPr>
                <w:sz w:val="18"/>
                <w:szCs w:val="18"/>
              </w:rPr>
              <w:t xml:space="preserve"> </w:t>
            </w:r>
            <w:r w:rsidRPr="000E50FC">
              <w:rPr>
                <w:sz w:val="18"/>
                <w:szCs w:val="18"/>
              </w:rPr>
              <w:t>utilisé</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l’ADR.</w:t>
            </w:r>
          </w:p>
          <w:p w:rsidR="00D74DFA" w:rsidRPr="000E50FC" w:rsidRDefault="00D74DFA" w:rsidP="00DF0342">
            <w:pPr>
              <w:suppressAutoHyphens w:val="0"/>
              <w:spacing w:before="40" w:after="120" w:line="220" w:lineRule="atLeast"/>
              <w:rPr>
                <w:rFonts w:eastAsia="MS Mincho"/>
                <w:sz w:val="18"/>
                <w:szCs w:val="18"/>
                <w:lang w:eastAsia="ja-JP"/>
              </w:rPr>
            </w:pPr>
            <w:r w:rsidRPr="000E50FC">
              <w:rPr>
                <w:sz w:val="18"/>
                <w:szCs w:val="18"/>
              </w:rPr>
              <w:t>Pour faciliter le travail des autorités chargées du contrôle, le secrétariat publie sur le site Web de la CEE les modèles de certificats que lui communiquent les autorités compétentes.</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046B6"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Sécurité du transport des marchandises dangereuses</w:t>
            </w:r>
            <w:r>
              <w:rPr>
                <w:rFonts w:eastAsia="MS Mincho"/>
                <w:sz w:val="18"/>
                <w:szCs w:val="18"/>
                <w:lang w:eastAsia="ja-JP"/>
              </w:rPr>
              <w:t xml:space="preserve"> (</w:t>
            </w:r>
            <w:r w:rsidRPr="00D33CA6">
              <w:rPr>
                <w:rFonts w:eastAsia="MS Mincho"/>
                <w:i/>
                <w:sz w:val="18"/>
                <w:szCs w:val="18"/>
                <w:lang w:eastAsia="ja-JP"/>
              </w:rPr>
              <w:t>suite</w:t>
            </w:r>
            <w:r>
              <w:rPr>
                <w:rFonts w:eastAsia="MS Mincho"/>
                <w:sz w:val="18"/>
                <w:szCs w:val="18"/>
                <w:lang w:eastAsia="ja-JP"/>
              </w:rPr>
              <w:t>)</w:t>
            </w:r>
          </w:p>
        </w:tc>
        <w:tc>
          <w:tcPr>
            <w:tcW w:w="1844" w:type="dxa"/>
            <w:gridSpan w:val="2"/>
            <w:shd w:val="clear" w:color="auto" w:fill="auto"/>
          </w:tcPr>
          <w:p w:rsidR="007F1761" w:rsidRPr="00D74DFA" w:rsidRDefault="007F1761" w:rsidP="00245695">
            <w:pPr>
              <w:suppressAutoHyphens w:val="0"/>
              <w:spacing w:before="40" w:after="120" w:line="220" w:lineRule="atLeast"/>
              <w:ind w:right="113"/>
              <w:rPr>
                <w:rFonts w:eastAsia="MS Mincho"/>
                <w:spacing w:val="-2"/>
                <w:sz w:val="18"/>
                <w:szCs w:val="18"/>
                <w:lang w:eastAsia="ja-JP"/>
              </w:rPr>
            </w:pPr>
            <w:r w:rsidRPr="00D74DFA">
              <w:rPr>
                <w:rFonts w:eastAsia="MS Mincho"/>
                <w:spacing w:val="-2"/>
                <w:sz w:val="18"/>
                <w:szCs w:val="18"/>
                <w:lang w:eastAsia="ja-JP"/>
              </w:rPr>
              <w:t>La</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CEE</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a</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élaboré</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prescriptions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relatives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à</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la</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formation</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personnes,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autres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que</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conducteurs,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intervenant</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dans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le</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transport</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marchandises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dangereuses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(ADR,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chap.</w:t>
            </w:r>
            <w:r w:rsidR="000F3E8B" w:rsidRPr="00D74DFA">
              <w:rPr>
                <w:rFonts w:eastAsia="MS Mincho"/>
                <w:spacing w:val="-2"/>
                <w:sz w:val="18"/>
                <w:szCs w:val="18"/>
                <w:lang w:eastAsia="ja-JP"/>
              </w:rPr>
              <w:t> </w:t>
            </w:r>
            <w:r w:rsidRPr="00D74DFA">
              <w:rPr>
                <w:rFonts w:eastAsia="MS Mincho"/>
                <w:spacing w:val="-2"/>
                <w:sz w:val="18"/>
                <w:szCs w:val="18"/>
                <w:lang w:eastAsia="ja-JP"/>
              </w:rPr>
              <w:t>1.3).</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Prescriptions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obligeant</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entreprises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du</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secteur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du</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transport</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routier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de</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marchandises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dangereuses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à</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nommer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un</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conseiller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à</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la</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sécurité</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pour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marchandises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dangereuses,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chargé</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d’aider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à</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prévenir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risques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inhérents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à</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leurs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activités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(ADR,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sect.</w:t>
            </w:r>
            <w:r w:rsidR="000F3E8B" w:rsidRPr="00D74DFA">
              <w:rPr>
                <w:rFonts w:eastAsia="MS Mincho"/>
                <w:spacing w:val="-2"/>
                <w:sz w:val="18"/>
                <w:szCs w:val="18"/>
                <w:lang w:eastAsia="ja-JP"/>
              </w:rPr>
              <w:t> </w:t>
            </w:r>
            <w:r w:rsidRPr="00D74DFA">
              <w:rPr>
                <w:rFonts w:eastAsia="MS Mincho"/>
                <w:spacing w:val="-2"/>
                <w:sz w:val="18"/>
                <w:szCs w:val="18"/>
                <w:lang w:eastAsia="ja-JP"/>
              </w:rPr>
              <w:t>1.8.3).</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Prescriptions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relatives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à</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la</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formation</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conseillers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à</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la</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sécurité</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pour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marchandises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dangereuses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(formation</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initiale</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et</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remise</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à</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niveau)</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et</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aux</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examens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les</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concernant</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(ADR,</w:t>
            </w:r>
            <w:r w:rsidR="002D1020" w:rsidRPr="00D74DFA">
              <w:rPr>
                <w:rFonts w:eastAsia="MS Mincho"/>
                <w:spacing w:val="-2"/>
                <w:sz w:val="18"/>
                <w:szCs w:val="18"/>
                <w:lang w:eastAsia="ja-JP"/>
              </w:rPr>
              <w:t xml:space="preserve"> </w:t>
            </w:r>
            <w:r w:rsidRPr="00D74DFA">
              <w:rPr>
                <w:rFonts w:eastAsia="MS Mincho"/>
                <w:spacing w:val="-2"/>
                <w:sz w:val="18"/>
                <w:szCs w:val="18"/>
                <w:lang w:eastAsia="ja-JP"/>
              </w:rPr>
              <w:t>sect.</w:t>
            </w:r>
            <w:r w:rsidR="000F3E8B" w:rsidRPr="00D74DFA">
              <w:rPr>
                <w:rFonts w:eastAsia="MS Mincho"/>
                <w:spacing w:val="-2"/>
                <w:sz w:val="18"/>
                <w:szCs w:val="18"/>
                <w:lang w:eastAsia="ja-JP"/>
              </w:rPr>
              <w:t> </w:t>
            </w:r>
            <w:r w:rsidRPr="00D74DFA">
              <w:rPr>
                <w:rFonts w:eastAsia="MS Mincho"/>
                <w:spacing w:val="-2"/>
                <w:sz w:val="18"/>
                <w:szCs w:val="18"/>
                <w:lang w:eastAsia="ja-JP"/>
              </w:rPr>
              <w:t>1.8.3).</w:t>
            </w:r>
            <w:r w:rsidR="002D1020" w:rsidRPr="00D74DFA">
              <w:rPr>
                <w:rFonts w:eastAsia="MS Mincho"/>
                <w:spacing w:val="-2"/>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l’examen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l’évolution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techniques</w:t>
            </w:r>
            <w:r w:rsidR="002D1020" w:rsidRPr="000E50FC">
              <w:rPr>
                <w:rFonts w:eastAsia="MS Mincho"/>
                <w:sz w:val="18"/>
                <w:szCs w:val="18"/>
                <w:lang w:eastAsia="ja-JP"/>
              </w:rPr>
              <w:t xml:space="preserve"> </w:t>
            </w:r>
            <w:r w:rsidRPr="000E50FC">
              <w:rPr>
                <w:rFonts w:eastAsia="MS Mincho"/>
                <w:sz w:val="18"/>
                <w:szCs w:val="18"/>
                <w:lang w:eastAsia="ja-JP"/>
              </w:rPr>
              <w:t>liées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enseignements</w:t>
            </w:r>
            <w:r w:rsidR="002D1020" w:rsidRPr="000E50FC">
              <w:rPr>
                <w:rFonts w:eastAsia="MS Mincho"/>
                <w:sz w:val="18"/>
                <w:szCs w:val="18"/>
                <w:lang w:eastAsia="ja-JP"/>
              </w:rPr>
              <w:t xml:space="preserve"> </w:t>
            </w:r>
            <w:r w:rsidRPr="000E50FC">
              <w:rPr>
                <w:rFonts w:eastAsia="MS Mincho"/>
                <w:sz w:val="18"/>
                <w:szCs w:val="18"/>
                <w:lang w:eastAsia="ja-JP"/>
              </w:rPr>
              <w:t>tirés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l’expérience</w:t>
            </w:r>
            <w:r w:rsidR="002D1020" w:rsidRPr="000E50FC">
              <w:rPr>
                <w:rFonts w:eastAsia="MS Mincho"/>
                <w:sz w:val="18"/>
                <w:szCs w:val="18"/>
                <w:lang w:eastAsia="ja-JP"/>
              </w:rPr>
              <w:t xml:space="preserve"> </w:t>
            </w:r>
            <w:r w:rsidRPr="000E50FC">
              <w:rPr>
                <w:rFonts w:eastAsia="MS Mincho"/>
                <w:sz w:val="18"/>
                <w:szCs w:val="18"/>
                <w:lang w:eastAsia="ja-JP"/>
              </w:rPr>
              <w:t>acquise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accidents).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p>
        </w:tc>
        <w:tc>
          <w:tcPr>
            <w:tcW w:w="1701" w:type="dxa"/>
            <w:shd w:val="clear" w:color="auto" w:fill="auto"/>
          </w:tcPr>
          <w:p w:rsidR="007F1761" w:rsidRPr="000E50FC" w:rsidRDefault="007F1761" w:rsidP="00D56DD8">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certificats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conseiller</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délivrés</w:t>
            </w:r>
            <w:r w:rsidR="002D1020" w:rsidRPr="000E50FC">
              <w:rPr>
                <w:rFonts w:eastAsia="MS Mincho"/>
                <w:sz w:val="18"/>
                <w:szCs w:val="18"/>
                <w:lang w:eastAsia="ja-JP"/>
              </w:rPr>
              <w:t xml:space="preserve"> </w:t>
            </w:r>
            <w:r w:rsidRPr="000E50FC">
              <w:rPr>
                <w:rFonts w:eastAsia="MS Mincho"/>
                <w:sz w:val="18"/>
                <w:szCs w:val="18"/>
                <w:lang w:eastAsia="ja-JP"/>
              </w:rPr>
              <w:t>ou</w:t>
            </w:r>
            <w:r w:rsidR="002D1020" w:rsidRPr="000E50FC">
              <w:rPr>
                <w:rFonts w:eastAsia="MS Mincho"/>
                <w:sz w:val="18"/>
                <w:szCs w:val="18"/>
                <w:lang w:eastAsia="ja-JP"/>
              </w:rPr>
              <w:t xml:space="preserve"> </w:t>
            </w:r>
            <w:r w:rsidRPr="000E50FC">
              <w:rPr>
                <w:rFonts w:eastAsia="MS Mincho"/>
                <w:sz w:val="18"/>
                <w:szCs w:val="18"/>
                <w:lang w:eastAsia="ja-JP"/>
              </w:rPr>
              <w:t>renouvelés</w:t>
            </w:r>
            <w:r w:rsidR="002D1020" w:rsidRPr="000E50FC">
              <w:rPr>
                <w:rFonts w:eastAsia="MS Mincho"/>
                <w:sz w:val="18"/>
                <w:szCs w:val="18"/>
                <w:lang w:eastAsia="ja-JP"/>
              </w:rPr>
              <w:t xml:space="preserve"> </w:t>
            </w:r>
            <w:r w:rsidRPr="000E50FC">
              <w:rPr>
                <w:rFonts w:eastAsia="MS Mincho"/>
                <w:sz w:val="18"/>
                <w:szCs w:val="18"/>
                <w:lang w:eastAsia="ja-JP"/>
              </w:rPr>
              <w:t>chaque</w:t>
            </w:r>
            <w:r w:rsidR="002D1020" w:rsidRPr="000E50FC">
              <w:rPr>
                <w:rFonts w:eastAsia="MS Mincho"/>
                <w:sz w:val="18"/>
                <w:szCs w:val="18"/>
                <w:lang w:eastAsia="ja-JP"/>
              </w:rPr>
              <w:t xml:space="preserve"> </w:t>
            </w:r>
            <w:r w:rsidRPr="000E50FC">
              <w:rPr>
                <w:rFonts w:eastAsia="MS Mincho"/>
                <w:sz w:val="18"/>
                <w:szCs w:val="18"/>
                <w:lang w:eastAsia="ja-JP"/>
              </w:rPr>
              <w:t>année</w:t>
            </w:r>
            <w:r w:rsidR="00D56DD8">
              <w:rPr>
                <w:rFonts w:eastAsia="MS Mincho"/>
                <w:sz w:val="18"/>
                <w:szCs w:val="18"/>
                <w:lang w:eastAsia="ja-JP"/>
              </w:rPr>
              <w:t>.</w:t>
            </w:r>
            <w:r w:rsidR="00D56DD8">
              <w:rPr>
                <w:rFonts w:eastAsia="MS Mincho"/>
                <w:sz w:val="18"/>
                <w:szCs w:val="18"/>
                <w:lang w:eastAsia="ja-JP"/>
              </w:rPr>
              <w:br/>
            </w: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membres</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personnel</w:t>
            </w:r>
            <w:r w:rsidR="002D1020" w:rsidRPr="000E50FC">
              <w:rPr>
                <w:rFonts w:eastAsia="MS Mincho"/>
                <w:sz w:val="18"/>
                <w:szCs w:val="18"/>
                <w:lang w:eastAsia="ja-JP"/>
              </w:rPr>
              <w:t xml:space="preserve"> </w:t>
            </w:r>
            <w:r w:rsidRPr="000E50FC">
              <w:rPr>
                <w:rFonts w:eastAsia="MS Mincho"/>
                <w:sz w:val="18"/>
                <w:szCs w:val="18"/>
                <w:lang w:eastAsia="ja-JP"/>
              </w:rPr>
              <w:t>formés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entreprises</w:t>
            </w:r>
            <w:r w:rsidR="002D1020" w:rsidRPr="000E50FC">
              <w:rPr>
                <w:rFonts w:eastAsia="MS Mincho"/>
                <w:sz w:val="18"/>
                <w:szCs w:val="18"/>
                <w:lang w:eastAsia="ja-JP"/>
              </w:rPr>
              <w:t xml:space="preserve"> </w:t>
            </w:r>
            <w:r w:rsidRPr="000E50FC">
              <w:rPr>
                <w:rFonts w:eastAsia="MS Mincho"/>
                <w:sz w:val="18"/>
                <w:szCs w:val="18"/>
                <w:lang w:eastAsia="ja-JP"/>
              </w:rPr>
              <w:t>chaque</w:t>
            </w:r>
            <w:r w:rsidR="002D1020" w:rsidRPr="000E50FC">
              <w:rPr>
                <w:rFonts w:eastAsia="MS Mincho"/>
                <w:sz w:val="18"/>
                <w:szCs w:val="18"/>
                <w:lang w:eastAsia="ja-JP"/>
              </w:rPr>
              <w:t xml:space="preserve"> </w:t>
            </w:r>
            <w:r w:rsidRPr="000E50FC">
              <w:rPr>
                <w:rFonts w:eastAsia="MS Mincho"/>
                <w:sz w:val="18"/>
                <w:szCs w:val="18"/>
                <w:lang w:eastAsia="ja-JP"/>
              </w:rPr>
              <w:t>année</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sz w:val="18"/>
                <w:szCs w:val="18"/>
              </w:rPr>
            </w:pPr>
            <w:r w:rsidRPr="000E50FC">
              <w:rPr>
                <w:sz w:val="18"/>
                <w:szCs w:val="18"/>
              </w:rPr>
              <w:t>Des</w:t>
            </w:r>
            <w:r w:rsidR="002D1020" w:rsidRPr="000E50FC">
              <w:rPr>
                <w:sz w:val="18"/>
                <w:szCs w:val="18"/>
              </w:rPr>
              <w:t xml:space="preserve"> </w:t>
            </w:r>
            <w:r w:rsidRPr="000E50FC">
              <w:rPr>
                <w:sz w:val="18"/>
                <w:szCs w:val="18"/>
              </w:rPr>
              <w:t>discussions</w:t>
            </w:r>
            <w:r w:rsidR="002D1020" w:rsidRPr="000E50FC">
              <w:rPr>
                <w:sz w:val="18"/>
                <w:szCs w:val="18"/>
              </w:rPr>
              <w:t xml:space="preserve"> </w:t>
            </w:r>
            <w:r w:rsidRPr="000E50FC">
              <w:rPr>
                <w:sz w:val="18"/>
                <w:szCs w:val="18"/>
              </w:rPr>
              <w:t>concernant</w:t>
            </w:r>
            <w:r w:rsidR="002D1020" w:rsidRPr="000E50FC">
              <w:rPr>
                <w:sz w:val="18"/>
                <w:szCs w:val="18"/>
              </w:rPr>
              <w:t xml:space="preserve"> </w:t>
            </w:r>
            <w:r w:rsidRPr="000E50FC">
              <w:rPr>
                <w:sz w:val="18"/>
                <w:szCs w:val="18"/>
              </w:rPr>
              <w:t>l’élaboration</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prescriptions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l’examen</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moyens</w:t>
            </w:r>
            <w:r w:rsidR="002D1020" w:rsidRPr="000E50FC">
              <w:rPr>
                <w:sz w:val="18"/>
                <w:szCs w:val="18"/>
              </w:rPr>
              <w:t xml:space="preserve"> </w:t>
            </w:r>
            <w:r w:rsidRPr="000E50FC">
              <w:rPr>
                <w:sz w:val="18"/>
                <w:szCs w:val="18"/>
              </w:rPr>
              <w:t>électroniques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conseillers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eu</w:t>
            </w:r>
            <w:r w:rsidR="002D1020" w:rsidRPr="000E50FC">
              <w:rPr>
                <w:sz w:val="18"/>
                <w:szCs w:val="18"/>
              </w:rPr>
              <w:t xml:space="preserve"> </w:t>
            </w:r>
            <w:r w:rsidRPr="000E50FC">
              <w:rPr>
                <w:sz w:val="18"/>
                <w:szCs w:val="18"/>
              </w:rPr>
              <w:t>lieu</w:t>
            </w:r>
            <w:r w:rsidR="002D1020" w:rsidRPr="000E50FC">
              <w:rPr>
                <w:sz w:val="18"/>
                <w:szCs w:val="18"/>
              </w:rPr>
              <w:t xml:space="preserve"> </w:t>
            </w:r>
            <w:r w:rsidRPr="000E50FC">
              <w:rPr>
                <w:sz w:val="18"/>
                <w:szCs w:val="18"/>
              </w:rPr>
              <w:t>depuis</w:t>
            </w:r>
            <w:r w:rsidR="002D1020" w:rsidRPr="000E50FC">
              <w:rPr>
                <w:sz w:val="18"/>
                <w:szCs w:val="18"/>
              </w:rPr>
              <w:t xml:space="preserve"> </w:t>
            </w:r>
            <w:r w:rsidRPr="000E50FC">
              <w:rPr>
                <w:sz w:val="18"/>
                <w:szCs w:val="18"/>
              </w:rPr>
              <w:t>2013</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l’occasion</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sessions</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Groupe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travail.</w:t>
            </w:r>
            <w:r w:rsidR="002D1020" w:rsidRPr="000E50FC">
              <w:rPr>
                <w:sz w:val="18"/>
                <w:szCs w:val="18"/>
              </w:rPr>
              <w:t xml:space="preserve"> </w:t>
            </w:r>
            <w:r w:rsidRPr="000E50FC">
              <w:rPr>
                <w:sz w:val="18"/>
                <w:szCs w:val="18"/>
              </w:rPr>
              <w:t>L’accent</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mis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l’importance,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Parties</w:t>
            </w:r>
            <w:r w:rsidR="002D1020" w:rsidRPr="000E50FC">
              <w:rPr>
                <w:sz w:val="18"/>
                <w:szCs w:val="18"/>
              </w:rPr>
              <w:t xml:space="preserve"> </w:t>
            </w:r>
            <w:r w:rsidRPr="000E50FC">
              <w:rPr>
                <w:sz w:val="18"/>
                <w:szCs w:val="18"/>
              </w:rPr>
              <w:t>contractantes,</w:t>
            </w:r>
            <w:r w:rsidR="002D1020" w:rsidRPr="000E50FC">
              <w:rPr>
                <w:sz w:val="18"/>
                <w:szCs w:val="18"/>
              </w:rPr>
              <w:t xml:space="preserve"> </w:t>
            </w:r>
            <w:r w:rsidRPr="000E50FC">
              <w:rPr>
                <w:sz w:val="18"/>
                <w:szCs w:val="18"/>
              </w:rPr>
              <w:t>d’être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même</w:t>
            </w:r>
            <w:r w:rsidR="002D1020" w:rsidRPr="000E50FC">
              <w:rPr>
                <w:sz w:val="18"/>
                <w:szCs w:val="18"/>
              </w:rPr>
              <w:t xml:space="preserve"> </w:t>
            </w:r>
            <w:r w:rsidRPr="000E50FC">
              <w:rPr>
                <w:sz w:val="18"/>
                <w:szCs w:val="18"/>
              </w:rPr>
              <w:t>d’offrir</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service</w:t>
            </w:r>
            <w:r w:rsidR="002D1020" w:rsidRPr="000E50FC">
              <w:rPr>
                <w:sz w:val="18"/>
                <w:szCs w:val="18"/>
              </w:rPr>
              <w:t xml:space="preserve"> </w:t>
            </w:r>
            <w:r w:rsidRPr="000E50FC">
              <w:rPr>
                <w:sz w:val="18"/>
                <w:szCs w:val="18"/>
              </w:rPr>
              <w:t>d’examen</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distance</w:t>
            </w:r>
            <w:r w:rsidR="002D1020" w:rsidRPr="000E50FC">
              <w:rPr>
                <w:sz w:val="18"/>
                <w:szCs w:val="18"/>
              </w:rPr>
              <w:t xml:space="preserve"> </w:t>
            </w:r>
            <w:r w:rsidRPr="000E50FC">
              <w:rPr>
                <w:sz w:val="18"/>
                <w:szCs w:val="18"/>
              </w:rPr>
              <w:t>tout</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satisfaisant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toutes</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prescriptions</w:t>
            </w:r>
            <w:r w:rsidR="002D1020" w:rsidRPr="000E50FC">
              <w:rPr>
                <w:sz w:val="18"/>
                <w:szCs w:val="18"/>
              </w:rPr>
              <w:t xml:space="preserve"> </w:t>
            </w:r>
            <w:r w:rsidRPr="000E50FC">
              <w:rPr>
                <w:sz w:val="18"/>
                <w:szCs w:val="18"/>
              </w:rPr>
              <w:t>d’identification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surveillance</w:t>
            </w:r>
            <w:r w:rsidR="002D1020" w:rsidRPr="000E50FC">
              <w:rPr>
                <w:sz w:val="18"/>
                <w:szCs w:val="18"/>
              </w:rPr>
              <w:t xml:space="preserve"> </w:t>
            </w:r>
            <w:r w:rsidRPr="000E50FC">
              <w:rPr>
                <w:sz w:val="18"/>
                <w:szCs w:val="18"/>
              </w:rPr>
              <w:t>adéquates</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candidat.</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sz w:val="18"/>
                <w:szCs w:val="18"/>
              </w:rPr>
              <w:t>De</w:t>
            </w:r>
            <w:r w:rsidR="002D1020" w:rsidRPr="000E50FC">
              <w:rPr>
                <w:sz w:val="18"/>
                <w:szCs w:val="18"/>
              </w:rPr>
              <w:t xml:space="preserve"> </w:t>
            </w:r>
            <w:r w:rsidRPr="000E50FC">
              <w:rPr>
                <w:sz w:val="18"/>
                <w:szCs w:val="18"/>
              </w:rPr>
              <w:t>nouvelles</w:t>
            </w:r>
            <w:r w:rsidR="002D1020" w:rsidRPr="000E50FC">
              <w:rPr>
                <w:sz w:val="18"/>
                <w:szCs w:val="18"/>
              </w:rPr>
              <w:t xml:space="preserve"> </w:t>
            </w:r>
            <w:r w:rsidRPr="000E50FC">
              <w:rPr>
                <w:sz w:val="18"/>
                <w:szCs w:val="18"/>
              </w:rPr>
              <w:t>prescriptions</w:t>
            </w:r>
            <w:r w:rsidR="002D1020" w:rsidRPr="000E50FC">
              <w:rPr>
                <w:sz w:val="18"/>
                <w:szCs w:val="18"/>
              </w:rPr>
              <w:t xml:space="preserve"> </w:t>
            </w:r>
            <w:r w:rsidRPr="000E50FC">
              <w:rPr>
                <w:sz w:val="18"/>
                <w:szCs w:val="18"/>
              </w:rPr>
              <w:t>relatives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l’examen</w:t>
            </w:r>
            <w:r w:rsidR="002D1020" w:rsidRPr="000E50FC">
              <w:rPr>
                <w:sz w:val="18"/>
                <w:szCs w:val="18"/>
              </w:rPr>
              <w:t xml:space="preserve"> </w:t>
            </w:r>
            <w:r w:rsidRPr="000E50FC">
              <w:rPr>
                <w:sz w:val="18"/>
                <w:szCs w:val="18"/>
              </w:rPr>
              <w:t>par</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moyens</w:t>
            </w:r>
            <w:r w:rsidR="002D1020" w:rsidRPr="000E50FC">
              <w:rPr>
                <w:sz w:val="18"/>
                <w:szCs w:val="18"/>
              </w:rPr>
              <w:t xml:space="preserve"> </w:t>
            </w:r>
            <w:r w:rsidRPr="000E50FC">
              <w:rPr>
                <w:sz w:val="18"/>
                <w:szCs w:val="18"/>
              </w:rPr>
              <w:t>électroniques</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conseillers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adoptées</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2016</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une</w:t>
            </w:r>
            <w:r w:rsidR="002D1020" w:rsidRPr="000E50FC">
              <w:rPr>
                <w:sz w:val="18"/>
                <w:szCs w:val="18"/>
              </w:rPr>
              <w:t xml:space="preserve"> </w:t>
            </w:r>
            <w:r w:rsidRPr="000E50FC">
              <w:rPr>
                <w:sz w:val="18"/>
                <w:szCs w:val="18"/>
              </w:rPr>
              <w:t>entrée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vigueur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1</w:t>
            </w:r>
            <w:r w:rsidRPr="000E50FC">
              <w:rPr>
                <w:sz w:val="18"/>
                <w:szCs w:val="18"/>
                <w:vertAlign w:val="superscript"/>
              </w:rPr>
              <w:t>er</w:t>
            </w:r>
            <w:r w:rsidR="000F3E8B" w:rsidRPr="000E50FC">
              <w:rPr>
                <w:sz w:val="18"/>
                <w:szCs w:val="18"/>
              </w:rPr>
              <w:t> </w:t>
            </w:r>
            <w:r w:rsidRPr="000E50FC">
              <w:rPr>
                <w:sz w:val="18"/>
                <w:szCs w:val="18"/>
              </w:rPr>
              <w:t>janvier</w:t>
            </w:r>
            <w:r w:rsidR="002D1020" w:rsidRPr="000E50FC">
              <w:rPr>
                <w:sz w:val="18"/>
                <w:szCs w:val="18"/>
              </w:rPr>
              <w:t xml:space="preserve"> </w:t>
            </w:r>
            <w:r w:rsidRPr="000E50FC">
              <w:rPr>
                <w:sz w:val="18"/>
                <w:szCs w:val="18"/>
              </w:rPr>
              <w:t>2017.</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informé</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incidents</w:t>
            </w:r>
            <w:r w:rsidR="002D1020" w:rsidRPr="000E50FC">
              <w:rPr>
                <w:rFonts w:eastAsia="MS Mincho"/>
                <w:sz w:val="18"/>
                <w:szCs w:val="18"/>
                <w:lang w:eastAsia="ja-JP"/>
              </w:rPr>
              <w:t xml:space="preserve"> </w:t>
            </w:r>
            <w:r w:rsidRPr="000E50FC">
              <w:rPr>
                <w:rFonts w:eastAsia="MS Mincho"/>
                <w:sz w:val="18"/>
                <w:szCs w:val="18"/>
                <w:lang w:eastAsia="ja-JP"/>
              </w:rPr>
              <w:t>ou</w:t>
            </w:r>
            <w:r w:rsidR="002D1020" w:rsidRPr="000E50FC">
              <w:rPr>
                <w:rFonts w:eastAsia="MS Mincho"/>
                <w:sz w:val="18"/>
                <w:szCs w:val="18"/>
                <w:lang w:eastAsia="ja-JP"/>
              </w:rPr>
              <w:t xml:space="preserve"> </w:t>
            </w:r>
            <w:r w:rsidRPr="000E50FC">
              <w:rPr>
                <w:rFonts w:eastAsia="MS Mincho"/>
                <w:sz w:val="18"/>
                <w:szCs w:val="18"/>
                <w:lang w:eastAsia="ja-JP"/>
              </w:rPr>
              <w:t>accidents</w:t>
            </w:r>
            <w:r w:rsidR="002D1020" w:rsidRPr="000E50FC">
              <w:rPr>
                <w:rFonts w:eastAsia="MS Mincho"/>
                <w:sz w:val="18"/>
                <w:szCs w:val="18"/>
                <w:lang w:eastAsia="ja-JP"/>
              </w:rPr>
              <w:t xml:space="preserve"> </w:t>
            </w:r>
            <w:r w:rsidRPr="000E50FC">
              <w:rPr>
                <w:rFonts w:eastAsia="MS Mincho"/>
                <w:sz w:val="18"/>
                <w:szCs w:val="18"/>
                <w:lang w:eastAsia="ja-JP"/>
              </w:rPr>
              <w:t>impliquant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survenus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leurs</w:t>
            </w:r>
            <w:r w:rsidR="002D1020" w:rsidRPr="000E50FC">
              <w:rPr>
                <w:rFonts w:eastAsia="MS Mincho"/>
                <w:sz w:val="18"/>
                <w:szCs w:val="18"/>
                <w:lang w:eastAsia="ja-JP"/>
              </w:rPr>
              <w:t xml:space="preserve"> </w:t>
            </w:r>
            <w:r w:rsidRPr="000E50FC">
              <w:rPr>
                <w:rFonts w:eastAsia="MS Mincho"/>
                <w:sz w:val="18"/>
                <w:szCs w:val="18"/>
                <w:lang w:eastAsia="ja-JP"/>
              </w:rPr>
              <w:t>territoires.</w:t>
            </w:r>
            <w:r w:rsidR="002D1020" w:rsidRPr="000E50FC">
              <w:rPr>
                <w:rFonts w:eastAsia="MS Mincho"/>
                <w:sz w:val="18"/>
                <w:szCs w:val="18"/>
                <w:lang w:eastAsia="ja-JP"/>
              </w:rPr>
              <w:t xml:space="preserve"> </w:t>
            </w:r>
            <w:r w:rsidRPr="000E50FC">
              <w:rPr>
                <w:rFonts w:eastAsia="MS Mincho"/>
                <w:sz w:val="18"/>
                <w:szCs w:val="18"/>
                <w:lang w:eastAsia="ja-JP"/>
              </w:rPr>
              <w:t>Conformément</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section</w:t>
            </w:r>
            <w:r w:rsidR="002D1020" w:rsidRPr="000E50FC">
              <w:rPr>
                <w:rFonts w:eastAsia="MS Mincho"/>
                <w:sz w:val="18"/>
                <w:szCs w:val="18"/>
                <w:lang w:eastAsia="ja-JP"/>
              </w:rPr>
              <w:t xml:space="preserve"> </w:t>
            </w:r>
            <w:r w:rsidRPr="000E50FC">
              <w:rPr>
                <w:rFonts w:eastAsia="MS Mincho"/>
                <w:sz w:val="18"/>
                <w:szCs w:val="18"/>
                <w:lang w:eastAsia="ja-JP"/>
              </w:rPr>
              <w:t>1.8.5</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porté</w:t>
            </w:r>
            <w:r w:rsidR="002D1020" w:rsidRPr="000E50FC">
              <w:rPr>
                <w:rFonts w:eastAsia="MS Mincho"/>
                <w:sz w:val="18"/>
                <w:szCs w:val="18"/>
                <w:lang w:eastAsia="ja-JP"/>
              </w:rPr>
              <w:t xml:space="preserve"> </w:t>
            </w:r>
            <w:r w:rsidRPr="000E50FC">
              <w:rPr>
                <w:rFonts w:eastAsia="MS Mincho"/>
                <w:sz w:val="18"/>
                <w:szCs w:val="18"/>
                <w:lang w:eastAsia="ja-JP"/>
              </w:rPr>
              <w:t>ces</w:t>
            </w:r>
            <w:r w:rsidR="002D1020" w:rsidRPr="000E50FC">
              <w:rPr>
                <w:rFonts w:eastAsia="MS Mincho"/>
                <w:sz w:val="18"/>
                <w:szCs w:val="18"/>
                <w:lang w:eastAsia="ja-JP"/>
              </w:rPr>
              <w:t xml:space="preserve"> </w:t>
            </w:r>
            <w:r w:rsidRPr="000E50FC">
              <w:rPr>
                <w:rFonts w:eastAsia="MS Mincho"/>
                <w:sz w:val="18"/>
                <w:szCs w:val="18"/>
                <w:lang w:eastAsia="ja-JP"/>
              </w:rPr>
              <w:t>renseignements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connaissance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autres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cas</w:t>
            </w:r>
            <w:r w:rsidR="002D1020" w:rsidRPr="000E50FC">
              <w:rPr>
                <w:rFonts w:eastAsia="MS Mincho"/>
                <w:sz w:val="18"/>
                <w:szCs w:val="18"/>
                <w:lang w:eastAsia="ja-JP"/>
              </w:rPr>
              <w:t xml:space="preserve"> </w:t>
            </w:r>
            <w:r w:rsidRPr="000E50FC">
              <w:rPr>
                <w:rFonts w:eastAsia="MS Mincho"/>
                <w:sz w:val="18"/>
                <w:szCs w:val="18"/>
                <w:lang w:eastAsia="ja-JP"/>
              </w:rPr>
              <w:t>d’incident</w:t>
            </w:r>
            <w:r w:rsidR="002D1020" w:rsidRPr="000E50FC">
              <w:rPr>
                <w:rFonts w:eastAsia="MS Mincho"/>
                <w:sz w:val="18"/>
                <w:szCs w:val="18"/>
                <w:lang w:eastAsia="ja-JP"/>
              </w:rPr>
              <w:t xml:space="preserve"> </w:t>
            </w:r>
            <w:r w:rsidRPr="000E50FC">
              <w:rPr>
                <w:rFonts w:eastAsia="MS Mincho"/>
                <w:sz w:val="18"/>
                <w:szCs w:val="18"/>
                <w:lang w:eastAsia="ja-JP"/>
              </w:rPr>
              <w:t>ou</w:t>
            </w:r>
            <w:r w:rsidR="002D1020" w:rsidRPr="000E50FC">
              <w:rPr>
                <w:rFonts w:eastAsia="MS Mincho"/>
                <w:sz w:val="18"/>
                <w:szCs w:val="18"/>
                <w:lang w:eastAsia="ja-JP"/>
              </w:rPr>
              <w:t xml:space="preserve"> </w:t>
            </w:r>
            <w:r w:rsidRPr="000E50FC">
              <w:rPr>
                <w:rFonts w:eastAsia="MS Mincho"/>
                <w:sz w:val="18"/>
                <w:szCs w:val="18"/>
                <w:lang w:eastAsia="ja-JP"/>
              </w:rPr>
              <w:t>d’accident,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WP.15</w:t>
            </w:r>
            <w:r w:rsidR="002D1020" w:rsidRPr="000E50FC">
              <w:rPr>
                <w:rFonts w:eastAsia="MS Mincho"/>
                <w:sz w:val="18"/>
                <w:szCs w:val="18"/>
                <w:lang w:eastAsia="ja-JP"/>
              </w:rPr>
              <w:t xml:space="preserve"> </w:t>
            </w:r>
            <w:r w:rsidRPr="000E50FC">
              <w:rPr>
                <w:rFonts w:eastAsia="MS Mincho"/>
                <w:sz w:val="18"/>
                <w:szCs w:val="18"/>
                <w:lang w:eastAsia="ja-JP"/>
              </w:rPr>
              <w:t>peut</w:t>
            </w:r>
            <w:r w:rsidR="002D1020" w:rsidRPr="000E50FC">
              <w:rPr>
                <w:rFonts w:eastAsia="MS Mincho"/>
                <w:sz w:val="18"/>
                <w:szCs w:val="18"/>
                <w:lang w:eastAsia="ja-JP"/>
              </w:rPr>
              <w:t xml:space="preserve"> </w:t>
            </w:r>
            <w:r w:rsidRPr="000E50FC">
              <w:rPr>
                <w:rFonts w:eastAsia="MS Mincho"/>
                <w:sz w:val="18"/>
                <w:szCs w:val="18"/>
                <w:lang w:eastAsia="ja-JP"/>
              </w:rPr>
              <w:t>proposer</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supplémentaires</w:t>
            </w:r>
            <w:r w:rsidR="002D1020" w:rsidRPr="000E50FC">
              <w:rPr>
                <w:rFonts w:eastAsia="MS Mincho"/>
                <w:sz w:val="18"/>
                <w:szCs w:val="18"/>
                <w:lang w:eastAsia="ja-JP"/>
              </w:rPr>
              <w:t xml:space="preserve"> </w:t>
            </w:r>
            <w:r w:rsidRPr="000E50FC">
              <w:rPr>
                <w:rFonts w:eastAsia="MS Mincho"/>
                <w:sz w:val="18"/>
                <w:szCs w:val="18"/>
                <w:lang w:eastAsia="ja-JP"/>
              </w:rPr>
              <w:t>appropriées</w:t>
            </w:r>
            <w:r w:rsidR="002D1020" w:rsidRPr="000E50FC">
              <w:rPr>
                <w:rFonts w:eastAsia="MS Mincho"/>
                <w:sz w:val="18"/>
                <w:szCs w:val="18"/>
                <w:lang w:eastAsia="ja-JP"/>
              </w:rPr>
              <w:t xml:space="preserve"> </w:t>
            </w:r>
            <w:r w:rsidRPr="000E50FC">
              <w:rPr>
                <w:rFonts w:eastAsia="MS Mincho"/>
                <w:sz w:val="18"/>
                <w:szCs w:val="18"/>
                <w:lang w:eastAsia="ja-JP"/>
              </w:rPr>
              <w:t>après</w:t>
            </w:r>
            <w:r w:rsidR="002D1020" w:rsidRPr="000E50FC">
              <w:rPr>
                <w:rFonts w:eastAsia="MS Mincho"/>
                <w:sz w:val="18"/>
                <w:szCs w:val="18"/>
                <w:lang w:eastAsia="ja-JP"/>
              </w:rPr>
              <w:t xml:space="preserve"> </w:t>
            </w:r>
            <w:r w:rsidRPr="000E50FC">
              <w:rPr>
                <w:rFonts w:eastAsia="MS Mincho"/>
                <w:sz w:val="18"/>
                <w:szCs w:val="18"/>
                <w:lang w:eastAsia="ja-JP"/>
              </w:rPr>
              <w:t>avoir</w:t>
            </w:r>
            <w:r w:rsidR="002D1020" w:rsidRPr="000E50FC">
              <w:rPr>
                <w:rFonts w:eastAsia="MS Mincho"/>
                <w:sz w:val="18"/>
                <w:szCs w:val="18"/>
                <w:lang w:eastAsia="ja-JP"/>
              </w:rPr>
              <w:t xml:space="preserve"> </w:t>
            </w:r>
            <w:r w:rsidRPr="000E50FC">
              <w:rPr>
                <w:rFonts w:eastAsia="MS Mincho"/>
                <w:sz w:val="18"/>
                <w:szCs w:val="18"/>
                <w:lang w:eastAsia="ja-JP"/>
              </w:rPr>
              <w:t>analysé</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causes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conséquences.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Débat</w:t>
            </w:r>
            <w:r w:rsidR="002D1020" w:rsidRPr="000E50FC">
              <w:rPr>
                <w:rFonts w:eastAsia="MS Mincho"/>
                <w:sz w:val="18"/>
                <w:szCs w:val="18"/>
                <w:lang w:eastAsia="ja-JP"/>
              </w:rPr>
              <w:t xml:space="preserve"> </w:t>
            </w:r>
            <w:r w:rsidRPr="000E50FC">
              <w:rPr>
                <w:rFonts w:eastAsia="MS Mincho"/>
                <w:sz w:val="18"/>
                <w:szCs w:val="18"/>
                <w:lang w:eastAsia="ja-JP"/>
              </w:rPr>
              <w:t>effectif</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WP.15</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accidents/incidents</w:t>
            </w:r>
            <w:r w:rsidR="002D1020" w:rsidRPr="000E50FC">
              <w:rPr>
                <w:rFonts w:eastAsia="MS Mincho"/>
                <w:sz w:val="18"/>
                <w:szCs w:val="18"/>
                <w:lang w:eastAsia="ja-JP"/>
              </w:rPr>
              <w:t xml:space="preserve"> </w:t>
            </w:r>
            <w:r w:rsidRPr="000E50FC">
              <w:rPr>
                <w:rFonts w:eastAsia="MS Mincho"/>
                <w:sz w:val="18"/>
                <w:szCs w:val="18"/>
                <w:lang w:eastAsia="ja-JP"/>
              </w:rPr>
              <w:t>signalés.</w:t>
            </w:r>
            <w:r w:rsidR="002D1020" w:rsidRPr="000E50FC">
              <w:rPr>
                <w:rFonts w:eastAsia="MS Mincho"/>
                <w:sz w:val="18"/>
                <w:szCs w:val="18"/>
                <w:lang w:eastAsia="ja-JP"/>
              </w:rPr>
              <w:t xml:space="preserve"> </w:t>
            </w:r>
            <w:r w:rsidRPr="000E50FC">
              <w:rPr>
                <w:rFonts w:eastAsia="MS Mincho"/>
                <w:sz w:val="18"/>
                <w:szCs w:val="18"/>
                <w:lang w:eastAsia="ja-JP"/>
              </w:rPr>
              <w:t>Si</w:t>
            </w:r>
            <w:r w:rsidR="002D1020" w:rsidRPr="000E50FC">
              <w:rPr>
                <w:rFonts w:eastAsia="MS Mincho"/>
                <w:sz w:val="18"/>
                <w:szCs w:val="18"/>
                <w:lang w:eastAsia="ja-JP"/>
              </w:rPr>
              <w:t xml:space="preserve"> </w:t>
            </w:r>
            <w:r w:rsidRPr="000E50FC">
              <w:rPr>
                <w:rFonts w:eastAsia="MS Mincho"/>
                <w:sz w:val="18"/>
                <w:szCs w:val="18"/>
                <w:lang w:eastAsia="ja-JP"/>
              </w:rPr>
              <w:t>nécessaire,</w:t>
            </w:r>
            <w:r w:rsidR="002D1020" w:rsidRPr="000E50FC">
              <w:rPr>
                <w:rFonts w:eastAsia="MS Mincho"/>
                <w:sz w:val="18"/>
                <w:szCs w:val="18"/>
                <w:lang w:eastAsia="ja-JP"/>
              </w:rPr>
              <w:t xml:space="preserve"> </w:t>
            </w:r>
            <w:r w:rsidRPr="000E50FC">
              <w:rPr>
                <w:rFonts w:eastAsia="MS Mincho"/>
                <w:sz w:val="18"/>
                <w:szCs w:val="18"/>
                <w:lang w:eastAsia="ja-JP"/>
              </w:rPr>
              <w:t>adoption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nouvelles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ou</w:t>
            </w:r>
            <w:r w:rsidR="002D1020" w:rsidRPr="000E50FC">
              <w:rPr>
                <w:rFonts w:eastAsia="MS Mincho"/>
                <w:sz w:val="18"/>
                <w:szCs w:val="18"/>
                <w:lang w:eastAsia="ja-JP"/>
              </w:rPr>
              <w:t xml:space="preserve"> </w:t>
            </w:r>
            <w:r w:rsidRPr="000E50FC">
              <w:rPr>
                <w:rFonts w:eastAsia="MS Mincho"/>
                <w:sz w:val="18"/>
                <w:szCs w:val="18"/>
                <w:lang w:eastAsia="ja-JP"/>
              </w:rPr>
              <w:t>d’amendements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existantes,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l’issue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débats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constats</w:t>
            </w:r>
            <w:r w:rsidR="002D1020" w:rsidRPr="000E50FC">
              <w:rPr>
                <w:rFonts w:eastAsia="MS Mincho"/>
                <w:sz w:val="18"/>
                <w:szCs w:val="18"/>
                <w:lang w:eastAsia="ja-JP"/>
              </w:rPr>
              <w:t xml:space="preserve"> </w:t>
            </w:r>
            <w:r w:rsidRPr="000E50FC">
              <w:rPr>
                <w:rFonts w:eastAsia="MS Mincho"/>
                <w:sz w:val="18"/>
                <w:szCs w:val="18"/>
                <w:lang w:eastAsia="ja-JP"/>
              </w:rPr>
              <w:t>d’accident/</w:t>
            </w:r>
            <w:r w:rsidR="002D1020" w:rsidRPr="000E50FC">
              <w:rPr>
                <w:rFonts w:eastAsia="MS Mincho"/>
                <w:sz w:val="18"/>
                <w:szCs w:val="18"/>
                <w:lang w:eastAsia="ja-JP"/>
              </w:rPr>
              <w:t xml:space="preserve"> </w:t>
            </w:r>
            <w:r w:rsidRPr="000E50FC">
              <w:rPr>
                <w:rFonts w:eastAsia="MS Mincho"/>
                <w:sz w:val="18"/>
                <w:szCs w:val="18"/>
                <w:lang w:eastAsia="ja-JP"/>
              </w:rPr>
              <w:t>incident.</w:t>
            </w:r>
            <w:r w:rsidR="002D1020" w:rsidRPr="000E50FC">
              <w:rPr>
                <w:rFonts w:eastAsia="MS Mincho"/>
                <w:sz w:val="18"/>
                <w:szCs w:val="18"/>
                <w:lang w:eastAsia="ja-JP"/>
              </w:rPr>
              <w:t xml:space="preserve"> </w:t>
            </w:r>
          </w:p>
        </w:tc>
        <w:tc>
          <w:tcPr>
            <w:tcW w:w="3994" w:type="dxa"/>
            <w:shd w:val="clear" w:color="auto" w:fill="auto"/>
          </w:tcPr>
          <w:p w:rsidR="007F1761"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nouvelle</w:t>
            </w:r>
            <w:r w:rsidR="002D1020" w:rsidRPr="000E50FC">
              <w:rPr>
                <w:rFonts w:eastAsia="MS Mincho"/>
                <w:sz w:val="18"/>
                <w:szCs w:val="18"/>
                <w:lang w:eastAsia="ja-JP"/>
              </w:rPr>
              <w:t xml:space="preserve"> </w:t>
            </w:r>
            <w:r w:rsidRPr="000E50FC">
              <w:rPr>
                <w:rFonts w:eastAsia="MS Mincho"/>
                <w:sz w:val="18"/>
                <w:szCs w:val="18"/>
                <w:lang w:eastAsia="ja-JP"/>
              </w:rPr>
              <w:t>base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données</w:t>
            </w:r>
            <w:r w:rsidR="002D1020" w:rsidRPr="000E50FC">
              <w:rPr>
                <w:rFonts w:eastAsia="MS Mincho"/>
                <w:sz w:val="18"/>
                <w:szCs w:val="18"/>
                <w:lang w:eastAsia="ja-JP"/>
              </w:rPr>
              <w:t xml:space="preserve"> </w:t>
            </w:r>
            <w:r w:rsidRPr="000E50FC">
              <w:rPr>
                <w:rFonts w:eastAsia="MS Mincho"/>
                <w:sz w:val="18"/>
                <w:szCs w:val="18"/>
                <w:lang w:eastAsia="ja-JP"/>
              </w:rPr>
              <w:t>pilote</w:t>
            </w:r>
            <w:r w:rsidR="002D1020" w:rsidRPr="000E50FC">
              <w:rPr>
                <w:rFonts w:eastAsia="MS Mincho"/>
                <w:sz w:val="18"/>
                <w:szCs w:val="18"/>
                <w:lang w:eastAsia="ja-JP"/>
              </w:rPr>
              <w:t xml:space="preserve"> </w:t>
            </w:r>
            <w:r w:rsidRPr="000E50FC">
              <w:rPr>
                <w:rFonts w:eastAsia="MS Mincho"/>
                <w:sz w:val="18"/>
                <w:szCs w:val="18"/>
                <w:lang w:eastAsia="ja-JP"/>
              </w:rPr>
              <w:t>visant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faciliter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communication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diffusion</w:t>
            </w:r>
            <w:r w:rsidR="002D1020" w:rsidRPr="000E50FC">
              <w:rPr>
                <w:rFonts w:eastAsia="MS Mincho"/>
                <w:sz w:val="18"/>
                <w:szCs w:val="18"/>
                <w:lang w:eastAsia="ja-JP"/>
              </w:rPr>
              <w:t xml:space="preserve"> </w:t>
            </w:r>
            <w:r w:rsidRPr="000E50FC">
              <w:rPr>
                <w:rFonts w:eastAsia="MS Mincho"/>
                <w:sz w:val="18"/>
                <w:szCs w:val="18"/>
                <w:lang w:eastAsia="ja-JP"/>
              </w:rPr>
              <w:t>d’informations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incidents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accidents</w:t>
            </w:r>
            <w:r w:rsidR="002D1020" w:rsidRPr="000E50FC">
              <w:rPr>
                <w:rFonts w:eastAsia="MS Mincho"/>
                <w:sz w:val="18"/>
                <w:szCs w:val="18"/>
                <w:lang w:eastAsia="ja-JP"/>
              </w:rPr>
              <w:t xml:space="preserve"> </w:t>
            </w:r>
            <w:r w:rsidRPr="000E50FC">
              <w:rPr>
                <w:rFonts w:eastAsia="MS Mincho"/>
                <w:sz w:val="18"/>
                <w:szCs w:val="18"/>
                <w:lang w:eastAsia="ja-JP"/>
              </w:rPr>
              <w:t>impliquant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est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cours</w:t>
            </w:r>
            <w:r w:rsidR="002D1020" w:rsidRPr="000E50FC">
              <w:rPr>
                <w:rFonts w:eastAsia="MS Mincho"/>
                <w:sz w:val="18"/>
                <w:szCs w:val="18"/>
                <w:lang w:eastAsia="ja-JP"/>
              </w:rPr>
              <w:t xml:space="preserve"> </w:t>
            </w:r>
            <w:r w:rsidRPr="000E50FC">
              <w:rPr>
                <w:rFonts w:eastAsia="MS Mincho"/>
                <w:sz w:val="18"/>
                <w:szCs w:val="18"/>
                <w:lang w:eastAsia="ja-JP"/>
              </w:rPr>
              <w:t>d’élaboration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d’essai.</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base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données</w:t>
            </w:r>
            <w:r w:rsidR="002D1020" w:rsidRPr="000E50FC">
              <w:rPr>
                <w:rFonts w:eastAsia="MS Mincho"/>
                <w:sz w:val="18"/>
                <w:szCs w:val="18"/>
                <w:lang w:eastAsia="ja-JP"/>
              </w:rPr>
              <w:t xml:space="preserve"> </w:t>
            </w:r>
            <w:r w:rsidRPr="000E50FC">
              <w:rPr>
                <w:rFonts w:eastAsia="MS Mincho"/>
                <w:sz w:val="18"/>
                <w:szCs w:val="18"/>
                <w:lang w:eastAsia="ja-JP"/>
              </w:rPr>
              <w:t>devrait</w:t>
            </w:r>
            <w:r w:rsidR="002D1020" w:rsidRPr="000E50FC">
              <w:rPr>
                <w:rFonts w:eastAsia="MS Mincho"/>
                <w:sz w:val="18"/>
                <w:szCs w:val="18"/>
                <w:lang w:eastAsia="ja-JP"/>
              </w:rPr>
              <w:t xml:space="preserve"> </w:t>
            </w:r>
            <w:r w:rsidRPr="000E50FC">
              <w:rPr>
                <w:rFonts w:eastAsia="MS Mincho"/>
                <w:sz w:val="18"/>
                <w:szCs w:val="18"/>
                <w:lang w:eastAsia="ja-JP"/>
              </w:rPr>
              <w:t>être</w:t>
            </w:r>
            <w:r w:rsidR="002D1020" w:rsidRPr="000E50FC">
              <w:rPr>
                <w:rFonts w:eastAsia="MS Mincho"/>
                <w:sz w:val="18"/>
                <w:szCs w:val="18"/>
                <w:lang w:eastAsia="ja-JP"/>
              </w:rPr>
              <w:t xml:space="preserve"> </w:t>
            </w:r>
            <w:r w:rsidRPr="000E50FC">
              <w:rPr>
                <w:rFonts w:eastAsia="MS Mincho"/>
                <w:sz w:val="18"/>
                <w:szCs w:val="18"/>
                <w:lang w:eastAsia="ja-JP"/>
              </w:rPr>
              <w:t>hébergée</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Son</w:t>
            </w:r>
            <w:r w:rsidR="002D1020" w:rsidRPr="000E50FC">
              <w:rPr>
                <w:rFonts w:eastAsia="MS Mincho"/>
                <w:sz w:val="18"/>
                <w:szCs w:val="18"/>
                <w:lang w:eastAsia="ja-JP"/>
              </w:rPr>
              <w:t xml:space="preserve"> </w:t>
            </w:r>
            <w:r w:rsidRPr="000E50FC">
              <w:rPr>
                <w:rFonts w:eastAsia="MS Mincho"/>
                <w:sz w:val="18"/>
                <w:szCs w:val="18"/>
                <w:lang w:eastAsia="ja-JP"/>
              </w:rPr>
              <w:t>utilisation</w:t>
            </w:r>
            <w:r w:rsidR="002D1020" w:rsidRPr="000E50FC">
              <w:rPr>
                <w:rFonts w:eastAsia="MS Mincho"/>
                <w:sz w:val="18"/>
                <w:szCs w:val="18"/>
                <w:lang w:eastAsia="ja-JP"/>
              </w:rPr>
              <w:t xml:space="preserve"> </w:t>
            </w:r>
            <w:r w:rsidRPr="000E50FC">
              <w:rPr>
                <w:rFonts w:eastAsia="MS Mincho"/>
                <w:sz w:val="18"/>
                <w:szCs w:val="18"/>
                <w:lang w:eastAsia="ja-JP"/>
              </w:rPr>
              <w:t>exigera</w:t>
            </w:r>
            <w:r w:rsidR="002D1020" w:rsidRPr="000E50FC">
              <w:rPr>
                <w:rFonts w:eastAsia="MS Mincho"/>
                <w:sz w:val="18"/>
                <w:szCs w:val="18"/>
                <w:lang w:eastAsia="ja-JP"/>
              </w:rPr>
              <w:t xml:space="preserve"> </w:t>
            </w:r>
            <w:r w:rsidRPr="000E50FC">
              <w:rPr>
                <w:rFonts w:eastAsia="MS Mincho"/>
                <w:sz w:val="18"/>
                <w:szCs w:val="18"/>
                <w:lang w:eastAsia="ja-JP"/>
              </w:rPr>
              <w:t>peut-être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prescriptions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notification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incidents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accidents.</w:t>
            </w:r>
          </w:p>
          <w:p w:rsidR="00D21982" w:rsidRDefault="00D21982" w:rsidP="00245695">
            <w:pPr>
              <w:suppressAutoHyphens w:val="0"/>
              <w:spacing w:before="40" w:after="120" w:line="220" w:lineRule="atLeast"/>
              <w:rPr>
                <w:sz w:val="18"/>
                <w:szCs w:val="18"/>
              </w:rPr>
            </w:pPr>
            <w:r w:rsidRPr="000E50FC">
              <w:rPr>
                <w:sz w:val="18"/>
                <w:szCs w:val="18"/>
              </w:rPr>
              <w:t>Une feuille de route sur la gestion des risques dans le contexte du transport intérieur de marchandises dangereuses a été proposée.</w:t>
            </w:r>
          </w:p>
          <w:p w:rsidR="00D21982" w:rsidRPr="000E50FC" w:rsidRDefault="00D21982"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Travaux en cours</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D21982" w:rsidRDefault="007F1761" w:rsidP="00245695">
            <w:pPr>
              <w:suppressAutoHyphens w:val="0"/>
              <w:spacing w:before="40" w:after="120" w:line="220" w:lineRule="atLeast"/>
              <w:ind w:right="113"/>
              <w:rPr>
                <w:rFonts w:eastAsia="MS Mincho"/>
                <w:spacing w:val="-2"/>
                <w:sz w:val="18"/>
                <w:szCs w:val="18"/>
                <w:lang w:eastAsia="ja-JP"/>
              </w:rPr>
            </w:pPr>
            <w:r w:rsidRPr="00D21982">
              <w:rPr>
                <w:rFonts w:eastAsia="MS Mincho"/>
                <w:spacing w:val="-2"/>
                <w:sz w:val="18"/>
                <w:szCs w:val="18"/>
                <w:lang w:eastAsia="ja-JP"/>
              </w:rPr>
              <w:t>La</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CEE</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a</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élaboré</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des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prescriptions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concernant</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la</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communication</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de</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renseignements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relatifs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aux</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dangers</w:t>
            </w:r>
            <w:r w:rsidR="002D1020" w:rsidRPr="00D21982">
              <w:rPr>
                <w:rFonts w:eastAsia="MS Mincho"/>
                <w:spacing w:val="-2"/>
                <w:sz w:val="18"/>
                <w:szCs w:val="18"/>
                <w:lang w:eastAsia="ja-JP"/>
              </w:rPr>
              <w:t xml:space="preserve"> : </w:t>
            </w:r>
            <w:r w:rsidRPr="00D21982">
              <w:rPr>
                <w:rFonts w:eastAsia="MS Mincho"/>
                <w:spacing w:val="-2"/>
                <w:sz w:val="18"/>
                <w:szCs w:val="18"/>
                <w:lang w:eastAsia="ja-JP"/>
              </w:rPr>
              <w:t>marquage,</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étiquetage</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ou</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placardage</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des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cargaisons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et</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des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véhicules,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et</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prescriptions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concernant</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les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documents,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afin</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que</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les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informations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nécessaires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aux</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interventions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d’urgence</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soient</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connues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des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services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d’urgence</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en</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cas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d’incidents/</w:t>
            </w:r>
            <w:r w:rsidR="00460B0A" w:rsidRPr="00D21982">
              <w:rPr>
                <w:rFonts w:eastAsia="MS Mincho"/>
                <w:spacing w:val="-2"/>
                <w:sz w:val="18"/>
                <w:szCs w:val="18"/>
                <w:lang w:eastAsia="ja-JP"/>
              </w:rPr>
              <w:t xml:space="preserve"> </w:t>
            </w:r>
            <w:r w:rsidRPr="00D21982">
              <w:rPr>
                <w:rFonts w:eastAsia="MS Mincho"/>
                <w:spacing w:val="-2"/>
                <w:sz w:val="18"/>
                <w:szCs w:val="18"/>
                <w:lang w:eastAsia="ja-JP"/>
              </w:rPr>
              <w:t>accidents</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(ADR,</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chap.</w:t>
            </w:r>
            <w:r w:rsidR="00460B0A" w:rsidRPr="00D21982">
              <w:rPr>
                <w:rFonts w:eastAsia="MS Mincho"/>
                <w:spacing w:val="-2"/>
                <w:sz w:val="18"/>
                <w:szCs w:val="18"/>
                <w:lang w:eastAsia="ja-JP"/>
              </w:rPr>
              <w:t> </w:t>
            </w:r>
            <w:r w:rsidRPr="00D21982">
              <w:rPr>
                <w:rFonts w:eastAsia="MS Mincho"/>
                <w:spacing w:val="-2"/>
                <w:sz w:val="18"/>
                <w:szCs w:val="18"/>
                <w:lang w:eastAsia="ja-JP"/>
              </w:rPr>
              <w:t>5.2</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et</w:t>
            </w:r>
            <w:r w:rsidR="002D1020" w:rsidRPr="00D21982">
              <w:rPr>
                <w:rFonts w:eastAsia="MS Mincho"/>
                <w:spacing w:val="-2"/>
                <w:sz w:val="18"/>
                <w:szCs w:val="18"/>
                <w:lang w:eastAsia="ja-JP"/>
              </w:rPr>
              <w:t xml:space="preserve"> </w:t>
            </w:r>
            <w:r w:rsidRPr="00D21982">
              <w:rPr>
                <w:rFonts w:eastAsia="MS Mincho"/>
                <w:spacing w:val="-2"/>
                <w:sz w:val="18"/>
                <w:szCs w:val="18"/>
                <w:lang w:eastAsia="ja-JP"/>
              </w:rPr>
              <w:t>5.3).</w:t>
            </w:r>
            <w:r w:rsidR="002D1020" w:rsidRPr="00D21982">
              <w:rPr>
                <w:rFonts w:eastAsia="MS Mincho"/>
                <w:spacing w:val="-2"/>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l’examen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l’évolution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techniques</w:t>
            </w:r>
            <w:r w:rsidR="002D1020" w:rsidRPr="000E50FC">
              <w:rPr>
                <w:rFonts w:eastAsia="MS Mincho"/>
                <w:sz w:val="18"/>
                <w:szCs w:val="18"/>
                <w:lang w:eastAsia="ja-JP"/>
              </w:rPr>
              <w:t xml:space="preserve"> </w:t>
            </w:r>
            <w:r w:rsidRPr="000E50FC">
              <w:rPr>
                <w:rFonts w:eastAsia="MS Mincho"/>
                <w:sz w:val="18"/>
                <w:szCs w:val="18"/>
                <w:lang w:eastAsia="ja-JP"/>
              </w:rPr>
              <w:t>liées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enseignements</w:t>
            </w:r>
            <w:r w:rsidR="002D1020" w:rsidRPr="000E50FC">
              <w:rPr>
                <w:rFonts w:eastAsia="MS Mincho"/>
                <w:sz w:val="18"/>
                <w:szCs w:val="18"/>
                <w:lang w:eastAsia="ja-JP"/>
              </w:rPr>
              <w:t xml:space="preserve"> </w:t>
            </w:r>
            <w:r w:rsidRPr="000E50FC">
              <w:rPr>
                <w:rFonts w:eastAsia="MS Mincho"/>
                <w:sz w:val="18"/>
                <w:szCs w:val="18"/>
                <w:lang w:eastAsia="ja-JP"/>
              </w:rPr>
              <w:t>tirés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l’expérience</w:t>
            </w:r>
            <w:r w:rsidR="002D1020" w:rsidRPr="000E50FC">
              <w:rPr>
                <w:rFonts w:eastAsia="MS Mincho"/>
                <w:sz w:val="18"/>
                <w:szCs w:val="18"/>
                <w:lang w:eastAsia="ja-JP"/>
              </w:rPr>
              <w:t xml:space="preserve"> </w:t>
            </w:r>
            <w:r w:rsidRPr="000E50FC">
              <w:rPr>
                <w:rFonts w:eastAsia="MS Mincho"/>
                <w:sz w:val="18"/>
                <w:szCs w:val="18"/>
                <w:lang w:eastAsia="ja-JP"/>
              </w:rPr>
              <w:t>acquise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accidents).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p>
        </w:tc>
        <w:tc>
          <w:tcPr>
            <w:tcW w:w="1701" w:type="dxa"/>
            <w:shd w:val="clear" w:color="auto" w:fill="auto"/>
          </w:tcPr>
          <w:p w:rsidR="007F1761" w:rsidRPr="000E50FC" w:rsidRDefault="007F1761" w:rsidP="00460B0A">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Cargaisons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véhicules</w:t>
            </w:r>
            <w:r w:rsidR="002D1020" w:rsidRPr="000E50FC">
              <w:rPr>
                <w:rFonts w:eastAsia="MS Mincho"/>
                <w:sz w:val="18"/>
                <w:szCs w:val="18"/>
                <w:lang w:eastAsia="ja-JP"/>
              </w:rPr>
              <w:t xml:space="preserve"> </w:t>
            </w:r>
            <w:r w:rsidRPr="000E50FC">
              <w:rPr>
                <w:rFonts w:eastAsia="MS Mincho"/>
                <w:sz w:val="18"/>
                <w:szCs w:val="18"/>
                <w:lang w:eastAsia="ja-JP"/>
              </w:rPr>
              <w:t>ayant</w:t>
            </w:r>
            <w:r w:rsidR="002D1020" w:rsidRPr="000E50FC">
              <w:rPr>
                <w:rFonts w:eastAsia="MS Mincho"/>
                <w:sz w:val="18"/>
                <w:szCs w:val="18"/>
                <w:lang w:eastAsia="ja-JP"/>
              </w:rPr>
              <w:t xml:space="preserve"> </w:t>
            </w:r>
            <w:r w:rsidRPr="000E50FC">
              <w:rPr>
                <w:rFonts w:eastAsia="MS Mincho"/>
                <w:sz w:val="18"/>
                <w:szCs w:val="18"/>
                <w:lang w:eastAsia="ja-JP"/>
              </w:rPr>
              <w:t>fait</w:t>
            </w:r>
            <w:r w:rsidR="002D1020" w:rsidRPr="000E50FC">
              <w:rPr>
                <w:rFonts w:eastAsia="MS Mincho"/>
                <w:sz w:val="18"/>
                <w:szCs w:val="18"/>
                <w:lang w:eastAsia="ja-JP"/>
              </w:rPr>
              <w:t xml:space="preserve"> </w:t>
            </w:r>
            <w:r w:rsidRPr="000E50FC">
              <w:rPr>
                <w:rFonts w:eastAsia="MS Mincho"/>
                <w:sz w:val="18"/>
                <w:szCs w:val="18"/>
                <w:lang w:eastAsia="ja-JP"/>
              </w:rPr>
              <w:t>l’objet</w:t>
            </w:r>
            <w:r w:rsidR="002D1020" w:rsidRPr="000E50FC">
              <w:rPr>
                <w:rFonts w:eastAsia="MS Mincho"/>
                <w:sz w:val="18"/>
                <w:szCs w:val="18"/>
                <w:lang w:eastAsia="ja-JP"/>
              </w:rPr>
              <w:t xml:space="preserve"> </w:t>
            </w:r>
            <w:r w:rsidRPr="000E50FC">
              <w:rPr>
                <w:rFonts w:eastAsia="MS Mincho"/>
                <w:sz w:val="18"/>
                <w:szCs w:val="18"/>
                <w:lang w:eastAsia="ja-JP"/>
              </w:rPr>
              <w:t>d’un</w:t>
            </w:r>
            <w:r w:rsidR="002D1020" w:rsidRPr="000E50FC">
              <w:rPr>
                <w:rFonts w:eastAsia="MS Mincho"/>
                <w:sz w:val="18"/>
                <w:szCs w:val="18"/>
                <w:lang w:eastAsia="ja-JP"/>
              </w:rPr>
              <w:t xml:space="preserve"> </w:t>
            </w:r>
            <w:r w:rsidRPr="000E50FC">
              <w:rPr>
                <w:rFonts w:eastAsia="MS Mincho"/>
                <w:sz w:val="18"/>
                <w:szCs w:val="18"/>
                <w:lang w:eastAsia="ja-JP"/>
              </w:rPr>
              <w:t>étiquetage/marquage/</w:t>
            </w:r>
            <w:r w:rsidR="00460B0A" w:rsidRPr="000E50FC">
              <w:rPr>
                <w:rFonts w:eastAsia="MS Mincho"/>
                <w:sz w:val="18"/>
                <w:szCs w:val="18"/>
                <w:lang w:eastAsia="ja-JP"/>
              </w:rPr>
              <w:t xml:space="preserve"> </w:t>
            </w:r>
            <w:r w:rsidRPr="000E50FC">
              <w:rPr>
                <w:rFonts w:eastAsia="MS Mincho"/>
                <w:sz w:val="18"/>
                <w:szCs w:val="18"/>
                <w:lang w:eastAsia="ja-JP"/>
              </w:rPr>
              <w:t>placardage</w:t>
            </w:r>
            <w:r w:rsidR="002D1020" w:rsidRPr="000E50FC">
              <w:rPr>
                <w:rFonts w:eastAsia="MS Mincho"/>
                <w:sz w:val="18"/>
                <w:szCs w:val="18"/>
                <w:lang w:eastAsia="ja-JP"/>
              </w:rPr>
              <w:t xml:space="preserve"> </w:t>
            </w:r>
            <w:r w:rsidRPr="000E50FC">
              <w:rPr>
                <w:rFonts w:eastAsia="MS Mincho"/>
                <w:sz w:val="18"/>
                <w:szCs w:val="18"/>
                <w:lang w:eastAsia="ja-JP"/>
              </w:rPr>
              <w:t>adéquat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accompagné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documents</w:t>
            </w:r>
            <w:r w:rsidR="002D1020" w:rsidRPr="000E50FC">
              <w:rPr>
                <w:rFonts w:eastAsia="MS Mincho"/>
                <w:sz w:val="18"/>
                <w:szCs w:val="18"/>
                <w:lang w:eastAsia="ja-JP"/>
              </w:rPr>
              <w:t xml:space="preserve"> </w:t>
            </w:r>
            <w:r w:rsidRPr="000E50FC">
              <w:rPr>
                <w:rFonts w:eastAsia="MS Mincho"/>
                <w:sz w:val="18"/>
                <w:szCs w:val="18"/>
                <w:lang w:eastAsia="ja-JP"/>
              </w:rPr>
              <w:t>requis</w:t>
            </w:r>
            <w:r w:rsidR="002D1020" w:rsidRPr="000E50FC">
              <w:rPr>
                <w:rFonts w:eastAsia="MS Mincho"/>
                <w:sz w:val="18"/>
                <w:szCs w:val="18"/>
                <w:lang w:eastAsia="ja-JP"/>
              </w:rPr>
              <w:t xml:space="preserve"> </w:t>
            </w:r>
            <w:r w:rsidRPr="000E50FC">
              <w:rPr>
                <w:rFonts w:eastAsia="MS Mincho"/>
                <w:sz w:val="18"/>
                <w:szCs w:val="18"/>
                <w:lang w:eastAsia="ja-JP"/>
              </w:rPr>
              <w:t>(évalués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moyen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contrôles</w:t>
            </w:r>
            <w:r w:rsidR="002D1020" w:rsidRPr="000E50FC">
              <w:rPr>
                <w:rFonts w:eastAsia="MS Mincho"/>
                <w:sz w:val="18"/>
                <w:szCs w:val="18"/>
                <w:lang w:eastAsia="ja-JP"/>
              </w:rPr>
              <w:t xml:space="preserve"> </w:t>
            </w:r>
            <w:r w:rsidRPr="000E50FC">
              <w:rPr>
                <w:rFonts w:eastAsia="MS Mincho"/>
                <w:sz w:val="18"/>
                <w:szCs w:val="18"/>
                <w:lang w:eastAsia="ja-JP"/>
              </w:rPr>
              <w:t>effectués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nouvelles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nouveaux</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caractères</w:t>
            </w:r>
            <w:r w:rsidR="002D1020" w:rsidRPr="000E50FC">
              <w:rPr>
                <w:rFonts w:eastAsia="MS Mincho"/>
                <w:sz w:val="18"/>
                <w:szCs w:val="18"/>
                <w:lang w:eastAsia="ja-JP"/>
              </w:rPr>
              <w:t xml:space="preserve"> </w:t>
            </w:r>
            <w:r w:rsidRPr="000E50FC">
              <w:rPr>
                <w:rFonts w:eastAsia="MS Mincho"/>
                <w:sz w:val="18"/>
                <w:szCs w:val="18"/>
                <w:lang w:eastAsia="ja-JP"/>
              </w:rPr>
              <w:t>utilisés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marques,</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marque</w:t>
            </w:r>
            <w:r w:rsidR="002D1020" w:rsidRPr="000E50FC">
              <w:rPr>
                <w:rFonts w:eastAsia="MS Mincho"/>
                <w:sz w:val="18"/>
                <w:szCs w:val="18"/>
                <w:lang w:eastAsia="ja-JP"/>
              </w:rPr>
              <w:t xml:space="preserve"> </w:t>
            </w:r>
            <w:r w:rsidR="007E3E98" w:rsidRPr="000E50FC">
              <w:rPr>
                <w:rFonts w:eastAsia="MS Mincho"/>
                <w:sz w:val="18"/>
                <w:szCs w:val="18"/>
                <w:lang w:eastAsia="ja-JP"/>
              </w:rPr>
              <w:t>« </w:t>
            </w:r>
            <w:r w:rsidRPr="000E50FC">
              <w:rPr>
                <w:rFonts w:eastAsia="MS Mincho"/>
                <w:sz w:val="18"/>
                <w:szCs w:val="18"/>
                <w:lang w:eastAsia="ja-JP"/>
              </w:rPr>
              <w:t>matière</w:t>
            </w:r>
            <w:r w:rsidR="002D1020" w:rsidRPr="000E50FC">
              <w:rPr>
                <w:rFonts w:eastAsia="MS Mincho"/>
                <w:sz w:val="18"/>
                <w:szCs w:val="18"/>
                <w:lang w:eastAsia="ja-JP"/>
              </w:rPr>
              <w:t xml:space="preserve"> </w:t>
            </w:r>
            <w:r w:rsidRPr="000E50FC">
              <w:rPr>
                <w:rFonts w:eastAsia="MS Mincho"/>
                <w:sz w:val="18"/>
                <w:szCs w:val="18"/>
                <w:lang w:eastAsia="ja-JP"/>
              </w:rPr>
              <w:t>dangereuse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l’environnement</w:t>
            </w:r>
            <w:r w:rsidR="007E3E98" w:rsidRPr="000E50FC">
              <w:rPr>
                <w:rFonts w:eastAsia="MS Mincho"/>
                <w:sz w:val="18"/>
                <w:szCs w:val="18"/>
                <w:lang w:eastAsia="ja-JP"/>
              </w:rPr>
              <w:t> »</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suremballages,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générales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étiquettes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marque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matières</w:t>
            </w:r>
            <w:r w:rsidR="002D1020" w:rsidRPr="000E50FC">
              <w:rPr>
                <w:rFonts w:eastAsia="MS Mincho"/>
                <w:sz w:val="18"/>
                <w:szCs w:val="18"/>
                <w:lang w:eastAsia="ja-JP"/>
              </w:rPr>
              <w:t xml:space="preserve"> </w:t>
            </w:r>
            <w:r w:rsidRPr="000E50FC">
              <w:rPr>
                <w:rFonts w:eastAsia="MS Mincho"/>
                <w:sz w:val="18"/>
                <w:szCs w:val="18"/>
                <w:lang w:eastAsia="ja-JP"/>
              </w:rPr>
              <w:t>transportées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chaud</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2013-2014</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A53176"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2015.</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nouvelles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nouveaux</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caractères</w:t>
            </w:r>
            <w:r w:rsidR="002D1020" w:rsidRPr="000E50FC">
              <w:rPr>
                <w:rFonts w:eastAsia="MS Mincho"/>
                <w:sz w:val="18"/>
                <w:szCs w:val="18"/>
                <w:lang w:eastAsia="ja-JP"/>
              </w:rPr>
              <w:t xml:space="preserve"> </w:t>
            </w:r>
            <w:r w:rsidRPr="000E50FC">
              <w:rPr>
                <w:rFonts w:eastAsia="MS Mincho"/>
                <w:sz w:val="18"/>
                <w:szCs w:val="18"/>
                <w:lang w:eastAsia="ja-JP"/>
              </w:rPr>
              <w:t>utilisés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marques,</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marque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piles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lithium</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l’étiquette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piles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lithium</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adoptée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2015-2016</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w:t>
            </w:r>
            <w:r w:rsidRPr="000E50FC">
              <w:rPr>
                <w:rFonts w:eastAsia="MS Mincho"/>
                <w:sz w:val="18"/>
                <w:szCs w:val="18"/>
                <w:vertAlign w:val="superscript"/>
                <w:lang w:eastAsia="ja-JP"/>
              </w:rPr>
              <w:t>er</w:t>
            </w:r>
            <w:r w:rsidR="00A53176" w:rsidRPr="000E50FC">
              <w:rPr>
                <w:rFonts w:eastAsia="MS Mincho"/>
                <w:sz w:val="18"/>
                <w:szCs w:val="18"/>
                <w:lang w:eastAsia="ja-JP"/>
              </w:rPr>
              <w:t>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2017.</w:t>
            </w:r>
          </w:p>
        </w:tc>
      </w:tr>
      <w:tr w:rsidR="00B724E3"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organisé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séminaires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ateliers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sensibilisation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renforcement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capacités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y</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participé.</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Elle</w:t>
            </w:r>
            <w:r w:rsidR="002D1020" w:rsidRPr="000E50FC">
              <w:rPr>
                <w:rFonts w:eastAsia="MS Mincho"/>
                <w:sz w:val="18"/>
                <w:szCs w:val="18"/>
                <w:lang w:eastAsia="ja-JP"/>
              </w:rPr>
              <w:t xml:space="preserve"> </w:t>
            </w:r>
            <w:r w:rsidRPr="000E50FC">
              <w:rPr>
                <w:rFonts w:eastAsia="MS Mincho"/>
                <w:sz w:val="18"/>
                <w:szCs w:val="18"/>
                <w:lang w:eastAsia="ja-JP"/>
              </w:rPr>
              <w:t>élaborera</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feuille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route</w:t>
            </w:r>
            <w:r w:rsidR="002D1020" w:rsidRPr="000E50FC">
              <w:rPr>
                <w:rFonts w:eastAsia="MS Mincho"/>
                <w:sz w:val="18"/>
                <w:szCs w:val="18"/>
                <w:lang w:eastAsia="ja-JP"/>
              </w:rPr>
              <w:t xml:space="preserve"> </w:t>
            </w:r>
            <w:r w:rsidRPr="000E50FC">
              <w:rPr>
                <w:rFonts w:eastAsia="MS Mincho"/>
                <w:sz w:val="18"/>
                <w:szCs w:val="18"/>
                <w:lang w:eastAsia="ja-JP"/>
              </w:rPr>
              <w:t>présentant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questions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place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structures</w:t>
            </w:r>
            <w:r w:rsidR="002D1020" w:rsidRPr="000E50FC">
              <w:rPr>
                <w:rFonts w:eastAsia="MS Mincho"/>
                <w:sz w:val="18"/>
                <w:szCs w:val="18"/>
                <w:lang w:eastAsia="ja-JP"/>
              </w:rPr>
              <w:t xml:space="preserve"> </w:t>
            </w:r>
            <w:r w:rsidRPr="000E50FC">
              <w:rPr>
                <w:rFonts w:eastAsia="MS Mincho"/>
                <w:sz w:val="18"/>
                <w:szCs w:val="18"/>
                <w:lang w:eastAsia="ja-JP"/>
              </w:rPr>
              <w:t>administratives</w:t>
            </w:r>
            <w:r w:rsidR="002D1020" w:rsidRPr="000E50FC">
              <w:rPr>
                <w:rFonts w:eastAsia="MS Mincho"/>
                <w:sz w:val="18"/>
                <w:szCs w:val="18"/>
                <w:lang w:eastAsia="ja-JP"/>
              </w:rPr>
              <w:t xml:space="preserve"> </w:t>
            </w:r>
            <w:r w:rsidRPr="000E50FC">
              <w:rPr>
                <w:rFonts w:eastAsia="MS Mincho"/>
                <w:sz w:val="18"/>
                <w:szCs w:val="18"/>
                <w:lang w:eastAsia="ja-JP"/>
              </w:rPr>
              <w:t>nécessaires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œuvre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Activité</w:t>
            </w:r>
            <w:r w:rsidR="002D1020" w:rsidRPr="000E50FC">
              <w:rPr>
                <w:rFonts w:eastAsia="MS Mincho"/>
                <w:sz w:val="18"/>
                <w:szCs w:val="18"/>
                <w:lang w:eastAsia="ja-JP"/>
              </w:rPr>
              <w:t xml:space="preserve"> </w:t>
            </w:r>
            <w:r w:rsidRPr="000E50FC">
              <w:rPr>
                <w:rFonts w:eastAsia="MS Mincho"/>
                <w:sz w:val="18"/>
                <w:szCs w:val="18"/>
                <w:lang w:eastAsia="ja-JP"/>
              </w:rPr>
              <w:t>permanente</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Publication</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Directives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l’élaboration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structures</w:t>
            </w:r>
            <w:r w:rsidR="002D1020" w:rsidRPr="000E50FC">
              <w:rPr>
                <w:rFonts w:eastAsia="MS Mincho"/>
                <w:sz w:val="18"/>
                <w:szCs w:val="18"/>
                <w:lang w:eastAsia="ja-JP"/>
              </w:rPr>
              <w:t xml:space="preserve"> </w:t>
            </w:r>
            <w:r w:rsidRPr="000E50FC">
              <w:rPr>
                <w:rFonts w:eastAsia="MS Mincho"/>
                <w:sz w:val="18"/>
                <w:szCs w:val="18"/>
                <w:lang w:eastAsia="ja-JP"/>
              </w:rPr>
              <w:t>administratives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techniques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application</w:t>
            </w:r>
            <w:r w:rsidR="002D1020" w:rsidRPr="000E50FC">
              <w:rPr>
                <w:rFonts w:eastAsia="MS Mincho"/>
                <w:sz w:val="18"/>
                <w:szCs w:val="18"/>
                <w:lang w:eastAsia="ja-JP"/>
              </w:rPr>
              <w:t xml:space="preserve"> </w:t>
            </w:r>
            <w:r w:rsidRPr="000E50FC">
              <w:rPr>
                <w:rFonts w:eastAsia="MS Mincho"/>
                <w:sz w:val="18"/>
                <w:szCs w:val="18"/>
                <w:lang w:eastAsia="ja-JP"/>
              </w:rPr>
              <w:t>adéquate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ou</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pays</w:t>
            </w:r>
            <w:r w:rsidR="002D1020" w:rsidRPr="000E50FC">
              <w:rPr>
                <w:rFonts w:eastAsia="MS Mincho"/>
                <w:sz w:val="18"/>
                <w:szCs w:val="18"/>
                <w:lang w:eastAsia="ja-JP"/>
              </w:rPr>
              <w:t xml:space="preserve"> </w:t>
            </w:r>
            <w:r w:rsidRPr="000E50FC">
              <w:rPr>
                <w:rFonts w:eastAsia="MS Mincho"/>
                <w:sz w:val="18"/>
                <w:szCs w:val="18"/>
                <w:lang w:eastAsia="ja-JP"/>
              </w:rPr>
              <w:t>souhaitant</w:t>
            </w:r>
            <w:r w:rsidR="002D1020" w:rsidRPr="000E50FC">
              <w:rPr>
                <w:rFonts w:eastAsia="MS Mincho"/>
                <w:sz w:val="18"/>
                <w:szCs w:val="18"/>
                <w:lang w:eastAsia="ja-JP"/>
              </w:rPr>
              <w:t xml:space="preserve"> </w:t>
            </w:r>
            <w:r w:rsidRPr="000E50FC">
              <w:rPr>
                <w:rFonts w:eastAsia="MS Mincho"/>
                <w:sz w:val="18"/>
                <w:szCs w:val="18"/>
                <w:lang w:eastAsia="ja-JP"/>
              </w:rPr>
              <w:t>l’appliquer</w:t>
            </w:r>
            <w:r w:rsidR="00FD2036">
              <w:rPr>
                <w:rFonts w:eastAsia="MS Mincho"/>
                <w:sz w:val="18"/>
                <w:szCs w:val="18"/>
                <w:lang w:eastAsia="ja-JP"/>
              </w:rPr>
              <w:t>.</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feuille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route</w:t>
            </w:r>
            <w:r w:rsidR="002D1020" w:rsidRPr="000E50FC">
              <w:rPr>
                <w:rFonts w:eastAsia="MS Mincho"/>
                <w:sz w:val="18"/>
                <w:szCs w:val="18"/>
                <w:lang w:eastAsia="ja-JP"/>
              </w:rPr>
              <w:t xml:space="preserve"> </w:t>
            </w:r>
            <w:r w:rsidRPr="000E50FC">
              <w:rPr>
                <w:rFonts w:eastAsia="MS Mincho"/>
                <w:sz w:val="18"/>
                <w:szCs w:val="18"/>
                <w:lang w:eastAsia="ja-JP"/>
              </w:rPr>
              <w:t>relative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établie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publiée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puis</w:t>
            </w:r>
            <w:r w:rsidR="002D1020" w:rsidRPr="000E50FC">
              <w:rPr>
                <w:rFonts w:eastAsia="MS Mincho"/>
                <w:sz w:val="18"/>
                <w:szCs w:val="18"/>
                <w:lang w:eastAsia="ja-JP"/>
              </w:rPr>
              <w:t xml:space="preserve"> </w:t>
            </w:r>
            <w:r w:rsidRPr="000E50FC">
              <w:rPr>
                <w:rFonts w:eastAsia="MS Mincho"/>
                <w:sz w:val="18"/>
                <w:szCs w:val="18"/>
                <w:lang w:eastAsia="ja-JP"/>
              </w:rPr>
              <w:t>distribuée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tous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ateliers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sensibilisation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réunions</w:t>
            </w:r>
            <w:r w:rsidR="002D1020" w:rsidRPr="000E50FC">
              <w:rPr>
                <w:rFonts w:eastAsia="MS Mincho"/>
                <w:sz w:val="18"/>
                <w:szCs w:val="18"/>
                <w:lang w:eastAsia="ja-JP"/>
              </w:rPr>
              <w:t xml:space="preserve"> </w:t>
            </w:r>
            <w:r w:rsidRPr="000E50FC">
              <w:rPr>
                <w:rFonts w:eastAsia="MS Mincho"/>
                <w:sz w:val="18"/>
                <w:szCs w:val="18"/>
                <w:lang w:eastAsia="ja-JP"/>
              </w:rPr>
              <w:t>organisés.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WP.15</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estimé</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feuille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route</w:t>
            </w:r>
            <w:r w:rsidR="002D1020" w:rsidRPr="000E50FC">
              <w:rPr>
                <w:rFonts w:eastAsia="MS Mincho"/>
                <w:sz w:val="18"/>
                <w:szCs w:val="18"/>
                <w:lang w:eastAsia="ja-JP"/>
              </w:rPr>
              <w:t xml:space="preserve"> </w:t>
            </w:r>
            <w:r w:rsidRPr="000E50FC">
              <w:rPr>
                <w:rFonts w:eastAsia="MS Mincho"/>
                <w:sz w:val="18"/>
                <w:szCs w:val="18"/>
                <w:lang w:eastAsia="ja-JP"/>
              </w:rPr>
              <w:t>était</w:t>
            </w:r>
            <w:r w:rsidR="002D1020" w:rsidRPr="000E50FC">
              <w:rPr>
                <w:rFonts w:eastAsia="MS Mincho"/>
                <w:sz w:val="18"/>
                <w:szCs w:val="18"/>
                <w:lang w:eastAsia="ja-JP"/>
              </w:rPr>
              <w:t xml:space="preserve"> </w:t>
            </w:r>
            <w:r w:rsidRPr="000E50FC">
              <w:rPr>
                <w:rFonts w:eastAsia="MS Mincho"/>
                <w:sz w:val="18"/>
                <w:szCs w:val="18"/>
                <w:lang w:eastAsia="ja-JP"/>
              </w:rPr>
              <w:t>utile</w:t>
            </w:r>
            <w:r w:rsidR="002D1020" w:rsidRPr="000E50FC">
              <w:rPr>
                <w:rFonts w:eastAsia="MS Mincho"/>
                <w:sz w:val="18"/>
                <w:szCs w:val="18"/>
                <w:lang w:eastAsia="ja-JP"/>
              </w:rPr>
              <w:t xml:space="preserve"> </w:t>
            </w:r>
            <w:r w:rsidRPr="000E50FC">
              <w:rPr>
                <w:rFonts w:eastAsia="MS Mincho"/>
                <w:sz w:val="18"/>
                <w:szCs w:val="18"/>
                <w:lang w:eastAsia="ja-JP"/>
              </w:rPr>
              <w:t>non</w:t>
            </w:r>
            <w:r w:rsidR="002D1020" w:rsidRPr="000E50FC">
              <w:rPr>
                <w:rFonts w:eastAsia="MS Mincho"/>
                <w:sz w:val="18"/>
                <w:szCs w:val="18"/>
                <w:lang w:eastAsia="ja-JP"/>
              </w:rPr>
              <w:t xml:space="preserve"> </w:t>
            </w:r>
            <w:r w:rsidRPr="000E50FC">
              <w:rPr>
                <w:rFonts w:eastAsia="MS Mincho"/>
                <w:sz w:val="18"/>
                <w:szCs w:val="18"/>
                <w:lang w:eastAsia="ja-JP"/>
              </w:rPr>
              <w:t>seulement</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pays</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souhaiteraient</w:t>
            </w:r>
            <w:r w:rsidR="002D1020" w:rsidRPr="000E50FC">
              <w:rPr>
                <w:rFonts w:eastAsia="MS Mincho"/>
                <w:sz w:val="18"/>
                <w:szCs w:val="18"/>
                <w:lang w:eastAsia="ja-JP"/>
              </w:rPr>
              <w:t xml:space="preserve"> </w:t>
            </w:r>
            <w:r w:rsidRPr="000E50FC">
              <w:rPr>
                <w:rFonts w:eastAsia="MS Mincho"/>
                <w:sz w:val="18"/>
                <w:szCs w:val="18"/>
                <w:lang w:eastAsia="ja-JP"/>
              </w:rPr>
              <w:t>devenir</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mais</w:t>
            </w:r>
            <w:r w:rsidR="002D1020" w:rsidRPr="000E50FC">
              <w:rPr>
                <w:rFonts w:eastAsia="MS Mincho"/>
                <w:sz w:val="18"/>
                <w:szCs w:val="18"/>
                <w:lang w:eastAsia="ja-JP"/>
              </w:rPr>
              <w:t xml:space="preserve"> </w:t>
            </w:r>
            <w:r w:rsidRPr="000E50FC">
              <w:rPr>
                <w:rFonts w:eastAsia="MS Mincho"/>
                <w:sz w:val="18"/>
                <w:szCs w:val="18"/>
                <w:lang w:eastAsia="ja-JP"/>
              </w:rPr>
              <w:t>également</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pays</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œuvre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l’application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règles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procédures</w:t>
            </w:r>
            <w:r w:rsidR="002D1020" w:rsidRPr="000E50FC">
              <w:rPr>
                <w:rFonts w:eastAsia="MS Mincho"/>
                <w:sz w:val="18"/>
                <w:szCs w:val="18"/>
                <w:lang w:eastAsia="ja-JP"/>
              </w:rPr>
              <w:t xml:space="preserve"> </w:t>
            </w:r>
            <w:r w:rsidRPr="000E50FC">
              <w:rPr>
                <w:rFonts w:eastAsia="MS Mincho"/>
                <w:sz w:val="18"/>
                <w:szCs w:val="18"/>
                <w:lang w:eastAsia="ja-JP"/>
              </w:rPr>
              <w:t>administratives</w:t>
            </w:r>
            <w:r w:rsidR="002D1020" w:rsidRPr="000E50FC">
              <w:rPr>
                <w:rFonts w:eastAsia="MS Mincho"/>
                <w:sz w:val="18"/>
                <w:szCs w:val="18"/>
                <w:lang w:eastAsia="ja-JP"/>
              </w:rPr>
              <w:t xml:space="preserve"> </w:t>
            </w:r>
            <w:r w:rsidRPr="000E50FC">
              <w:rPr>
                <w:rFonts w:eastAsia="MS Mincho"/>
                <w:sz w:val="18"/>
                <w:szCs w:val="18"/>
                <w:lang w:eastAsia="ja-JP"/>
              </w:rPr>
              <w:t>y</w:t>
            </w:r>
            <w:r w:rsidR="002D1020" w:rsidRPr="000E50FC">
              <w:rPr>
                <w:rFonts w:eastAsia="MS Mincho"/>
                <w:sz w:val="18"/>
                <w:szCs w:val="18"/>
                <w:lang w:eastAsia="ja-JP"/>
              </w:rPr>
              <w:t xml:space="preserve"> </w:t>
            </w:r>
            <w:r w:rsidRPr="000E50FC">
              <w:rPr>
                <w:rFonts w:eastAsia="MS Mincho"/>
                <w:sz w:val="18"/>
                <w:szCs w:val="18"/>
                <w:lang w:eastAsia="ja-JP"/>
              </w:rPr>
              <w:t>relatives.</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version</w:t>
            </w:r>
            <w:r w:rsidR="002D1020" w:rsidRPr="000E50FC">
              <w:rPr>
                <w:rFonts w:eastAsia="MS Mincho"/>
                <w:sz w:val="18"/>
                <w:szCs w:val="18"/>
                <w:lang w:eastAsia="ja-JP"/>
              </w:rPr>
              <w:t xml:space="preserve"> </w:t>
            </w:r>
            <w:r w:rsidRPr="000E50FC">
              <w:rPr>
                <w:rFonts w:eastAsia="MS Mincho"/>
                <w:sz w:val="18"/>
                <w:szCs w:val="18"/>
                <w:lang w:eastAsia="ja-JP"/>
              </w:rPr>
              <w:t>électronique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Feuille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route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également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publiée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site</w:t>
            </w:r>
            <w:r w:rsidR="002D1020" w:rsidRPr="000E50FC">
              <w:rPr>
                <w:rFonts w:eastAsia="MS Mincho"/>
                <w:sz w:val="18"/>
                <w:szCs w:val="18"/>
                <w:lang w:eastAsia="ja-JP"/>
              </w:rPr>
              <w:t xml:space="preserve"> </w:t>
            </w:r>
            <w:r w:rsidRPr="000E50FC">
              <w:rPr>
                <w:rFonts w:eastAsia="MS Mincho"/>
                <w:sz w:val="18"/>
                <w:szCs w:val="18"/>
                <w:lang w:eastAsia="ja-JP"/>
              </w:rPr>
              <w:t>Web</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p>
          <w:p w:rsidR="007F1761" w:rsidRPr="000E50FC" w:rsidRDefault="007F1761" w:rsidP="00B724E3">
            <w:pPr>
              <w:suppressAutoHyphens w:val="0"/>
              <w:spacing w:before="40" w:after="120" w:line="220" w:lineRule="atLeast"/>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participé</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ateliers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séminaires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sensibilisation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renforcement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capacités</w:t>
            </w:r>
            <w:r w:rsidR="002D1020" w:rsidRPr="000E50FC">
              <w:rPr>
                <w:rFonts w:eastAsia="MS Mincho"/>
                <w:sz w:val="18"/>
                <w:szCs w:val="18"/>
                <w:lang w:eastAsia="ja-JP"/>
              </w:rPr>
              <w:t xml:space="preserve"> </w:t>
            </w:r>
            <w:r w:rsidRPr="000E50FC">
              <w:rPr>
                <w:rFonts w:eastAsia="MS Mincho"/>
                <w:sz w:val="18"/>
                <w:szCs w:val="18"/>
                <w:lang w:eastAsia="ja-JP"/>
              </w:rPr>
              <w:t>consacrés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sa</w:t>
            </w:r>
            <w:r w:rsidR="002D1020" w:rsidRPr="000E50FC">
              <w:rPr>
                <w:rFonts w:eastAsia="MS Mincho"/>
                <w:sz w:val="18"/>
                <w:szCs w:val="18"/>
                <w:lang w:eastAsia="ja-JP"/>
              </w:rPr>
              <w:t xml:space="preserve"> </w:t>
            </w: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œuvre,</w:t>
            </w:r>
            <w:r w:rsidR="002D1020" w:rsidRPr="000E50FC">
              <w:rPr>
                <w:rFonts w:eastAsia="MS Mincho"/>
                <w:sz w:val="18"/>
                <w:szCs w:val="18"/>
                <w:lang w:eastAsia="ja-JP"/>
              </w:rPr>
              <w:t xml:space="preserve"> </w:t>
            </w:r>
            <w:r w:rsidRPr="000E50FC">
              <w:rPr>
                <w:rFonts w:eastAsia="MS Mincho"/>
                <w:sz w:val="18"/>
                <w:szCs w:val="18"/>
                <w:lang w:eastAsia="ja-JP"/>
              </w:rPr>
              <w:t>parmi</w:t>
            </w:r>
            <w:r w:rsidR="002D1020" w:rsidRPr="000E50FC">
              <w:rPr>
                <w:rFonts w:eastAsia="MS Mincho"/>
                <w:sz w:val="18"/>
                <w:szCs w:val="18"/>
                <w:lang w:eastAsia="ja-JP"/>
              </w:rPr>
              <w:t xml:space="preserve"> </w:t>
            </w:r>
            <w:r w:rsidRPr="000E50FC">
              <w:rPr>
                <w:rFonts w:eastAsia="MS Mincho"/>
                <w:sz w:val="18"/>
                <w:szCs w:val="18"/>
                <w:lang w:eastAsia="ja-JP"/>
              </w:rPr>
              <w:t>lesquels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suivants</w:t>
            </w:r>
            <w:r w:rsidR="002D1020" w:rsidRPr="000E50FC">
              <w:rPr>
                <w:rFonts w:eastAsia="MS Mincho"/>
                <w:sz w:val="18"/>
                <w:szCs w:val="18"/>
                <w:lang w:eastAsia="ja-JP"/>
              </w:rPr>
              <w:t xml:space="preserve"> : </w:t>
            </w:r>
            <w:r w:rsidRPr="000E50FC">
              <w:rPr>
                <w:rFonts w:eastAsia="MS Mincho"/>
                <w:sz w:val="18"/>
                <w:szCs w:val="18"/>
                <w:lang w:eastAsia="ja-JP"/>
              </w:rPr>
              <w:t>l’atelier</w:t>
            </w:r>
            <w:r w:rsidR="002D1020" w:rsidRPr="000E50FC">
              <w:rPr>
                <w:rFonts w:eastAsia="MS Mincho"/>
                <w:sz w:val="18"/>
                <w:szCs w:val="18"/>
                <w:lang w:eastAsia="ja-JP"/>
              </w:rPr>
              <w:t xml:space="preserve"> </w:t>
            </w:r>
            <w:r w:rsidRPr="000E50FC">
              <w:rPr>
                <w:rFonts w:eastAsia="MS Mincho"/>
                <w:sz w:val="18"/>
                <w:szCs w:val="18"/>
                <w:lang w:eastAsia="ja-JP"/>
              </w:rPr>
              <w:t>CEE-SPECA</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international</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route</w:t>
            </w:r>
            <w:r w:rsidR="002D1020" w:rsidRPr="000E50FC">
              <w:rPr>
                <w:rFonts w:eastAsia="MS Mincho"/>
                <w:sz w:val="18"/>
                <w:szCs w:val="18"/>
                <w:lang w:eastAsia="ja-JP"/>
              </w:rPr>
              <w:t xml:space="preserve"> </w:t>
            </w:r>
            <w:r w:rsidRPr="000E50FC">
              <w:rPr>
                <w:rFonts w:eastAsia="MS Mincho"/>
                <w:sz w:val="18"/>
                <w:szCs w:val="18"/>
                <w:lang w:eastAsia="ja-JP"/>
              </w:rPr>
              <w:t>(Almaty,</w:t>
            </w:r>
            <w:r w:rsidR="002D1020" w:rsidRPr="000E50FC">
              <w:rPr>
                <w:rFonts w:eastAsia="MS Mincho"/>
                <w:sz w:val="18"/>
                <w:szCs w:val="18"/>
                <w:lang w:eastAsia="ja-JP"/>
              </w:rPr>
              <w:t xml:space="preserve"> </w:t>
            </w:r>
            <w:r w:rsidRPr="000E50FC">
              <w:rPr>
                <w:rFonts w:eastAsia="MS Mincho"/>
                <w:sz w:val="18"/>
                <w:szCs w:val="18"/>
                <w:lang w:eastAsia="ja-JP"/>
              </w:rPr>
              <w:t>octobre</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Journée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traités</w:t>
            </w:r>
            <w:r w:rsidR="002D1020" w:rsidRPr="000E50FC">
              <w:rPr>
                <w:rFonts w:eastAsia="MS Mincho"/>
                <w:sz w:val="18"/>
                <w:szCs w:val="18"/>
                <w:lang w:eastAsia="ja-JP"/>
              </w:rPr>
              <w:t xml:space="preserve"> </w:t>
            </w:r>
            <w:r w:rsidRPr="000E50FC">
              <w:rPr>
                <w:rFonts w:eastAsia="MS Mincho"/>
                <w:sz w:val="18"/>
                <w:szCs w:val="18"/>
                <w:lang w:eastAsia="ja-JP"/>
              </w:rPr>
              <w:t>organisée</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l’ONU</w:t>
            </w:r>
            <w:r w:rsidR="002D1020" w:rsidRPr="000E50FC">
              <w:rPr>
                <w:rFonts w:eastAsia="MS Mincho"/>
                <w:sz w:val="18"/>
                <w:szCs w:val="18"/>
                <w:lang w:eastAsia="ja-JP"/>
              </w:rPr>
              <w:t xml:space="preserve"> </w:t>
            </w:r>
            <w:r w:rsidRPr="000E50FC">
              <w:rPr>
                <w:rFonts w:eastAsia="MS Mincho"/>
                <w:sz w:val="18"/>
                <w:szCs w:val="18"/>
                <w:lang w:eastAsia="ja-JP"/>
              </w:rPr>
              <w:t>(New</w:t>
            </w:r>
            <w:r w:rsidR="002D1020" w:rsidRPr="000E50FC">
              <w:rPr>
                <w:rFonts w:eastAsia="MS Mincho"/>
                <w:sz w:val="18"/>
                <w:szCs w:val="18"/>
                <w:lang w:eastAsia="ja-JP"/>
              </w:rPr>
              <w:t xml:space="preserve"> </w:t>
            </w:r>
            <w:r w:rsidRPr="000E50FC">
              <w:rPr>
                <w:rFonts w:eastAsia="MS Mincho"/>
                <w:sz w:val="18"/>
                <w:szCs w:val="18"/>
                <w:lang w:eastAsia="ja-JP"/>
              </w:rPr>
              <w:t>York,</w:t>
            </w:r>
            <w:r w:rsidR="002D1020" w:rsidRPr="000E50FC">
              <w:rPr>
                <w:rFonts w:eastAsia="MS Mincho"/>
                <w:sz w:val="18"/>
                <w:szCs w:val="18"/>
                <w:lang w:eastAsia="ja-JP"/>
              </w:rPr>
              <w:t xml:space="preserve"> </w:t>
            </w:r>
            <w:r w:rsidRPr="000E50FC">
              <w:rPr>
                <w:rFonts w:eastAsia="MS Mincho"/>
                <w:sz w:val="18"/>
                <w:szCs w:val="18"/>
                <w:lang w:eastAsia="ja-JP"/>
              </w:rPr>
              <w:t>juin</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plusieurs</w:t>
            </w:r>
            <w:r w:rsidR="002D1020" w:rsidRPr="000E50FC">
              <w:rPr>
                <w:rFonts w:eastAsia="MS Mincho"/>
                <w:sz w:val="18"/>
                <w:szCs w:val="18"/>
                <w:lang w:eastAsia="ja-JP"/>
              </w:rPr>
              <w:t xml:space="preserve"> </w:t>
            </w:r>
            <w:r w:rsidRPr="000E50FC">
              <w:rPr>
                <w:rFonts w:eastAsia="MS Mincho"/>
                <w:sz w:val="18"/>
                <w:szCs w:val="18"/>
                <w:lang w:eastAsia="ja-JP"/>
              </w:rPr>
              <w:t>ateliers</w:t>
            </w:r>
            <w:r w:rsidR="002D1020" w:rsidRPr="000E50FC">
              <w:rPr>
                <w:rFonts w:eastAsia="MS Mincho"/>
                <w:sz w:val="18"/>
                <w:szCs w:val="18"/>
                <w:lang w:eastAsia="ja-JP"/>
              </w:rPr>
              <w:t xml:space="preserve"> </w:t>
            </w:r>
            <w:r w:rsidRPr="000E50FC">
              <w:rPr>
                <w:rFonts w:eastAsia="MS Mincho"/>
                <w:sz w:val="18"/>
                <w:szCs w:val="18"/>
                <w:lang w:eastAsia="ja-JP"/>
              </w:rPr>
              <w:t>organisés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projet</w:t>
            </w:r>
            <w:r w:rsidR="002D1020" w:rsidRPr="000E50FC">
              <w:rPr>
                <w:rFonts w:eastAsia="MS Mincho"/>
                <w:sz w:val="18"/>
                <w:szCs w:val="18"/>
                <w:lang w:eastAsia="ja-JP"/>
              </w:rPr>
              <w:t xml:space="preserve"> </w:t>
            </w:r>
            <w:r w:rsidRPr="000E50FC">
              <w:rPr>
                <w:rFonts w:eastAsia="MS Mincho"/>
                <w:sz w:val="18"/>
                <w:szCs w:val="18"/>
                <w:lang w:eastAsia="ja-JP"/>
              </w:rPr>
              <w:t>EUROMED</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Maroc</w:t>
            </w:r>
            <w:r w:rsidR="002D1020" w:rsidRPr="000E50FC">
              <w:rPr>
                <w:rFonts w:eastAsia="MS Mincho"/>
                <w:sz w:val="18"/>
                <w:szCs w:val="18"/>
                <w:lang w:eastAsia="ja-JP"/>
              </w:rPr>
              <w:t xml:space="preserve"> </w:t>
            </w:r>
            <w:r w:rsidRPr="000E50FC">
              <w:rPr>
                <w:rFonts w:eastAsia="MS Mincho"/>
                <w:sz w:val="18"/>
                <w:szCs w:val="18"/>
                <w:lang w:eastAsia="ja-JP"/>
              </w:rPr>
              <w:t>(février</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Algérie</w:t>
            </w:r>
            <w:r w:rsidR="002D1020" w:rsidRPr="000E50FC">
              <w:rPr>
                <w:rFonts w:eastAsia="MS Mincho"/>
                <w:sz w:val="18"/>
                <w:szCs w:val="18"/>
                <w:lang w:eastAsia="ja-JP"/>
              </w:rPr>
              <w:t xml:space="preserve"> </w:t>
            </w:r>
            <w:r w:rsidRPr="000E50FC">
              <w:rPr>
                <w:rFonts w:eastAsia="MS Mincho"/>
                <w:sz w:val="18"/>
                <w:szCs w:val="18"/>
                <w:lang w:eastAsia="ja-JP"/>
              </w:rPr>
              <w:t>(avril</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Israël</w:t>
            </w:r>
            <w:r w:rsidR="002D1020" w:rsidRPr="000E50FC">
              <w:rPr>
                <w:rFonts w:eastAsia="MS Mincho"/>
                <w:sz w:val="18"/>
                <w:szCs w:val="18"/>
                <w:lang w:eastAsia="ja-JP"/>
              </w:rPr>
              <w:t xml:space="preserve"> </w:t>
            </w:r>
            <w:r w:rsidRPr="000E50FC">
              <w:rPr>
                <w:rFonts w:eastAsia="MS Mincho"/>
                <w:sz w:val="18"/>
                <w:szCs w:val="18"/>
                <w:lang w:eastAsia="ja-JP"/>
              </w:rPr>
              <w:t>(mai</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Tunisie</w:t>
            </w:r>
            <w:r w:rsidR="002D1020" w:rsidRPr="000E50FC">
              <w:rPr>
                <w:rFonts w:eastAsia="MS Mincho"/>
                <w:sz w:val="18"/>
                <w:szCs w:val="18"/>
                <w:lang w:eastAsia="ja-JP"/>
              </w:rPr>
              <w:t xml:space="preserve"> </w:t>
            </w:r>
            <w:r w:rsidRPr="000E50FC">
              <w:rPr>
                <w:rFonts w:eastAsia="MS Mincho"/>
                <w:sz w:val="18"/>
                <w:szCs w:val="18"/>
                <w:lang w:eastAsia="ja-JP"/>
              </w:rPr>
              <w:t>(septembre</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Conférence</w:t>
            </w:r>
            <w:r w:rsidR="002D1020" w:rsidRPr="000E50FC">
              <w:rPr>
                <w:rFonts w:eastAsia="MS Mincho"/>
                <w:sz w:val="18"/>
                <w:szCs w:val="18"/>
                <w:lang w:eastAsia="ja-JP"/>
              </w:rPr>
              <w:t xml:space="preserve"> </w:t>
            </w:r>
            <w:r w:rsidRPr="000E50FC">
              <w:rPr>
                <w:rFonts w:eastAsia="MS Mincho"/>
                <w:sz w:val="18"/>
                <w:szCs w:val="18"/>
                <w:lang w:eastAsia="ja-JP"/>
              </w:rPr>
              <w:t>HAZMAT</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Australie</w:t>
            </w:r>
            <w:r w:rsidR="002D1020" w:rsidRPr="000E50FC">
              <w:rPr>
                <w:rFonts w:eastAsia="MS Mincho"/>
                <w:sz w:val="18"/>
                <w:szCs w:val="18"/>
                <w:lang w:eastAsia="ja-JP"/>
              </w:rPr>
              <w:t xml:space="preserve"> </w:t>
            </w:r>
            <w:r w:rsidRPr="000E50FC">
              <w:rPr>
                <w:rFonts w:eastAsia="MS Mincho"/>
                <w:sz w:val="18"/>
                <w:szCs w:val="18"/>
                <w:lang w:eastAsia="ja-JP"/>
              </w:rPr>
              <w:t>(mai</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douzième</w:t>
            </w:r>
            <w:r w:rsidR="002D1020" w:rsidRPr="000E50FC">
              <w:rPr>
                <w:rFonts w:eastAsia="MS Mincho"/>
                <w:sz w:val="18"/>
                <w:szCs w:val="18"/>
                <w:lang w:eastAsia="ja-JP"/>
              </w:rPr>
              <w:t xml:space="preserve"> </w:t>
            </w:r>
            <w:r w:rsidRPr="000E50FC">
              <w:rPr>
                <w:rFonts w:eastAsia="MS Mincho"/>
                <w:sz w:val="18"/>
                <w:szCs w:val="18"/>
                <w:lang w:eastAsia="ja-JP"/>
              </w:rPr>
              <w:t>Conférence</w:t>
            </w:r>
            <w:r w:rsidR="002D1020" w:rsidRPr="000E50FC">
              <w:rPr>
                <w:rFonts w:eastAsia="MS Mincho"/>
                <w:sz w:val="18"/>
                <w:szCs w:val="18"/>
                <w:lang w:eastAsia="ja-JP"/>
              </w:rPr>
              <w:t xml:space="preserve"> </w:t>
            </w:r>
            <w:r w:rsidRPr="000E50FC">
              <w:rPr>
                <w:rFonts w:eastAsia="MS Mincho"/>
                <w:sz w:val="18"/>
                <w:szCs w:val="18"/>
                <w:lang w:eastAsia="ja-JP"/>
              </w:rPr>
              <w:t>internationale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l’IDGCA,</w:t>
            </w:r>
            <w:r w:rsidR="002D1020" w:rsidRPr="000E50FC">
              <w:rPr>
                <w:rFonts w:eastAsia="MS Mincho"/>
                <w:sz w:val="18"/>
                <w:szCs w:val="18"/>
                <w:lang w:eastAsia="ja-JP"/>
              </w:rPr>
              <w:t xml:space="preserve"> </w:t>
            </w:r>
            <w:r w:rsidRPr="000E50FC">
              <w:rPr>
                <w:rFonts w:eastAsia="MS Mincho"/>
                <w:sz w:val="18"/>
                <w:szCs w:val="18"/>
                <w:lang w:eastAsia="ja-JP"/>
              </w:rPr>
              <w:t>consacrée</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multimodal</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(Saint</w:t>
            </w:r>
            <w:r w:rsidRPr="000E50FC">
              <w:rPr>
                <w:rFonts w:eastAsia="MS Mincho"/>
                <w:sz w:val="18"/>
                <w:szCs w:val="18"/>
                <w:lang w:eastAsia="ja-JP"/>
              </w:rPr>
              <w:noBreakHyphen/>
              <w:t>Pétersbourg,</w:t>
            </w:r>
            <w:r w:rsidR="002D1020" w:rsidRPr="000E50FC">
              <w:rPr>
                <w:rFonts w:eastAsia="MS Mincho"/>
                <w:sz w:val="18"/>
                <w:szCs w:val="18"/>
                <w:lang w:eastAsia="ja-JP"/>
              </w:rPr>
              <w:t xml:space="preserve"> </w:t>
            </w:r>
            <w:r w:rsidRPr="000E50FC">
              <w:rPr>
                <w:rFonts w:eastAsia="MS Mincho"/>
                <w:sz w:val="18"/>
                <w:szCs w:val="18"/>
                <w:lang w:eastAsia="ja-JP"/>
              </w:rPr>
              <w:t>mai</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Actions</w:t>
            </w:r>
            <w:r w:rsidR="002D1020" w:rsidRPr="000E50FC">
              <w:rPr>
                <w:rFonts w:eastAsia="MS Mincho"/>
                <w:sz w:val="18"/>
                <w:szCs w:val="18"/>
                <w:lang w:eastAsia="ja-JP"/>
              </w:rPr>
              <w:t xml:space="preserve"> </w:t>
            </w:r>
            <w:r w:rsidRPr="000E50FC">
              <w:rPr>
                <w:rFonts w:eastAsia="MS Mincho"/>
                <w:sz w:val="18"/>
                <w:szCs w:val="18"/>
                <w:lang w:eastAsia="ja-JP"/>
              </w:rPr>
              <w:t>horizontales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l’intégration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coordination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gestion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l’axe</w:t>
            </w:r>
            <w:r w:rsidR="002D1020" w:rsidRPr="000E50FC">
              <w:rPr>
                <w:rFonts w:eastAsia="MS Mincho"/>
                <w:sz w:val="18"/>
                <w:szCs w:val="18"/>
                <w:lang w:eastAsia="ja-JP"/>
              </w:rPr>
              <w:t xml:space="preserve"> </w:t>
            </w:r>
            <w:r w:rsidRPr="000E50FC">
              <w:rPr>
                <w:rFonts w:eastAsia="MS Mincho"/>
                <w:sz w:val="18"/>
                <w:szCs w:val="18"/>
                <w:lang w:eastAsia="ja-JP"/>
              </w:rPr>
              <w:t>autoroutier</w:t>
            </w:r>
            <w:r w:rsidR="002D1020" w:rsidRPr="000E50FC">
              <w:rPr>
                <w:rFonts w:eastAsia="MS Mincho"/>
                <w:sz w:val="18"/>
                <w:szCs w:val="18"/>
                <w:lang w:eastAsia="ja-JP"/>
              </w:rPr>
              <w:t xml:space="preserve"> </w:t>
            </w:r>
            <w:r w:rsidRPr="000E50FC">
              <w:rPr>
                <w:rFonts w:eastAsia="MS Mincho"/>
                <w:sz w:val="18"/>
                <w:szCs w:val="18"/>
                <w:lang w:eastAsia="ja-JP"/>
              </w:rPr>
              <w:t>(Barcelone,</w:t>
            </w:r>
            <w:r w:rsidR="002D1020" w:rsidRPr="000E50FC">
              <w:rPr>
                <w:rFonts w:eastAsia="MS Mincho"/>
                <w:sz w:val="18"/>
                <w:szCs w:val="18"/>
                <w:lang w:eastAsia="ja-JP"/>
              </w:rPr>
              <w:t xml:space="preserve"> </w:t>
            </w:r>
            <w:r w:rsidRPr="000E50FC">
              <w:rPr>
                <w:rFonts w:eastAsia="MS Mincho"/>
                <w:sz w:val="18"/>
                <w:szCs w:val="18"/>
                <w:lang w:eastAsia="ja-JP"/>
              </w:rPr>
              <w:t>mai</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régional</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(Maurice,</w:t>
            </w:r>
            <w:r w:rsidR="002D1020" w:rsidRPr="000E50FC">
              <w:rPr>
                <w:rFonts w:eastAsia="MS Mincho"/>
                <w:sz w:val="18"/>
                <w:szCs w:val="18"/>
                <w:lang w:eastAsia="ja-JP"/>
              </w:rPr>
              <w:t xml:space="preserve"> </w:t>
            </w:r>
            <w:r w:rsidRPr="000E50FC">
              <w:rPr>
                <w:rFonts w:eastAsia="MS Mincho"/>
                <w:sz w:val="18"/>
                <w:szCs w:val="18"/>
                <w:lang w:eastAsia="ja-JP"/>
              </w:rPr>
              <w:t>juin</w:t>
            </w:r>
            <w:r w:rsidR="002D1020" w:rsidRPr="000E50FC">
              <w:rPr>
                <w:rFonts w:eastAsia="MS Mincho"/>
                <w:sz w:val="18"/>
                <w:szCs w:val="18"/>
                <w:lang w:eastAsia="ja-JP"/>
              </w:rPr>
              <w:t xml:space="preserve"> </w:t>
            </w:r>
            <w:r w:rsidRPr="000E50FC">
              <w:rPr>
                <w:rFonts w:eastAsia="MS Mincho"/>
                <w:sz w:val="18"/>
                <w:szCs w:val="18"/>
                <w:lang w:eastAsia="ja-JP"/>
              </w:rPr>
              <w:t>2012)</w:t>
            </w:r>
            <w:r w:rsidR="002D1020" w:rsidRPr="000E50FC">
              <w:rPr>
                <w:rFonts w:eastAsia="MS Mincho"/>
                <w:sz w:val="18"/>
                <w:szCs w:val="18"/>
                <w:lang w:eastAsia="ja-JP"/>
              </w:rPr>
              <w:t xml:space="preserve"> ;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projet</w:t>
            </w:r>
            <w:r w:rsidR="002D1020" w:rsidRPr="000E50FC">
              <w:rPr>
                <w:rFonts w:eastAsia="MS Mincho"/>
                <w:sz w:val="18"/>
                <w:szCs w:val="18"/>
                <w:lang w:eastAsia="ja-JP"/>
              </w:rPr>
              <w:t xml:space="preserve"> </w:t>
            </w:r>
            <w:r w:rsidRPr="000E50FC">
              <w:rPr>
                <w:rFonts w:eastAsia="MS Mincho"/>
                <w:sz w:val="18"/>
                <w:szCs w:val="18"/>
                <w:lang w:eastAsia="ja-JP"/>
              </w:rPr>
              <w:t>PNUE</w:t>
            </w:r>
            <w:r w:rsidRPr="000E50FC">
              <w:rPr>
                <w:rFonts w:eastAsia="MS Mincho"/>
                <w:sz w:val="18"/>
                <w:szCs w:val="18"/>
                <w:lang w:eastAsia="ja-JP"/>
              </w:rPr>
              <w:noBreakHyphen/>
              <w:t>ICCA</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promotion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chimique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région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l’Afrique</w:t>
            </w:r>
            <w:r w:rsidR="002D1020" w:rsidRPr="000E50FC">
              <w:rPr>
                <w:rFonts w:eastAsia="MS Mincho"/>
                <w:sz w:val="18"/>
                <w:szCs w:val="18"/>
                <w:lang w:eastAsia="ja-JP"/>
              </w:rPr>
              <w:t xml:space="preserve"> </w:t>
            </w:r>
            <w:r w:rsidRPr="000E50FC">
              <w:rPr>
                <w:rFonts w:eastAsia="MS Mincho"/>
                <w:sz w:val="18"/>
                <w:szCs w:val="18"/>
                <w:lang w:eastAsia="ja-JP"/>
              </w:rPr>
              <w:t>(Nairobi,</w:t>
            </w:r>
            <w:r w:rsidR="002D1020" w:rsidRPr="000E50FC">
              <w:rPr>
                <w:rFonts w:eastAsia="MS Mincho"/>
                <w:sz w:val="18"/>
                <w:szCs w:val="18"/>
                <w:lang w:eastAsia="ja-JP"/>
              </w:rPr>
              <w:t xml:space="preserve"> </w:t>
            </w:r>
            <w:r w:rsidRPr="000E50FC">
              <w:rPr>
                <w:rFonts w:eastAsia="MS Mincho"/>
                <w:sz w:val="18"/>
                <w:szCs w:val="18"/>
                <w:lang w:eastAsia="ja-JP"/>
              </w:rPr>
              <w:t>juin</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manifestation</w:t>
            </w:r>
            <w:r w:rsidR="002D1020" w:rsidRPr="000E50FC">
              <w:rPr>
                <w:rFonts w:eastAsia="MS Mincho"/>
                <w:sz w:val="18"/>
                <w:szCs w:val="18"/>
                <w:lang w:eastAsia="ja-JP"/>
              </w:rPr>
              <w:t xml:space="preserve"> </w:t>
            </w:r>
            <w:r w:rsidRPr="000E50FC">
              <w:rPr>
                <w:rFonts w:eastAsia="MS Mincho"/>
                <w:sz w:val="18"/>
                <w:szCs w:val="18"/>
                <w:lang w:eastAsia="ja-JP"/>
              </w:rPr>
              <w:t>consacrée</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réglementaire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l’ONU</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(Medellín</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février</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Bogota</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mai</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 </w:t>
            </w:r>
            <w:r w:rsidRPr="000E50FC">
              <w:rPr>
                <w:rFonts w:eastAsia="MS Mincho"/>
                <w:sz w:val="18"/>
                <w:szCs w:val="18"/>
                <w:lang w:eastAsia="ja-JP"/>
              </w:rPr>
              <w:t>l’assistance</w:t>
            </w:r>
            <w:r w:rsidR="002D1020" w:rsidRPr="000E50FC">
              <w:rPr>
                <w:rFonts w:eastAsia="MS Mincho"/>
                <w:sz w:val="18"/>
                <w:szCs w:val="18"/>
                <w:lang w:eastAsia="ja-JP"/>
              </w:rPr>
              <w:t xml:space="preserve"> </w:t>
            </w:r>
            <w:r w:rsidRPr="000E50FC">
              <w:rPr>
                <w:rFonts w:eastAsia="MS Mincho"/>
                <w:sz w:val="18"/>
                <w:szCs w:val="18"/>
                <w:lang w:eastAsia="ja-JP"/>
              </w:rPr>
              <w:t>technique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gouvernement</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l’élaboration</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législation</w:t>
            </w:r>
            <w:r w:rsidR="002D1020" w:rsidRPr="000E50FC">
              <w:rPr>
                <w:rFonts w:eastAsia="MS Mincho"/>
                <w:sz w:val="18"/>
                <w:szCs w:val="18"/>
                <w:lang w:eastAsia="ja-JP"/>
              </w:rPr>
              <w:t xml:space="preserve"> </w:t>
            </w:r>
            <w:r w:rsidRPr="000E50FC">
              <w:rPr>
                <w:rFonts w:eastAsia="MS Mincho"/>
                <w:sz w:val="18"/>
                <w:szCs w:val="18"/>
                <w:lang w:eastAsia="ja-JP"/>
              </w:rPr>
              <w:t>nationale</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matières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(Guatemala,</w:t>
            </w:r>
            <w:r w:rsidR="002D1020" w:rsidRPr="000E50FC">
              <w:rPr>
                <w:rFonts w:eastAsia="MS Mincho"/>
                <w:sz w:val="18"/>
                <w:szCs w:val="18"/>
                <w:lang w:eastAsia="ja-JP"/>
              </w:rPr>
              <w:t xml:space="preserve"> </w:t>
            </w:r>
            <w:r w:rsidRPr="000E50FC">
              <w:rPr>
                <w:rFonts w:eastAsia="MS Mincho"/>
                <w:sz w:val="18"/>
                <w:szCs w:val="18"/>
                <w:lang w:eastAsia="ja-JP"/>
              </w:rPr>
              <w:t>octobre</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 </w:t>
            </w:r>
            <w:r w:rsidRPr="000E50FC">
              <w:rPr>
                <w:rFonts w:eastAsia="MS Mincho"/>
                <w:sz w:val="18"/>
                <w:szCs w:val="18"/>
                <w:lang w:eastAsia="ja-JP"/>
              </w:rPr>
              <w:t>l’ADR</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travaux</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WP.15</w:t>
            </w:r>
            <w:r w:rsidR="002D1020" w:rsidRPr="000E50FC">
              <w:rPr>
                <w:rFonts w:eastAsia="MS Mincho"/>
                <w:sz w:val="18"/>
                <w:szCs w:val="18"/>
                <w:lang w:eastAsia="ja-JP"/>
              </w:rPr>
              <w:t xml:space="preserve"> </w:t>
            </w:r>
            <w:r w:rsidRPr="000E50FC">
              <w:rPr>
                <w:rFonts w:eastAsia="MS Mincho"/>
                <w:sz w:val="18"/>
                <w:szCs w:val="18"/>
                <w:lang w:eastAsia="ja-JP"/>
              </w:rPr>
              <w:t>(Budapest,</w:t>
            </w:r>
            <w:r w:rsidR="002D1020" w:rsidRPr="000E50FC">
              <w:rPr>
                <w:rFonts w:eastAsia="MS Mincho"/>
                <w:sz w:val="18"/>
                <w:szCs w:val="18"/>
                <w:lang w:eastAsia="ja-JP"/>
              </w:rPr>
              <w:t xml:space="preserve"> </w:t>
            </w:r>
            <w:r w:rsidRPr="000E50FC">
              <w:rPr>
                <w:rFonts w:eastAsia="MS Mincho"/>
                <w:sz w:val="18"/>
                <w:szCs w:val="18"/>
                <w:lang w:eastAsia="ja-JP"/>
              </w:rPr>
              <w:t>novembre</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 </w:t>
            </w:r>
            <w:r w:rsidRPr="000E50FC">
              <w:rPr>
                <w:rFonts w:eastAsia="MS Mincho"/>
                <w:sz w:val="18"/>
                <w:szCs w:val="18"/>
                <w:lang w:eastAsia="ja-JP"/>
              </w:rPr>
              <w:t>l’atelier</w:t>
            </w:r>
            <w:r w:rsidR="002D1020" w:rsidRPr="000E50FC">
              <w:rPr>
                <w:rFonts w:eastAsia="MS Mincho"/>
                <w:sz w:val="18"/>
                <w:szCs w:val="18"/>
                <w:lang w:eastAsia="ja-JP"/>
              </w:rPr>
              <w:t xml:space="preserve"> </w:t>
            </w:r>
            <w:r w:rsidRPr="000E50FC">
              <w:rPr>
                <w:rFonts w:eastAsia="MS Mincho"/>
                <w:sz w:val="18"/>
                <w:szCs w:val="18"/>
                <w:lang w:eastAsia="ja-JP"/>
              </w:rPr>
              <w:t>CEA-CEE-ICAP</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instruments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Nations</w:t>
            </w:r>
            <w:r w:rsidR="002D1020" w:rsidRPr="000E50FC">
              <w:rPr>
                <w:rFonts w:eastAsia="MS Mincho"/>
                <w:sz w:val="18"/>
                <w:szCs w:val="18"/>
                <w:lang w:eastAsia="ja-JP"/>
              </w:rPr>
              <w:t xml:space="preserve"> </w:t>
            </w:r>
            <w:r w:rsidRPr="000E50FC">
              <w:rPr>
                <w:rFonts w:eastAsia="MS Mincho"/>
                <w:sz w:val="18"/>
                <w:szCs w:val="18"/>
                <w:lang w:eastAsia="ja-JP"/>
              </w:rPr>
              <w:t>Unies</w:t>
            </w:r>
            <w:r w:rsidR="002D1020" w:rsidRPr="000E50FC">
              <w:rPr>
                <w:rFonts w:eastAsia="MS Mincho"/>
                <w:sz w:val="18"/>
                <w:szCs w:val="18"/>
                <w:lang w:eastAsia="ja-JP"/>
              </w:rPr>
              <w:t xml:space="preserve"> </w:t>
            </w:r>
            <w:r w:rsidRPr="000E50FC">
              <w:rPr>
                <w:rFonts w:eastAsia="MS Mincho"/>
                <w:sz w:val="18"/>
                <w:szCs w:val="18"/>
                <w:lang w:eastAsia="ja-JP"/>
              </w:rPr>
              <w:t>relatifs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méthodes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prévention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conduite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état</w:t>
            </w:r>
            <w:r w:rsidR="002D1020" w:rsidRPr="000E50FC">
              <w:rPr>
                <w:rFonts w:eastAsia="MS Mincho"/>
                <w:sz w:val="18"/>
                <w:szCs w:val="18"/>
                <w:lang w:eastAsia="ja-JP"/>
              </w:rPr>
              <w:t xml:space="preserve"> </w:t>
            </w:r>
            <w:r w:rsidRPr="000E50FC">
              <w:rPr>
                <w:rFonts w:eastAsia="MS Mincho"/>
                <w:sz w:val="18"/>
                <w:szCs w:val="18"/>
                <w:lang w:eastAsia="ja-JP"/>
              </w:rPr>
              <w:t>d’ivresse</w:t>
            </w:r>
            <w:r w:rsidR="002D1020" w:rsidRPr="000E50FC">
              <w:rPr>
                <w:rFonts w:eastAsia="MS Mincho"/>
                <w:sz w:val="18"/>
                <w:szCs w:val="18"/>
                <w:lang w:eastAsia="ja-JP"/>
              </w:rPr>
              <w:t xml:space="preserve"> </w:t>
            </w:r>
            <w:r w:rsidRPr="000E50FC">
              <w:rPr>
                <w:rFonts w:eastAsia="MS Mincho"/>
                <w:sz w:val="18"/>
                <w:szCs w:val="18"/>
                <w:lang w:eastAsia="ja-JP"/>
              </w:rPr>
              <w:t>(Addis</w:t>
            </w:r>
            <w:r w:rsidRPr="000E50FC">
              <w:rPr>
                <w:rFonts w:eastAsia="MS Mincho"/>
                <w:sz w:val="18"/>
                <w:szCs w:val="18"/>
                <w:lang w:eastAsia="ja-JP"/>
              </w:rPr>
              <w:noBreakHyphen/>
              <w:t>Abeba,</w:t>
            </w:r>
            <w:r w:rsidR="002D1020" w:rsidRPr="000E50FC">
              <w:rPr>
                <w:rFonts w:eastAsia="MS Mincho"/>
                <w:sz w:val="18"/>
                <w:szCs w:val="18"/>
                <w:lang w:eastAsia="ja-JP"/>
              </w:rPr>
              <w:t xml:space="preserve"> </w:t>
            </w:r>
            <w:r w:rsidRPr="000E50FC">
              <w:rPr>
                <w:rFonts w:eastAsia="MS Mincho"/>
                <w:sz w:val="18"/>
                <w:szCs w:val="18"/>
                <w:lang w:eastAsia="ja-JP"/>
              </w:rPr>
              <w:t>novembre</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conférence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gestion,</w:t>
            </w:r>
            <w:r w:rsidR="002D1020" w:rsidRPr="000E50FC">
              <w:rPr>
                <w:rFonts w:eastAsia="MS Mincho"/>
                <w:sz w:val="18"/>
                <w:szCs w:val="18"/>
                <w:lang w:eastAsia="ja-JP"/>
              </w:rPr>
              <w:t xml:space="preserve"> </w:t>
            </w:r>
            <w:r w:rsidRPr="000E50FC">
              <w:rPr>
                <w:rFonts w:eastAsia="MS Mincho"/>
                <w:sz w:val="18"/>
                <w:szCs w:val="18"/>
                <w:lang w:eastAsia="ja-JP"/>
              </w:rPr>
              <w:t>inspection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intervention</w:t>
            </w:r>
            <w:r w:rsidR="002D1020" w:rsidRPr="000E50FC">
              <w:rPr>
                <w:rFonts w:eastAsia="MS Mincho"/>
                <w:sz w:val="18"/>
                <w:szCs w:val="18"/>
                <w:lang w:eastAsia="ja-JP"/>
              </w:rPr>
              <w:t xml:space="preserve"> </w:t>
            </w:r>
            <w:r w:rsidRPr="000E50FC">
              <w:rPr>
                <w:rFonts w:eastAsia="MS Mincho"/>
                <w:sz w:val="18"/>
                <w:szCs w:val="18"/>
                <w:lang w:eastAsia="ja-JP"/>
              </w:rPr>
              <w:t>(Madrid,</w:t>
            </w:r>
            <w:r w:rsidR="002D1020" w:rsidRPr="000E50FC">
              <w:rPr>
                <w:rFonts w:eastAsia="MS Mincho"/>
                <w:sz w:val="18"/>
                <w:szCs w:val="18"/>
                <w:lang w:eastAsia="ja-JP"/>
              </w:rPr>
              <w:t xml:space="preserve"> </w:t>
            </w:r>
            <w:r w:rsidRPr="000E50FC">
              <w:rPr>
                <w:rFonts w:eastAsia="MS Mincho"/>
                <w:sz w:val="18"/>
                <w:szCs w:val="18"/>
                <w:lang w:eastAsia="ja-JP"/>
              </w:rPr>
              <w:t>février</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conférence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matières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logistique</w:t>
            </w:r>
            <w:r w:rsidR="002D1020" w:rsidRPr="000E50FC">
              <w:rPr>
                <w:rFonts w:eastAsia="MS Mincho"/>
                <w:sz w:val="18"/>
                <w:szCs w:val="18"/>
                <w:lang w:eastAsia="ja-JP"/>
              </w:rPr>
              <w:t xml:space="preserve"> </w:t>
            </w:r>
            <w:r w:rsidRPr="000E50FC">
              <w:rPr>
                <w:rFonts w:eastAsia="MS Mincho"/>
                <w:sz w:val="18"/>
                <w:szCs w:val="18"/>
                <w:lang w:eastAsia="ja-JP"/>
              </w:rPr>
              <w:t>(Shanghai,</w:t>
            </w:r>
            <w:r w:rsidR="002D1020" w:rsidRPr="000E50FC">
              <w:rPr>
                <w:rFonts w:eastAsia="MS Mincho"/>
                <w:sz w:val="18"/>
                <w:szCs w:val="18"/>
                <w:lang w:eastAsia="ja-JP"/>
              </w:rPr>
              <w:t xml:space="preserve"> </w:t>
            </w:r>
            <w:r w:rsidRPr="000E50FC">
              <w:rPr>
                <w:rFonts w:eastAsia="MS Mincho"/>
                <w:sz w:val="18"/>
                <w:szCs w:val="18"/>
                <w:lang w:eastAsia="ja-JP"/>
              </w:rPr>
              <w:t>mars</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présentation</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délégation</w:t>
            </w:r>
            <w:r w:rsidR="002D1020" w:rsidRPr="000E50FC">
              <w:rPr>
                <w:rFonts w:eastAsia="MS Mincho"/>
                <w:sz w:val="18"/>
                <w:szCs w:val="18"/>
                <w:lang w:eastAsia="ja-JP"/>
              </w:rPr>
              <w:t xml:space="preserve"> </w:t>
            </w:r>
            <w:r w:rsidRPr="000E50FC">
              <w:rPr>
                <w:rFonts w:eastAsia="MS Mincho"/>
                <w:sz w:val="18"/>
                <w:szCs w:val="18"/>
                <w:lang w:eastAsia="ja-JP"/>
              </w:rPr>
              <w:t>chinoise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instruments</w:t>
            </w:r>
            <w:r w:rsidR="002D1020" w:rsidRPr="000E50FC">
              <w:rPr>
                <w:rFonts w:eastAsia="MS Mincho"/>
                <w:sz w:val="18"/>
                <w:szCs w:val="18"/>
                <w:lang w:eastAsia="ja-JP"/>
              </w:rPr>
              <w:t xml:space="preserve"> </w:t>
            </w:r>
            <w:r w:rsidRPr="000E50FC">
              <w:rPr>
                <w:rFonts w:eastAsia="MS Mincho"/>
                <w:sz w:val="18"/>
                <w:szCs w:val="18"/>
                <w:lang w:eastAsia="ja-JP"/>
              </w:rPr>
              <w:t>juridiques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Nations</w:t>
            </w:r>
            <w:r w:rsidR="002D1020" w:rsidRPr="000E50FC">
              <w:rPr>
                <w:rFonts w:eastAsia="MS Mincho"/>
                <w:sz w:val="18"/>
                <w:szCs w:val="18"/>
                <w:lang w:eastAsia="ja-JP"/>
              </w:rPr>
              <w:t xml:space="preserve"> </w:t>
            </w:r>
            <w:r w:rsidRPr="000E50FC">
              <w:rPr>
                <w:rFonts w:eastAsia="MS Mincho"/>
                <w:sz w:val="18"/>
                <w:szCs w:val="18"/>
                <w:lang w:eastAsia="ja-JP"/>
              </w:rPr>
              <w:t>Unies</w:t>
            </w:r>
            <w:r w:rsidR="002D1020" w:rsidRPr="000E50FC">
              <w:rPr>
                <w:rFonts w:eastAsia="MS Mincho"/>
                <w:sz w:val="18"/>
                <w:szCs w:val="18"/>
                <w:lang w:eastAsia="ja-JP"/>
              </w:rPr>
              <w:t xml:space="preserve"> </w:t>
            </w:r>
            <w:r w:rsidRPr="000E50FC">
              <w:rPr>
                <w:rFonts w:eastAsia="MS Mincho"/>
                <w:sz w:val="18"/>
                <w:szCs w:val="18"/>
                <w:lang w:eastAsia="ja-JP"/>
              </w:rPr>
              <w:t>relatifs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intérieur</w:t>
            </w:r>
            <w:r w:rsidR="002D1020" w:rsidRPr="000E50FC">
              <w:rPr>
                <w:rFonts w:eastAsia="MS Mincho"/>
                <w:sz w:val="18"/>
                <w:szCs w:val="18"/>
                <w:lang w:eastAsia="ja-JP"/>
              </w:rPr>
              <w:t xml:space="preserve"> </w:t>
            </w:r>
            <w:r w:rsidRPr="000E50FC">
              <w:rPr>
                <w:rFonts w:eastAsia="MS Mincho"/>
                <w:sz w:val="18"/>
                <w:szCs w:val="18"/>
                <w:lang w:eastAsia="ja-JP"/>
              </w:rPr>
              <w:t>(Genève,</w:t>
            </w:r>
            <w:r w:rsidR="002D1020" w:rsidRPr="000E50FC">
              <w:rPr>
                <w:rFonts w:eastAsia="MS Mincho"/>
                <w:sz w:val="18"/>
                <w:szCs w:val="18"/>
                <w:lang w:eastAsia="ja-JP"/>
              </w:rPr>
              <w:t xml:space="preserve"> </w:t>
            </w:r>
            <w:r w:rsidRPr="000E50FC">
              <w:rPr>
                <w:rFonts w:eastAsia="MS Mincho"/>
                <w:sz w:val="18"/>
                <w:szCs w:val="18"/>
                <w:lang w:eastAsia="ja-JP"/>
              </w:rPr>
              <w:t>mai</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l’intention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Missions</w:t>
            </w:r>
            <w:r w:rsidR="002D1020" w:rsidRPr="000E50FC">
              <w:rPr>
                <w:rFonts w:eastAsia="MS Mincho"/>
                <w:sz w:val="18"/>
                <w:szCs w:val="18"/>
                <w:lang w:eastAsia="ja-JP"/>
              </w:rPr>
              <w:t xml:space="preserve"> </w:t>
            </w:r>
            <w:r w:rsidRPr="000E50FC">
              <w:rPr>
                <w:rFonts w:eastAsia="MS Mincho"/>
                <w:sz w:val="18"/>
                <w:szCs w:val="18"/>
                <w:lang w:eastAsia="ja-JP"/>
              </w:rPr>
              <w:t>permanentes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l’Égypte,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Jordanie,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Maroc</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Tunisie</w:t>
            </w:r>
            <w:r w:rsidR="002D1020" w:rsidRPr="000E50FC">
              <w:rPr>
                <w:rFonts w:eastAsia="MS Mincho"/>
                <w:sz w:val="18"/>
                <w:szCs w:val="18"/>
                <w:lang w:eastAsia="ja-JP"/>
              </w:rPr>
              <w:t xml:space="preserve"> </w:t>
            </w:r>
            <w:r w:rsidRPr="000E50FC">
              <w:rPr>
                <w:rFonts w:eastAsia="MS Mincho"/>
                <w:sz w:val="18"/>
                <w:szCs w:val="18"/>
                <w:lang w:eastAsia="ja-JP"/>
              </w:rPr>
              <w:t>(Genève,</w:t>
            </w:r>
            <w:r w:rsidR="002D1020" w:rsidRPr="000E50FC">
              <w:rPr>
                <w:rFonts w:eastAsia="MS Mincho"/>
                <w:sz w:val="18"/>
                <w:szCs w:val="18"/>
                <w:lang w:eastAsia="ja-JP"/>
              </w:rPr>
              <w:t xml:space="preserve"> </w:t>
            </w:r>
            <w:r w:rsidRPr="000E50FC">
              <w:rPr>
                <w:rFonts w:eastAsia="MS Mincho"/>
                <w:sz w:val="18"/>
                <w:szCs w:val="18"/>
                <w:lang w:eastAsia="ja-JP"/>
              </w:rPr>
              <w:t>juin</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Addis-Abeba</w:t>
            </w:r>
            <w:r w:rsidR="002D1020" w:rsidRPr="000E50FC">
              <w:rPr>
                <w:rFonts w:eastAsia="MS Mincho"/>
                <w:sz w:val="18"/>
                <w:szCs w:val="18"/>
                <w:lang w:eastAsia="ja-JP"/>
              </w:rPr>
              <w:t xml:space="preserve"> </w:t>
            </w:r>
            <w:r w:rsidRPr="000E50FC">
              <w:rPr>
                <w:rFonts w:eastAsia="MS Mincho"/>
                <w:sz w:val="18"/>
                <w:szCs w:val="18"/>
                <w:lang w:eastAsia="ja-JP"/>
              </w:rPr>
              <w:t>(juillet</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l’intention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Missions</w:t>
            </w:r>
            <w:r w:rsidR="002D1020" w:rsidRPr="000E50FC">
              <w:rPr>
                <w:rFonts w:eastAsia="MS Mincho"/>
                <w:sz w:val="18"/>
                <w:szCs w:val="18"/>
                <w:lang w:eastAsia="ja-JP"/>
              </w:rPr>
              <w:t xml:space="preserve"> </w:t>
            </w:r>
            <w:r w:rsidRPr="000E50FC">
              <w:rPr>
                <w:rFonts w:eastAsia="MS Mincho"/>
                <w:sz w:val="18"/>
                <w:szCs w:val="18"/>
                <w:lang w:eastAsia="ja-JP"/>
              </w:rPr>
              <w:t>permanentes</w:t>
            </w:r>
            <w:r w:rsidR="002D1020" w:rsidRPr="000E50FC">
              <w:rPr>
                <w:rFonts w:eastAsia="MS Mincho"/>
                <w:sz w:val="18"/>
                <w:szCs w:val="18"/>
                <w:lang w:eastAsia="ja-JP"/>
              </w:rPr>
              <w:t xml:space="preserve"> </w:t>
            </w:r>
            <w:r w:rsidRPr="000E50FC">
              <w:rPr>
                <w:rFonts w:eastAsia="MS Mincho"/>
                <w:sz w:val="18"/>
                <w:szCs w:val="18"/>
                <w:lang w:eastAsia="ja-JP"/>
              </w:rPr>
              <w:t>auprès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l’Office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Nations</w:t>
            </w:r>
            <w:r w:rsidR="002D1020" w:rsidRPr="000E50FC">
              <w:rPr>
                <w:rFonts w:eastAsia="MS Mincho"/>
                <w:sz w:val="18"/>
                <w:szCs w:val="18"/>
                <w:lang w:eastAsia="ja-JP"/>
              </w:rPr>
              <w:t xml:space="preserve"> </w:t>
            </w:r>
            <w:r w:rsidRPr="000E50FC">
              <w:rPr>
                <w:rFonts w:eastAsia="MS Mincho"/>
                <w:sz w:val="18"/>
                <w:szCs w:val="18"/>
                <w:lang w:eastAsia="ja-JP"/>
              </w:rPr>
              <w:t>Unies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Genève</w:t>
            </w:r>
            <w:r w:rsidR="002D1020" w:rsidRPr="000E50FC">
              <w:rPr>
                <w:rFonts w:eastAsia="MS Mincho"/>
                <w:sz w:val="18"/>
                <w:szCs w:val="18"/>
                <w:lang w:eastAsia="ja-JP"/>
              </w:rPr>
              <w:t xml:space="preserve"> </w:t>
            </w:r>
            <w:r w:rsidRPr="000E50FC">
              <w:rPr>
                <w:rFonts w:eastAsia="MS Mincho"/>
                <w:sz w:val="18"/>
                <w:szCs w:val="18"/>
                <w:lang w:eastAsia="ja-JP"/>
              </w:rPr>
              <w:t>(juin</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présentation</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l’intention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délégation</w:t>
            </w:r>
            <w:r w:rsidR="002D1020" w:rsidRPr="000E50FC">
              <w:rPr>
                <w:rFonts w:eastAsia="MS Mincho"/>
                <w:sz w:val="18"/>
                <w:szCs w:val="18"/>
                <w:lang w:eastAsia="ja-JP"/>
              </w:rPr>
              <w:t xml:space="preserve"> </w:t>
            </w:r>
            <w:r w:rsidRPr="000E50FC">
              <w:rPr>
                <w:rFonts w:eastAsia="MS Mincho"/>
                <w:sz w:val="18"/>
                <w:szCs w:val="18"/>
                <w:lang w:eastAsia="ja-JP"/>
              </w:rPr>
              <w:t>zambienne</w:t>
            </w:r>
            <w:r w:rsidR="002D1020" w:rsidRPr="000E50FC">
              <w:rPr>
                <w:rFonts w:eastAsia="MS Mincho"/>
                <w:sz w:val="18"/>
                <w:szCs w:val="18"/>
                <w:lang w:eastAsia="ja-JP"/>
              </w:rPr>
              <w:t xml:space="preserve"> </w:t>
            </w:r>
            <w:r w:rsidRPr="000E50FC">
              <w:rPr>
                <w:rFonts w:eastAsia="MS Mincho"/>
                <w:sz w:val="18"/>
                <w:szCs w:val="18"/>
                <w:lang w:eastAsia="ja-JP"/>
              </w:rPr>
              <w:t>(Genève,</w:t>
            </w:r>
            <w:r w:rsidR="002D1020" w:rsidRPr="000E50FC">
              <w:rPr>
                <w:rFonts w:eastAsia="MS Mincho"/>
                <w:sz w:val="18"/>
                <w:szCs w:val="18"/>
                <w:lang w:eastAsia="ja-JP"/>
              </w:rPr>
              <w:t xml:space="preserve"> </w:t>
            </w:r>
            <w:r w:rsidRPr="000E50FC">
              <w:rPr>
                <w:rFonts w:eastAsia="MS Mincho"/>
                <w:sz w:val="18"/>
                <w:szCs w:val="18"/>
                <w:lang w:eastAsia="ja-JP"/>
              </w:rPr>
              <w:t>octobre</w:t>
            </w:r>
            <w:r w:rsidR="002D1020" w:rsidRPr="000E50FC">
              <w:rPr>
                <w:rFonts w:eastAsia="MS Mincho"/>
                <w:sz w:val="18"/>
                <w:szCs w:val="18"/>
                <w:lang w:eastAsia="ja-JP"/>
              </w:rPr>
              <w:t xml:space="preserve"> </w:t>
            </w:r>
            <w:r w:rsidRPr="000E50FC">
              <w:rPr>
                <w:rFonts w:eastAsia="MS Mincho"/>
                <w:sz w:val="18"/>
                <w:szCs w:val="18"/>
                <w:lang w:eastAsia="ja-JP"/>
              </w:rPr>
              <w:t>2015)</w:t>
            </w:r>
            <w:r w:rsidR="002D1020" w:rsidRPr="000E50FC">
              <w:rPr>
                <w:rFonts w:eastAsia="MS Mincho"/>
                <w:sz w:val="18"/>
                <w:szCs w:val="18"/>
                <w:lang w:eastAsia="ja-JP"/>
              </w:rPr>
              <w:t xml:space="preserve"> ;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sz w:val="18"/>
                <w:szCs w:val="18"/>
              </w:rPr>
              <w:t xml:space="preserve"> </w:t>
            </w:r>
            <w:r w:rsidRPr="000E50FC">
              <w:rPr>
                <w:sz w:val="18"/>
                <w:szCs w:val="18"/>
              </w:rPr>
              <w:t>l’</w:t>
            </w:r>
            <w:r w:rsidRPr="000E50FC">
              <w:rPr>
                <w:rFonts w:eastAsia="MS Mincho"/>
                <w:sz w:val="18"/>
                <w:szCs w:val="18"/>
                <w:lang w:eastAsia="ja-JP"/>
              </w:rPr>
              <w:t>Union</w:t>
            </w:r>
            <w:r w:rsidR="002D1020" w:rsidRPr="000E50FC">
              <w:rPr>
                <w:rFonts w:eastAsia="MS Mincho"/>
                <w:sz w:val="18"/>
                <w:szCs w:val="18"/>
                <w:lang w:eastAsia="ja-JP"/>
              </w:rPr>
              <w:t xml:space="preserve"> </w:t>
            </w:r>
            <w:r w:rsidRPr="000E50FC">
              <w:rPr>
                <w:rFonts w:eastAsia="MS Mincho"/>
                <w:sz w:val="18"/>
                <w:szCs w:val="18"/>
                <w:lang w:eastAsia="ja-JP"/>
              </w:rPr>
              <w:t>internationale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transports</w:t>
            </w:r>
            <w:r w:rsidR="002D1020" w:rsidRPr="000E50FC">
              <w:rPr>
                <w:rFonts w:eastAsia="MS Mincho"/>
                <w:sz w:val="18"/>
                <w:szCs w:val="18"/>
                <w:lang w:eastAsia="ja-JP"/>
              </w:rPr>
              <w:t xml:space="preserve"> </w:t>
            </w:r>
            <w:r w:rsidRPr="000E50FC">
              <w:rPr>
                <w:rFonts w:eastAsia="MS Mincho"/>
                <w:sz w:val="18"/>
                <w:szCs w:val="18"/>
                <w:lang w:eastAsia="ja-JP"/>
              </w:rPr>
              <w:t>routiers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l’intention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délégation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pays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Ligue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États</w:t>
            </w:r>
            <w:r w:rsidR="002D1020" w:rsidRPr="000E50FC">
              <w:rPr>
                <w:rFonts w:eastAsia="MS Mincho"/>
                <w:sz w:val="18"/>
                <w:szCs w:val="18"/>
                <w:lang w:eastAsia="ja-JP"/>
              </w:rPr>
              <w:t xml:space="preserve"> </w:t>
            </w:r>
            <w:r w:rsidRPr="000E50FC">
              <w:rPr>
                <w:rFonts w:eastAsia="MS Mincho"/>
                <w:sz w:val="18"/>
                <w:szCs w:val="18"/>
                <w:lang w:eastAsia="ja-JP"/>
              </w:rPr>
              <w:t>arabes</w:t>
            </w:r>
            <w:r w:rsidR="002D1020" w:rsidRPr="000E50FC">
              <w:rPr>
                <w:rFonts w:eastAsia="MS Mincho"/>
                <w:sz w:val="18"/>
                <w:szCs w:val="18"/>
                <w:lang w:eastAsia="ja-JP"/>
              </w:rPr>
              <w:t xml:space="preserve"> </w:t>
            </w:r>
            <w:r w:rsidRPr="000E50FC">
              <w:rPr>
                <w:rFonts w:eastAsia="MS Mincho"/>
                <w:sz w:val="18"/>
                <w:szCs w:val="18"/>
                <w:lang w:eastAsia="ja-JP"/>
              </w:rPr>
              <w:t>(Genève,</w:t>
            </w:r>
            <w:r w:rsidR="002D1020" w:rsidRPr="000E50FC">
              <w:rPr>
                <w:rFonts w:eastAsia="MS Mincho"/>
                <w:sz w:val="18"/>
                <w:szCs w:val="18"/>
                <w:lang w:eastAsia="ja-JP"/>
              </w:rPr>
              <w:t xml:space="preserve"> </w:t>
            </w:r>
            <w:r w:rsidRPr="000E50FC">
              <w:rPr>
                <w:rFonts w:eastAsia="MS Mincho"/>
                <w:sz w:val="18"/>
                <w:szCs w:val="18"/>
                <w:lang w:eastAsia="ja-JP"/>
              </w:rPr>
              <w:t>mai</w:t>
            </w:r>
            <w:r w:rsidR="002D1020" w:rsidRPr="000E50FC">
              <w:rPr>
                <w:rFonts w:eastAsia="MS Mincho"/>
                <w:sz w:val="18"/>
                <w:szCs w:val="18"/>
                <w:lang w:eastAsia="ja-JP"/>
              </w:rPr>
              <w:t xml:space="preserve"> </w:t>
            </w:r>
            <w:r w:rsidRPr="000E50FC">
              <w:rPr>
                <w:rFonts w:eastAsia="MS Mincho"/>
                <w:sz w:val="18"/>
                <w:szCs w:val="18"/>
                <w:lang w:eastAsia="ja-JP"/>
              </w:rPr>
              <w:t>2016)</w:t>
            </w:r>
            <w:r w:rsidR="002D1020" w:rsidRPr="000E50FC">
              <w:rPr>
                <w:rFonts w:eastAsia="MS Mincho"/>
                <w:sz w:val="18"/>
                <w:szCs w:val="18"/>
                <w:lang w:eastAsia="ja-JP"/>
              </w:rPr>
              <w:t xml:space="preserve"> ;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organisé</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Partenariat</w:t>
            </w:r>
            <w:r w:rsidR="002D1020" w:rsidRPr="000E50FC">
              <w:rPr>
                <w:rFonts w:eastAsia="MS Mincho"/>
                <w:sz w:val="18"/>
                <w:szCs w:val="18"/>
                <w:lang w:eastAsia="ja-JP"/>
              </w:rPr>
              <w:t xml:space="preserve"> </w:t>
            </w:r>
            <w:r w:rsidRPr="000E50FC">
              <w:rPr>
                <w:rFonts w:eastAsia="MS Mincho"/>
                <w:sz w:val="18"/>
                <w:szCs w:val="18"/>
                <w:lang w:eastAsia="ja-JP"/>
              </w:rPr>
              <w:t>euro-méditerranéen</w:t>
            </w:r>
            <w:r w:rsidR="002D1020" w:rsidRPr="000E50FC">
              <w:rPr>
                <w:rFonts w:eastAsia="MS Mincho"/>
                <w:sz w:val="18"/>
                <w:szCs w:val="18"/>
                <w:lang w:eastAsia="ja-JP"/>
              </w:rPr>
              <w:t xml:space="preserve"> </w:t>
            </w:r>
            <w:r w:rsidRPr="000E50FC">
              <w:rPr>
                <w:rFonts w:eastAsia="MS Mincho"/>
                <w:sz w:val="18"/>
                <w:szCs w:val="18"/>
                <w:lang w:eastAsia="ja-JP"/>
              </w:rPr>
              <w:t>(Égypte,</w:t>
            </w:r>
            <w:r w:rsidR="002D1020" w:rsidRPr="000E50FC">
              <w:rPr>
                <w:rFonts w:eastAsia="MS Mincho"/>
                <w:sz w:val="18"/>
                <w:szCs w:val="18"/>
                <w:lang w:eastAsia="ja-JP"/>
              </w:rPr>
              <w:t xml:space="preserve"> </w:t>
            </w:r>
            <w:r w:rsidRPr="000E50FC">
              <w:rPr>
                <w:rFonts w:eastAsia="MS Mincho"/>
                <w:sz w:val="18"/>
                <w:szCs w:val="18"/>
                <w:lang w:eastAsia="ja-JP"/>
              </w:rPr>
              <w:t>mai</w:t>
            </w:r>
            <w:r w:rsidR="002D1020" w:rsidRPr="000E50FC">
              <w:rPr>
                <w:rFonts w:eastAsia="MS Mincho"/>
                <w:sz w:val="18"/>
                <w:szCs w:val="18"/>
                <w:lang w:eastAsia="ja-JP"/>
              </w:rPr>
              <w:t xml:space="preserve"> </w:t>
            </w:r>
            <w:r w:rsidRPr="000E50FC">
              <w:rPr>
                <w:rFonts w:eastAsia="MS Mincho"/>
                <w:sz w:val="18"/>
                <w:szCs w:val="18"/>
                <w:lang w:eastAsia="ja-JP"/>
              </w:rPr>
              <w:t>2016)</w:t>
            </w:r>
            <w:r w:rsidR="002D1020" w:rsidRPr="000E50FC">
              <w:rPr>
                <w:rFonts w:eastAsia="MS Mincho"/>
                <w:sz w:val="18"/>
                <w:szCs w:val="18"/>
                <w:lang w:eastAsia="ja-JP"/>
              </w:rPr>
              <w:t xml:space="preserve"> ;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l’intention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délégation</w:t>
            </w:r>
            <w:r w:rsidR="002D1020" w:rsidRPr="000E50FC">
              <w:rPr>
                <w:rFonts w:eastAsia="MS Mincho"/>
                <w:sz w:val="18"/>
                <w:szCs w:val="18"/>
                <w:lang w:eastAsia="ja-JP"/>
              </w:rPr>
              <w:t xml:space="preserve"> </w:t>
            </w:r>
            <w:r w:rsidRPr="000E50FC">
              <w:rPr>
                <w:rFonts w:eastAsia="MS Mincho"/>
                <w:sz w:val="18"/>
                <w:szCs w:val="18"/>
                <w:lang w:eastAsia="ja-JP"/>
              </w:rPr>
              <w:t>chinoise</w:t>
            </w:r>
            <w:r w:rsidR="002D1020" w:rsidRPr="000E50FC">
              <w:rPr>
                <w:rFonts w:eastAsia="MS Mincho"/>
                <w:sz w:val="18"/>
                <w:szCs w:val="18"/>
                <w:lang w:eastAsia="ja-JP"/>
              </w:rPr>
              <w:t xml:space="preserve"> </w:t>
            </w:r>
            <w:r w:rsidRPr="000E50FC">
              <w:rPr>
                <w:rFonts w:eastAsia="MS Mincho"/>
                <w:sz w:val="18"/>
                <w:szCs w:val="18"/>
                <w:lang w:eastAsia="ja-JP"/>
              </w:rPr>
              <w:t>(Genève,</w:t>
            </w:r>
            <w:r w:rsidR="002D1020" w:rsidRPr="000E50FC">
              <w:rPr>
                <w:rFonts w:eastAsia="MS Mincho"/>
                <w:sz w:val="18"/>
                <w:szCs w:val="18"/>
                <w:lang w:eastAsia="ja-JP"/>
              </w:rPr>
              <w:t xml:space="preserve"> </w:t>
            </w:r>
            <w:r w:rsidRPr="000E50FC">
              <w:rPr>
                <w:rFonts w:eastAsia="MS Mincho"/>
                <w:sz w:val="18"/>
                <w:szCs w:val="18"/>
                <w:lang w:eastAsia="ja-JP"/>
              </w:rPr>
              <w:t>septembre</w:t>
            </w:r>
            <w:r w:rsidR="002D1020" w:rsidRPr="000E50FC">
              <w:rPr>
                <w:rFonts w:eastAsia="MS Mincho"/>
                <w:sz w:val="18"/>
                <w:szCs w:val="18"/>
                <w:lang w:eastAsia="ja-JP"/>
              </w:rPr>
              <w:t xml:space="preserve"> </w:t>
            </w:r>
            <w:r w:rsidRPr="000E50FC">
              <w:rPr>
                <w:rFonts w:eastAsia="MS Mincho"/>
                <w:sz w:val="18"/>
                <w:szCs w:val="18"/>
                <w:lang w:eastAsia="ja-JP"/>
              </w:rPr>
              <w:t>2016)</w:t>
            </w:r>
            <w:r w:rsidR="002D1020" w:rsidRPr="000E50FC">
              <w:rPr>
                <w:rFonts w:eastAsia="MS Mincho"/>
                <w:sz w:val="18"/>
                <w:szCs w:val="18"/>
                <w:lang w:eastAsia="ja-JP"/>
              </w:rPr>
              <w:t xml:space="preserve"> ;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(Équateur,</w:t>
            </w:r>
            <w:r w:rsidR="002D1020" w:rsidRPr="000E50FC">
              <w:rPr>
                <w:rFonts w:eastAsia="MS Mincho"/>
                <w:sz w:val="18"/>
                <w:szCs w:val="18"/>
                <w:lang w:eastAsia="ja-JP"/>
              </w:rPr>
              <w:t xml:space="preserve"> </w:t>
            </w:r>
            <w:r w:rsidRPr="000E50FC">
              <w:rPr>
                <w:rFonts w:eastAsia="MS Mincho"/>
                <w:sz w:val="18"/>
                <w:szCs w:val="18"/>
                <w:lang w:eastAsia="ja-JP"/>
              </w:rPr>
              <w:t>octobre</w:t>
            </w:r>
            <w:r w:rsidR="002D1020" w:rsidRPr="000E50FC">
              <w:rPr>
                <w:rFonts w:eastAsia="MS Mincho"/>
                <w:sz w:val="18"/>
                <w:szCs w:val="18"/>
                <w:lang w:eastAsia="ja-JP"/>
              </w:rPr>
              <w:t xml:space="preserve"> </w:t>
            </w:r>
            <w:r w:rsidRPr="000E50FC">
              <w:rPr>
                <w:rFonts w:eastAsia="MS Mincho"/>
                <w:sz w:val="18"/>
                <w:szCs w:val="18"/>
                <w:lang w:eastAsia="ja-JP"/>
              </w:rPr>
              <w:t>2016)</w:t>
            </w:r>
            <w:r w:rsidR="002D1020" w:rsidRPr="000E50FC">
              <w:rPr>
                <w:rFonts w:eastAsia="MS Mincho"/>
                <w:sz w:val="18"/>
                <w:szCs w:val="18"/>
                <w:lang w:eastAsia="ja-JP"/>
              </w:rPr>
              <w:t xml:space="preserve"> ;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services</w:t>
            </w:r>
            <w:r w:rsidR="002D1020" w:rsidRPr="000E50FC">
              <w:rPr>
                <w:rFonts w:eastAsia="MS Mincho"/>
                <w:sz w:val="18"/>
                <w:szCs w:val="18"/>
                <w:lang w:eastAsia="ja-JP"/>
              </w:rPr>
              <w:t xml:space="preserve"> </w:t>
            </w:r>
            <w:r w:rsidRPr="000E50FC">
              <w:rPr>
                <w:rFonts w:eastAsia="MS Mincho"/>
                <w:sz w:val="18"/>
                <w:szCs w:val="18"/>
                <w:lang w:eastAsia="ja-JP"/>
              </w:rPr>
              <w:t>consultatifs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l’étude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performance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matière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Géorgie</w:t>
            </w:r>
            <w:r w:rsidR="002D1020" w:rsidRPr="000E50FC">
              <w:rPr>
                <w:rFonts w:eastAsia="MS Mincho"/>
                <w:sz w:val="18"/>
                <w:szCs w:val="18"/>
                <w:lang w:eastAsia="ja-JP"/>
              </w:rPr>
              <w:t xml:space="preserve"> </w:t>
            </w:r>
            <w:r w:rsidRPr="000E50FC">
              <w:rPr>
                <w:rFonts w:eastAsia="MS Mincho"/>
                <w:sz w:val="18"/>
                <w:szCs w:val="18"/>
                <w:lang w:eastAsia="ja-JP"/>
              </w:rPr>
              <w:t>(novembre</w:t>
            </w:r>
            <w:r w:rsidR="002D1020" w:rsidRPr="000E50FC">
              <w:rPr>
                <w:rFonts w:eastAsia="MS Mincho"/>
                <w:sz w:val="18"/>
                <w:szCs w:val="18"/>
                <w:lang w:eastAsia="ja-JP"/>
              </w:rPr>
              <w:t xml:space="preserve"> </w:t>
            </w:r>
            <w:r w:rsidRPr="000E50FC">
              <w:rPr>
                <w:rFonts w:eastAsia="MS Mincho"/>
                <w:sz w:val="18"/>
                <w:szCs w:val="18"/>
                <w:lang w:eastAsia="ja-JP"/>
              </w:rPr>
              <w:t>2016).</w:t>
            </w:r>
          </w:p>
        </w:tc>
      </w:tr>
      <w:tr w:rsidR="000D58EB" w:rsidRPr="000E50FC" w:rsidTr="00460B0A">
        <w:tblPrEx>
          <w:tblLook w:val="04A0" w:firstRow="1" w:lastRow="0" w:firstColumn="1" w:lastColumn="0" w:noHBand="0" w:noVBand="1"/>
        </w:tblPrEx>
        <w:trPr>
          <w:cantSplit/>
        </w:trPr>
        <w:tc>
          <w:tcPr>
            <w:tcW w:w="1699"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0D58EB" w:rsidRPr="000E50FC" w:rsidRDefault="000D58EB"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 calendrier a été modifié pour remplacer « 2012</w:t>
            </w:r>
            <w:r w:rsidRPr="000E50FC">
              <w:rPr>
                <w:rFonts w:eastAsia="MS Mincho"/>
                <w:sz w:val="18"/>
                <w:szCs w:val="18"/>
                <w:lang w:eastAsia="ja-JP"/>
              </w:rPr>
              <w:noBreakHyphen/>
              <w:t>2013 », par « activité permanente ».</w:t>
            </w:r>
          </w:p>
        </w:tc>
      </w:tr>
      <w:tr w:rsidR="007F1761" w:rsidRPr="000E50FC" w:rsidTr="005A4052">
        <w:tblPrEx>
          <w:tblLook w:val="04A0" w:firstRow="1" w:lastRow="0" w:firstColumn="1" w:lastColumn="0" w:noHBand="0" w:noVBand="1"/>
        </w:tblPrEx>
        <w:tc>
          <w:tcPr>
            <w:tcW w:w="8081" w:type="dxa"/>
            <w:gridSpan w:val="6"/>
            <w:shd w:val="clear" w:color="auto" w:fill="auto"/>
          </w:tcPr>
          <w:p w:rsidR="007F1761" w:rsidRPr="000E50FC" w:rsidRDefault="007F1761" w:rsidP="00245695">
            <w:pPr>
              <w:suppressAutoHyphens w:val="0"/>
              <w:spacing w:before="40" w:after="120" w:line="220" w:lineRule="atLeast"/>
              <w:ind w:right="113"/>
              <w:rPr>
                <w:b/>
                <w:sz w:val="18"/>
                <w:szCs w:val="18"/>
              </w:rPr>
            </w:pPr>
            <w:r w:rsidRPr="000E50FC">
              <w:rPr>
                <w:rFonts w:eastAsia="MS Mincho"/>
                <w:b/>
                <w:sz w:val="18"/>
                <w:szCs w:val="18"/>
                <w:lang w:eastAsia="ja-JP"/>
              </w:rPr>
              <w:t>OBJECTIF</w:t>
            </w:r>
            <w:r w:rsidR="002D1020" w:rsidRPr="000E50FC">
              <w:rPr>
                <w:rFonts w:eastAsia="MS Mincho"/>
                <w:b/>
                <w:sz w:val="18"/>
                <w:szCs w:val="18"/>
                <w:lang w:eastAsia="ja-JP"/>
              </w:rPr>
              <w:t xml:space="preserve"> </w:t>
            </w:r>
            <w:r w:rsidRPr="000E50FC">
              <w:rPr>
                <w:rFonts w:eastAsia="MS Mincho"/>
                <w:b/>
                <w:sz w:val="18"/>
                <w:szCs w:val="18"/>
                <w:lang w:eastAsia="ja-JP"/>
              </w:rPr>
              <w:t>5</w:t>
            </w:r>
            <w:r w:rsidR="002D1020" w:rsidRPr="000E50FC">
              <w:rPr>
                <w:rFonts w:eastAsia="MS Mincho"/>
                <w:b/>
                <w:sz w:val="18"/>
                <w:szCs w:val="18"/>
                <w:lang w:eastAsia="ja-JP"/>
              </w:rPr>
              <w:t xml:space="preserve"> : </w:t>
            </w:r>
            <w:r w:rsidRPr="000E50FC">
              <w:rPr>
                <w:rFonts w:eastAsia="MS Mincho"/>
                <w:b/>
                <w:sz w:val="18"/>
                <w:szCs w:val="18"/>
                <w:lang w:eastAsia="ja-JP"/>
              </w:rPr>
              <w:t>Faire</w:t>
            </w:r>
            <w:r w:rsidR="002D1020" w:rsidRPr="000E50FC">
              <w:rPr>
                <w:rFonts w:eastAsia="MS Mincho"/>
                <w:b/>
                <w:sz w:val="18"/>
                <w:szCs w:val="18"/>
                <w:lang w:eastAsia="ja-JP"/>
              </w:rPr>
              <w:t xml:space="preserve"> </w:t>
            </w:r>
            <w:r w:rsidRPr="000E50FC">
              <w:rPr>
                <w:rFonts w:eastAsia="MS Mincho"/>
                <w:b/>
                <w:sz w:val="18"/>
                <w:szCs w:val="18"/>
                <w:lang w:eastAsia="ja-JP"/>
              </w:rPr>
              <w:t>en</w:t>
            </w:r>
            <w:r w:rsidR="002D1020" w:rsidRPr="000E50FC">
              <w:rPr>
                <w:rFonts w:eastAsia="MS Mincho"/>
                <w:b/>
                <w:sz w:val="18"/>
                <w:szCs w:val="18"/>
                <w:lang w:eastAsia="ja-JP"/>
              </w:rPr>
              <w:t xml:space="preserve"> </w:t>
            </w:r>
            <w:r w:rsidRPr="000E50FC">
              <w:rPr>
                <w:rFonts w:eastAsia="MS Mincho"/>
                <w:b/>
                <w:sz w:val="18"/>
                <w:szCs w:val="18"/>
                <w:lang w:eastAsia="ja-JP"/>
              </w:rPr>
              <w:t>sorte</w:t>
            </w:r>
            <w:r w:rsidR="002D1020" w:rsidRPr="000E50FC">
              <w:rPr>
                <w:rFonts w:eastAsia="MS Mincho"/>
                <w:b/>
                <w:sz w:val="18"/>
                <w:szCs w:val="18"/>
                <w:lang w:eastAsia="ja-JP"/>
              </w:rPr>
              <w:t xml:space="preserve"> </w:t>
            </w:r>
            <w:r w:rsidRPr="000E50FC">
              <w:rPr>
                <w:rFonts w:eastAsia="MS Mincho"/>
                <w:b/>
                <w:sz w:val="18"/>
                <w:szCs w:val="18"/>
                <w:lang w:eastAsia="ja-JP"/>
              </w:rPr>
              <w:t>que</w:t>
            </w:r>
            <w:r w:rsidR="002D1020" w:rsidRPr="000E50FC">
              <w:rPr>
                <w:rFonts w:eastAsia="MS Mincho"/>
                <w:b/>
                <w:sz w:val="18"/>
                <w:szCs w:val="18"/>
                <w:lang w:eastAsia="ja-JP"/>
              </w:rPr>
              <w:t xml:space="preserve"> </w:t>
            </w:r>
            <w:r w:rsidRPr="000E50FC">
              <w:rPr>
                <w:rFonts w:eastAsia="MS Mincho"/>
                <w:b/>
                <w:sz w:val="18"/>
                <w:szCs w:val="18"/>
                <w:lang w:eastAsia="ja-JP"/>
              </w:rPr>
              <w:t>les</w:t>
            </w:r>
            <w:r w:rsidR="002D1020" w:rsidRPr="000E50FC">
              <w:rPr>
                <w:rFonts w:eastAsia="MS Mincho"/>
                <w:b/>
                <w:sz w:val="18"/>
                <w:szCs w:val="18"/>
                <w:lang w:eastAsia="ja-JP"/>
              </w:rPr>
              <w:t xml:space="preserve"> </w:t>
            </w:r>
            <w:r w:rsidRPr="000E50FC">
              <w:rPr>
                <w:rFonts w:eastAsia="MS Mincho"/>
                <w:b/>
                <w:sz w:val="18"/>
                <w:szCs w:val="18"/>
                <w:lang w:eastAsia="ja-JP"/>
              </w:rPr>
              <w:t>technologies</w:t>
            </w:r>
            <w:r w:rsidR="002D1020" w:rsidRPr="000E50FC">
              <w:rPr>
                <w:rFonts w:eastAsia="MS Mincho"/>
                <w:b/>
                <w:sz w:val="18"/>
                <w:szCs w:val="18"/>
                <w:lang w:eastAsia="ja-JP"/>
              </w:rPr>
              <w:t xml:space="preserve"> </w:t>
            </w:r>
            <w:r w:rsidRPr="000E50FC">
              <w:rPr>
                <w:rFonts w:eastAsia="MS Mincho"/>
                <w:b/>
                <w:sz w:val="18"/>
                <w:szCs w:val="18"/>
                <w:lang w:eastAsia="ja-JP"/>
              </w:rPr>
              <w:t>soient</w:t>
            </w:r>
            <w:r w:rsidR="002D1020" w:rsidRPr="000E50FC">
              <w:rPr>
                <w:rFonts w:eastAsia="MS Mincho"/>
                <w:b/>
                <w:sz w:val="18"/>
                <w:szCs w:val="18"/>
                <w:lang w:eastAsia="ja-JP"/>
              </w:rPr>
              <w:t xml:space="preserve"> </w:t>
            </w:r>
            <w:r w:rsidRPr="000E50FC">
              <w:rPr>
                <w:rFonts w:eastAsia="MS Mincho"/>
                <w:b/>
                <w:sz w:val="18"/>
                <w:szCs w:val="18"/>
                <w:lang w:eastAsia="ja-JP"/>
              </w:rPr>
              <w:t>adaptées</w:t>
            </w:r>
            <w:r w:rsidR="002D1020" w:rsidRPr="000E50FC">
              <w:rPr>
                <w:rFonts w:eastAsia="MS Mincho"/>
                <w:b/>
                <w:sz w:val="18"/>
                <w:szCs w:val="18"/>
                <w:lang w:eastAsia="ja-JP"/>
              </w:rPr>
              <w:t xml:space="preserve"> </w:t>
            </w:r>
            <w:r w:rsidRPr="000E50FC">
              <w:rPr>
                <w:rFonts w:eastAsia="MS Mincho"/>
                <w:b/>
                <w:sz w:val="18"/>
                <w:szCs w:val="18"/>
                <w:lang w:eastAsia="ja-JP"/>
              </w:rPr>
              <w:t>à</w:t>
            </w:r>
            <w:r w:rsidR="002D1020" w:rsidRPr="000E50FC">
              <w:rPr>
                <w:rFonts w:eastAsia="MS Mincho"/>
                <w:b/>
                <w:sz w:val="18"/>
                <w:szCs w:val="18"/>
                <w:lang w:eastAsia="ja-JP"/>
              </w:rPr>
              <w:t xml:space="preserve"> </w:t>
            </w:r>
            <w:r w:rsidRPr="000E50FC">
              <w:rPr>
                <w:rFonts w:eastAsia="MS Mincho"/>
                <w:b/>
                <w:sz w:val="18"/>
                <w:szCs w:val="18"/>
                <w:lang w:eastAsia="ja-JP"/>
              </w:rPr>
              <w:t>une</w:t>
            </w:r>
            <w:r w:rsidR="002D1020" w:rsidRPr="000E50FC">
              <w:rPr>
                <w:rFonts w:eastAsia="MS Mincho"/>
                <w:b/>
                <w:sz w:val="18"/>
                <w:szCs w:val="18"/>
                <w:lang w:eastAsia="ja-JP"/>
              </w:rPr>
              <w:t xml:space="preserve"> </w:t>
            </w:r>
            <w:r w:rsidRPr="000E50FC">
              <w:rPr>
                <w:rFonts w:eastAsia="MS Mincho"/>
                <w:b/>
                <w:sz w:val="18"/>
                <w:szCs w:val="18"/>
                <w:lang w:eastAsia="ja-JP"/>
              </w:rPr>
              <w:t>mobilité</w:t>
            </w:r>
            <w:r w:rsidR="002D1020" w:rsidRPr="000E50FC">
              <w:rPr>
                <w:rFonts w:eastAsia="MS Mincho"/>
                <w:b/>
                <w:sz w:val="18"/>
                <w:szCs w:val="18"/>
                <w:lang w:eastAsia="ja-JP"/>
              </w:rPr>
              <w:t xml:space="preserve"> </w:t>
            </w:r>
            <w:r w:rsidRPr="000E50FC">
              <w:rPr>
                <w:rFonts w:eastAsia="MS Mincho"/>
                <w:b/>
                <w:sz w:val="18"/>
                <w:szCs w:val="18"/>
                <w:lang w:eastAsia="ja-JP"/>
              </w:rPr>
              <w:t>plus</w:t>
            </w:r>
            <w:r w:rsidR="002D1020" w:rsidRPr="000E50FC">
              <w:rPr>
                <w:rFonts w:eastAsia="MS Mincho"/>
                <w:b/>
                <w:sz w:val="18"/>
                <w:szCs w:val="18"/>
                <w:lang w:eastAsia="ja-JP"/>
              </w:rPr>
              <w:t xml:space="preserve"> </w:t>
            </w:r>
            <w:r w:rsidRPr="000E50FC">
              <w:rPr>
                <w:rFonts w:eastAsia="MS Mincho"/>
                <w:b/>
                <w:sz w:val="18"/>
                <w:szCs w:val="18"/>
                <w:lang w:eastAsia="ja-JP"/>
              </w:rPr>
              <w:t>sûre</w:t>
            </w:r>
          </w:p>
        </w:tc>
        <w:tc>
          <w:tcPr>
            <w:tcW w:w="1701" w:type="dxa"/>
            <w:shd w:val="clear" w:color="auto" w:fill="auto"/>
          </w:tcPr>
          <w:p w:rsidR="007F1761" w:rsidRPr="000E50FC" w:rsidRDefault="007F1761" w:rsidP="00245695">
            <w:pPr>
              <w:suppressAutoHyphens w:val="0"/>
              <w:spacing w:before="40" w:after="120" w:line="220" w:lineRule="atLeast"/>
              <w:ind w:right="113"/>
              <w:rPr>
                <w:b/>
                <w:sz w:val="18"/>
                <w:szCs w:val="18"/>
              </w:rPr>
            </w:pPr>
          </w:p>
        </w:tc>
        <w:tc>
          <w:tcPr>
            <w:tcW w:w="3994" w:type="dxa"/>
            <w:shd w:val="clear" w:color="auto" w:fill="auto"/>
          </w:tcPr>
          <w:p w:rsidR="007F1761" w:rsidRPr="000E50FC" w:rsidRDefault="007F1761" w:rsidP="00245695">
            <w:pPr>
              <w:suppressAutoHyphens w:val="0"/>
              <w:spacing w:before="40" w:after="120" w:line="220" w:lineRule="atLeast"/>
              <w:rPr>
                <w:b/>
                <w:sz w:val="18"/>
                <w:szCs w:val="18"/>
              </w:rPr>
            </w:pP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Innovation</w:t>
            </w:r>
            <w:r w:rsidR="002D1020" w:rsidRPr="000E50FC">
              <w:rPr>
                <w:rFonts w:eastAsia="MS Mincho"/>
                <w:sz w:val="18"/>
                <w:szCs w:val="18"/>
                <w:lang w:eastAsia="ja-JP"/>
              </w:rPr>
              <w:t xml:space="preserve"> </w:t>
            </w:r>
            <w:r w:rsidRPr="000E50FC">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intelligents</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élaboré</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stratégie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intelligents</w:t>
            </w:r>
            <w:r w:rsidR="002D1020" w:rsidRPr="000E50FC">
              <w:rPr>
                <w:rFonts w:eastAsia="MS Mincho"/>
                <w:sz w:val="18"/>
                <w:szCs w:val="18"/>
                <w:lang w:eastAsia="ja-JP"/>
              </w:rPr>
              <w:t xml:space="preserve"> </w:t>
            </w:r>
            <w:r w:rsidRPr="000E50FC">
              <w:rPr>
                <w:rFonts w:eastAsia="MS Mincho"/>
                <w:sz w:val="18"/>
                <w:szCs w:val="18"/>
                <w:lang w:eastAsia="ja-JP"/>
              </w:rPr>
              <w:t>(feuille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route).</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assurera</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promotion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intelligents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vue</w:t>
            </w:r>
            <w:r w:rsidR="002D1020" w:rsidRPr="000E50FC">
              <w:rPr>
                <w:rFonts w:eastAsia="MS Mincho"/>
                <w:sz w:val="18"/>
                <w:szCs w:val="18"/>
                <w:lang w:eastAsia="ja-JP"/>
              </w:rPr>
              <w:t xml:space="preserve"> </w:t>
            </w:r>
            <w:r w:rsidRPr="000E50FC">
              <w:rPr>
                <w:rFonts w:eastAsia="MS Mincho"/>
                <w:sz w:val="18"/>
                <w:szCs w:val="18"/>
                <w:lang w:eastAsia="ja-JP"/>
              </w:rPr>
              <w:t>d’améliorer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SC.1,</w:t>
            </w:r>
            <w:r w:rsidR="002D1020" w:rsidRPr="000E50FC">
              <w:rPr>
                <w:rFonts w:eastAsia="MS Mincho"/>
                <w:sz w:val="18"/>
                <w:szCs w:val="18"/>
                <w:lang w:eastAsia="ja-JP"/>
              </w:rPr>
              <w:t xml:space="preserve"> </w:t>
            </w:r>
            <w:r w:rsidRPr="000E50FC">
              <w:rPr>
                <w:rFonts w:eastAsia="MS Mincho"/>
                <w:sz w:val="18"/>
                <w:szCs w:val="18"/>
                <w:lang w:eastAsia="ja-JP"/>
              </w:rPr>
              <w:t>WP.5,</w:t>
            </w:r>
            <w:r w:rsidR="002D1020" w:rsidRPr="000E50FC">
              <w:rPr>
                <w:rFonts w:eastAsia="MS Mincho"/>
                <w:sz w:val="18"/>
                <w:szCs w:val="18"/>
                <w:lang w:eastAsia="ja-JP"/>
              </w:rPr>
              <w:t xml:space="preserve"> </w:t>
            </w:r>
            <w:r w:rsidRPr="000E50FC">
              <w:rPr>
                <w:rFonts w:eastAsia="MS Mincho"/>
                <w:sz w:val="18"/>
                <w:szCs w:val="18"/>
                <w:lang w:eastAsia="ja-JP"/>
              </w:rPr>
              <w:t>WP.15,</w:t>
            </w:r>
            <w:r w:rsidR="002D1020" w:rsidRPr="000E50FC">
              <w:rPr>
                <w:rFonts w:eastAsia="MS Mincho"/>
                <w:sz w:val="18"/>
                <w:szCs w:val="18"/>
                <w:lang w:eastAsia="ja-JP"/>
              </w:rPr>
              <w:t xml:space="preserve"> </w:t>
            </w:r>
            <w:r w:rsidRPr="000E50FC">
              <w:rPr>
                <w:rFonts w:eastAsia="MS Mincho"/>
                <w:sz w:val="18"/>
                <w:szCs w:val="18"/>
                <w:lang w:eastAsia="ja-JP"/>
              </w:rPr>
              <w:t>WP.24,</w:t>
            </w:r>
            <w:r w:rsidR="002D1020" w:rsidRPr="000E50FC">
              <w:rPr>
                <w:rFonts w:eastAsia="MS Mincho"/>
                <w:sz w:val="18"/>
                <w:szCs w:val="18"/>
                <w:lang w:eastAsia="ja-JP"/>
              </w:rPr>
              <w:t xml:space="preserve"> </w:t>
            </w:r>
            <w:r w:rsidRPr="000E50FC">
              <w:rPr>
                <w:rFonts w:eastAsia="MS Mincho"/>
                <w:sz w:val="18"/>
                <w:szCs w:val="18"/>
                <w:lang w:eastAsia="ja-JP"/>
              </w:rPr>
              <w:t>WP.29</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Ensembles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documents</w:t>
            </w:r>
            <w:r w:rsidR="002D1020" w:rsidRPr="000E50FC">
              <w:rPr>
                <w:rFonts w:eastAsia="MS Mincho"/>
                <w:sz w:val="18"/>
                <w:szCs w:val="18"/>
                <w:lang w:eastAsia="ja-JP"/>
              </w:rPr>
              <w:t xml:space="preserve"> </w:t>
            </w:r>
            <w:r w:rsidRPr="000E50FC">
              <w:rPr>
                <w:rFonts w:eastAsia="MS Mincho"/>
                <w:sz w:val="18"/>
                <w:szCs w:val="18"/>
                <w:lang w:eastAsia="ja-JP"/>
              </w:rPr>
              <w:t>publiés</w:t>
            </w:r>
            <w:r w:rsidR="002D1020" w:rsidRPr="000E50FC">
              <w:rPr>
                <w:rFonts w:eastAsia="MS Mincho"/>
                <w:sz w:val="18"/>
                <w:szCs w:val="18"/>
                <w:lang w:eastAsia="ja-JP"/>
              </w:rPr>
              <w:t xml:space="preserve"> </w:t>
            </w:r>
            <w:r w:rsidRPr="000E50FC">
              <w:rPr>
                <w:rFonts w:eastAsia="MS Mincho"/>
                <w:sz w:val="18"/>
                <w:szCs w:val="18"/>
                <w:lang w:eastAsia="ja-JP"/>
              </w:rPr>
              <w:t>relatifs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stratégie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intelligents</w:t>
            </w:r>
            <w:r w:rsidR="002D1020" w:rsidRPr="000E50FC">
              <w:rPr>
                <w:rFonts w:eastAsia="MS Mincho"/>
                <w:sz w:val="18"/>
                <w:szCs w:val="18"/>
                <w:lang w:eastAsia="ja-JP"/>
              </w:rPr>
              <w:t xml:space="preserve"> :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référence,</w:t>
            </w:r>
            <w:r w:rsidR="002D1020" w:rsidRPr="000E50FC">
              <w:rPr>
                <w:rFonts w:eastAsia="MS Mincho"/>
                <w:sz w:val="18"/>
                <w:szCs w:val="18"/>
                <w:lang w:eastAsia="ja-JP"/>
              </w:rPr>
              <w:t xml:space="preserve"> </w:t>
            </w:r>
            <w:r w:rsidRPr="000E50FC">
              <w:rPr>
                <w:rFonts w:eastAsia="MS Mincho"/>
                <w:sz w:val="18"/>
                <w:szCs w:val="18"/>
                <w:lang w:eastAsia="ja-JP"/>
              </w:rPr>
              <w:t>note</w:t>
            </w:r>
            <w:r w:rsidR="002D1020" w:rsidRPr="000E50FC">
              <w:rPr>
                <w:rFonts w:eastAsia="MS Mincho"/>
                <w:sz w:val="18"/>
                <w:szCs w:val="18"/>
                <w:lang w:eastAsia="ja-JP"/>
              </w:rPr>
              <w:t xml:space="preserve"> </w:t>
            </w:r>
            <w:r w:rsidRPr="000E50FC">
              <w:rPr>
                <w:rFonts w:eastAsia="MS Mincho"/>
                <w:sz w:val="18"/>
                <w:szCs w:val="18"/>
                <w:lang w:eastAsia="ja-JP"/>
              </w:rPr>
              <w:t>stratégique,</w:t>
            </w:r>
            <w:r w:rsidR="002D1020" w:rsidRPr="000E50FC">
              <w:rPr>
                <w:rFonts w:eastAsia="MS Mincho"/>
                <w:sz w:val="18"/>
                <w:szCs w:val="18"/>
                <w:lang w:eastAsia="ja-JP"/>
              </w:rPr>
              <w:t xml:space="preserve"> </w:t>
            </w:r>
            <w:r w:rsidRPr="000E50FC">
              <w:rPr>
                <w:rFonts w:eastAsia="MS Mincho"/>
                <w:sz w:val="18"/>
                <w:szCs w:val="18"/>
                <w:lang w:eastAsia="ja-JP"/>
              </w:rPr>
              <w:t>feuille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route.</w:t>
            </w:r>
            <w:r w:rsidR="002D1020" w:rsidRPr="000E50FC">
              <w:rPr>
                <w:rFonts w:eastAsia="MS Mincho"/>
                <w:sz w:val="18"/>
                <w:szCs w:val="18"/>
                <w:lang w:eastAsia="ja-JP"/>
              </w:rPr>
              <w:t xml:space="preserve"> </w:t>
            </w: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œuvre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feuille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route</w:t>
            </w:r>
            <w:r w:rsidR="002D1020" w:rsidRPr="000E50FC">
              <w:rPr>
                <w:rFonts w:eastAsia="MS Mincho"/>
                <w:sz w:val="18"/>
                <w:szCs w:val="18"/>
                <w:lang w:eastAsia="ja-JP"/>
              </w:rPr>
              <w:t xml:space="preserve"> </w:t>
            </w:r>
            <w:r w:rsidRPr="000E50FC">
              <w:rPr>
                <w:rFonts w:eastAsia="MS Mincho"/>
                <w:sz w:val="18"/>
                <w:szCs w:val="18"/>
                <w:lang w:eastAsia="ja-JP"/>
              </w:rPr>
              <w:t>relative</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intelligents.</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Travaux</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cours.</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l’innovation</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secteur</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intermodal</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logistique</w:t>
            </w:r>
            <w:r w:rsidR="002D1020" w:rsidRPr="000E50FC">
              <w:rPr>
                <w:rFonts w:eastAsia="MS Mincho"/>
                <w:sz w:val="18"/>
                <w:szCs w:val="18"/>
                <w:lang w:eastAsia="ja-JP"/>
              </w:rPr>
              <w:t xml:space="preserve"> </w:t>
            </w:r>
            <w:r w:rsidRPr="000E50FC">
              <w:rPr>
                <w:rFonts w:eastAsia="MS Mincho"/>
                <w:sz w:val="18"/>
                <w:szCs w:val="18"/>
                <w:lang w:eastAsia="ja-JP"/>
              </w:rPr>
              <w:t>aura</w:t>
            </w:r>
            <w:r w:rsidR="002D1020" w:rsidRPr="000E50FC">
              <w:rPr>
                <w:rFonts w:eastAsia="MS Mincho"/>
                <w:sz w:val="18"/>
                <w:szCs w:val="18"/>
                <w:lang w:eastAsia="ja-JP"/>
              </w:rPr>
              <w:t xml:space="preserve"> </w:t>
            </w:r>
            <w:r w:rsidRPr="000E50FC">
              <w:rPr>
                <w:rFonts w:eastAsia="MS Mincho"/>
                <w:sz w:val="18"/>
                <w:szCs w:val="18"/>
                <w:lang w:eastAsia="ja-JP"/>
              </w:rPr>
              <w:t>lieu</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cinquante-neuvième</w:t>
            </w:r>
            <w:r w:rsidR="002D1020" w:rsidRPr="000E50FC">
              <w:rPr>
                <w:rFonts w:eastAsia="MS Mincho"/>
                <w:sz w:val="18"/>
                <w:szCs w:val="18"/>
                <w:lang w:eastAsia="ja-JP"/>
              </w:rPr>
              <w:t xml:space="preserve"> </w:t>
            </w:r>
            <w:r w:rsidRPr="000E50FC">
              <w:rPr>
                <w:rFonts w:eastAsia="MS Mincho"/>
                <w:sz w:val="18"/>
                <w:szCs w:val="18"/>
                <w:lang w:eastAsia="ja-JP"/>
              </w:rPr>
              <w:t>session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WP.24.</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mis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Règlements</w:t>
            </w:r>
            <w:r w:rsidR="002D1020" w:rsidRPr="000E50FC">
              <w:rPr>
                <w:rFonts w:eastAsia="MS Mincho"/>
                <w:sz w:val="18"/>
                <w:szCs w:val="18"/>
                <w:lang w:eastAsia="ja-JP"/>
              </w:rPr>
              <w:t xml:space="preserve"> </w:t>
            </w:r>
            <w:r w:rsidRPr="000E50FC">
              <w:rPr>
                <w:rFonts w:eastAsia="MS Mincho"/>
                <w:sz w:val="18"/>
                <w:szCs w:val="18"/>
                <w:lang w:eastAsia="ja-JP"/>
              </w:rPr>
              <w:t>existants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établi</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nouveaux</w:t>
            </w:r>
            <w:r w:rsidR="002D1020" w:rsidRPr="000E50FC">
              <w:rPr>
                <w:rFonts w:eastAsia="MS Mincho"/>
                <w:sz w:val="18"/>
                <w:szCs w:val="18"/>
                <w:lang w:eastAsia="ja-JP"/>
              </w:rPr>
              <w:t xml:space="preserve"> </w:t>
            </w:r>
            <w:r w:rsidRPr="000E50FC">
              <w:rPr>
                <w:rFonts w:eastAsia="MS Mincho"/>
                <w:sz w:val="18"/>
                <w:szCs w:val="18"/>
                <w:lang w:eastAsia="ja-JP"/>
              </w:rPr>
              <w:t>afin</w:t>
            </w:r>
            <w:r w:rsidR="002D1020" w:rsidRPr="000E50FC">
              <w:rPr>
                <w:rFonts w:eastAsia="MS Mincho"/>
                <w:sz w:val="18"/>
                <w:szCs w:val="18"/>
                <w:lang w:eastAsia="ja-JP"/>
              </w:rPr>
              <w:t xml:space="preserve"> </w:t>
            </w:r>
            <w:r w:rsidRPr="000E50FC">
              <w:rPr>
                <w:rFonts w:eastAsia="MS Mincho"/>
                <w:sz w:val="18"/>
                <w:szCs w:val="18"/>
                <w:lang w:eastAsia="ja-JP"/>
              </w:rPr>
              <w:t>d’appuyer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intelligents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fins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organisera</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ateliers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renforcement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capacités.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WP.29</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d’ateliers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renforcement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capacités</w:t>
            </w:r>
            <w:r w:rsidR="002D1020" w:rsidRPr="000E50FC">
              <w:rPr>
                <w:rFonts w:eastAsia="MS Mincho"/>
                <w:sz w:val="18"/>
                <w:szCs w:val="18"/>
                <w:lang w:eastAsia="ja-JP"/>
              </w:rPr>
              <w:t xml:space="preserve"> </w:t>
            </w:r>
            <w:r w:rsidRPr="000E50FC">
              <w:rPr>
                <w:rFonts w:eastAsia="MS Mincho"/>
                <w:sz w:val="18"/>
                <w:szCs w:val="18"/>
                <w:lang w:eastAsia="ja-JP"/>
              </w:rPr>
              <w:t>organisés</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sz w:val="18"/>
                <w:szCs w:val="18"/>
              </w:rPr>
              <w:t>1)</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secrétariat</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organisé</w:t>
            </w:r>
            <w:r w:rsidR="002D1020" w:rsidRPr="000E50FC">
              <w:rPr>
                <w:sz w:val="18"/>
                <w:szCs w:val="18"/>
              </w:rPr>
              <w:t xml:space="preserve"> </w:t>
            </w:r>
            <w:r w:rsidRPr="000E50FC">
              <w:rPr>
                <w:sz w:val="18"/>
                <w:szCs w:val="18"/>
              </w:rPr>
              <w:t>conjointement</w:t>
            </w:r>
            <w:r w:rsidR="002D1020" w:rsidRPr="000E50FC">
              <w:rPr>
                <w:sz w:val="18"/>
                <w:szCs w:val="18"/>
              </w:rPr>
              <w:t xml:space="preserve"> </w:t>
            </w:r>
            <w:r w:rsidRPr="000E50FC">
              <w:rPr>
                <w:sz w:val="18"/>
                <w:szCs w:val="18"/>
              </w:rPr>
              <w:t>avec</w:t>
            </w:r>
            <w:r w:rsidR="002D1020" w:rsidRPr="000E50FC">
              <w:rPr>
                <w:sz w:val="18"/>
                <w:szCs w:val="18"/>
              </w:rPr>
              <w:t xml:space="preserve"> </w:t>
            </w:r>
            <w:r w:rsidRPr="000E50FC">
              <w:rPr>
                <w:sz w:val="18"/>
                <w:szCs w:val="18"/>
              </w:rPr>
              <w:t>l’Union</w:t>
            </w:r>
            <w:r w:rsidR="002D1020" w:rsidRPr="000E50FC">
              <w:rPr>
                <w:sz w:val="18"/>
                <w:szCs w:val="18"/>
              </w:rPr>
              <w:t xml:space="preserve"> </w:t>
            </w:r>
            <w:r w:rsidRPr="000E50FC">
              <w:rPr>
                <w:sz w:val="18"/>
                <w:szCs w:val="18"/>
              </w:rPr>
              <w:t>internationale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télécommunications</w:t>
            </w:r>
            <w:r w:rsidR="002D1020" w:rsidRPr="000E50FC">
              <w:rPr>
                <w:sz w:val="18"/>
                <w:szCs w:val="18"/>
              </w:rPr>
              <w:t xml:space="preserve"> </w:t>
            </w:r>
            <w:r w:rsidRPr="000E50FC">
              <w:rPr>
                <w:sz w:val="18"/>
                <w:szCs w:val="18"/>
              </w:rPr>
              <w:t>(UIT)</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atelier</w:t>
            </w:r>
            <w:r w:rsidR="002D1020" w:rsidRPr="000E50FC">
              <w:rPr>
                <w:sz w:val="18"/>
                <w:szCs w:val="18"/>
              </w:rPr>
              <w:t xml:space="preserve"> </w:t>
            </w:r>
            <w:r w:rsidRPr="000E50FC">
              <w:rPr>
                <w:sz w:val="18"/>
                <w:szCs w:val="18"/>
              </w:rPr>
              <w:t>d’une</w:t>
            </w:r>
            <w:r w:rsidR="002D1020" w:rsidRPr="000E50FC">
              <w:rPr>
                <w:sz w:val="18"/>
                <w:szCs w:val="18"/>
              </w:rPr>
              <w:t xml:space="preserve"> </w:t>
            </w:r>
            <w:r w:rsidRPr="000E50FC">
              <w:rPr>
                <w:sz w:val="18"/>
                <w:szCs w:val="18"/>
              </w:rPr>
              <w:t>journée</w:t>
            </w:r>
            <w:r w:rsidR="002D1020" w:rsidRPr="000E50FC">
              <w:rPr>
                <w:sz w:val="18"/>
                <w:szCs w:val="18"/>
              </w:rPr>
              <w:t xml:space="preserve"> </w:t>
            </w:r>
            <w:r w:rsidRPr="000E50FC">
              <w:rPr>
                <w:sz w:val="18"/>
                <w:szCs w:val="18"/>
              </w:rPr>
              <w:t>intitulé</w:t>
            </w:r>
            <w:r w:rsidR="002D1020" w:rsidRPr="000E50FC">
              <w:rPr>
                <w:sz w:val="18"/>
                <w:szCs w:val="18"/>
              </w:rPr>
              <w:t xml:space="preserve"> </w:t>
            </w:r>
            <w:r w:rsidR="007E3E98" w:rsidRPr="000E50FC">
              <w:rPr>
                <w:sz w:val="18"/>
                <w:szCs w:val="18"/>
              </w:rPr>
              <w:t>« </w:t>
            </w:r>
            <w:r w:rsidRPr="000E50FC">
              <w:rPr>
                <w:sz w:val="18"/>
                <w:szCs w:val="18"/>
              </w:rPr>
              <w:t>Systèmes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intelligents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marchés</w:t>
            </w:r>
            <w:r w:rsidR="002D1020" w:rsidRPr="000E50FC">
              <w:rPr>
                <w:sz w:val="18"/>
                <w:szCs w:val="18"/>
              </w:rPr>
              <w:t xml:space="preserve"> </w:t>
            </w:r>
            <w:r w:rsidRPr="000E50FC">
              <w:rPr>
                <w:sz w:val="18"/>
                <w:szCs w:val="18"/>
              </w:rPr>
              <w:t>émergents</w:t>
            </w:r>
            <w:r w:rsidR="002D1020" w:rsidRPr="000E50FC">
              <w:rPr>
                <w:sz w:val="18"/>
                <w:szCs w:val="18"/>
              </w:rPr>
              <w:t xml:space="preserve"> </w:t>
            </w:r>
            <w:r w:rsidRPr="000E50FC">
              <w:rPr>
                <w:sz w:val="18"/>
                <w:szCs w:val="18"/>
              </w:rPr>
              <w:t>−</w:t>
            </w:r>
            <w:r w:rsidR="002D1020" w:rsidRPr="000E50FC">
              <w:rPr>
                <w:sz w:val="18"/>
                <w:szCs w:val="18"/>
              </w:rPr>
              <w:t xml:space="preserve"> </w:t>
            </w:r>
            <w:r w:rsidRPr="000E50FC">
              <w:rPr>
                <w:sz w:val="18"/>
                <w:szCs w:val="18"/>
              </w:rPr>
              <w:t>moteurs</w:t>
            </w:r>
            <w:r w:rsidR="002D1020" w:rsidRPr="000E50FC">
              <w:rPr>
                <w:sz w:val="18"/>
                <w:szCs w:val="18"/>
              </w:rPr>
              <w:t xml:space="preserve"> </w:t>
            </w:r>
            <w:r w:rsidRPr="000E50FC">
              <w:rPr>
                <w:sz w:val="18"/>
                <w:szCs w:val="18"/>
              </w:rPr>
              <w:t>d’une</w:t>
            </w:r>
            <w:r w:rsidR="002D1020" w:rsidRPr="000E50FC">
              <w:rPr>
                <w:sz w:val="18"/>
                <w:szCs w:val="18"/>
              </w:rPr>
              <w:t xml:space="preserve"> </w:t>
            </w:r>
            <w:r w:rsidRPr="000E50FC">
              <w:rPr>
                <w:sz w:val="18"/>
                <w:szCs w:val="18"/>
              </w:rPr>
              <w:t>croissance</w:t>
            </w:r>
            <w:r w:rsidR="002D1020" w:rsidRPr="000E50FC">
              <w:rPr>
                <w:sz w:val="18"/>
                <w:szCs w:val="18"/>
              </w:rPr>
              <w:t xml:space="preserve"> </w:t>
            </w:r>
            <w:r w:rsidRPr="000E50FC">
              <w:rPr>
                <w:sz w:val="18"/>
                <w:szCs w:val="18"/>
              </w:rPr>
              <w:t>sûre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durable</w:t>
            </w:r>
            <w:r w:rsidR="007E3E98" w:rsidRPr="000E50FC">
              <w:rPr>
                <w:sz w:val="18"/>
                <w:szCs w:val="18"/>
              </w:rPr>
              <w:t> »</w:t>
            </w:r>
            <w:r w:rsidRPr="000E50FC">
              <w:rPr>
                <w:sz w:val="18"/>
                <w:szCs w:val="18"/>
              </w:rPr>
              <w:t>.</w:t>
            </w:r>
            <w:r w:rsidR="002D1020" w:rsidRPr="000E50FC">
              <w:rPr>
                <w:sz w:val="18"/>
                <w:szCs w:val="18"/>
              </w:rPr>
              <w:t xml:space="preserve"> </w:t>
            </w:r>
            <w:r w:rsidRPr="000E50FC">
              <w:rPr>
                <w:sz w:val="18"/>
                <w:szCs w:val="18"/>
              </w:rPr>
              <w:t>L’atelier,</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s’est</w:t>
            </w:r>
            <w:r w:rsidR="002D1020" w:rsidRPr="000E50FC">
              <w:rPr>
                <w:sz w:val="18"/>
                <w:szCs w:val="18"/>
              </w:rPr>
              <w:t xml:space="preserve"> </w:t>
            </w:r>
            <w:r w:rsidRPr="000E50FC">
              <w:rPr>
                <w:sz w:val="18"/>
                <w:szCs w:val="18"/>
              </w:rPr>
              <w:t>tenu</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27</w:t>
            </w:r>
            <w:r w:rsidR="00460B0A" w:rsidRPr="000E50FC">
              <w:rPr>
                <w:sz w:val="18"/>
                <w:szCs w:val="18"/>
              </w:rPr>
              <w:t> </w:t>
            </w:r>
            <w:r w:rsidRPr="000E50FC">
              <w:rPr>
                <w:sz w:val="18"/>
                <w:szCs w:val="18"/>
              </w:rPr>
              <w:t>juin</w:t>
            </w:r>
            <w:r w:rsidR="002D1020" w:rsidRPr="000E50FC">
              <w:rPr>
                <w:sz w:val="18"/>
                <w:szCs w:val="18"/>
              </w:rPr>
              <w:t xml:space="preserve"> </w:t>
            </w:r>
            <w:r w:rsidRPr="000E50FC">
              <w:rPr>
                <w:sz w:val="18"/>
                <w:szCs w:val="18"/>
              </w:rPr>
              <w:t>2013</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Genève</w:t>
            </w:r>
            <w:r w:rsidR="002D1020" w:rsidRPr="000E50FC">
              <w:rPr>
                <w:sz w:val="18"/>
                <w:szCs w:val="18"/>
              </w:rPr>
              <w:t xml:space="preserve"> </w:t>
            </w:r>
            <w:r w:rsidRPr="000E50FC">
              <w:rPr>
                <w:sz w:val="18"/>
                <w:szCs w:val="18"/>
              </w:rPr>
              <w:t>(Suisse),</w:t>
            </w:r>
            <w:r w:rsidR="002D1020" w:rsidRPr="000E50FC">
              <w:rPr>
                <w:sz w:val="18"/>
                <w:szCs w:val="18"/>
              </w:rPr>
              <w:t xml:space="preserve"> </w:t>
            </w:r>
            <w:r w:rsidRPr="000E50FC">
              <w:rPr>
                <w:sz w:val="18"/>
                <w:szCs w:val="18"/>
              </w:rPr>
              <w:t>était</w:t>
            </w:r>
            <w:r w:rsidR="002D1020" w:rsidRPr="000E50FC">
              <w:rPr>
                <w:sz w:val="18"/>
                <w:szCs w:val="18"/>
              </w:rPr>
              <w:t xml:space="preserve"> </w:t>
            </w:r>
            <w:r w:rsidRPr="000E50FC">
              <w:rPr>
                <w:sz w:val="18"/>
                <w:szCs w:val="18"/>
              </w:rPr>
              <w:t>consacré</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systèmes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transport</w:t>
            </w:r>
            <w:r w:rsidR="002D1020" w:rsidRPr="000E50FC">
              <w:rPr>
                <w:sz w:val="18"/>
                <w:szCs w:val="18"/>
              </w:rPr>
              <w:t xml:space="preserve"> </w:t>
            </w:r>
            <w:r w:rsidRPr="000E50FC">
              <w:rPr>
                <w:sz w:val="18"/>
                <w:szCs w:val="18"/>
              </w:rPr>
              <w:t>intelligents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marchés</w:t>
            </w:r>
            <w:r w:rsidR="002D1020" w:rsidRPr="000E50FC">
              <w:rPr>
                <w:sz w:val="18"/>
                <w:szCs w:val="18"/>
              </w:rPr>
              <w:t xml:space="preserve"> </w:t>
            </w:r>
            <w:r w:rsidRPr="000E50FC">
              <w:rPr>
                <w:sz w:val="18"/>
                <w:szCs w:val="18"/>
              </w:rPr>
              <w:t>émergents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leur</w:t>
            </w:r>
            <w:r w:rsidR="002D1020" w:rsidRPr="000E50FC">
              <w:rPr>
                <w:sz w:val="18"/>
                <w:szCs w:val="18"/>
              </w:rPr>
              <w:t xml:space="preserve"> </w:t>
            </w:r>
            <w:r w:rsidRPr="000E50FC">
              <w:rPr>
                <w:sz w:val="18"/>
                <w:szCs w:val="18"/>
              </w:rPr>
              <w:t>impact</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p>
        </w:tc>
      </w:tr>
      <w:tr w:rsidR="000D58EB" w:rsidRPr="000E50FC" w:rsidTr="005A4052">
        <w:tblPrEx>
          <w:tblLook w:val="04A0" w:firstRow="1" w:lastRow="0" w:firstColumn="1" w:lastColumn="0" w:noHBand="0" w:noVBand="1"/>
        </w:tblPrEx>
        <w:tc>
          <w:tcPr>
            <w:tcW w:w="1699"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0D58EB" w:rsidRPr="000E50FC" w:rsidRDefault="000D58EB" w:rsidP="00245695">
            <w:pPr>
              <w:suppressAutoHyphens w:val="0"/>
              <w:spacing w:before="40" w:after="120" w:line="220" w:lineRule="atLeast"/>
              <w:rPr>
                <w:sz w:val="18"/>
                <w:szCs w:val="18"/>
              </w:rPr>
            </w:pPr>
            <w:r w:rsidRPr="000E50FC">
              <w:rPr>
                <w:sz w:val="18"/>
                <w:szCs w:val="18"/>
              </w:rPr>
              <w:t>2) Le secrétariat et l’UIT ont tenu en 2014 leur deuxième colloque conjoint, dont le thème était « La voiture branchée de demain ». Ce colloque a conclu que les questions des normes, de la cybersécurité, de la fiabilité des logiciels, de l’information et de l’éducation, des cadres juridiques et de la responsabilité devaient être traitées selon une approche intégrée et avec un large éventail d’acteurs.</w:t>
            </w:r>
          </w:p>
        </w:tc>
      </w:tr>
      <w:tr w:rsidR="009B178D" w:rsidRPr="000E50FC" w:rsidTr="005A4052">
        <w:tblPrEx>
          <w:tblLook w:val="04A0" w:firstRow="1" w:lastRow="0" w:firstColumn="1" w:lastColumn="0" w:noHBand="0" w:noVBand="1"/>
        </w:tblPrEx>
        <w:tc>
          <w:tcPr>
            <w:tcW w:w="1699"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0D58EB" w:rsidRPr="000E50FC" w:rsidRDefault="000D58EB" w:rsidP="009B178D">
            <w:pPr>
              <w:suppressAutoHyphens w:val="0"/>
              <w:spacing w:before="40" w:after="120" w:line="220" w:lineRule="atLeast"/>
              <w:rPr>
                <w:sz w:val="18"/>
                <w:szCs w:val="18"/>
              </w:rPr>
            </w:pPr>
            <w:r w:rsidRPr="000E50FC">
              <w:rPr>
                <w:sz w:val="18"/>
                <w:szCs w:val="18"/>
              </w:rPr>
              <w:t xml:space="preserve">3) Le secrétariat a tenu en novembre 2014 à Bruxelles, avec le Service public fédéral </w:t>
            </w:r>
            <w:r w:rsidR="009B178D">
              <w:rPr>
                <w:sz w:val="18"/>
                <w:szCs w:val="18"/>
              </w:rPr>
              <w:t>m</w:t>
            </w:r>
            <w:r w:rsidRPr="000E50FC">
              <w:rPr>
                <w:sz w:val="18"/>
                <w:szCs w:val="18"/>
              </w:rPr>
              <w:t xml:space="preserve">obilité et </w:t>
            </w:r>
            <w:r w:rsidR="009B178D">
              <w:rPr>
                <w:sz w:val="18"/>
                <w:szCs w:val="18"/>
              </w:rPr>
              <w:t>t</w:t>
            </w:r>
            <w:r w:rsidRPr="000E50FC">
              <w:rPr>
                <w:sz w:val="18"/>
                <w:szCs w:val="18"/>
              </w:rPr>
              <w:t>ransports de Belgique, son atelier phare annuel sur les systèmes de transport intelligents, sur le thème « Towards a new and transportation culture : technology innovations for safe, efficient and sustainable mobility ».</w:t>
            </w:r>
          </w:p>
        </w:tc>
      </w:tr>
      <w:tr w:rsidR="000D58EB" w:rsidRPr="000E50FC" w:rsidTr="005A4052">
        <w:tblPrEx>
          <w:tblLook w:val="04A0" w:firstRow="1" w:lastRow="0" w:firstColumn="1" w:lastColumn="0" w:noHBand="0" w:noVBand="1"/>
        </w:tblPrEx>
        <w:tc>
          <w:tcPr>
            <w:tcW w:w="1699"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0D58EB" w:rsidRPr="000E50FC" w:rsidRDefault="000D58EB" w:rsidP="00245695">
            <w:pPr>
              <w:suppressAutoHyphens w:val="0"/>
              <w:spacing w:before="40" w:after="120" w:line="220" w:lineRule="atLeast"/>
              <w:rPr>
                <w:spacing w:val="-2"/>
                <w:sz w:val="18"/>
                <w:szCs w:val="18"/>
              </w:rPr>
            </w:pPr>
            <w:r w:rsidRPr="000E50FC">
              <w:rPr>
                <w:rFonts w:eastAsia="MS Mincho"/>
                <w:spacing w:val="-2"/>
                <w:sz w:val="18"/>
                <w:szCs w:val="18"/>
                <w:lang w:eastAsia="ja-JP"/>
              </w:rPr>
              <w:t>4) Le secrétariat et l’UIT ont conjointement organisé en 2015 le troisième « Colloque sur la voiture branchée de demain », qui a mis en lumière les solutions que peuvent offrir</w:t>
            </w:r>
            <w:r w:rsidR="00757536" w:rsidRPr="000E50FC">
              <w:rPr>
                <w:rFonts w:eastAsia="MS Mincho"/>
                <w:spacing w:val="-2"/>
                <w:sz w:val="18"/>
                <w:szCs w:val="18"/>
                <w:lang w:eastAsia="ja-JP"/>
              </w:rPr>
              <w:t xml:space="preserve"> </w:t>
            </w:r>
            <w:r w:rsidRPr="000E50FC">
              <w:rPr>
                <w:rFonts w:eastAsia="MS Mincho"/>
                <w:spacing w:val="-2"/>
                <w:sz w:val="18"/>
                <w:szCs w:val="18"/>
                <w:lang w:eastAsia="ja-JP"/>
              </w:rPr>
              <w:t>les technologies modernes de télécommunication telles que la 4G face aux problèmes que posent les transports, notamment sur le plan de la sécurité routière.</w:t>
            </w:r>
          </w:p>
        </w:tc>
      </w:tr>
      <w:tr w:rsidR="000D58EB" w:rsidRPr="000E50FC" w:rsidTr="005A4052">
        <w:tblPrEx>
          <w:tblLook w:val="04A0" w:firstRow="1" w:lastRow="0" w:firstColumn="1" w:lastColumn="0" w:noHBand="0" w:noVBand="1"/>
        </w:tblPrEx>
        <w:tc>
          <w:tcPr>
            <w:tcW w:w="1699"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0D58EB" w:rsidRPr="000E50FC" w:rsidRDefault="000D58EB"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0D58EB" w:rsidRPr="000E50FC" w:rsidRDefault="000D58EB" w:rsidP="00245695">
            <w:pPr>
              <w:suppressAutoHyphens w:val="0"/>
              <w:spacing w:before="40" w:after="120" w:line="220" w:lineRule="atLeast"/>
              <w:rPr>
                <w:sz w:val="18"/>
                <w:szCs w:val="18"/>
              </w:rPr>
            </w:pPr>
            <w:r w:rsidRPr="000E50FC">
              <w:rPr>
                <w:rFonts w:eastAsia="MS Mincho"/>
                <w:sz w:val="18"/>
                <w:szCs w:val="18"/>
                <w:lang w:eastAsia="ja-JP"/>
              </w:rPr>
              <w:t>5) Conjointement avec le Ministère français de l’écologie, le secrétariat a organisé en octobre 2015 à Bordeaux son atelier annuel phare sur les systèmes de transport intelligents qui s’est tenu en parallèle au Congrès mondial de 2015</w:t>
            </w:r>
            <w:r w:rsidRPr="000E50FC">
              <w:rPr>
                <w:sz w:val="18"/>
                <w:szCs w:val="18"/>
              </w:rPr>
              <w:t xml:space="preserve"> </w:t>
            </w:r>
            <w:r w:rsidRPr="000E50FC">
              <w:rPr>
                <w:rFonts w:eastAsia="MS Mincho"/>
                <w:sz w:val="18"/>
                <w:szCs w:val="18"/>
                <w:lang w:eastAsia="ja-JP"/>
              </w:rPr>
              <w:t>sur les systèmes de transport intelligents, consacré aux « Systèmes de transport intelligents pour des modes de déplacement durables et l’atténuation des changements climatiques ».</w:t>
            </w:r>
          </w:p>
        </w:tc>
      </w:tr>
      <w:tr w:rsidR="009A0B59" w:rsidRPr="000E50FC" w:rsidTr="005A4052">
        <w:tblPrEx>
          <w:tblLook w:val="04A0" w:firstRow="1" w:lastRow="0" w:firstColumn="1" w:lastColumn="0" w:noHBand="0" w:noVBand="1"/>
        </w:tblPrEx>
        <w:tc>
          <w:tcPr>
            <w:tcW w:w="1699"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9A0B59" w:rsidRPr="000E50FC" w:rsidRDefault="009A0B59" w:rsidP="00245695">
            <w:pPr>
              <w:suppressAutoHyphens w:val="0"/>
              <w:spacing w:before="40" w:after="120" w:line="220" w:lineRule="atLeast"/>
              <w:rPr>
                <w:sz w:val="18"/>
                <w:szCs w:val="18"/>
              </w:rPr>
            </w:pPr>
            <w:r w:rsidRPr="000E50FC">
              <w:rPr>
                <w:rFonts w:eastAsia="MS Mincho"/>
                <w:sz w:val="18"/>
                <w:szCs w:val="18"/>
                <w:lang w:eastAsia="ja-JP"/>
              </w:rPr>
              <w:t>6) Le secrétariat et l’UIT ont conjointement organisé en 2016 le quatrième « Colloque sur la voiture branchée de demain », dont les participants ont conclu que la cybersécurité était une question fondamentale qui devait être traitée par les organismes internationaux et nationaux de réglementation.</w:t>
            </w:r>
          </w:p>
        </w:tc>
      </w:tr>
      <w:tr w:rsidR="009A0B59" w:rsidRPr="000E50FC" w:rsidTr="005A4052">
        <w:tblPrEx>
          <w:tblLook w:val="04A0" w:firstRow="1" w:lastRow="0" w:firstColumn="1" w:lastColumn="0" w:noHBand="0" w:noVBand="1"/>
        </w:tblPrEx>
        <w:tc>
          <w:tcPr>
            <w:tcW w:w="1699"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9A0B59" w:rsidRPr="000E50FC" w:rsidRDefault="009A0B59" w:rsidP="00245695">
            <w:pPr>
              <w:suppressAutoHyphens w:val="0"/>
              <w:spacing w:before="40" w:after="120" w:line="220" w:lineRule="atLeast"/>
              <w:rPr>
                <w:sz w:val="18"/>
                <w:szCs w:val="18"/>
              </w:rPr>
            </w:pPr>
            <w:r w:rsidRPr="000E50FC">
              <w:rPr>
                <w:rFonts w:eastAsia="MS Mincho"/>
                <w:sz w:val="18"/>
                <w:szCs w:val="18"/>
                <w:lang w:eastAsia="ja-JP"/>
              </w:rPr>
              <w:t>7) Le secrétariat a organisé son atelier annuel phare sur les systèmes de transport intelligents conjointement avec le WP.1, le groupe de travail informel ITS/AD et le GRRF, en tant que première réunion commune d’experts du WP.1 et du WP.29. Cet atelier a contribué à recenser les problèmes communs et les difficultés devant encore être levées.</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examinera</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circulation</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peloton.</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Débat</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WP.1</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examinera</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s’il</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temps.</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traité</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problèmes</w:t>
            </w:r>
            <w:r w:rsidR="002D1020" w:rsidRPr="000E50FC">
              <w:rPr>
                <w:rFonts w:eastAsia="MS Mincho"/>
                <w:sz w:val="18"/>
                <w:szCs w:val="18"/>
                <w:lang w:eastAsia="ja-JP"/>
              </w:rPr>
              <w:t xml:space="preserve"> </w:t>
            </w:r>
            <w:r w:rsidRPr="000E50FC">
              <w:rPr>
                <w:rFonts w:eastAsia="MS Mincho"/>
                <w:sz w:val="18"/>
                <w:szCs w:val="18"/>
                <w:lang w:eastAsia="ja-JP"/>
              </w:rPr>
              <w:t>liés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actifs</w:t>
            </w:r>
            <w:r w:rsidR="002D1020" w:rsidRPr="000E50FC">
              <w:rPr>
                <w:rFonts w:eastAsia="MS Mincho"/>
                <w:sz w:val="18"/>
                <w:szCs w:val="18"/>
                <w:lang w:eastAsia="ja-JP"/>
              </w:rPr>
              <w:t xml:space="preserve"> </w:t>
            </w:r>
            <w:r w:rsidRPr="000E50FC">
              <w:rPr>
                <w:rFonts w:eastAsia="MS Mincho"/>
                <w:sz w:val="18"/>
                <w:szCs w:val="18"/>
                <w:lang w:eastAsia="ja-JP"/>
              </w:rPr>
              <w:t>d’aide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conduite</w:t>
            </w:r>
            <w:r w:rsidR="002D1020" w:rsidRPr="000E50FC">
              <w:rPr>
                <w:rFonts w:eastAsia="MS Mincho"/>
                <w:sz w:val="18"/>
                <w:szCs w:val="18"/>
                <w:lang w:eastAsia="ja-JP"/>
              </w:rPr>
              <w:t xml:space="preserve"> </w:t>
            </w:r>
            <w:r w:rsidRPr="000E50FC">
              <w:rPr>
                <w:rFonts w:eastAsia="MS Mincho"/>
                <w:sz w:val="18"/>
                <w:szCs w:val="18"/>
                <w:lang w:eastAsia="ja-JP"/>
              </w:rPr>
              <w:t>grâce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coopération</w:t>
            </w:r>
            <w:r w:rsidR="002D1020" w:rsidRPr="000E50FC">
              <w:rPr>
                <w:rFonts w:eastAsia="MS Mincho"/>
                <w:sz w:val="18"/>
                <w:szCs w:val="18"/>
                <w:lang w:eastAsia="ja-JP"/>
              </w:rPr>
              <w:t xml:space="preserve"> </w:t>
            </w:r>
            <w:r w:rsidRPr="000E50FC">
              <w:rPr>
                <w:rFonts w:eastAsia="MS Mincho"/>
                <w:sz w:val="18"/>
                <w:szCs w:val="18"/>
                <w:lang w:eastAsia="ja-JP"/>
              </w:rPr>
              <w:t>entre</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WP.29.</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organisera</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ateliers</w:t>
            </w:r>
            <w:r w:rsidR="002D1020" w:rsidRPr="000E50FC">
              <w:rPr>
                <w:rFonts w:eastAsia="MS Mincho"/>
                <w:sz w:val="18"/>
                <w:szCs w:val="18"/>
                <w:lang w:eastAsia="ja-JP"/>
              </w:rPr>
              <w:t xml:space="preserve"> </w:t>
            </w:r>
            <w:r w:rsidRPr="000E50FC">
              <w:rPr>
                <w:rFonts w:eastAsia="MS Mincho"/>
                <w:sz w:val="18"/>
                <w:szCs w:val="18"/>
                <w:lang w:eastAsia="ja-JP"/>
              </w:rPr>
              <w:t>afin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trouver</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solutions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ces</w:t>
            </w:r>
            <w:r w:rsidR="002D1020" w:rsidRPr="000E50FC">
              <w:rPr>
                <w:rFonts w:eastAsia="MS Mincho"/>
                <w:sz w:val="18"/>
                <w:szCs w:val="18"/>
                <w:lang w:eastAsia="ja-JP"/>
              </w:rPr>
              <w:t xml:space="preserve"> </w:t>
            </w:r>
            <w:r w:rsidRPr="000E50FC">
              <w:rPr>
                <w:rFonts w:eastAsia="MS Mincho"/>
                <w:sz w:val="18"/>
                <w:szCs w:val="18"/>
                <w:lang w:eastAsia="ja-JP"/>
              </w:rPr>
              <w:t>problèmes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formulera</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recommandations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cet</w:t>
            </w:r>
            <w:r w:rsidR="002D1020" w:rsidRPr="000E50FC">
              <w:rPr>
                <w:rFonts w:eastAsia="MS Mincho"/>
                <w:sz w:val="18"/>
                <w:szCs w:val="18"/>
                <w:lang w:eastAsia="ja-JP"/>
              </w:rPr>
              <w:t xml:space="preserve"> </w:t>
            </w:r>
            <w:r w:rsidRPr="000E50FC">
              <w:rPr>
                <w:rFonts w:eastAsia="MS Mincho"/>
                <w:sz w:val="18"/>
                <w:szCs w:val="18"/>
                <w:lang w:eastAsia="ja-JP"/>
              </w:rPr>
              <w:t>égard.</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WP.29</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Amendement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Convention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1968</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circulation</w:t>
            </w:r>
            <w:r w:rsidR="002D1020" w:rsidRPr="000E50FC">
              <w:rPr>
                <w:rFonts w:eastAsia="MS Mincho"/>
                <w:sz w:val="18"/>
                <w:szCs w:val="18"/>
                <w:lang w:eastAsia="ja-JP"/>
              </w:rPr>
              <w:t xml:space="preserve"> </w:t>
            </w:r>
            <w:r w:rsidRPr="000E50FC">
              <w:rPr>
                <w:rFonts w:eastAsia="MS Mincho"/>
                <w:sz w:val="18"/>
                <w:szCs w:val="18"/>
                <w:lang w:eastAsia="ja-JP"/>
              </w:rPr>
              <w:t>routière</w:t>
            </w:r>
          </w:p>
        </w:tc>
        <w:tc>
          <w:tcPr>
            <w:tcW w:w="3994" w:type="dxa"/>
            <w:shd w:val="clear" w:color="auto" w:fill="auto"/>
          </w:tcPr>
          <w:p w:rsidR="007F1761" w:rsidRPr="000E50FC" w:rsidRDefault="007F1761" w:rsidP="00757536">
            <w:pPr>
              <w:suppressAutoHyphens w:val="0"/>
              <w:spacing w:before="40" w:after="120" w:line="220" w:lineRule="atLeast"/>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adopté</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sa</w:t>
            </w:r>
            <w:r w:rsidR="002D1020" w:rsidRPr="000E50FC">
              <w:rPr>
                <w:rFonts w:eastAsia="MS Mincho"/>
                <w:sz w:val="18"/>
                <w:szCs w:val="18"/>
                <w:lang w:eastAsia="ja-JP"/>
              </w:rPr>
              <w:t xml:space="preserve"> </w:t>
            </w:r>
            <w:r w:rsidRPr="000E50FC">
              <w:rPr>
                <w:rFonts w:eastAsia="MS Mincho"/>
                <w:sz w:val="18"/>
                <w:szCs w:val="18"/>
                <w:lang w:eastAsia="ja-JP"/>
              </w:rPr>
              <w:t>soixante-huitième</w:t>
            </w:r>
            <w:r w:rsidR="002D1020" w:rsidRPr="000E50FC">
              <w:rPr>
                <w:rFonts w:eastAsia="MS Mincho"/>
                <w:sz w:val="18"/>
                <w:szCs w:val="18"/>
                <w:lang w:eastAsia="ja-JP"/>
              </w:rPr>
              <w:t xml:space="preserve"> </w:t>
            </w:r>
            <w:r w:rsidRPr="000E50FC">
              <w:rPr>
                <w:rFonts w:eastAsia="MS Mincho"/>
                <w:sz w:val="18"/>
                <w:szCs w:val="18"/>
                <w:lang w:eastAsia="ja-JP"/>
              </w:rPr>
              <w:t>session</w:t>
            </w:r>
            <w:r w:rsidR="002D1020" w:rsidRPr="000E50FC">
              <w:rPr>
                <w:rFonts w:eastAsia="MS Mincho"/>
                <w:sz w:val="18"/>
                <w:szCs w:val="18"/>
                <w:lang w:eastAsia="ja-JP"/>
              </w:rPr>
              <w:t xml:space="preserve"> </w:t>
            </w:r>
            <w:r w:rsidRPr="000E50FC">
              <w:rPr>
                <w:rFonts w:eastAsia="MS Mincho"/>
                <w:sz w:val="18"/>
                <w:szCs w:val="18"/>
                <w:lang w:eastAsia="ja-JP"/>
              </w:rPr>
              <w:t>(mars</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proposition</w:t>
            </w:r>
            <w:r w:rsidR="002D1020" w:rsidRPr="000E50FC">
              <w:rPr>
                <w:rFonts w:eastAsia="MS Mincho"/>
                <w:sz w:val="18"/>
                <w:szCs w:val="18"/>
                <w:lang w:eastAsia="ja-JP"/>
              </w:rPr>
              <w:t xml:space="preserve"> </w:t>
            </w:r>
            <w:r w:rsidRPr="000E50FC">
              <w:rPr>
                <w:rFonts w:eastAsia="MS Mincho"/>
                <w:sz w:val="18"/>
                <w:szCs w:val="18"/>
                <w:lang w:eastAsia="ja-JP"/>
              </w:rPr>
              <w:t>d’amendement</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définition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d’aide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conduite</w:t>
            </w:r>
            <w:r w:rsidR="002D1020" w:rsidRPr="000E50FC">
              <w:rPr>
                <w:rFonts w:eastAsia="MS Mincho"/>
                <w:sz w:val="18"/>
                <w:szCs w:val="18"/>
                <w:lang w:eastAsia="ja-JP"/>
              </w:rPr>
              <w:t xml:space="preserve"> </w:t>
            </w:r>
            <w:r w:rsidRPr="000E50FC">
              <w:rPr>
                <w:rFonts w:eastAsia="MS Mincho"/>
                <w:sz w:val="18"/>
                <w:szCs w:val="18"/>
                <w:lang w:eastAsia="ja-JP"/>
              </w:rPr>
              <w:t>(ECE/TRANS/</w:t>
            </w:r>
            <w:r w:rsidR="002D1020" w:rsidRPr="000E50FC">
              <w:rPr>
                <w:rFonts w:eastAsia="MS Mincho"/>
                <w:sz w:val="18"/>
                <w:szCs w:val="18"/>
                <w:lang w:eastAsia="ja-JP"/>
              </w:rPr>
              <w:t xml:space="preserve"> </w:t>
            </w:r>
            <w:r w:rsidRPr="000E50FC">
              <w:rPr>
                <w:rFonts w:eastAsia="MS Mincho"/>
                <w:sz w:val="18"/>
                <w:szCs w:val="18"/>
                <w:lang w:eastAsia="ja-JP"/>
              </w:rPr>
              <w:t>WP.1/145).</w:t>
            </w:r>
          </w:p>
        </w:tc>
      </w:tr>
      <w:tr w:rsidR="00757536" w:rsidRPr="000E50FC" w:rsidTr="005A4052">
        <w:tblPrEx>
          <w:tblLook w:val="04A0" w:firstRow="1" w:lastRow="0" w:firstColumn="1" w:lastColumn="0" w:noHBand="0" w:noVBand="1"/>
        </w:tblPrEx>
        <w:tc>
          <w:tcPr>
            <w:tcW w:w="1699" w:type="dxa"/>
            <w:shd w:val="clear" w:color="auto" w:fill="auto"/>
          </w:tcPr>
          <w:p w:rsidR="00757536" w:rsidRPr="000E50FC" w:rsidRDefault="00757536"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757536" w:rsidRPr="000E50FC" w:rsidRDefault="00757536"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757536" w:rsidRPr="000E50FC" w:rsidRDefault="00757536"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757536" w:rsidRPr="000E50FC" w:rsidRDefault="00757536"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757536" w:rsidRPr="000E50FC" w:rsidRDefault="00757536"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757536" w:rsidRPr="000E50FC" w:rsidRDefault="00757536"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757536" w:rsidRPr="000E50FC" w:rsidRDefault="00757536"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 WP.1 a créé le Groupe informel d’experts de la conduite automatisée</w:t>
            </w:r>
          </w:p>
        </w:tc>
      </w:tr>
      <w:tr w:rsidR="009A0B59" w:rsidRPr="000E50FC" w:rsidTr="005A4052">
        <w:tblPrEx>
          <w:tblLook w:val="04A0" w:firstRow="1" w:lastRow="0" w:firstColumn="1" w:lastColumn="0" w:noHBand="0" w:noVBand="1"/>
        </w:tblPrEx>
        <w:tc>
          <w:tcPr>
            <w:tcW w:w="1699"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9A0B59" w:rsidRPr="000E50FC" w:rsidRDefault="009A0B59"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 WP.1 et le GRFF ont organisé leur première session commune en septembre 2017 pour étudier les possibilités de collaboration dans le domaine de la conduite automatisée.</w:t>
            </w:r>
          </w:p>
        </w:tc>
      </w:tr>
      <w:tr w:rsidR="009A0B59" w:rsidRPr="000E50FC" w:rsidTr="005A4052">
        <w:tblPrEx>
          <w:tblLook w:val="04A0" w:firstRow="1" w:lastRow="0" w:firstColumn="1" w:lastColumn="0" w:noHBand="0" w:noVBand="1"/>
        </w:tblPrEx>
        <w:tc>
          <w:tcPr>
            <w:tcW w:w="1699"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9A0B59" w:rsidRPr="000E50FC" w:rsidRDefault="009A0B59"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9A0B59" w:rsidRPr="000E50FC" w:rsidRDefault="009A0B59"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 secrétariat a participé à l’organisation de l’atelier sur la gestion de la sécurité des véhicules autonomes qui a eu lieu à Stanford en octobre 2016. En juin 2017, il a coorganisé un atelier sur la gestion des véhicules autonomes avec l’Administration nationale de la sécurité routière et</w:t>
            </w:r>
            <w:r w:rsidRPr="000E50FC">
              <w:rPr>
                <w:sz w:val="18"/>
                <w:szCs w:val="18"/>
              </w:rPr>
              <w:t xml:space="preserve"> </w:t>
            </w:r>
            <w:r w:rsidRPr="000E50FC">
              <w:rPr>
                <w:rFonts w:eastAsia="MS Mincho"/>
                <w:sz w:val="18"/>
                <w:szCs w:val="18"/>
                <w:lang w:eastAsia="ja-JP"/>
              </w:rPr>
              <w:t>l’Institut français des sciences et technologies des transports, de l’aménagement et des réseaux.</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étudié</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facteurs</w:t>
            </w:r>
            <w:r w:rsidR="002D1020" w:rsidRPr="000E50FC">
              <w:rPr>
                <w:rFonts w:eastAsia="MS Mincho"/>
                <w:sz w:val="18"/>
                <w:szCs w:val="18"/>
                <w:lang w:eastAsia="ja-JP"/>
              </w:rPr>
              <w:t xml:space="preserve"> </w:t>
            </w:r>
            <w:r w:rsidRPr="000E50FC">
              <w:rPr>
                <w:rFonts w:eastAsia="MS Mincho"/>
                <w:sz w:val="18"/>
                <w:szCs w:val="18"/>
                <w:lang w:eastAsia="ja-JP"/>
              </w:rPr>
              <w:t>permettant</w:t>
            </w:r>
            <w:r w:rsidR="002D1020" w:rsidRPr="000E50FC">
              <w:rPr>
                <w:rFonts w:eastAsia="MS Mincho"/>
                <w:sz w:val="18"/>
                <w:szCs w:val="18"/>
                <w:lang w:eastAsia="ja-JP"/>
              </w:rPr>
              <w:t xml:space="preserve"> </w:t>
            </w:r>
            <w:r w:rsidRPr="000E50FC">
              <w:rPr>
                <w:rFonts w:eastAsia="MS Mincho"/>
                <w:sz w:val="18"/>
                <w:szCs w:val="18"/>
                <w:lang w:eastAsia="ja-JP"/>
              </w:rPr>
              <w:t>d’améliorer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marchandises</w:t>
            </w:r>
            <w:r w:rsidR="002D1020" w:rsidRPr="000E50FC">
              <w:rPr>
                <w:rFonts w:eastAsia="MS Mincho"/>
                <w:sz w:val="18"/>
                <w:szCs w:val="18"/>
                <w:lang w:eastAsia="ja-JP"/>
              </w:rPr>
              <w:t xml:space="preserve"> </w:t>
            </w:r>
            <w:r w:rsidRPr="000E50FC">
              <w:rPr>
                <w:rFonts w:eastAsia="MS Mincho"/>
                <w:sz w:val="18"/>
                <w:szCs w:val="18"/>
                <w:lang w:eastAsia="ja-JP"/>
              </w:rPr>
              <w:t>dangereuses</w:t>
            </w:r>
            <w:r w:rsidR="002D1020" w:rsidRPr="000E50FC">
              <w:rPr>
                <w:rFonts w:eastAsia="MS Mincho"/>
                <w:sz w:val="18"/>
                <w:szCs w:val="18"/>
                <w:lang w:eastAsia="ja-JP"/>
              </w:rPr>
              <w:t xml:space="preserve"> </w:t>
            </w:r>
            <w:r w:rsidRPr="000E50FC">
              <w:rPr>
                <w:rFonts w:eastAsia="MS Mincho"/>
                <w:sz w:val="18"/>
                <w:szCs w:val="18"/>
                <w:lang w:eastAsia="ja-JP"/>
              </w:rPr>
              <w:t>grâce</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systèmes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contrôle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repérage,</w:t>
            </w:r>
            <w:r w:rsidR="002D1020" w:rsidRPr="000E50FC">
              <w:rPr>
                <w:rFonts w:eastAsia="MS Mincho"/>
                <w:sz w:val="18"/>
                <w:szCs w:val="18"/>
                <w:lang w:eastAsia="ja-JP"/>
              </w:rPr>
              <w:t xml:space="preserve"> </w:t>
            </w:r>
            <w:r w:rsidRPr="000E50FC">
              <w:rPr>
                <w:rFonts w:eastAsia="MS Mincho"/>
                <w:sz w:val="18"/>
                <w:szCs w:val="18"/>
                <w:lang w:eastAsia="ja-JP"/>
              </w:rPr>
              <w:t>ainsi</w:t>
            </w:r>
            <w:r w:rsidR="002D1020" w:rsidRPr="000E50FC">
              <w:rPr>
                <w:rFonts w:eastAsia="MS Mincho"/>
                <w:sz w:val="18"/>
                <w:szCs w:val="18"/>
                <w:lang w:eastAsia="ja-JP"/>
              </w:rPr>
              <w:t xml:space="preserve"> </w:t>
            </w:r>
            <w:r w:rsidRPr="000E50FC">
              <w:rPr>
                <w:rFonts w:eastAsia="MS Mincho"/>
                <w:sz w:val="18"/>
                <w:szCs w:val="18"/>
                <w:lang w:eastAsia="ja-JP"/>
              </w:rPr>
              <w:t>qu’à</w:t>
            </w:r>
            <w:r w:rsidR="002D1020" w:rsidRPr="000E50FC">
              <w:rPr>
                <w:rFonts w:eastAsia="MS Mincho"/>
                <w:sz w:val="18"/>
                <w:szCs w:val="18"/>
                <w:lang w:eastAsia="ja-JP"/>
              </w:rPr>
              <w:t xml:space="preserve"> </w:t>
            </w:r>
            <w:r w:rsidRPr="000E50FC">
              <w:rPr>
                <w:rFonts w:eastAsia="MS Mincho"/>
                <w:sz w:val="18"/>
                <w:szCs w:val="18"/>
                <w:lang w:eastAsia="ja-JP"/>
              </w:rPr>
              <w:t>l’établissement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liens</w:t>
            </w:r>
            <w:r w:rsidR="002D1020" w:rsidRPr="000E50FC">
              <w:rPr>
                <w:rFonts w:eastAsia="MS Mincho"/>
                <w:sz w:val="18"/>
                <w:szCs w:val="18"/>
                <w:lang w:eastAsia="ja-JP"/>
              </w:rPr>
              <w:t xml:space="preserve"> </w:t>
            </w:r>
            <w:r w:rsidRPr="000E50FC">
              <w:rPr>
                <w:rFonts w:eastAsia="MS Mincho"/>
                <w:sz w:val="18"/>
                <w:szCs w:val="18"/>
                <w:lang w:eastAsia="ja-JP"/>
              </w:rPr>
              <w:t>entre</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expéditeurs,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exploitants,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services</w:t>
            </w:r>
            <w:r w:rsidR="002D1020" w:rsidRPr="000E50FC">
              <w:rPr>
                <w:rFonts w:eastAsia="MS Mincho"/>
                <w:sz w:val="18"/>
                <w:szCs w:val="18"/>
                <w:lang w:eastAsia="ja-JP"/>
              </w:rPr>
              <w:t xml:space="preserve"> </w:t>
            </w:r>
            <w:r w:rsidRPr="000E50FC">
              <w:rPr>
                <w:rFonts w:eastAsia="MS Mincho"/>
                <w:sz w:val="18"/>
                <w:szCs w:val="18"/>
                <w:lang w:eastAsia="ja-JP"/>
              </w:rPr>
              <w:t>d’intervention</w:t>
            </w:r>
            <w:r w:rsidR="002D1020" w:rsidRPr="000E50FC">
              <w:rPr>
                <w:rFonts w:eastAsia="MS Mincho"/>
                <w:sz w:val="18"/>
                <w:szCs w:val="18"/>
                <w:lang w:eastAsia="ja-JP"/>
              </w:rPr>
              <w:t xml:space="preserve"> </w:t>
            </w:r>
            <w:r w:rsidRPr="000E50FC">
              <w:rPr>
                <w:rFonts w:eastAsia="MS Mincho"/>
                <w:sz w:val="18"/>
                <w:szCs w:val="18"/>
                <w:lang w:eastAsia="ja-JP"/>
              </w:rPr>
              <w:t>d’urgence,</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autorités</w:t>
            </w:r>
            <w:r w:rsidR="002D1020" w:rsidRPr="000E50FC">
              <w:rPr>
                <w:rFonts w:eastAsia="MS Mincho"/>
                <w:sz w:val="18"/>
                <w:szCs w:val="18"/>
                <w:lang w:eastAsia="ja-JP"/>
              </w:rPr>
              <w:t xml:space="preserve"> </w:t>
            </w:r>
            <w:r w:rsidRPr="000E50FC">
              <w:rPr>
                <w:rFonts w:eastAsia="MS Mincho"/>
                <w:sz w:val="18"/>
                <w:szCs w:val="18"/>
                <w:lang w:eastAsia="ja-JP"/>
              </w:rPr>
              <w:t>chargées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l’application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règles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contrôle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organismes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réglementation.</w:t>
            </w:r>
          </w:p>
        </w:tc>
        <w:tc>
          <w:tcPr>
            <w:tcW w:w="1984"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WP.15</w:t>
            </w:r>
          </w:p>
        </w:tc>
        <w:tc>
          <w:tcPr>
            <w:tcW w:w="1136"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701"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Travaux</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cours.</w:t>
            </w:r>
          </w:p>
        </w:tc>
      </w:tr>
      <w:tr w:rsidR="00DD44CF" w:rsidRPr="000E50FC" w:rsidTr="00757536">
        <w:tblPrEx>
          <w:tblLook w:val="04A0" w:firstRow="1" w:lastRow="0" w:firstColumn="1" w:lastColumn="0" w:noHBand="0" w:noVBand="1"/>
        </w:tblPrEx>
        <w:trPr>
          <w:cantSplit/>
        </w:trPr>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Panneaux</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message</w:t>
            </w:r>
            <w:r w:rsidR="002D1020" w:rsidRPr="000E50FC">
              <w:rPr>
                <w:rFonts w:eastAsia="MS Mincho"/>
                <w:sz w:val="18"/>
                <w:szCs w:val="18"/>
                <w:lang w:eastAsia="ja-JP"/>
              </w:rPr>
              <w:t xml:space="preserve"> </w:t>
            </w:r>
            <w:r w:rsidRPr="000E50FC">
              <w:rPr>
                <w:rFonts w:eastAsia="MS Mincho"/>
                <w:sz w:val="18"/>
                <w:szCs w:val="18"/>
                <w:lang w:eastAsia="ja-JP"/>
              </w:rPr>
              <w:t>variable</w:t>
            </w:r>
            <w:r w:rsidR="002D1020" w:rsidRPr="000E50FC">
              <w:rPr>
                <w:rFonts w:eastAsia="MS Mincho"/>
                <w:sz w:val="18"/>
                <w:szCs w:val="18"/>
                <w:lang w:eastAsia="ja-JP"/>
              </w:rPr>
              <w:t xml:space="preserve"> </w:t>
            </w:r>
            <w:r w:rsidRPr="000E50FC">
              <w:rPr>
                <w:rFonts w:eastAsia="MS Mincho"/>
                <w:sz w:val="18"/>
                <w:szCs w:val="18"/>
                <w:lang w:eastAsia="ja-JP"/>
              </w:rPr>
              <w:t>(PMV)</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établi</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groupe</w:t>
            </w:r>
            <w:r w:rsidR="002D1020" w:rsidRPr="000E50FC">
              <w:rPr>
                <w:rFonts w:eastAsia="MS Mincho"/>
                <w:sz w:val="18"/>
                <w:szCs w:val="18"/>
                <w:lang w:eastAsia="ja-JP"/>
              </w:rPr>
              <w:t xml:space="preserve"> </w:t>
            </w:r>
            <w:r w:rsidRPr="000E50FC">
              <w:rPr>
                <w:rFonts w:eastAsia="MS Mincho"/>
                <w:sz w:val="18"/>
                <w:szCs w:val="18"/>
                <w:lang w:eastAsia="ja-JP"/>
              </w:rPr>
              <w:t>informel</w:t>
            </w:r>
            <w:r w:rsidR="002D1020" w:rsidRPr="000E50FC">
              <w:rPr>
                <w:rFonts w:eastAsia="MS Mincho"/>
                <w:sz w:val="18"/>
                <w:szCs w:val="18"/>
                <w:lang w:eastAsia="ja-JP"/>
              </w:rPr>
              <w:t xml:space="preserve"> </w:t>
            </w:r>
            <w:r w:rsidRPr="000E50FC">
              <w:rPr>
                <w:rFonts w:eastAsia="MS Mincho"/>
                <w:sz w:val="18"/>
                <w:szCs w:val="18"/>
                <w:lang w:eastAsia="ja-JP"/>
              </w:rPr>
              <w:t>d’experts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panneaux</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message</w:t>
            </w:r>
            <w:r w:rsidR="002D1020" w:rsidRPr="000E50FC">
              <w:rPr>
                <w:rFonts w:eastAsia="MS Mincho"/>
                <w:sz w:val="18"/>
                <w:szCs w:val="18"/>
                <w:lang w:eastAsia="ja-JP"/>
              </w:rPr>
              <w:t xml:space="preserve"> </w:t>
            </w:r>
            <w:r w:rsidRPr="000E50FC">
              <w:rPr>
                <w:rFonts w:eastAsia="MS Mincho"/>
                <w:sz w:val="18"/>
                <w:szCs w:val="18"/>
                <w:lang w:eastAsia="ja-JP"/>
              </w:rPr>
              <w:t>variable</w:t>
            </w:r>
            <w:r w:rsidR="002D1020" w:rsidRPr="000E50FC">
              <w:rPr>
                <w:rFonts w:eastAsia="MS Mincho"/>
                <w:sz w:val="18"/>
                <w:szCs w:val="18"/>
                <w:lang w:eastAsia="ja-JP"/>
              </w:rPr>
              <w:t xml:space="preserve"> </w:t>
            </w:r>
            <w:r w:rsidRPr="000E50FC">
              <w:rPr>
                <w:rFonts w:eastAsia="MS Mincho"/>
                <w:sz w:val="18"/>
                <w:szCs w:val="18"/>
                <w:lang w:eastAsia="ja-JP"/>
              </w:rPr>
              <w:t>(PMV)</w:t>
            </w:r>
            <w:r w:rsidR="002D1020" w:rsidRPr="000E50FC">
              <w:rPr>
                <w:rFonts w:eastAsia="MS Mincho"/>
                <w:sz w:val="18"/>
                <w:szCs w:val="18"/>
                <w:lang w:eastAsia="ja-JP"/>
              </w:rPr>
              <w:t xml:space="preserve"> </w:t>
            </w:r>
            <w:r w:rsidRPr="000E50FC">
              <w:rPr>
                <w:rFonts w:eastAsia="MS Mincho"/>
                <w:sz w:val="18"/>
                <w:szCs w:val="18"/>
                <w:lang w:eastAsia="ja-JP"/>
              </w:rPr>
              <w:t>chargé</w:t>
            </w:r>
            <w:r w:rsidR="002D1020" w:rsidRPr="000E50FC">
              <w:rPr>
                <w:rFonts w:eastAsia="MS Mincho"/>
                <w:sz w:val="18"/>
                <w:szCs w:val="18"/>
                <w:lang w:eastAsia="ja-JP"/>
              </w:rPr>
              <w:t xml:space="preserve"> </w:t>
            </w:r>
            <w:r w:rsidRPr="000E50FC">
              <w:rPr>
                <w:rFonts w:eastAsia="MS Mincho"/>
                <w:sz w:val="18"/>
                <w:szCs w:val="18"/>
                <w:lang w:eastAsia="ja-JP"/>
              </w:rPr>
              <w:t>d’évaluer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faisabilité</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ces</w:t>
            </w:r>
            <w:r w:rsidR="002D1020" w:rsidRPr="000E50FC">
              <w:rPr>
                <w:rFonts w:eastAsia="MS Mincho"/>
                <w:sz w:val="18"/>
                <w:szCs w:val="18"/>
                <w:lang w:eastAsia="ja-JP"/>
              </w:rPr>
              <w:t xml:space="preserve"> </w:t>
            </w:r>
            <w:r w:rsidRPr="000E50FC">
              <w:rPr>
                <w:rFonts w:eastAsia="MS Mincho"/>
                <w:sz w:val="18"/>
                <w:szCs w:val="18"/>
                <w:lang w:eastAsia="ja-JP"/>
              </w:rPr>
              <w:t>systèmes.</w:t>
            </w:r>
          </w:p>
        </w:tc>
        <w:tc>
          <w:tcPr>
            <w:tcW w:w="1984"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2015</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Amendement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Convention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1968</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circulation</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Convention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1968</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résolutions</w:t>
            </w:r>
            <w:r w:rsidR="002D1020" w:rsidRPr="000E50FC">
              <w:rPr>
                <w:rFonts w:eastAsia="MS Mincho"/>
                <w:sz w:val="18"/>
                <w:szCs w:val="18"/>
                <w:lang w:eastAsia="ja-JP"/>
              </w:rPr>
              <w:t xml:space="preserve"> </w:t>
            </w:r>
            <w:r w:rsidRPr="000E50FC">
              <w:rPr>
                <w:rFonts w:eastAsia="MS Mincho"/>
                <w:sz w:val="18"/>
                <w:szCs w:val="18"/>
                <w:lang w:eastAsia="ja-JP"/>
              </w:rPr>
              <w:t>d’ensemble</w:t>
            </w:r>
            <w:r w:rsidR="002D1020" w:rsidRPr="000E50FC">
              <w:rPr>
                <w:rFonts w:eastAsia="MS Mincho"/>
                <w:sz w:val="18"/>
                <w:szCs w:val="18"/>
                <w:lang w:eastAsia="ja-JP"/>
              </w:rPr>
              <w:t xml:space="preserve"> </w:t>
            </w:r>
            <w:r w:rsidRPr="000E50FC">
              <w:rPr>
                <w:rFonts w:eastAsia="MS Mincho"/>
                <w:sz w:val="18"/>
                <w:szCs w:val="18"/>
                <w:lang w:eastAsia="ja-JP"/>
              </w:rPr>
              <w:t>(R.E.1,</w:t>
            </w:r>
            <w:r w:rsidR="002D1020" w:rsidRPr="000E50FC">
              <w:rPr>
                <w:rFonts w:eastAsia="MS Mincho"/>
                <w:sz w:val="18"/>
                <w:szCs w:val="18"/>
                <w:lang w:eastAsia="ja-JP"/>
              </w:rPr>
              <w:t xml:space="preserve"> </w:t>
            </w:r>
            <w:r w:rsidRPr="000E50FC">
              <w:rPr>
                <w:rFonts w:eastAsia="MS Mincho"/>
                <w:sz w:val="18"/>
                <w:szCs w:val="18"/>
                <w:lang w:eastAsia="ja-JP"/>
              </w:rPr>
              <w:t>R.E.2)</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conclu</w:t>
            </w:r>
            <w:r w:rsidR="002D1020" w:rsidRPr="000E50FC">
              <w:rPr>
                <w:rFonts w:eastAsia="MS Mincho"/>
                <w:sz w:val="18"/>
                <w:szCs w:val="18"/>
                <w:lang w:eastAsia="ja-JP"/>
              </w:rPr>
              <w:t xml:space="preserve"> </w:t>
            </w:r>
            <w:r w:rsidRPr="000E50FC">
              <w:rPr>
                <w:rFonts w:eastAsia="MS Mincho"/>
                <w:sz w:val="18"/>
                <w:szCs w:val="18"/>
                <w:lang w:eastAsia="ja-JP"/>
              </w:rPr>
              <w:t>qu’il</w:t>
            </w:r>
            <w:r w:rsidR="002D1020" w:rsidRPr="000E50FC">
              <w:rPr>
                <w:rFonts w:eastAsia="MS Mincho"/>
                <w:sz w:val="18"/>
                <w:szCs w:val="18"/>
                <w:lang w:eastAsia="ja-JP"/>
              </w:rPr>
              <w:t xml:space="preserve"> </w:t>
            </w:r>
            <w:r w:rsidRPr="000E50FC">
              <w:rPr>
                <w:rFonts w:eastAsia="MS Mincho"/>
                <w:sz w:val="18"/>
                <w:szCs w:val="18"/>
                <w:lang w:eastAsia="ja-JP"/>
              </w:rPr>
              <w:t>n’était</w:t>
            </w:r>
            <w:r w:rsidR="002D1020" w:rsidRPr="000E50FC">
              <w:rPr>
                <w:rFonts w:eastAsia="MS Mincho"/>
                <w:sz w:val="18"/>
                <w:szCs w:val="18"/>
                <w:lang w:eastAsia="ja-JP"/>
              </w:rPr>
              <w:t xml:space="preserve"> </w:t>
            </w:r>
            <w:r w:rsidRPr="000E50FC">
              <w:rPr>
                <w:rFonts w:eastAsia="MS Mincho"/>
                <w:sz w:val="18"/>
                <w:szCs w:val="18"/>
                <w:lang w:eastAsia="ja-JP"/>
              </w:rPr>
              <w:t>pas</w:t>
            </w:r>
            <w:r w:rsidR="002D1020" w:rsidRPr="000E50FC">
              <w:rPr>
                <w:rFonts w:eastAsia="MS Mincho"/>
                <w:sz w:val="18"/>
                <w:szCs w:val="18"/>
                <w:lang w:eastAsia="ja-JP"/>
              </w:rPr>
              <w:t xml:space="preserve"> </w:t>
            </w:r>
            <w:r w:rsidRPr="000E50FC">
              <w:rPr>
                <w:rFonts w:eastAsia="MS Mincho"/>
                <w:sz w:val="18"/>
                <w:szCs w:val="18"/>
                <w:lang w:eastAsia="ja-JP"/>
              </w:rPr>
              <w:t>nécessaire</w:t>
            </w:r>
            <w:r w:rsidR="002D1020" w:rsidRPr="000E50FC">
              <w:rPr>
                <w:rFonts w:eastAsia="MS Mincho"/>
                <w:sz w:val="18"/>
                <w:szCs w:val="18"/>
                <w:lang w:eastAsia="ja-JP"/>
              </w:rPr>
              <w:t xml:space="preserve"> </w:t>
            </w:r>
            <w:r w:rsidRPr="000E50FC">
              <w:rPr>
                <w:rFonts w:eastAsia="MS Mincho"/>
                <w:sz w:val="18"/>
                <w:szCs w:val="18"/>
                <w:lang w:eastAsia="ja-JP"/>
              </w:rPr>
              <w:t>d’amender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Convention.</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lancé</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étude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établi</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problèmes</w:t>
            </w:r>
            <w:r w:rsidR="002D1020" w:rsidRPr="000E50FC">
              <w:rPr>
                <w:rFonts w:eastAsia="MS Mincho"/>
                <w:sz w:val="18"/>
                <w:szCs w:val="18"/>
                <w:lang w:eastAsia="ja-JP"/>
              </w:rPr>
              <w:t xml:space="preserve"> </w:t>
            </w:r>
            <w:r w:rsidRPr="000E50FC">
              <w:rPr>
                <w:rFonts w:eastAsia="MS Mincho"/>
                <w:sz w:val="18"/>
                <w:szCs w:val="18"/>
                <w:lang w:eastAsia="ja-JP"/>
              </w:rPr>
              <w:t>liés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panneaux</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message</w:t>
            </w:r>
            <w:r w:rsidR="002D1020" w:rsidRPr="000E50FC">
              <w:rPr>
                <w:rFonts w:eastAsia="MS Mincho"/>
                <w:sz w:val="18"/>
                <w:szCs w:val="18"/>
                <w:lang w:eastAsia="ja-JP"/>
              </w:rPr>
              <w:t xml:space="preserve"> </w:t>
            </w:r>
            <w:r w:rsidRPr="000E50FC">
              <w:rPr>
                <w:rFonts w:eastAsia="MS Mincho"/>
                <w:sz w:val="18"/>
                <w:szCs w:val="18"/>
                <w:lang w:eastAsia="ja-JP"/>
              </w:rPr>
              <w:t>variable</w:t>
            </w:r>
            <w:r w:rsidR="002D1020" w:rsidRPr="000E50FC">
              <w:rPr>
                <w:rFonts w:eastAsia="MS Mincho"/>
                <w:sz w:val="18"/>
                <w:szCs w:val="18"/>
                <w:lang w:eastAsia="ja-JP"/>
              </w:rPr>
              <w:t xml:space="preserve"> </w:t>
            </w:r>
            <w:r w:rsidRPr="000E50FC">
              <w:rPr>
                <w:rFonts w:eastAsia="MS Mincho"/>
                <w:sz w:val="18"/>
                <w:szCs w:val="18"/>
                <w:lang w:eastAsia="ja-JP"/>
              </w:rPr>
              <w:t>(2011).</w:t>
            </w:r>
          </w:p>
        </w:tc>
        <w:tc>
          <w:tcPr>
            <w:tcW w:w="1984"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Secrétariat</w:t>
            </w:r>
            <w:r w:rsidR="002D1020" w:rsidRPr="000E50FC">
              <w:rPr>
                <w:rFonts w:eastAsia="MS Mincho"/>
                <w:sz w:val="18"/>
                <w:szCs w:val="18"/>
                <w:lang w:eastAsia="ja-JP"/>
              </w:rPr>
              <w:t xml:space="preserve"> </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2012</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Publication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problèmes</w:t>
            </w:r>
            <w:r w:rsidR="002D1020" w:rsidRPr="000E50FC">
              <w:rPr>
                <w:rFonts w:eastAsia="MS Mincho"/>
                <w:sz w:val="18"/>
                <w:szCs w:val="18"/>
                <w:lang w:eastAsia="ja-JP"/>
              </w:rPr>
              <w:t xml:space="preserve"> </w:t>
            </w:r>
            <w:r w:rsidRPr="000E50FC">
              <w:rPr>
                <w:rFonts w:eastAsia="MS Mincho"/>
                <w:sz w:val="18"/>
                <w:szCs w:val="18"/>
                <w:lang w:eastAsia="ja-JP"/>
              </w:rPr>
              <w:t>liés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panneaux</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message</w:t>
            </w:r>
            <w:r w:rsidR="002D1020" w:rsidRPr="000E50FC">
              <w:rPr>
                <w:rFonts w:eastAsia="MS Mincho"/>
                <w:sz w:val="18"/>
                <w:szCs w:val="18"/>
                <w:lang w:eastAsia="ja-JP"/>
              </w:rPr>
              <w:t xml:space="preserve"> </w:t>
            </w:r>
            <w:r w:rsidRPr="000E50FC">
              <w:rPr>
                <w:rFonts w:eastAsia="MS Mincho"/>
                <w:sz w:val="18"/>
                <w:szCs w:val="18"/>
                <w:lang w:eastAsia="ja-JP"/>
              </w:rPr>
              <w:t>variable</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discussions</w:t>
            </w:r>
            <w:r w:rsidR="002D1020" w:rsidRPr="000E50FC">
              <w:rPr>
                <w:rFonts w:eastAsia="MS Mincho"/>
                <w:sz w:val="18"/>
                <w:szCs w:val="18"/>
                <w:lang w:eastAsia="ja-JP"/>
              </w:rPr>
              <w:t xml:space="preserve"> </w:t>
            </w:r>
            <w:r w:rsidRPr="000E50FC">
              <w:rPr>
                <w:rFonts w:eastAsia="MS Mincho"/>
                <w:sz w:val="18"/>
                <w:szCs w:val="18"/>
                <w:lang w:eastAsia="ja-JP"/>
              </w:rPr>
              <w:t>sont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cours</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ECE/TRANS/WP.1/2012/1/Add.1.</w:t>
            </w:r>
          </w:p>
        </w:tc>
      </w:tr>
      <w:tr w:rsidR="00DD44CF" w:rsidRPr="000E50FC" w:rsidTr="005A4052">
        <w:tblPrEx>
          <w:tblLook w:val="04A0" w:firstRow="1" w:lastRow="0" w:firstColumn="1" w:lastColumn="0" w:noHBand="0" w:noVBand="1"/>
        </w:tblPrEx>
        <w:tc>
          <w:tcPr>
            <w:tcW w:w="5527" w:type="dxa"/>
            <w:gridSpan w:val="4"/>
            <w:shd w:val="clear" w:color="auto" w:fill="auto"/>
          </w:tcPr>
          <w:p w:rsidR="007F1761" w:rsidRPr="000E50FC" w:rsidRDefault="007F1761" w:rsidP="00245695">
            <w:pPr>
              <w:keepNext/>
              <w:suppressAutoHyphens w:val="0"/>
              <w:spacing w:before="40" w:after="120" w:line="220" w:lineRule="atLeast"/>
              <w:ind w:right="113"/>
              <w:rPr>
                <w:b/>
                <w:sz w:val="18"/>
                <w:szCs w:val="18"/>
              </w:rPr>
            </w:pPr>
            <w:r w:rsidRPr="000E50FC">
              <w:rPr>
                <w:rFonts w:eastAsia="MS Mincho"/>
                <w:b/>
                <w:sz w:val="18"/>
                <w:szCs w:val="18"/>
                <w:lang w:eastAsia="ja-JP"/>
              </w:rPr>
              <w:t>OBJECTIF</w:t>
            </w:r>
            <w:r w:rsidR="002D1020" w:rsidRPr="000E50FC">
              <w:rPr>
                <w:rFonts w:eastAsia="MS Mincho"/>
                <w:b/>
                <w:sz w:val="18"/>
                <w:szCs w:val="18"/>
                <w:lang w:eastAsia="ja-JP"/>
              </w:rPr>
              <w:t xml:space="preserve"> </w:t>
            </w:r>
            <w:r w:rsidRPr="000E50FC">
              <w:rPr>
                <w:rFonts w:eastAsia="MS Mincho"/>
                <w:b/>
                <w:sz w:val="18"/>
                <w:szCs w:val="18"/>
                <w:lang w:eastAsia="ja-JP"/>
              </w:rPr>
              <w:t>6</w:t>
            </w:r>
            <w:r w:rsidR="002D1020" w:rsidRPr="000E50FC">
              <w:rPr>
                <w:rFonts w:eastAsia="MS Mincho"/>
                <w:b/>
                <w:sz w:val="18"/>
                <w:szCs w:val="18"/>
                <w:lang w:eastAsia="ja-JP"/>
              </w:rPr>
              <w:t xml:space="preserve"> : </w:t>
            </w:r>
            <w:r w:rsidRPr="000E50FC">
              <w:rPr>
                <w:rFonts w:eastAsia="MS Mincho"/>
                <w:b/>
                <w:sz w:val="18"/>
                <w:szCs w:val="18"/>
                <w:lang w:eastAsia="ja-JP"/>
              </w:rPr>
              <w:t>Rendre</w:t>
            </w:r>
            <w:r w:rsidR="002D1020" w:rsidRPr="000E50FC">
              <w:rPr>
                <w:rFonts w:eastAsia="MS Mincho"/>
                <w:b/>
                <w:sz w:val="18"/>
                <w:szCs w:val="18"/>
                <w:lang w:eastAsia="ja-JP"/>
              </w:rPr>
              <w:t xml:space="preserve"> </w:t>
            </w:r>
            <w:r w:rsidRPr="000E50FC">
              <w:rPr>
                <w:rFonts w:eastAsia="MS Mincho"/>
                <w:b/>
                <w:sz w:val="18"/>
                <w:szCs w:val="18"/>
                <w:lang w:eastAsia="ja-JP"/>
              </w:rPr>
              <w:t>les</w:t>
            </w:r>
            <w:r w:rsidR="002D1020" w:rsidRPr="000E50FC">
              <w:rPr>
                <w:rFonts w:eastAsia="MS Mincho"/>
                <w:b/>
                <w:sz w:val="18"/>
                <w:szCs w:val="18"/>
                <w:lang w:eastAsia="ja-JP"/>
              </w:rPr>
              <w:t xml:space="preserve"> </w:t>
            </w:r>
            <w:r w:rsidRPr="000E50FC">
              <w:rPr>
                <w:rFonts w:eastAsia="MS Mincho"/>
                <w:b/>
                <w:sz w:val="18"/>
                <w:szCs w:val="18"/>
                <w:lang w:eastAsia="ja-JP"/>
              </w:rPr>
              <w:t>routes</w:t>
            </w:r>
            <w:r w:rsidR="002D1020" w:rsidRPr="000E50FC">
              <w:rPr>
                <w:rFonts w:eastAsia="MS Mincho"/>
                <w:b/>
                <w:sz w:val="18"/>
                <w:szCs w:val="18"/>
                <w:lang w:eastAsia="ja-JP"/>
              </w:rPr>
              <w:t xml:space="preserve"> </w:t>
            </w:r>
            <w:r w:rsidRPr="000E50FC">
              <w:rPr>
                <w:rFonts w:eastAsia="MS Mincho"/>
                <w:b/>
                <w:sz w:val="18"/>
                <w:szCs w:val="18"/>
                <w:lang w:eastAsia="ja-JP"/>
              </w:rPr>
              <w:t>plus</w:t>
            </w:r>
            <w:r w:rsidR="002D1020" w:rsidRPr="000E50FC">
              <w:rPr>
                <w:rFonts w:eastAsia="MS Mincho"/>
                <w:b/>
                <w:sz w:val="18"/>
                <w:szCs w:val="18"/>
                <w:lang w:eastAsia="ja-JP"/>
              </w:rPr>
              <w:t xml:space="preserve"> </w:t>
            </w:r>
            <w:r w:rsidRPr="000E50FC">
              <w:rPr>
                <w:rFonts w:eastAsia="MS Mincho"/>
                <w:b/>
                <w:sz w:val="18"/>
                <w:szCs w:val="18"/>
                <w:lang w:eastAsia="ja-JP"/>
              </w:rPr>
              <w:t>sûres</w:t>
            </w:r>
          </w:p>
        </w:tc>
        <w:tc>
          <w:tcPr>
            <w:tcW w:w="1418" w:type="dxa"/>
            <w:shd w:val="clear" w:color="auto" w:fill="auto"/>
          </w:tcPr>
          <w:p w:rsidR="007F1761" w:rsidRPr="000E50FC" w:rsidRDefault="007F1761" w:rsidP="00245695">
            <w:pPr>
              <w:keepNext/>
              <w:suppressAutoHyphens w:val="0"/>
              <w:spacing w:before="40" w:after="120" w:line="220" w:lineRule="atLeast"/>
              <w:ind w:right="113"/>
              <w:rPr>
                <w:b/>
                <w:sz w:val="18"/>
                <w:szCs w:val="18"/>
              </w:rPr>
            </w:pPr>
          </w:p>
        </w:tc>
        <w:tc>
          <w:tcPr>
            <w:tcW w:w="1136" w:type="dxa"/>
            <w:shd w:val="clear" w:color="auto" w:fill="auto"/>
          </w:tcPr>
          <w:p w:rsidR="007F1761" w:rsidRPr="000E50FC" w:rsidRDefault="007F1761" w:rsidP="00245695">
            <w:pPr>
              <w:keepNext/>
              <w:suppressAutoHyphens w:val="0"/>
              <w:spacing w:before="40" w:after="120" w:line="220" w:lineRule="atLeast"/>
              <w:ind w:right="113"/>
              <w:rPr>
                <w:b/>
                <w:sz w:val="18"/>
                <w:szCs w:val="18"/>
              </w:rPr>
            </w:pPr>
          </w:p>
        </w:tc>
        <w:tc>
          <w:tcPr>
            <w:tcW w:w="1701" w:type="dxa"/>
            <w:shd w:val="clear" w:color="auto" w:fill="auto"/>
          </w:tcPr>
          <w:p w:rsidR="007F1761" w:rsidRPr="000E50FC" w:rsidRDefault="007F1761" w:rsidP="00245695">
            <w:pPr>
              <w:keepNext/>
              <w:suppressAutoHyphens w:val="0"/>
              <w:spacing w:before="40" w:after="120" w:line="220" w:lineRule="atLeast"/>
              <w:ind w:right="113"/>
              <w:rPr>
                <w:b/>
                <w:sz w:val="18"/>
                <w:szCs w:val="18"/>
              </w:rPr>
            </w:pPr>
          </w:p>
        </w:tc>
        <w:tc>
          <w:tcPr>
            <w:tcW w:w="3994" w:type="dxa"/>
            <w:shd w:val="clear" w:color="auto" w:fill="auto"/>
          </w:tcPr>
          <w:p w:rsidR="007F1761" w:rsidRPr="000E50FC" w:rsidRDefault="007F1761" w:rsidP="00245695">
            <w:pPr>
              <w:keepNext/>
              <w:suppressAutoHyphens w:val="0"/>
              <w:spacing w:before="40" w:after="120" w:line="220" w:lineRule="atLeast"/>
              <w:rPr>
                <w:b/>
                <w:sz w:val="18"/>
                <w:szCs w:val="18"/>
              </w:rPr>
            </w:pP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routière</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permanente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résolutions</w:t>
            </w:r>
            <w:r w:rsidR="002D1020" w:rsidRPr="000E50FC">
              <w:rPr>
                <w:rFonts w:eastAsia="MS Mincho"/>
                <w:sz w:val="18"/>
                <w:szCs w:val="18"/>
                <w:lang w:eastAsia="ja-JP"/>
              </w:rPr>
              <w:t xml:space="preserve"> </w:t>
            </w:r>
            <w:r w:rsidRPr="000E50FC">
              <w:rPr>
                <w:rFonts w:eastAsia="MS Mincho"/>
                <w:sz w:val="18"/>
                <w:szCs w:val="18"/>
                <w:lang w:eastAsia="ja-JP"/>
              </w:rPr>
              <w:t>d’ensemble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circulation</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(R.E.1,</w:t>
            </w:r>
            <w:r w:rsidR="002D1020" w:rsidRPr="000E50FC">
              <w:rPr>
                <w:rFonts w:eastAsia="MS Mincho"/>
                <w:sz w:val="18"/>
                <w:szCs w:val="18"/>
                <w:lang w:eastAsia="ja-JP"/>
              </w:rPr>
              <w:t xml:space="preserve"> </w:t>
            </w:r>
            <w:r w:rsidRPr="000E50FC">
              <w:rPr>
                <w:rFonts w:eastAsia="MS Mincho"/>
                <w:sz w:val="18"/>
                <w:szCs w:val="18"/>
                <w:lang w:eastAsia="ja-JP"/>
              </w:rPr>
              <w:t>R.E.2).</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effectuera</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analyse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mondiale</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l’intermédiaire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WP.1.</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Publication</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analyse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mondiale</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Après</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Comité</w:t>
            </w:r>
            <w:r w:rsidR="002D1020" w:rsidRPr="000E50FC">
              <w:rPr>
                <w:rFonts w:eastAsia="MS Mincho"/>
                <w:sz w:val="18"/>
                <w:szCs w:val="18"/>
                <w:lang w:eastAsia="ja-JP"/>
              </w:rPr>
              <w:t xml:space="preserve"> </w:t>
            </w:r>
            <w:r w:rsidRPr="000E50FC">
              <w:rPr>
                <w:rFonts w:eastAsia="MS Mincho"/>
                <w:sz w:val="18"/>
                <w:szCs w:val="18"/>
                <w:lang w:eastAsia="ja-JP"/>
              </w:rPr>
              <w:t>exécutif</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donné</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juillet</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son</w:t>
            </w:r>
            <w:r w:rsidR="002D1020" w:rsidRPr="000E50FC">
              <w:rPr>
                <w:rFonts w:eastAsia="MS Mincho"/>
                <w:sz w:val="18"/>
                <w:szCs w:val="18"/>
                <w:lang w:eastAsia="ja-JP"/>
              </w:rPr>
              <w:t xml:space="preserve"> </w:t>
            </w:r>
            <w:r w:rsidRPr="000E50FC">
              <w:rPr>
                <w:rFonts w:eastAsia="MS Mincho"/>
                <w:sz w:val="18"/>
                <w:szCs w:val="18"/>
                <w:lang w:eastAsia="ja-JP"/>
              </w:rPr>
              <w:t>aval</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sa</w:t>
            </w:r>
            <w:r w:rsidR="002D1020" w:rsidRPr="000E50FC">
              <w:rPr>
                <w:rFonts w:eastAsia="MS Mincho"/>
                <w:sz w:val="18"/>
                <w:szCs w:val="18"/>
                <w:lang w:eastAsia="ja-JP"/>
              </w:rPr>
              <w:t xml:space="preserve"> </w:t>
            </w:r>
            <w:r w:rsidRPr="000E50FC">
              <w:rPr>
                <w:rFonts w:eastAsia="MS Mincho"/>
                <w:sz w:val="18"/>
                <w:szCs w:val="18"/>
                <w:lang w:eastAsia="ja-JP"/>
              </w:rPr>
              <w:t>création,</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Groupe</w:t>
            </w:r>
            <w:r w:rsidR="002D1020" w:rsidRPr="000E50FC">
              <w:rPr>
                <w:rFonts w:eastAsia="MS Mincho"/>
                <w:sz w:val="18"/>
                <w:szCs w:val="18"/>
                <w:lang w:eastAsia="ja-JP"/>
              </w:rPr>
              <w:t xml:space="preserve"> </w:t>
            </w:r>
            <w:r w:rsidRPr="000E50FC">
              <w:rPr>
                <w:rFonts w:eastAsia="MS Mincho"/>
                <w:sz w:val="18"/>
                <w:szCs w:val="18"/>
                <w:lang w:eastAsia="ja-JP"/>
              </w:rPr>
              <w:t>d’experts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(GE.2)</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tenu</w:t>
            </w:r>
            <w:r w:rsidR="0037054A" w:rsidRPr="000E50FC">
              <w:rPr>
                <w:rFonts w:eastAsia="MS Mincho"/>
                <w:sz w:val="18"/>
                <w:szCs w:val="18"/>
                <w:lang w:eastAsia="ja-JP"/>
              </w:rPr>
              <w:t xml:space="preserve"> </w:t>
            </w:r>
            <w:r w:rsidRPr="000E50FC">
              <w:rPr>
                <w:rFonts w:eastAsia="MS Mincho"/>
                <w:sz w:val="18"/>
                <w:szCs w:val="18"/>
                <w:lang w:eastAsia="ja-JP"/>
              </w:rPr>
              <w:t>14</w:t>
            </w:r>
            <w:r w:rsidR="002D1020" w:rsidRPr="000E50FC">
              <w:rPr>
                <w:rFonts w:eastAsia="MS Mincho"/>
                <w:sz w:val="18"/>
                <w:szCs w:val="18"/>
                <w:lang w:eastAsia="ja-JP"/>
              </w:rPr>
              <w:t xml:space="preserve"> </w:t>
            </w:r>
            <w:r w:rsidRPr="000E50FC">
              <w:rPr>
                <w:rFonts w:eastAsia="MS Mincho"/>
                <w:sz w:val="18"/>
                <w:szCs w:val="18"/>
                <w:lang w:eastAsia="ja-JP"/>
              </w:rPr>
              <w:t>sessions</w:t>
            </w:r>
            <w:r w:rsidR="002D1020" w:rsidRPr="000E50FC">
              <w:rPr>
                <w:rFonts w:eastAsia="MS Mincho"/>
                <w:sz w:val="18"/>
                <w:szCs w:val="18"/>
                <w:lang w:eastAsia="ja-JP"/>
              </w:rPr>
              <w:t xml:space="preserve"> </w:t>
            </w:r>
            <w:r w:rsidRPr="000E50FC">
              <w:rPr>
                <w:rFonts w:eastAsia="MS Mincho"/>
                <w:sz w:val="18"/>
                <w:szCs w:val="18"/>
                <w:lang w:eastAsia="ja-JP"/>
              </w:rPr>
              <w:t>entre</w:t>
            </w:r>
            <w:r w:rsidR="002D1020" w:rsidRPr="000E50FC">
              <w:rPr>
                <w:rFonts w:eastAsia="MS Mincho"/>
                <w:sz w:val="18"/>
                <w:szCs w:val="18"/>
                <w:lang w:eastAsia="ja-JP"/>
              </w:rPr>
              <w:t xml:space="preserve"> </w:t>
            </w:r>
            <w:r w:rsidRPr="000E50FC">
              <w:rPr>
                <w:rFonts w:eastAsia="MS Mincho"/>
                <w:sz w:val="18"/>
                <w:szCs w:val="18"/>
                <w:lang w:eastAsia="ja-JP"/>
              </w:rPr>
              <w:t>mars</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février</w:t>
            </w:r>
            <w:r w:rsidR="002D1020" w:rsidRPr="000E50FC">
              <w:rPr>
                <w:rFonts w:eastAsia="MS Mincho"/>
                <w:sz w:val="18"/>
                <w:szCs w:val="18"/>
                <w:lang w:eastAsia="ja-JP"/>
              </w:rPr>
              <w:t xml:space="preserve"> </w:t>
            </w:r>
            <w:r w:rsidRPr="000E50FC">
              <w:rPr>
                <w:rFonts w:eastAsia="MS Mincho"/>
                <w:sz w:val="18"/>
                <w:szCs w:val="18"/>
                <w:lang w:eastAsia="ja-JP"/>
              </w:rPr>
              <w:t>2017,</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cours</w:t>
            </w:r>
            <w:r w:rsidR="002D1020" w:rsidRPr="000E50FC">
              <w:rPr>
                <w:rFonts w:eastAsia="MS Mincho"/>
                <w:sz w:val="18"/>
                <w:szCs w:val="18"/>
                <w:lang w:eastAsia="ja-JP"/>
              </w:rPr>
              <w:t xml:space="preserve"> </w:t>
            </w:r>
            <w:r w:rsidRPr="000E50FC">
              <w:rPr>
                <w:rFonts w:eastAsia="MS Mincho"/>
                <w:sz w:val="18"/>
                <w:szCs w:val="18"/>
                <w:lang w:eastAsia="ja-JP"/>
              </w:rPr>
              <w:t>desquels</w:t>
            </w:r>
            <w:r w:rsidR="002D1020" w:rsidRPr="000E50FC">
              <w:rPr>
                <w:rFonts w:eastAsia="MS Mincho"/>
                <w:sz w:val="18"/>
                <w:szCs w:val="18"/>
                <w:lang w:eastAsia="ja-JP"/>
              </w:rPr>
              <w:t xml:space="preserve"> </w:t>
            </w:r>
            <w:r w:rsidRPr="000E50FC">
              <w:rPr>
                <w:rFonts w:eastAsia="MS Mincho"/>
                <w:sz w:val="18"/>
                <w:szCs w:val="18"/>
                <w:lang w:eastAsia="ja-JP"/>
              </w:rPr>
              <w:t>il</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après</w:t>
            </w:r>
            <w:r w:rsidR="002D1020" w:rsidRPr="000E50FC">
              <w:rPr>
                <w:rFonts w:eastAsia="MS Mincho"/>
                <w:sz w:val="18"/>
                <w:szCs w:val="18"/>
                <w:lang w:eastAsia="ja-JP"/>
              </w:rPr>
              <w:t xml:space="preserve"> </w:t>
            </w:r>
            <w:r w:rsidRPr="000E50FC">
              <w:rPr>
                <w:rFonts w:eastAsia="MS Mincho"/>
                <w:sz w:val="18"/>
                <w:szCs w:val="18"/>
                <w:lang w:eastAsia="ja-JP"/>
              </w:rPr>
              <w:t>avoir</w:t>
            </w:r>
            <w:r w:rsidR="002D1020" w:rsidRPr="000E50FC">
              <w:rPr>
                <w:rFonts w:eastAsia="MS Mincho"/>
                <w:sz w:val="18"/>
                <w:szCs w:val="18"/>
                <w:lang w:eastAsia="ja-JP"/>
              </w:rPr>
              <w:t xml:space="preserve"> </w:t>
            </w:r>
            <w:r w:rsidRPr="000E50FC">
              <w:rPr>
                <w:rFonts w:eastAsia="MS Mincho"/>
                <w:sz w:val="18"/>
                <w:szCs w:val="18"/>
                <w:lang w:eastAsia="ja-JP"/>
              </w:rPr>
              <w:t>examiné</w:t>
            </w:r>
            <w:r w:rsidR="002D1020" w:rsidRPr="000E50FC">
              <w:rPr>
                <w:rFonts w:eastAsia="MS Mincho"/>
                <w:sz w:val="18"/>
                <w:szCs w:val="18"/>
                <w:lang w:eastAsia="ja-JP"/>
              </w:rPr>
              <w:t xml:space="preserve"> </w:t>
            </w:r>
            <w:r w:rsidRPr="000E50FC">
              <w:rPr>
                <w:rFonts w:eastAsia="MS Mincho"/>
                <w:sz w:val="18"/>
                <w:szCs w:val="18"/>
                <w:lang w:eastAsia="ja-JP"/>
              </w:rPr>
              <w:t>l’ensemble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sections</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B,</w:t>
            </w:r>
            <w:r w:rsidR="002D1020" w:rsidRPr="000E50FC">
              <w:rPr>
                <w:rFonts w:eastAsia="MS Mincho"/>
                <w:sz w:val="18"/>
                <w:szCs w:val="18"/>
                <w:lang w:eastAsia="ja-JP"/>
              </w:rPr>
              <w:t xml:space="preserve"> </w:t>
            </w:r>
            <w:r w:rsidRPr="000E50FC">
              <w:rPr>
                <w:rFonts w:eastAsia="MS Mincho"/>
                <w:sz w:val="18"/>
                <w:szCs w:val="18"/>
                <w:lang w:eastAsia="ja-JP"/>
              </w:rPr>
              <w:t>C,</w:t>
            </w:r>
            <w:r w:rsidR="002D1020" w:rsidRPr="000E50FC">
              <w:rPr>
                <w:rFonts w:eastAsia="MS Mincho"/>
                <w:sz w:val="18"/>
                <w:szCs w:val="18"/>
                <w:lang w:eastAsia="ja-JP"/>
              </w:rPr>
              <w:t xml:space="preserve"> </w:t>
            </w:r>
            <w:r w:rsidRPr="000E50FC">
              <w:rPr>
                <w:rFonts w:eastAsia="MS Mincho"/>
                <w:sz w:val="18"/>
                <w:szCs w:val="18"/>
                <w:lang w:eastAsia="ja-JP"/>
              </w:rPr>
              <w:t>D,</w:t>
            </w:r>
            <w:r w:rsidR="002D1020" w:rsidRPr="000E50FC">
              <w:rPr>
                <w:rFonts w:eastAsia="MS Mincho"/>
                <w:sz w:val="18"/>
                <w:szCs w:val="18"/>
                <w:lang w:eastAsia="ja-JP"/>
              </w:rPr>
              <w:t xml:space="preserve"> </w:t>
            </w:r>
            <w:r w:rsidRPr="000E50FC">
              <w:rPr>
                <w:rFonts w:eastAsia="MS Mincho"/>
                <w:sz w:val="18"/>
                <w:szCs w:val="18"/>
                <w:lang w:eastAsia="ja-JP"/>
              </w:rPr>
              <w:t>E</w:t>
            </w:r>
            <w:r w:rsidR="002D1020" w:rsidRPr="000E50FC">
              <w:rPr>
                <w:rFonts w:eastAsia="MS Mincho"/>
                <w:sz w:val="18"/>
                <w:szCs w:val="18"/>
                <w:lang w:eastAsia="ja-JP"/>
              </w:rPr>
              <w:t xml:space="preserve"> </w:t>
            </w:r>
            <w:r w:rsidRPr="000E50FC">
              <w:rPr>
                <w:rFonts w:eastAsia="MS Mincho"/>
                <w:sz w:val="18"/>
                <w:szCs w:val="18"/>
                <w:lang w:eastAsia="ja-JP"/>
              </w:rPr>
              <w:t>F,</w:t>
            </w:r>
            <w:r w:rsidR="002D1020" w:rsidRPr="000E50FC">
              <w:rPr>
                <w:rFonts w:eastAsia="MS Mincho"/>
                <w:sz w:val="18"/>
                <w:szCs w:val="18"/>
                <w:lang w:eastAsia="ja-JP"/>
              </w:rPr>
              <w:t xml:space="preserve"> </w:t>
            </w:r>
            <w:r w:rsidRPr="000E50FC">
              <w:rPr>
                <w:rFonts w:eastAsia="MS Mincho"/>
                <w:sz w:val="18"/>
                <w:szCs w:val="18"/>
                <w:lang w:eastAsia="ja-JP"/>
              </w:rPr>
              <w:t>G</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H,</w:t>
            </w:r>
            <w:r w:rsidR="002D1020" w:rsidRPr="000E50FC">
              <w:rPr>
                <w:rFonts w:eastAsia="MS Mincho"/>
                <w:sz w:val="18"/>
                <w:szCs w:val="18"/>
                <w:lang w:eastAsia="ja-JP"/>
              </w:rPr>
              <w:t xml:space="preserve"> </w:t>
            </w:r>
            <w:r w:rsidRPr="000E50FC">
              <w:rPr>
                <w:rFonts w:eastAsia="MS Mincho"/>
                <w:sz w:val="18"/>
                <w:szCs w:val="18"/>
                <w:lang w:eastAsia="ja-JP"/>
              </w:rPr>
              <w:t>formulé</w:t>
            </w:r>
            <w:r w:rsidR="002D1020" w:rsidRPr="000E50FC">
              <w:rPr>
                <w:rFonts w:eastAsia="MS Mincho"/>
                <w:sz w:val="18"/>
                <w:szCs w:val="18"/>
                <w:lang w:eastAsia="ja-JP"/>
              </w:rPr>
              <w:t xml:space="preserve"> </w:t>
            </w:r>
            <w:r w:rsidRPr="000E50FC">
              <w:rPr>
                <w:rFonts w:eastAsia="MS Mincho"/>
                <w:sz w:val="18"/>
                <w:szCs w:val="18"/>
                <w:lang w:eastAsia="ja-JP"/>
              </w:rPr>
              <w:t>ce</w:t>
            </w:r>
            <w:r w:rsidR="002D1020" w:rsidRPr="000E50FC">
              <w:rPr>
                <w:rFonts w:eastAsia="MS Mincho"/>
                <w:sz w:val="18"/>
                <w:szCs w:val="18"/>
                <w:lang w:eastAsia="ja-JP"/>
              </w:rPr>
              <w:t xml:space="preserve"> </w:t>
            </w:r>
            <w:r w:rsidRPr="000E50FC">
              <w:rPr>
                <w:rFonts w:eastAsia="MS Mincho"/>
                <w:sz w:val="18"/>
                <w:szCs w:val="18"/>
                <w:lang w:eastAsia="ja-JP"/>
              </w:rPr>
              <w:t>faisant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nombreuses</w:t>
            </w:r>
            <w:r w:rsidR="002D1020" w:rsidRPr="000E50FC">
              <w:rPr>
                <w:rFonts w:eastAsia="MS Mincho"/>
                <w:sz w:val="18"/>
                <w:szCs w:val="18"/>
                <w:lang w:eastAsia="ja-JP"/>
              </w:rPr>
              <w:t xml:space="preserve"> </w:t>
            </w:r>
            <w:r w:rsidRPr="000E50FC">
              <w:rPr>
                <w:rFonts w:eastAsia="MS Mincho"/>
                <w:sz w:val="18"/>
                <w:szCs w:val="18"/>
                <w:lang w:eastAsia="ja-JP"/>
              </w:rPr>
              <w:t>recommandations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Parties</w:t>
            </w:r>
            <w:r w:rsidR="002D1020" w:rsidRPr="000E50FC">
              <w:rPr>
                <w:rFonts w:eastAsia="MS Mincho"/>
                <w:sz w:val="18"/>
                <w:szCs w:val="18"/>
                <w:lang w:eastAsia="ja-JP"/>
              </w:rPr>
              <w:t xml:space="preserve"> </w:t>
            </w:r>
            <w:r w:rsidRPr="000E50FC">
              <w:rPr>
                <w:rFonts w:eastAsia="MS Mincho"/>
                <w:sz w:val="18"/>
                <w:szCs w:val="18"/>
                <w:lang w:eastAsia="ja-JP"/>
              </w:rPr>
              <w:t>contractantes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proposé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amendements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Convention,</w:t>
            </w:r>
            <w:r w:rsidR="002D1020" w:rsidRPr="000E50FC">
              <w:rPr>
                <w:rFonts w:eastAsia="MS Mincho"/>
                <w:sz w:val="18"/>
                <w:szCs w:val="18"/>
                <w:lang w:eastAsia="ja-JP"/>
              </w:rPr>
              <w:t xml:space="preserve"> </w:t>
            </w:r>
            <w:r w:rsidRPr="000E50FC">
              <w:rPr>
                <w:rFonts w:eastAsia="MS Mincho"/>
                <w:sz w:val="18"/>
                <w:szCs w:val="18"/>
                <w:lang w:eastAsia="ja-JP"/>
              </w:rPr>
              <w:t>notamment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vue</w:t>
            </w:r>
            <w:r w:rsidR="002D1020" w:rsidRPr="000E50FC">
              <w:rPr>
                <w:rFonts w:eastAsia="MS Mincho"/>
                <w:sz w:val="18"/>
                <w:szCs w:val="18"/>
                <w:lang w:eastAsia="ja-JP"/>
              </w:rPr>
              <w:t xml:space="preserve"> </w:t>
            </w:r>
            <w:r w:rsidRPr="000E50FC">
              <w:rPr>
                <w:rFonts w:eastAsia="MS Mincho"/>
                <w:sz w:val="18"/>
                <w:szCs w:val="18"/>
                <w:lang w:eastAsia="ja-JP"/>
              </w:rPr>
              <w:t>d’en</w:t>
            </w:r>
            <w:r w:rsidR="002D1020" w:rsidRPr="000E50FC">
              <w:rPr>
                <w:rFonts w:eastAsia="MS Mincho"/>
                <w:sz w:val="18"/>
                <w:szCs w:val="18"/>
                <w:lang w:eastAsia="ja-JP"/>
              </w:rPr>
              <w:t xml:space="preserve"> </w:t>
            </w:r>
            <w:r w:rsidRPr="000E50FC">
              <w:rPr>
                <w:rFonts w:eastAsia="MS Mincho"/>
                <w:sz w:val="18"/>
                <w:szCs w:val="18"/>
                <w:lang w:eastAsia="ja-JP"/>
              </w:rPr>
              <w:t>harmoniser</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clarifier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texte.</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Groupe</w:t>
            </w:r>
            <w:r w:rsidR="002D1020" w:rsidRPr="000E50FC">
              <w:rPr>
                <w:rFonts w:eastAsia="MS Mincho"/>
                <w:sz w:val="18"/>
                <w:szCs w:val="18"/>
                <w:lang w:eastAsia="ja-JP"/>
              </w:rPr>
              <w:t xml:space="preserve"> </w:t>
            </w:r>
            <w:r w:rsidRPr="000E50FC">
              <w:rPr>
                <w:rFonts w:eastAsia="MS Mincho"/>
                <w:sz w:val="18"/>
                <w:szCs w:val="18"/>
                <w:lang w:eastAsia="ja-JP"/>
              </w:rPr>
              <w:t>d’experts</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commencé</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travailler</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2016</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œuvre</w:t>
            </w:r>
            <w:r w:rsidR="002D1020" w:rsidRPr="000E50FC">
              <w:rPr>
                <w:rFonts w:eastAsia="MS Mincho"/>
                <w:sz w:val="18"/>
                <w:szCs w:val="18"/>
                <w:lang w:eastAsia="ja-JP"/>
              </w:rPr>
              <w:t xml:space="preserve"> </w:t>
            </w:r>
            <w:r w:rsidRPr="000E50FC">
              <w:rPr>
                <w:rFonts w:eastAsia="MS Mincho"/>
                <w:sz w:val="18"/>
                <w:szCs w:val="18"/>
                <w:lang w:eastAsia="ja-JP"/>
              </w:rPr>
              <w:t>d’e-CoRSS,</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version</w:t>
            </w:r>
            <w:r w:rsidR="002D1020" w:rsidRPr="000E50FC">
              <w:rPr>
                <w:rFonts w:eastAsia="MS Mincho"/>
                <w:sz w:val="18"/>
                <w:szCs w:val="18"/>
                <w:lang w:eastAsia="ja-JP"/>
              </w:rPr>
              <w:t xml:space="preserve"> </w:t>
            </w:r>
            <w:r w:rsidRPr="000E50FC">
              <w:rPr>
                <w:rFonts w:eastAsia="MS Mincho"/>
                <w:sz w:val="18"/>
                <w:szCs w:val="18"/>
                <w:lang w:eastAsia="ja-JP"/>
              </w:rPr>
              <w:t>électronique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Convention.</w:t>
            </w:r>
            <w:r w:rsidR="002D1020" w:rsidRPr="000E50FC">
              <w:rPr>
                <w:rFonts w:eastAsia="MS Mincho"/>
                <w:sz w:val="18"/>
                <w:szCs w:val="18"/>
                <w:lang w:eastAsia="ja-JP"/>
              </w:rPr>
              <w:t xml:space="preserve"> </w:t>
            </w:r>
            <w:r w:rsidRPr="000E50FC">
              <w:rPr>
                <w:rFonts w:eastAsia="MS Mincho"/>
                <w:sz w:val="18"/>
                <w:szCs w:val="18"/>
                <w:lang w:eastAsia="ja-JP"/>
              </w:rPr>
              <w:t>Lorsqu’il</w:t>
            </w:r>
            <w:r w:rsidR="002D1020" w:rsidRPr="000E50FC">
              <w:rPr>
                <w:rFonts w:eastAsia="MS Mincho"/>
                <w:sz w:val="18"/>
                <w:szCs w:val="18"/>
                <w:lang w:eastAsia="ja-JP"/>
              </w:rPr>
              <w:t xml:space="preserve"> </w:t>
            </w:r>
            <w:r w:rsidRPr="000E50FC">
              <w:rPr>
                <w:rFonts w:eastAsia="MS Mincho"/>
                <w:sz w:val="18"/>
                <w:szCs w:val="18"/>
                <w:lang w:eastAsia="ja-JP"/>
              </w:rPr>
              <w:t>sera</w:t>
            </w:r>
            <w:r w:rsidR="002D1020" w:rsidRPr="000E50FC">
              <w:rPr>
                <w:rFonts w:eastAsia="MS Mincho"/>
                <w:sz w:val="18"/>
                <w:szCs w:val="18"/>
                <w:lang w:eastAsia="ja-JP"/>
              </w:rPr>
              <w:t xml:space="preserve"> </w:t>
            </w:r>
            <w:r w:rsidRPr="000E50FC">
              <w:rPr>
                <w:rFonts w:eastAsia="MS Mincho"/>
                <w:sz w:val="18"/>
                <w:szCs w:val="18"/>
                <w:lang w:eastAsia="ja-JP"/>
              </w:rPr>
              <w:t>achevé,</w:t>
            </w:r>
            <w:r w:rsidR="002D1020" w:rsidRPr="000E50FC">
              <w:rPr>
                <w:rFonts w:eastAsia="MS Mincho"/>
                <w:sz w:val="18"/>
                <w:szCs w:val="18"/>
                <w:lang w:eastAsia="ja-JP"/>
              </w:rPr>
              <w:t xml:space="preserve"> </w:t>
            </w:r>
            <w:r w:rsidRPr="000E50FC">
              <w:rPr>
                <w:rFonts w:eastAsia="MS Mincho"/>
                <w:sz w:val="18"/>
                <w:szCs w:val="18"/>
                <w:lang w:eastAsia="ja-JP"/>
              </w:rPr>
              <w:t>cet</w:t>
            </w:r>
            <w:r w:rsidR="002D1020" w:rsidRPr="000E50FC">
              <w:rPr>
                <w:rFonts w:eastAsia="MS Mincho"/>
                <w:sz w:val="18"/>
                <w:szCs w:val="18"/>
                <w:lang w:eastAsia="ja-JP"/>
              </w:rPr>
              <w:t xml:space="preserve"> </w:t>
            </w:r>
            <w:r w:rsidRPr="000E50FC">
              <w:rPr>
                <w:rFonts w:eastAsia="MS Mincho"/>
                <w:sz w:val="18"/>
                <w:szCs w:val="18"/>
                <w:lang w:eastAsia="ja-JP"/>
              </w:rPr>
              <w:t>outil</w:t>
            </w:r>
            <w:r w:rsidR="002D1020" w:rsidRPr="000E50FC">
              <w:rPr>
                <w:sz w:val="18"/>
                <w:szCs w:val="18"/>
              </w:rPr>
              <w:t xml:space="preserve"> </w:t>
            </w:r>
            <w:r w:rsidRPr="000E50FC">
              <w:rPr>
                <w:rFonts w:eastAsia="MS Mincho"/>
                <w:sz w:val="18"/>
                <w:szCs w:val="18"/>
                <w:lang w:eastAsia="ja-JP"/>
              </w:rPr>
              <w:t>présentera</w:t>
            </w:r>
            <w:r w:rsidR="002D1020" w:rsidRPr="000E50FC">
              <w:rPr>
                <w:rFonts w:eastAsia="MS Mincho"/>
                <w:sz w:val="18"/>
                <w:szCs w:val="18"/>
                <w:lang w:eastAsia="ja-JP"/>
              </w:rPr>
              <w:t xml:space="preserve"> </w:t>
            </w:r>
            <w:r w:rsidRPr="000E50FC">
              <w:rPr>
                <w:rFonts w:eastAsia="MS Mincho"/>
                <w:sz w:val="18"/>
                <w:szCs w:val="18"/>
                <w:lang w:eastAsia="ja-JP"/>
              </w:rPr>
              <w:t>toutes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variantes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prescrites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Convention</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chaque</w:t>
            </w:r>
            <w:r w:rsidR="002D1020" w:rsidRPr="000E50FC">
              <w:rPr>
                <w:rFonts w:eastAsia="MS Mincho"/>
                <w:sz w:val="18"/>
                <w:szCs w:val="18"/>
                <w:lang w:eastAsia="ja-JP"/>
              </w:rPr>
              <w:t xml:space="preserve"> </w:t>
            </w:r>
            <w:r w:rsidRPr="000E50FC">
              <w:rPr>
                <w:rFonts w:eastAsia="MS Mincho"/>
                <w:sz w:val="18"/>
                <w:szCs w:val="18"/>
                <w:lang w:eastAsia="ja-JP"/>
              </w:rPr>
              <w:t>catégorie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ainsi</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toutes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Convention</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élément</w:t>
            </w:r>
            <w:r w:rsidR="002D1020" w:rsidRPr="000E50FC">
              <w:rPr>
                <w:rFonts w:eastAsia="MS Mincho"/>
                <w:sz w:val="18"/>
                <w:szCs w:val="18"/>
                <w:lang w:eastAsia="ja-JP"/>
              </w:rPr>
              <w:t xml:space="preserve"> </w:t>
            </w:r>
            <w:r w:rsidRPr="000E50FC">
              <w:rPr>
                <w:rFonts w:eastAsia="MS Mincho"/>
                <w:sz w:val="18"/>
                <w:szCs w:val="18"/>
                <w:lang w:eastAsia="ja-JP"/>
              </w:rPr>
              <w:t>spécifique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signalisation</w:t>
            </w:r>
            <w:r w:rsidR="002D1020" w:rsidRPr="000E50FC">
              <w:rPr>
                <w:rFonts w:eastAsia="MS Mincho"/>
                <w:sz w:val="18"/>
                <w:szCs w:val="18"/>
                <w:lang w:eastAsia="ja-JP"/>
              </w:rPr>
              <w:t xml:space="preserve"> </w:t>
            </w:r>
            <w:r w:rsidRPr="000E50FC">
              <w:rPr>
                <w:rFonts w:eastAsia="MS Mincho"/>
                <w:sz w:val="18"/>
                <w:szCs w:val="18"/>
                <w:lang w:eastAsia="ja-JP"/>
              </w:rPr>
              <w:t>routière.</w:t>
            </w:r>
          </w:p>
        </w:tc>
      </w:tr>
      <w:tr w:rsidR="00DD44CF" w:rsidRPr="000E50FC" w:rsidTr="00F71277">
        <w:tblPrEx>
          <w:tblLook w:val="04A0" w:firstRow="1" w:lastRow="0" w:firstColumn="1" w:lastColumn="0" w:noHBand="0" w:noVBand="1"/>
        </w:tblPrEx>
        <w:trPr>
          <w:cantSplit/>
        </w:trPr>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Audits</w:t>
            </w:r>
            <w:r w:rsidR="002D1020" w:rsidRPr="000E50FC">
              <w:rPr>
                <w:rFonts w:eastAsia="MS Mincho"/>
                <w:sz w:val="18"/>
                <w:szCs w:val="18"/>
                <w:lang w:eastAsia="ja-JP"/>
              </w:rPr>
              <w:t xml:space="preserve"> </w:t>
            </w:r>
            <w:r w:rsidRPr="000E50FC">
              <w:rPr>
                <w:rFonts w:eastAsia="MS Mincho"/>
                <w:sz w:val="18"/>
                <w:szCs w:val="18"/>
                <w:lang w:eastAsia="ja-JP"/>
              </w:rPr>
              <w:t>relatifs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domaine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développement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infrastructures</w:t>
            </w:r>
          </w:p>
        </w:tc>
        <w:tc>
          <w:tcPr>
            <w:tcW w:w="1844" w:type="dxa"/>
            <w:gridSpan w:val="2"/>
            <w:shd w:val="clear" w:color="auto" w:fill="auto"/>
          </w:tcPr>
          <w:p w:rsidR="007F1761" w:rsidRPr="000E50FC" w:rsidRDefault="007F1761" w:rsidP="00F71277">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Modification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l’AGR</w:t>
            </w:r>
            <w:r w:rsidR="002D1020" w:rsidRPr="000E50FC">
              <w:rPr>
                <w:rFonts w:eastAsia="MS Mincho"/>
                <w:sz w:val="18"/>
                <w:szCs w:val="18"/>
                <w:lang w:eastAsia="ja-JP"/>
              </w:rPr>
              <w:t xml:space="preserve"> </w:t>
            </w:r>
            <w:r w:rsidR="00F71277" w:rsidRPr="000E50FC">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ajout</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annexe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audits</w:t>
            </w:r>
            <w:r w:rsidR="002D1020" w:rsidRPr="000E50FC">
              <w:rPr>
                <w:rFonts w:eastAsia="MS Mincho"/>
                <w:sz w:val="18"/>
                <w:szCs w:val="18"/>
                <w:lang w:eastAsia="ja-JP"/>
              </w:rPr>
              <w:t xml:space="preserve"> </w:t>
            </w:r>
            <w:r w:rsidRPr="000E50FC">
              <w:rPr>
                <w:rFonts w:eastAsia="MS Mincho"/>
                <w:sz w:val="18"/>
                <w:szCs w:val="18"/>
                <w:lang w:eastAsia="ja-JP"/>
              </w:rPr>
              <w:t>relatifs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(2011).</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consultera</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institutions</w:t>
            </w:r>
            <w:r w:rsidR="002D1020" w:rsidRPr="000E50FC">
              <w:rPr>
                <w:rFonts w:eastAsia="MS Mincho"/>
                <w:sz w:val="18"/>
                <w:szCs w:val="18"/>
                <w:lang w:eastAsia="ja-JP"/>
              </w:rPr>
              <w:t xml:space="preserve"> </w:t>
            </w:r>
            <w:r w:rsidRPr="000E50FC">
              <w:rPr>
                <w:rFonts w:eastAsia="MS Mincho"/>
                <w:sz w:val="18"/>
                <w:szCs w:val="18"/>
                <w:lang w:eastAsia="ja-JP"/>
              </w:rPr>
              <w:t>financières</w:t>
            </w:r>
            <w:r w:rsidR="002D1020" w:rsidRPr="000E50FC">
              <w:rPr>
                <w:rFonts w:eastAsia="MS Mincho"/>
                <w:sz w:val="18"/>
                <w:szCs w:val="18"/>
                <w:lang w:eastAsia="ja-JP"/>
              </w:rPr>
              <w:t xml:space="preserve"> </w:t>
            </w:r>
            <w:r w:rsidRPr="000E50FC">
              <w:rPr>
                <w:rFonts w:eastAsia="MS Mincho"/>
                <w:sz w:val="18"/>
                <w:szCs w:val="18"/>
                <w:lang w:eastAsia="ja-JP"/>
              </w:rPr>
              <w:t>internationales,</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lesquelles</w:t>
            </w:r>
            <w:r w:rsidR="002D1020" w:rsidRPr="000E50FC">
              <w:rPr>
                <w:rFonts w:eastAsia="MS Mincho"/>
                <w:sz w:val="18"/>
                <w:szCs w:val="18"/>
                <w:lang w:eastAsia="ja-JP"/>
              </w:rPr>
              <w:t xml:space="preserve"> </w:t>
            </w:r>
            <w:r w:rsidRPr="000E50FC">
              <w:rPr>
                <w:rFonts w:eastAsia="MS Mincho"/>
                <w:sz w:val="18"/>
                <w:szCs w:val="18"/>
                <w:lang w:eastAsia="ja-JP"/>
              </w:rPr>
              <w:t>elle</w:t>
            </w:r>
            <w:r w:rsidR="002D1020" w:rsidRPr="000E50FC">
              <w:rPr>
                <w:rFonts w:eastAsia="MS Mincho"/>
                <w:sz w:val="18"/>
                <w:szCs w:val="18"/>
                <w:lang w:eastAsia="ja-JP"/>
              </w:rPr>
              <w:t xml:space="preserve"> </w:t>
            </w:r>
            <w:r w:rsidRPr="000E50FC">
              <w:rPr>
                <w:rFonts w:eastAsia="MS Mincho"/>
                <w:sz w:val="18"/>
                <w:szCs w:val="18"/>
                <w:lang w:eastAsia="ja-JP"/>
              </w:rPr>
              <w:t>collaborera,</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vue</w:t>
            </w:r>
            <w:r w:rsidR="002D1020" w:rsidRPr="000E50FC">
              <w:rPr>
                <w:rFonts w:eastAsia="MS Mincho"/>
                <w:sz w:val="18"/>
                <w:szCs w:val="18"/>
                <w:lang w:eastAsia="ja-JP"/>
              </w:rPr>
              <w:t xml:space="preserve"> </w:t>
            </w:r>
            <w:r w:rsidRPr="000E50FC">
              <w:rPr>
                <w:rFonts w:eastAsia="MS Mincho"/>
                <w:sz w:val="18"/>
                <w:szCs w:val="18"/>
                <w:lang w:eastAsia="ja-JP"/>
              </w:rPr>
              <w:t>d’inclure</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volet</w:t>
            </w:r>
            <w:r w:rsidR="002D1020" w:rsidRPr="000E50FC">
              <w:rPr>
                <w:rFonts w:eastAsia="MS Mincho"/>
                <w:sz w:val="18"/>
                <w:szCs w:val="18"/>
                <w:lang w:eastAsia="ja-JP"/>
              </w:rPr>
              <w:t xml:space="preserve"> </w:t>
            </w:r>
            <w:r w:rsidRPr="000E50FC">
              <w:rPr>
                <w:rFonts w:eastAsia="MS Mincho"/>
                <w:sz w:val="18"/>
                <w:szCs w:val="18"/>
                <w:lang w:eastAsia="ja-JP"/>
              </w:rPr>
              <w:t>consacré</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leurs</w:t>
            </w:r>
            <w:r w:rsidR="002D1020" w:rsidRPr="000E50FC">
              <w:rPr>
                <w:rFonts w:eastAsia="MS Mincho"/>
                <w:sz w:val="18"/>
                <w:szCs w:val="18"/>
                <w:lang w:eastAsia="ja-JP"/>
              </w:rPr>
              <w:t xml:space="preserve"> </w:t>
            </w:r>
            <w:r w:rsidRPr="000E50FC">
              <w:rPr>
                <w:rFonts w:eastAsia="MS Mincho"/>
                <w:sz w:val="18"/>
                <w:szCs w:val="18"/>
                <w:lang w:eastAsia="ja-JP"/>
              </w:rPr>
              <w:t>programmes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prêt.</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SC.1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Entrée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vigueur</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l’amendement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l’AGR</w:t>
            </w:r>
            <w:r w:rsidR="002D1020" w:rsidRPr="000E50FC">
              <w:rPr>
                <w:rFonts w:eastAsia="MS Mincho"/>
                <w:sz w:val="18"/>
                <w:szCs w:val="18"/>
                <w:lang w:eastAsia="ja-JP"/>
              </w:rPr>
              <w:t xml:space="preserve"> ; </w:t>
            </w:r>
            <w:r w:rsidRPr="000E50FC">
              <w:rPr>
                <w:rFonts w:eastAsia="MS Mincho"/>
                <w:sz w:val="18"/>
                <w:szCs w:val="18"/>
                <w:lang w:eastAsia="ja-JP"/>
              </w:rPr>
              <w:t>inclusion</w:t>
            </w:r>
            <w:r w:rsidR="002D1020" w:rsidRPr="000E50FC">
              <w:rPr>
                <w:rFonts w:eastAsia="MS Mincho"/>
                <w:sz w:val="18"/>
                <w:szCs w:val="18"/>
                <w:lang w:eastAsia="ja-JP"/>
              </w:rPr>
              <w:t xml:space="preserve"> </w:t>
            </w:r>
            <w:r w:rsidRPr="000E50FC">
              <w:rPr>
                <w:rFonts w:eastAsia="MS Mincho"/>
                <w:sz w:val="18"/>
                <w:szCs w:val="18"/>
                <w:lang w:eastAsia="ja-JP"/>
              </w:rPr>
              <w:t>d’un</w:t>
            </w:r>
            <w:r w:rsidR="002D1020" w:rsidRPr="000E50FC">
              <w:rPr>
                <w:rFonts w:eastAsia="MS Mincho"/>
                <w:sz w:val="18"/>
                <w:szCs w:val="18"/>
                <w:lang w:eastAsia="ja-JP"/>
              </w:rPr>
              <w:t xml:space="preserve"> </w:t>
            </w:r>
            <w:r w:rsidRPr="000E50FC">
              <w:rPr>
                <w:rFonts w:eastAsia="MS Mincho"/>
                <w:sz w:val="18"/>
                <w:szCs w:val="18"/>
                <w:lang w:eastAsia="ja-JP"/>
              </w:rPr>
              <w:t>renvoi</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instruments</w:t>
            </w:r>
            <w:r w:rsidR="002D1020" w:rsidRPr="000E50FC">
              <w:rPr>
                <w:rFonts w:eastAsia="MS Mincho"/>
                <w:sz w:val="18"/>
                <w:szCs w:val="18"/>
                <w:lang w:eastAsia="ja-JP"/>
              </w:rPr>
              <w:t xml:space="preserve"> </w:t>
            </w:r>
            <w:r w:rsidRPr="000E50FC">
              <w:rPr>
                <w:rFonts w:eastAsia="MS Mincho"/>
                <w:sz w:val="18"/>
                <w:szCs w:val="18"/>
                <w:lang w:eastAsia="ja-JP"/>
              </w:rPr>
              <w:t>juridiques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l’ONU</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programmes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prêt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institutions</w:t>
            </w:r>
            <w:r w:rsidR="002D1020" w:rsidRPr="000E50FC">
              <w:rPr>
                <w:rFonts w:eastAsia="MS Mincho"/>
                <w:sz w:val="18"/>
                <w:szCs w:val="18"/>
                <w:lang w:eastAsia="ja-JP"/>
              </w:rPr>
              <w:t xml:space="preserve"> </w:t>
            </w:r>
            <w:r w:rsidRPr="000E50FC">
              <w:rPr>
                <w:rFonts w:eastAsia="MS Mincho"/>
                <w:sz w:val="18"/>
                <w:szCs w:val="18"/>
                <w:lang w:eastAsia="ja-JP"/>
              </w:rPr>
              <w:t>financières</w:t>
            </w:r>
            <w:r w:rsidR="002D1020" w:rsidRPr="000E50FC">
              <w:rPr>
                <w:rFonts w:eastAsia="MS Mincho"/>
                <w:sz w:val="18"/>
                <w:szCs w:val="18"/>
                <w:lang w:eastAsia="ja-JP"/>
              </w:rPr>
              <w:t xml:space="preserve"> </w:t>
            </w:r>
            <w:r w:rsidRPr="000E50FC">
              <w:rPr>
                <w:rFonts w:eastAsia="MS Mincho"/>
                <w:sz w:val="18"/>
                <w:szCs w:val="18"/>
                <w:lang w:eastAsia="ja-JP"/>
              </w:rPr>
              <w:t>internationales.</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Aucune</w:t>
            </w:r>
            <w:r w:rsidR="002D1020" w:rsidRPr="000E50FC">
              <w:rPr>
                <w:rFonts w:eastAsia="MS Mincho"/>
                <w:sz w:val="18"/>
                <w:szCs w:val="18"/>
                <w:lang w:eastAsia="ja-JP"/>
              </w:rPr>
              <w:t xml:space="preserve"> </w:t>
            </w:r>
            <w:r w:rsidRPr="000E50FC">
              <w:rPr>
                <w:rFonts w:eastAsia="MS Mincho"/>
                <w:sz w:val="18"/>
                <w:szCs w:val="18"/>
                <w:lang w:eastAsia="ja-JP"/>
              </w:rPr>
              <w:t>Partie</w:t>
            </w:r>
            <w:r w:rsidR="002D1020" w:rsidRPr="000E50FC">
              <w:rPr>
                <w:rFonts w:eastAsia="MS Mincho"/>
                <w:sz w:val="18"/>
                <w:szCs w:val="18"/>
                <w:lang w:eastAsia="ja-JP"/>
              </w:rPr>
              <w:t xml:space="preserve"> </w:t>
            </w:r>
            <w:r w:rsidRPr="000E50FC">
              <w:rPr>
                <w:rFonts w:eastAsia="MS Mincho"/>
                <w:sz w:val="18"/>
                <w:szCs w:val="18"/>
                <w:lang w:eastAsia="ja-JP"/>
              </w:rPr>
              <w:t>contractante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l’AGR</w:t>
            </w:r>
            <w:r w:rsidR="002D1020" w:rsidRPr="000E50FC">
              <w:rPr>
                <w:rFonts w:eastAsia="MS Mincho"/>
                <w:sz w:val="18"/>
                <w:szCs w:val="18"/>
                <w:lang w:eastAsia="ja-JP"/>
              </w:rPr>
              <w:t xml:space="preserve"> </w:t>
            </w:r>
            <w:r w:rsidRPr="000E50FC">
              <w:rPr>
                <w:rFonts w:eastAsia="MS Mincho"/>
                <w:sz w:val="18"/>
                <w:szCs w:val="18"/>
                <w:lang w:eastAsia="ja-JP"/>
              </w:rPr>
              <w:t>ne</w:t>
            </w:r>
            <w:r w:rsidR="002D1020" w:rsidRPr="000E50FC">
              <w:rPr>
                <w:rFonts w:eastAsia="MS Mincho"/>
                <w:sz w:val="18"/>
                <w:szCs w:val="18"/>
                <w:lang w:eastAsia="ja-JP"/>
              </w:rPr>
              <w:t xml:space="preserve"> </w:t>
            </w:r>
            <w:r w:rsidRPr="000E50FC">
              <w:rPr>
                <w:rFonts w:eastAsia="MS Mincho"/>
                <w:sz w:val="18"/>
                <w:szCs w:val="18"/>
                <w:lang w:eastAsia="ja-JP"/>
              </w:rPr>
              <w:t>s’est</w:t>
            </w:r>
            <w:r w:rsidR="002D1020" w:rsidRPr="000E50FC">
              <w:rPr>
                <w:rFonts w:eastAsia="MS Mincho"/>
                <w:sz w:val="18"/>
                <w:szCs w:val="18"/>
                <w:lang w:eastAsia="ja-JP"/>
              </w:rPr>
              <w:t xml:space="preserve"> </w:t>
            </w:r>
            <w:r w:rsidRPr="000E50FC">
              <w:rPr>
                <w:rFonts w:eastAsia="MS Mincho"/>
                <w:sz w:val="18"/>
                <w:szCs w:val="18"/>
                <w:lang w:eastAsia="ja-JP"/>
              </w:rPr>
              <w:t>manifestée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proposer</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mettre</w:t>
            </w:r>
            <w:r w:rsidR="002D1020" w:rsidRPr="000E50FC">
              <w:rPr>
                <w:rFonts w:eastAsia="MS Mincho"/>
                <w:sz w:val="18"/>
                <w:szCs w:val="18"/>
                <w:lang w:eastAsia="ja-JP"/>
              </w:rPr>
              <w:t xml:space="preserve"> </w:t>
            </w:r>
            <w:r w:rsidRPr="000E50FC">
              <w:rPr>
                <w:rFonts w:eastAsia="MS Mincho"/>
                <w:sz w:val="18"/>
                <w:szCs w:val="18"/>
                <w:lang w:eastAsia="ja-JP"/>
              </w:rPr>
              <w:t>l’amendement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l’AGR</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l’ordre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jour</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107</w:t>
            </w:r>
            <w:r w:rsidRPr="000E50FC">
              <w:rPr>
                <w:rFonts w:eastAsia="MS Mincho"/>
                <w:sz w:val="18"/>
                <w:szCs w:val="18"/>
                <w:vertAlign w:val="superscript"/>
                <w:lang w:eastAsia="ja-JP"/>
              </w:rPr>
              <w:t>e</w:t>
            </w:r>
            <w:r w:rsidRPr="000E50FC">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108</w:t>
            </w:r>
            <w:r w:rsidRPr="000E50FC">
              <w:rPr>
                <w:rFonts w:eastAsia="MS Mincho"/>
                <w:sz w:val="18"/>
                <w:szCs w:val="18"/>
                <w:vertAlign w:val="superscript"/>
                <w:lang w:eastAsia="ja-JP"/>
              </w:rPr>
              <w:t>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109</w:t>
            </w:r>
            <w:r w:rsidRPr="000E50FC">
              <w:rPr>
                <w:rFonts w:eastAsia="MS Mincho"/>
                <w:sz w:val="18"/>
                <w:szCs w:val="18"/>
                <w:vertAlign w:val="superscript"/>
                <w:lang w:eastAsia="ja-JP"/>
              </w:rPr>
              <w:t>e</w:t>
            </w:r>
            <w:r w:rsidR="00F71277" w:rsidRPr="000E50FC">
              <w:rPr>
                <w:rFonts w:eastAsia="MS Mincho"/>
                <w:sz w:val="18"/>
                <w:szCs w:val="18"/>
                <w:lang w:eastAsia="ja-JP"/>
              </w:rPr>
              <w:t> </w:t>
            </w:r>
            <w:r w:rsidRPr="000E50FC">
              <w:rPr>
                <w:rFonts w:eastAsia="MS Mincho"/>
                <w:sz w:val="18"/>
                <w:szCs w:val="18"/>
                <w:lang w:eastAsia="ja-JP"/>
              </w:rPr>
              <w:t>sessions</w:t>
            </w:r>
            <w:r w:rsidR="002D1020" w:rsidRPr="000E50FC">
              <w:rPr>
                <w:rFonts w:eastAsia="MS Mincho"/>
                <w:sz w:val="18"/>
                <w:szCs w:val="18"/>
                <w:lang w:eastAsia="ja-JP"/>
              </w:rPr>
              <w:t xml:space="preserve"> </w:t>
            </w:r>
            <w:r w:rsidRPr="000E50FC">
              <w:rPr>
                <w:rFonts w:eastAsia="MS Mincho"/>
                <w:sz w:val="18"/>
                <w:szCs w:val="18"/>
                <w:lang w:eastAsia="ja-JP"/>
              </w:rPr>
              <w:t>annuelles</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SC.1,</w:t>
            </w:r>
            <w:r w:rsidR="002D1020" w:rsidRPr="000E50FC">
              <w:rPr>
                <w:rFonts w:eastAsia="MS Mincho"/>
                <w:sz w:val="18"/>
                <w:szCs w:val="18"/>
                <w:lang w:eastAsia="ja-JP"/>
              </w:rPr>
              <w:t xml:space="preserve"> </w:t>
            </w:r>
            <w:r w:rsidRPr="000E50FC">
              <w:rPr>
                <w:rFonts w:eastAsia="MS Mincho"/>
                <w:sz w:val="18"/>
                <w:szCs w:val="18"/>
                <w:lang w:eastAsia="ja-JP"/>
              </w:rPr>
              <w:t>tenues</w:t>
            </w:r>
            <w:r w:rsidR="002D1020" w:rsidRPr="000E50FC">
              <w:rPr>
                <w:rFonts w:eastAsia="MS Mincho"/>
                <w:sz w:val="18"/>
                <w:szCs w:val="18"/>
                <w:lang w:eastAsia="ja-JP"/>
              </w:rPr>
              <w:t xml:space="preserve"> </w:t>
            </w:r>
            <w:r w:rsidRPr="000E50FC">
              <w:rPr>
                <w:rFonts w:eastAsia="MS Mincho"/>
                <w:sz w:val="18"/>
                <w:szCs w:val="18"/>
                <w:lang w:eastAsia="ja-JP"/>
              </w:rPr>
              <w:t>entre</w:t>
            </w:r>
            <w:r w:rsidR="002D1020" w:rsidRPr="000E50FC">
              <w:rPr>
                <w:rFonts w:eastAsia="MS Mincho"/>
                <w:sz w:val="18"/>
                <w:szCs w:val="18"/>
                <w:lang w:eastAsia="ja-JP"/>
              </w:rPr>
              <w:t xml:space="preserve"> </w:t>
            </w:r>
            <w:r w:rsidRPr="000E50FC">
              <w:rPr>
                <w:rFonts w:eastAsia="MS Mincho"/>
                <w:sz w:val="18"/>
                <w:szCs w:val="18"/>
                <w:lang w:eastAsia="ja-JP"/>
              </w:rPr>
              <w:t>2012</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ou</w:t>
            </w:r>
            <w:r w:rsidR="002D1020" w:rsidRPr="000E50FC">
              <w:rPr>
                <w:rFonts w:eastAsia="MS Mincho"/>
                <w:sz w:val="18"/>
                <w:szCs w:val="18"/>
                <w:lang w:eastAsia="ja-JP"/>
              </w:rPr>
              <w:t xml:space="preserve"> </w:t>
            </w:r>
            <w:r w:rsidRPr="000E50FC">
              <w:rPr>
                <w:rFonts w:eastAsia="MS Mincho"/>
                <w:sz w:val="18"/>
                <w:szCs w:val="18"/>
                <w:lang w:eastAsia="ja-JP"/>
              </w:rPr>
              <w:t>ne</w:t>
            </w:r>
            <w:r w:rsidR="002D1020" w:rsidRPr="000E50FC">
              <w:rPr>
                <w:rFonts w:eastAsia="MS Mincho"/>
                <w:sz w:val="18"/>
                <w:szCs w:val="18"/>
                <w:lang w:eastAsia="ja-JP"/>
              </w:rPr>
              <w:t xml:space="preserve"> </w:t>
            </w:r>
            <w:r w:rsidRPr="000E50FC">
              <w:rPr>
                <w:rFonts w:eastAsia="MS Mincho"/>
                <w:sz w:val="18"/>
                <w:szCs w:val="18"/>
                <w:lang w:eastAsia="ja-JP"/>
              </w:rPr>
              <w:t>s’est</w:t>
            </w:r>
            <w:r w:rsidR="002D1020" w:rsidRPr="000E50FC">
              <w:rPr>
                <w:rFonts w:eastAsia="MS Mincho"/>
                <w:sz w:val="18"/>
                <w:szCs w:val="18"/>
                <w:lang w:eastAsia="ja-JP"/>
              </w:rPr>
              <w:t xml:space="preserve"> </w:t>
            </w:r>
            <w:r w:rsidRPr="000E50FC">
              <w:rPr>
                <w:rFonts w:eastAsia="MS Mincho"/>
                <w:sz w:val="18"/>
                <w:szCs w:val="18"/>
                <w:lang w:eastAsia="ja-JP"/>
              </w:rPr>
              <w:t>déclarée</w:t>
            </w:r>
            <w:r w:rsidR="002D1020" w:rsidRPr="000E50FC">
              <w:rPr>
                <w:rFonts w:eastAsia="MS Mincho"/>
                <w:sz w:val="18"/>
                <w:szCs w:val="18"/>
                <w:lang w:eastAsia="ja-JP"/>
              </w:rPr>
              <w:t xml:space="preserve"> </w:t>
            </w:r>
            <w:r w:rsidRPr="000E50FC">
              <w:rPr>
                <w:rFonts w:eastAsia="MS Mincho"/>
                <w:sz w:val="18"/>
                <w:szCs w:val="18"/>
                <w:lang w:eastAsia="ja-JP"/>
              </w:rPr>
              <w:t>disposée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faire.</w:t>
            </w:r>
          </w:p>
        </w:tc>
      </w:tr>
      <w:tr w:rsidR="00913AB3" w:rsidRPr="000E50FC" w:rsidTr="00913AB3">
        <w:tblPrEx>
          <w:tblLook w:val="04A0" w:firstRow="1" w:lastRow="0" w:firstColumn="1" w:lastColumn="0" w:noHBand="0" w:noVBand="1"/>
        </w:tblPrEx>
        <w:trPr>
          <w:cantSplit/>
        </w:trPr>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sz w:val="18"/>
                <w:szCs w:val="18"/>
              </w:rPr>
              <w:t>Autoroutes</w:t>
            </w:r>
            <w:r w:rsidR="002D1020" w:rsidRPr="000E50FC">
              <w:rPr>
                <w:sz w:val="18"/>
                <w:szCs w:val="18"/>
              </w:rPr>
              <w:t xml:space="preserve"> </w:t>
            </w:r>
            <w:r w:rsidRPr="000E50FC">
              <w:rPr>
                <w:sz w:val="18"/>
                <w:szCs w:val="18"/>
              </w:rPr>
              <w:t>transeuropéennes</w:t>
            </w:r>
            <w:r w:rsidR="002D1020" w:rsidRPr="000E50FC">
              <w:rPr>
                <w:sz w:val="18"/>
                <w:szCs w:val="18"/>
              </w:rPr>
              <w:t xml:space="preserve"> </w:t>
            </w:r>
            <w:r w:rsidRPr="000E50FC">
              <w:rPr>
                <w:sz w:val="18"/>
                <w:szCs w:val="18"/>
              </w:rPr>
              <w:t>(réseau</w:t>
            </w:r>
            <w:r w:rsidR="002D1020" w:rsidRPr="000E50FC">
              <w:rPr>
                <w:sz w:val="18"/>
                <w:szCs w:val="18"/>
              </w:rPr>
              <w:t xml:space="preserve"> </w:t>
            </w:r>
            <w:r w:rsidRPr="000E50FC">
              <w:rPr>
                <w:rFonts w:eastAsia="MS Mincho"/>
                <w:sz w:val="18"/>
                <w:szCs w:val="18"/>
                <w:lang w:eastAsia="ja-JP"/>
              </w:rPr>
              <w:t>TEM)</w:t>
            </w:r>
            <w:r w:rsidR="002D1020"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intégré</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chapitre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version</w:t>
            </w:r>
            <w:r w:rsidR="002D1020" w:rsidRPr="000E50FC">
              <w:rPr>
                <w:rFonts w:eastAsia="MS Mincho"/>
                <w:sz w:val="18"/>
                <w:szCs w:val="18"/>
                <w:lang w:eastAsia="ja-JP"/>
              </w:rPr>
              <w:t xml:space="preserve"> </w:t>
            </w:r>
            <w:r w:rsidRPr="000E50FC">
              <w:rPr>
                <w:rFonts w:eastAsia="MS Mincho"/>
                <w:sz w:val="18"/>
                <w:szCs w:val="18"/>
                <w:lang w:eastAsia="ja-JP"/>
              </w:rPr>
              <w:t>révisée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plans</w:t>
            </w:r>
            <w:r w:rsidR="002D1020" w:rsidRPr="000E50FC">
              <w:rPr>
                <w:rFonts w:eastAsia="MS Mincho"/>
                <w:sz w:val="18"/>
                <w:szCs w:val="18"/>
                <w:lang w:eastAsia="ja-JP"/>
              </w:rPr>
              <w:t xml:space="preserve"> </w:t>
            </w:r>
            <w:r w:rsidRPr="000E50FC">
              <w:rPr>
                <w:rFonts w:eastAsia="MS Mincho"/>
                <w:sz w:val="18"/>
                <w:szCs w:val="18"/>
                <w:lang w:eastAsia="ja-JP"/>
              </w:rPr>
              <w:t>directeurs</w:t>
            </w:r>
            <w:r w:rsidR="002D1020" w:rsidRPr="000E50FC">
              <w:rPr>
                <w:rFonts w:eastAsia="MS Mincho"/>
                <w:sz w:val="18"/>
                <w:szCs w:val="18"/>
                <w:lang w:eastAsia="ja-JP"/>
              </w:rPr>
              <w:t xml:space="preserve"> </w:t>
            </w:r>
            <w:r w:rsidRPr="000E50FC">
              <w:rPr>
                <w:rFonts w:eastAsia="MS Mincho"/>
                <w:sz w:val="18"/>
                <w:szCs w:val="18"/>
                <w:lang w:eastAsia="ja-JP"/>
              </w:rPr>
              <w:t>TEM</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TER</w:t>
            </w:r>
            <w:r w:rsidR="002D1020" w:rsidRPr="000E50FC">
              <w:rPr>
                <w:rFonts w:eastAsia="MS Mincho"/>
                <w:sz w:val="18"/>
                <w:szCs w:val="18"/>
                <w:lang w:eastAsia="ja-JP"/>
              </w:rPr>
              <w:t xml:space="preserve"> </w:t>
            </w:r>
            <w:r w:rsidRPr="000E50FC">
              <w:rPr>
                <w:rFonts w:eastAsia="MS Mincho"/>
                <w:sz w:val="18"/>
                <w:szCs w:val="18"/>
                <w:lang w:eastAsia="ja-JP"/>
              </w:rPr>
              <w:t>(2011).</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mettra</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œuvre</w:t>
            </w:r>
            <w:r w:rsidR="002D1020" w:rsidRPr="000E50FC">
              <w:rPr>
                <w:rFonts w:eastAsia="MS Mincho"/>
                <w:sz w:val="18"/>
                <w:szCs w:val="18"/>
                <w:lang w:eastAsia="ja-JP"/>
              </w:rPr>
              <w:t xml:space="preserve"> </w:t>
            </w:r>
            <w:r w:rsidRPr="000E50FC">
              <w:rPr>
                <w:rFonts w:eastAsia="MS Mincho"/>
                <w:sz w:val="18"/>
                <w:szCs w:val="18"/>
                <w:lang w:eastAsia="ja-JP"/>
              </w:rPr>
              <w:t>d’éventuelles</w:t>
            </w:r>
            <w:r w:rsidR="002D1020" w:rsidRPr="000E50FC">
              <w:rPr>
                <w:rFonts w:eastAsia="MS Mincho"/>
                <w:sz w:val="18"/>
                <w:szCs w:val="18"/>
                <w:lang w:eastAsia="ja-JP"/>
              </w:rPr>
              <w:t xml:space="preserve"> </w:t>
            </w:r>
            <w:r w:rsidRPr="000E50FC">
              <w:rPr>
                <w:rFonts w:eastAsia="MS Mincho"/>
                <w:sz w:val="18"/>
                <w:szCs w:val="18"/>
                <w:lang w:eastAsia="ja-JP"/>
              </w:rPr>
              <w:t>activités</w:t>
            </w:r>
            <w:r w:rsidR="002D1020" w:rsidRPr="000E50FC">
              <w:rPr>
                <w:rFonts w:eastAsia="MS Mincho"/>
                <w:sz w:val="18"/>
                <w:szCs w:val="18"/>
                <w:lang w:eastAsia="ja-JP"/>
              </w:rPr>
              <w:t xml:space="preserve"> </w:t>
            </w:r>
            <w:r w:rsidRPr="000E50FC">
              <w:rPr>
                <w:rFonts w:eastAsia="MS Mincho"/>
                <w:sz w:val="18"/>
                <w:szCs w:val="18"/>
                <w:lang w:eastAsia="ja-JP"/>
              </w:rPr>
              <w:t>pilotes</w:t>
            </w:r>
            <w:r w:rsidR="002D1020" w:rsidRPr="000E50FC">
              <w:rPr>
                <w:rFonts w:eastAsia="MS Mincho"/>
                <w:sz w:val="18"/>
                <w:szCs w:val="18"/>
                <w:lang w:eastAsia="ja-JP"/>
              </w:rPr>
              <w:t xml:space="preserve"> </w:t>
            </w:r>
            <w:r w:rsidRPr="000E50FC">
              <w:rPr>
                <w:rFonts w:eastAsia="MS Mincho"/>
                <w:sz w:val="18"/>
                <w:szCs w:val="18"/>
                <w:lang w:eastAsia="ja-JP"/>
              </w:rPr>
              <w:t>axées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infrastructures</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réseau</w:t>
            </w:r>
            <w:r w:rsidR="002D1020" w:rsidRPr="000E50FC">
              <w:rPr>
                <w:rFonts w:eastAsia="MS Mincho"/>
                <w:sz w:val="18"/>
                <w:szCs w:val="18"/>
                <w:lang w:eastAsia="ja-JP"/>
              </w:rPr>
              <w:t xml:space="preserve"> </w:t>
            </w:r>
            <w:r w:rsidRPr="000E50FC">
              <w:rPr>
                <w:rFonts w:eastAsia="MS Mincho"/>
                <w:sz w:val="18"/>
                <w:szCs w:val="18"/>
                <w:lang w:eastAsia="ja-JP"/>
              </w:rPr>
              <w:t>TEM</w:t>
            </w:r>
            <w:r w:rsidR="002D1020" w:rsidRPr="000E50FC">
              <w:rPr>
                <w:rFonts w:eastAsia="MS Mincho"/>
                <w:sz w:val="18"/>
                <w:szCs w:val="18"/>
                <w:lang w:eastAsia="ja-JP"/>
              </w:rPr>
              <w:t xml:space="preserve"> </w:t>
            </w:r>
            <w:r w:rsidRPr="000E50FC">
              <w:rPr>
                <w:rFonts w:eastAsia="MS Mincho"/>
                <w:sz w:val="18"/>
                <w:szCs w:val="18"/>
                <w:lang w:eastAsia="ja-JP"/>
              </w:rPr>
              <w:t>(Turquie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premier</w:t>
            </w:r>
            <w:r w:rsidR="002D1020" w:rsidRPr="000E50FC">
              <w:rPr>
                <w:rFonts w:eastAsia="MS Mincho"/>
                <w:sz w:val="18"/>
                <w:szCs w:val="18"/>
                <w:lang w:eastAsia="ja-JP"/>
              </w:rPr>
              <w:t xml:space="preserve"> </w:t>
            </w:r>
            <w:r w:rsidRPr="000E50FC">
              <w:rPr>
                <w:rFonts w:eastAsia="MS Mincho"/>
                <w:sz w:val="18"/>
                <w:szCs w:val="18"/>
                <w:lang w:eastAsia="ja-JP"/>
              </w:rPr>
              <w:t>lieu</w:t>
            </w:r>
            <w:r w:rsidR="002D1020" w:rsidRPr="000E50FC">
              <w:rPr>
                <w:rFonts w:eastAsia="MS Mincho"/>
                <w:sz w:val="18"/>
                <w:szCs w:val="18"/>
                <w:lang w:eastAsia="ja-JP"/>
              </w:rPr>
              <w:t xml:space="preserve"> </w:t>
            </w:r>
            <w:r w:rsidRPr="000E50FC">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meilleures</w:t>
            </w:r>
            <w:r w:rsidR="002D1020" w:rsidRPr="000E50FC">
              <w:rPr>
                <w:rFonts w:eastAsia="MS Mincho"/>
                <w:sz w:val="18"/>
                <w:szCs w:val="18"/>
                <w:lang w:eastAsia="ja-JP"/>
              </w:rPr>
              <w:t xml:space="preserve"> </w:t>
            </w:r>
            <w:r w:rsidRPr="000E50FC">
              <w:rPr>
                <w:rFonts w:eastAsia="MS Mincho"/>
                <w:sz w:val="18"/>
                <w:szCs w:val="18"/>
                <w:lang w:eastAsia="ja-JP"/>
              </w:rPr>
              <w:t>pratiques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matière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infrastructures</w:t>
            </w:r>
            <w:r w:rsidR="002D1020" w:rsidRPr="000E50FC">
              <w:rPr>
                <w:rFonts w:eastAsia="MS Mincho"/>
                <w:sz w:val="18"/>
                <w:szCs w:val="18"/>
                <w:lang w:eastAsia="ja-JP"/>
              </w:rPr>
              <w:t xml:space="preserve"> </w:t>
            </w:r>
            <w:r w:rsidRPr="000E50FC">
              <w:rPr>
                <w:rFonts w:eastAsia="MS Mincho"/>
                <w:sz w:val="18"/>
                <w:szCs w:val="18"/>
                <w:lang w:eastAsia="ja-JP"/>
              </w:rPr>
              <w:t>routières.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Secrétariat</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2012</w:t>
            </w:r>
            <w:r w:rsidRPr="000E50FC">
              <w:rPr>
                <w:rFonts w:eastAsia="MS Mincho"/>
                <w:sz w:val="18"/>
                <w:szCs w:val="18"/>
                <w:lang w:eastAsia="ja-JP"/>
              </w:rPr>
              <w:noBreakHyphen/>
              <w:t>2013</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point</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base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données</w:t>
            </w:r>
            <w:r w:rsidR="002D1020" w:rsidRPr="000E50FC">
              <w:rPr>
                <w:rFonts w:eastAsia="MS Mincho"/>
                <w:sz w:val="18"/>
                <w:szCs w:val="18"/>
                <w:lang w:eastAsia="ja-JP"/>
              </w:rPr>
              <w:t xml:space="preserve"> </w:t>
            </w:r>
            <w:r w:rsidRPr="000E50FC">
              <w:rPr>
                <w:rFonts w:eastAsia="MS Mincho"/>
                <w:sz w:val="18"/>
                <w:szCs w:val="18"/>
                <w:lang w:eastAsia="ja-JP"/>
              </w:rPr>
              <w:t>statistiques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réseau</w:t>
            </w:r>
            <w:r w:rsidR="002D1020" w:rsidRPr="000E50FC">
              <w:rPr>
                <w:rFonts w:eastAsia="MS Mincho"/>
                <w:sz w:val="18"/>
                <w:szCs w:val="18"/>
                <w:lang w:eastAsia="ja-JP"/>
              </w:rPr>
              <w:t xml:space="preserve"> </w:t>
            </w:r>
            <w:r w:rsidRPr="000E50FC">
              <w:rPr>
                <w:rFonts w:eastAsia="MS Mincho"/>
                <w:sz w:val="18"/>
                <w:szCs w:val="18"/>
                <w:lang w:eastAsia="ja-JP"/>
              </w:rPr>
              <w:t>TEM</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sous-chapitre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incorporé</w:t>
            </w:r>
            <w:r w:rsidR="00F71277" w:rsidRPr="000E50FC">
              <w:rPr>
                <w:rFonts w:eastAsia="MS Mincho"/>
                <w:sz w:val="18"/>
                <w:szCs w:val="18"/>
                <w:lang w:eastAsia="ja-JP"/>
              </w:rPr>
              <w:t>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version</w:t>
            </w:r>
            <w:r w:rsidR="002D1020" w:rsidRPr="000E50FC">
              <w:rPr>
                <w:rFonts w:eastAsia="MS Mincho"/>
                <w:sz w:val="18"/>
                <w:szCs w:val="18"/>
                <w:lang w:eastAsia="ja-JP"/>
              </w:rPr>
              <w:t xml:space="preserve"> </w:t>
            </w:r>
            <w:r w:rsidRPr="000E50FC">
              <w:rPr>
                <w:rFonts w:eastAsia="MS Mincho"/>
                <w:sz w:val="18"/>
                <w:szCs w:val="18"/>
                <w:lang w:eastAsia="ja-JP"/>
              </w:rPr>
              <w:t>révisée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plans</w:t>
            </w:r>
            <w:r w:rsidR="002D1020" w:rsidRPr="000E50FC">
              <w:rPr>
                <w:rFonts w:eastAsia="MS Mincho"/>
                <w:sz w:val="18"/>
                <w:szCs w:val="18"/>
                <w:lang w:eastAsia="ja-JP"/>
              </w:rPr>
              <w:t xml:space="preserve"> </w:t>
            </w:r>
            <w:r w:rsidRPr="000E50FC">
              <w:rPr>
                <w:rFonts w:eastAsia="MS Mincho"/>
                <w:sz w:val="18"/>
                <w:szCs w:val="18"/>
                <w:lang w:eastAsia="ja-JP"/>
              </w:rPr>
              <w:t>directeurs</w:t>
            </w:r>
            <w:r w:rsidR="002D1020" w:rsidRPr="000E50FC">
              <w:rPr>
                <w:rFonts w:eastAsia="MS Mincho"/>
                <w:sz w:val="18"/>
                <w:szCs w:val="18"/>
                <w:lang w:eastAsia="ja-JP"/>
              </w:rPr>
              <w:t xml:space="preserve"> </w:t>
            </w:r>
            <w:r w:rsidRPr="000E50FC">
              <w:rPr>
                <w:rFonts w:eastAsia="MS Mincho"/>
                <w:sz w:val="18"/>
                <w:szCs w:val="18"/>
                <w:lang w:eastAsia="ja-JP"/>
              </w:rPr>
              <w:t>TEM</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TER.</w:t>
            </w:r>
            <w:r w:rsidR="002D1020" w:rsidRPr="000E50FC">
              <w:rPr>
                <w:rFonts w:eastAsia="MS Mincho"/>
                <w:sz w:val="18"/>
                <w:szCs w:val="18"/>
                <w:lang w:eastAsia="ja-JP"/>
              </w:rPr>
              <w:t xml:space="preserve"> </w:t>
            </w:r>
            <w:r w:rsidR="00913AB3">
              <w:rPr>
                <w:rFonts w:eastAsia="MS Mincho"/>
                <w:sz w:val="18"/>
                <w:szCs w:val="18"/>
                <w:lang w:eastAsia="ja-JP"/>
              </w:rPr>
              <w:br/>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meilleures</w:t>
            </w:r>
            <w:r w:rsidR="002D1020" w:rsidRPr="000E50FC">
              <w:rPr>
                <w:rFonts w:eastAsia="MS Mincho"/>
                <w:sz w:val="18"/>
                <w:szCs w:val="18"/>
                <w:lang w:eastAsia="ja-JP"/>
              </w:rPr>
              <w:t xml:space="preserve"> </w:t>
            </w:r>
            <w:r w:rsidRPr="000E50FC">
              <w:rPr>
                <w:rFonts w:eastAsia="MS Mincho"/>
                <w:sz w:val="18"/>
                <w:szCs w:val="18"/>
                <w:lang w:eastAsia="ja-JP"/>
              </w:rPr>
              <w:t>pratiques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œuvre,</w:t>
            </w:r>
            <w:r w:rsidR="002D1020" w:rsidRPr="000E50FC">
              <w:rPr>
                <w:rFonts w:eastAsia="MS Mincho"/>
                <w:sz w:val="18"/>
                <w:szCs w:val="18"/>
                <w:lang w:eastAsia="ja-JP"/>
              </w:rPr>
              <w:t xml:space="preserve"> </w:t>
            </w:r>
            <w:r w:rsidRPr="000E50FC">
              <w:rPr>
                <w:rFonts w:eastAsia="MS Mincho"/>
                <w:sz w:val="18"/>
                <w:szCs w:val="18"/>
                <w:lang w:eastAsia="ja-JP"/>
              </w:rPr>
              <w:t>s’agissant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gestion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infrastructures</w:t>
            </w:r>
            <w:r w:rsidR="002D1020" w:rsidRPr="000E50FC">
              <w:rPr>
                <w:rFonts w:eastAsia="MS Mincho"/>
                <w:sz w:val="18"/>
                <w:szCs w:val="18"/>
                <w:lang w:eastAsia="ja-JP"/>
              </w:rPr>
              <w:t xml:space="preserve"> </w:t>
            </w:r>
            <w:r w:rsidRPr="000E50FC">
              <w:rPr>
                <w:rFonts w:eastAsia="MS Mincho"/>
                <w:sz w:val="18"/>
                <w:szCs w:val="18"/>
                <w:lang w:eastAsia="ja-JP"/>
              </w:rPr>
              <w:t>routières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réseau</w:t>
            </w:r>
            <w:r w:rsidR="002D1020" w:rsidRPr="000E50FC">
              <w:rPr>
                <w:rFonts w:eastAsia="MS Mincho"/>
                <w:sz w:val="18"/>
                <w:szCs w:val="18"/>
                <w:lang w:eastAsia="ja-JP"/>
              </w:rPr>
              <w:t xml:space="preserve"> </w:t>
            </w:r>
            <w:r w:rsidRPr="000E50FC">
              <w:rPr>
                <w:rFonts w:eastAsia="MS Mincho"/>
                <w:sz w:val="18"/>
                <w:szCs w:val="18"/>
                <w:lang w:eastAsia="ja-JP"/>
              </w:rPr>
              <w:t>TEM,</w:t>
            </w:r>
            <w:r w:rsidR="002D1020" w:rsidRPr="000E50FC">
              <w:rPr>
                <w:rFonts w:eastAsia="MS Mincho"/>
                <w:sz w:val="18"/>
                <w:szCs w:val="18"/>
                <w:lang w:eastAsia="ja-JP"/>
              </w:rPr>
              <w:t xml:space="preserve"> </w:t>
            </w:r>
            <w:r w:rsidRPr="000E50FC">
              <w:rPr>
                <w:rFonts w:eastAsia="MS Mincho"/>
                <w:sz w:val="18"/>
                <w:szCs w:val="18"/>
                <w:lang w:eastAsia="ja-JP"/>
              </w:rPr>
              <w:t>s’est</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Genève</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14</w:t>
            </w:r>
            <w:r w:rsidR="00F71277" w:rsidRPr="000E50FC">
              <w:rPr>
                <w:rFonts w:eastAsia="MS Mincho"/>
                <w:sz w:val="18"/>
                <w:szCs w:val="18"/>
                <w:lang w:eastAsia="ja-JP"/>
              </w:rPr>
              <w:t> </w:t>
            </w:r>
            <w:r w:rsidRPr="000E50FC">
              <w:rPr>
                <w:rFonts w:eastAsia="MS Mincho"/>
                <w:sz w:val="18"/>
                <w:szCs w:val="18"/>
                <w:lang w:eastAsia="ja-JP"/>
              </w:rPr>
              <w:t>avril</w:t>
            </w:r>
            <w:r w:rsidR="002D1020" w:rsidRPr="000E50FC">
              <w:rPr>
                <w:rFonts w:eastAsia="MS Mincho"/>
                <w:sz w:val="18"/>
                <w:szCs w:val="18"/>
                <w:lang w:eastAsia="ja-JP"/>
              </w:rPr>
              <w:t xml:space="preserve"> </w:t>
            </w:r>
            <w:r w:rsidRPr="000E50FC">
              <w:rPr>
                <w:rFonts w:eastAsia="MS Mincho"/>
                <w:sz w:val="18"/>
                <w:szCs w:val="18"/>
                <w:lang w:eastAsia="ja-JP"/>
              </w:rPr>
              <w:t>2015.</w:t>
            </w:r>
          </w:p>
          <w:p w:rsidR="007F1761" w:rsidRPr="000E50FC" w:rsidRDefault="007F1761" w:rsidP="00F71277">
            <w:pPr>
              <w:suppressAutoHyphens w:val="0"/>
              <w:spacing w:before="40" w:after="120" w:line="220" w:lineRule="atLeast"/>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Comité</w:t>
            </w:r>
            <w:r w:rsidR="002D1020" w:rsidRPr="000E50FC">
              <w:rPr>
                <w:rFonts w:eastAsia="MS Mincho"/>
                <w:sz w:val="18"/>
                <w:szCs w:val="18"/>
                <w:lang w:eastAsia="ja-JP"/>
              </w:rPr>
              <w:t xml:space="preserve"> </w:t>
            </w:r>
            <w:r w:rsidRPr="000E50FC">
              <w:rPr>
                <w:rFonts w:eastAsia="MS Mincho"/>
                <w:sz w:val="18"/>
                <w:szCs w:val="18"/>
                <w:lang w:eastAsia="ja-JP"/>
              </w:rPr>
              <w:t>directeur</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TEM,</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sa</w:t>
            </w:r>
            <w:r w:rsidR="002D1020" w:rsidRPr="000E50FC">
              <w:rPr>
                <w:rFonts w:eastAsia="MS Mincho"/>
                <w:sz w:val="18"/>
                <w:szCs w:val="18"/>
                <w:lang w:eastAsia="ja-JP"/>
              </w:rPr>
              <w:t xml:space="preserve"> </w:t>
            </w:r>
            <w:r w:rsidRPr="000E50FC">
              <w:rPr>
                <w:rFonts w:eastAsia="MS Mincho"/>
                <w:sz w:val="18"/>
                <w:szCs w:val="18"/>
                <w:lang w:eastAsia="ja-JP"/>
              </w:rPr>
              <w:t>soixante-septième</w:t>
            </w:r>
            <w:r w:rsidR="002D1020" w:rsidRPr="000E50FC">
              <w:rPr>
                <w:rFonts w:eastAsia="MS Mincho"/>
                <w:sz w:val="18"/>
                <w:szCs w:val="18"/>
                <w:lang w:eastAsia="ja-JP"/>
              </w:rPr>
              <w:t xml:space="preserve"> </w:t>
            </w:r>
            <w:r w:rsidRPr="000E50FC">
              <w:rPr>
                <w:rFonts w:eastAsia="MS Mincho"/>
                <w:sz w:val="18"/>
                <w:szCs w:val="18"/>
                <w:lang w:eastAsia="ja-JP"/>
              </w:rPr>
              <w:t>session</w:t>
            </w:r>
            <w:r w:rsidR="002D1020" w:rsidRPr="000E50FC">
              <w:rPr>
                <w:rFonts w:eastAsia="MS Mincho"/>
                <w:sz w:val="18"/>
                <w:szCs w:val="18"/>
                <w:lang w:eastAsia="ja-JP"/>
              </w:rPr>
              <w:t xml:space="preserve"> </w:t>
            </w:r>
            <w:r w:rsidRPr="000E50FC">
              <w:rPr>
                <w:rFonts w:eastAsia="MS Mincho"/>
                <w:sz w:val="18"/>
                <w:szCs w:val="18"/>
                <w:lang w:eastAsia="ja-JP"/>
              </w:rPr>
              <w:t>tenue</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19</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20</w:t>
            </w:r>
            <w:r w:rsidR="00F71277" w:rsidRPr="000E50FC">
              <w:rPr>
                <w:rFonts w:eastAsia="MS Mincho"/>
                <w:sz w:val="18"/>
                <w:szCs w:val="18"/>
                <w:lang w:eastAsia="ja-JP"/>
              </w:rPr>
              <w:t> </w:t>
            </w:r>
            <w:r w:rsidRPr="000E50FC">
              <w:rPr>
                <w:rFonts w:eastAsia="MS Mincho"/>
                <w:sz w:val="18"/>
                <w:szCs w:val="18"/>
                <w:lang w:eastAsia="ja-JP"/>
              </w:rPr>
              <w:t>octobre</w:t>
            </w:r>
            <w:r w:rsidR="002D1020" w:rsidRPr="000E50FC">
              <w:rPr>
                <w:rFonts w:eastAsia="MS Mincho"/>
                <w:sz w:val="18"/>
                <w:szCs w:val="18"/>
                <w:lang w:eastAsia="ja-JP"/>
              </w:rPr>
              <w:t xml:space="preserve"> </w:t>
            </w:r>
            <w:r w:rsidRPr="000E50FC">
              <w:rPr>
                <w:rFonts w:eastAsia="MS Mincho"/>
                <w:sz w:val="18"/>
                <w:szCs w:val="18"/>
                <w:lang w:eastAsia="ja-JP"/>
              </w:rPr>
              <w:t>2016</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Prague,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adopté</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rapport</w:t>
            </w:r>
            <w:r w:rsidR="002D1020" w:rsidRPr="000E50FC">
              <w:rPr>
                <w:rFonts w:eastAsia="MS Mincho"/>
                <w:sz w:val="18"/>
                <w:szCs w:val="18"/>
                <w:lang w:eastAsia="ja-JP"/>
              </w:rPr>
              <w:t xml:space="preserve"> </w:t>
            </w:r>
            <w:r w:rsidRPr="000E50FC">
              <w:rPr>
                <w:rFonts w:eastAsia="MS Mincho"/>
                <w:sz w:val="18"/>
                <w:szCs w:val="18"/>
                <w:lang w:eastAsia="ja-JP"/>
              </w:rPr>
              <w:t>d’audit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d’inspection</w:t>
            </w:r>
            <w:r w:rsidR="002D1020" w:rsidRPr="000E50FC">
              <w:rPr>
                <w:rFonts w:eastAsia="MS Mincho"/>
                <w:sz w:val="18"/>
                <w:szCs w:val="18"/>
                <w:lang w:eastAsia="ja-JP"/>
              </w:rPr>
              <w:t xml:space="preserve"> </w:t>
            </w:r>
            <w:r w:rsidRPr="000E50FC">
              <w:rPr>
                <w:rFonts w:eastAsia="MS Mincho"/>
                <w:sz w:val="18"/>
                <w:szCs w:val="18"/>
                <w:lang w:eastAsia="ja-JP"/>
              </w:rPr>
              <w:t>concernant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réseau</w:t>
            </w:r>
            <w:r w:rsidR="002D1020" w:rsidRPr="000E50FC">
              <w:rPr>
                <w:rFonts w:eastAsia="MS Mincho"/>
                <w:sz w:val="18"/>
                <w:szCs w:val="18"/>
                <w:lang w:eastAsia="ja-JP"/>
              </w:rPr>
              <w:t xml:space="preserve"> </w:t>
            </w:r>
            <w:r w:rsidRPr="000E50FC">
              <w:rPr>
                <w:rFonts w:eastAsia="MS Mincho"/>
                <w:sz w:val="18"/>
                <w:szCs w:val="18"/>
                <w:lang w:eastAsia="ja-JP"/>
              </w:rPr>
              <w:t>TEM,</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sera</w:t>
            </w:r>
            <w:r w:rsidR="002D1020" w:rsidRPr="000E50FC">
              <w:rPr>
                <w:rFonts w:eastAsia="MS Mincho"/>
                <w:sz w:val="18"/>
                <w:szCs w:val="18"/>
                <w:lang w:eastAsia="ja-JP"/>
              </w:rPr>
              <w:t xml:space="preserve"> </w:t>
            </w:r>
            <w:r w:rsidRPr="000E50FC">
              <w:rPr>
                <w:rFonts w:eastAsia="MS Mincho"/>
                <w:sz w:val="18"/>
                <w:szCs w:val="18"/>
                <w:lang w:eastAsia="ja-JP"/>
              </w:rPr>
              <w:t>publié</w:t>
            </w:r>
            <w:r w:rsidR="002D1020" w:rsidRPr="000E50FC">
              <w:rPr>
                <w:rFonts w:eastAsia="MS Mincho"/>
                <w:sz w:val="18"/>
                <w:szCs w:val="18"/>
                <w:lang w:eastAsia="ja-JP"/>
              </w:rPr>
              <w:t xml:space="preserve"> </w:t>
            </w:r>
            <w:r w:rsidRPr="000E50FC">
              <w:rPr>
                <w:rFonts w:eastAsia="MS Mincho"/>
                <w:sz w:val="18"/>
                <w:szCs w:val="18"/>
                <w:lang w:eastAsia="ja-JP"/>
              </w:rPr>
              <w:t>en</w:t>
            </w:r>
            <w:r w:rsidR="00F71277" w:rsidRPr="000E50FC">
              <w:rPr>
                <w:rFonts w:eastAsia="MS Mincho"/>
                <w:sz w:val="18"/>
                <w:szCs w:val="18"/>
                <w:lang w:eastAsia="ja-JP"/>
              </w:rPr>
              <w:t> </w:t>
            </w:r>
            <w:r w:rsidRPr="000E50FC">
              <w:rPr>
                <w:rFonts w:eastAsia="MS Mincho"/>
                <w:sz w:val="18"/>
                <w:szCs w:val="18"/>
                <w:lang w:eastAsia="ja-JP"/>
              </w:rPr>
              <w:t>2017.</w:t>
            </w:r>
            <w:r w:rsidR="002D1020" w:rsidRPr="000E50FC">
              <w:rPr>
                <w:rFonts w:eastAsia="MS Mincho"/>
                <w:sz w:val="18"/>
                <w:szCs w:val="18"/>
                <w:lang w:eastAsia="ja-JP"/>
              </w:rPr>
              <w:t xml:space="preserve"> </w:t>
            </w:r>
          </w:p>
        </w:tc>
      </w:tr>
      <w:tr w:rsidR="00A94022" w:rsidRPr="000E50FC" w:rsidTr="005A4052">
        <w:tblPrEx>
          <w:tblLook w:val="04A0" w:firstRow="1" w:lastRow="0" w:firstColumn="1" w:lastColumn="0" w:noHBand="0" w:noVBand="1"/>
        </w:tblPrEx>
        <w:tc>
          <w:tcPr>
            <w:tcW w:w="1699" w:type="dxa"/>
            <w:shd w:val="clear" w:color="auto" w:fill="auto"/>
          </w:tcPr>
          <w:p w:rsidR="00A94022" w:rsidRPr="000E50FC" w:rsidRDefault="00A94022" w:rsidP="00245695">
            <w:pPr>
              <w:suppressAutoHyphens w:val="0"/>
              <w:spacing w:before="40" w:after="120" w:line="220" w:lineRule="atLeast"/>
              <w:ind w:right="113"/>
              <w:rPr>
                <w:sz w:val="18"/>
                <w:szCs w:val="18"/>
              </w:rPr>
            </w:pPr>
          </w:p>
        </w:tc>
        <w:tc>
          <w:tcPr>
            <w:tcW w:w="1844" w:type="dxa"/>
            <w:gridSpan w:val="2"/>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A94022" w:rsidRPr="000E50FC" w:rsidRDefault="00A94022"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 WP.6 a collecté régulièrement des données sur la sécurité routière.</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tunnels</w:t>
            </w:r>
            <w:r w:rsidR="002D1020" w:rsidRPr="000E50FC">
              <w:rPr>
                <w:rFonts w:eastAsia="MS Mincho"/>
                <w:sz w:val="18"/>
                <w:szCs w:val="18"/>
                <w:lang w:eastAsia="ja-JP"/>
              </w:rPr>
              <w:t xml:space="preserve"> </w:t>
            </w:r>
            <w:r w:rsidRPr="000E50FC">
              <w:rPr>
                <w:rFonts w:eastAsia="MS Mincho"/>
                <w:sz w:val="18"/>
                <w:szCs w:val="18"/>
                <w:lang w:eastAsia="ja-JP"/>
              </w:rPr>
              <w:t>routiers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ferroviaires</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élaboré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recommandations</w:t>
            </w:r>
            <w:r w:rsidR="002D1020" w:rsidRPr="000E50FC">
              <w:rPr>
                <w:rFonts w:eastAsia="MS Mincho"/>
                <w:sz w:val="18"/>
                <w:szCs w:val="18"/>
                <w:lang w:eastAsia="ja-JP"/>
              </w:rPr>
              <w:t xml:space="preserve"> </w:t>
            </w:r>
            <w:r w:rsidRPr="000E50FC">
              <w:rPr>
                <w:rFonts w:eastAsia="MS Mincho"/>
                <w:sz w:val="18"/>
                <w:szCs w:val="18"/>
                <w:lang w:eastAsia="ja-JP"/>
              </w:rPr>
              <w:t>(2002</w:t>
            </w:r>
            <w:r w:rsidRPr="000E50FC">
              <w:rPr>
                <w:rFonts w:eastAsia="MS Mincho"/>
                <w:sz w:val="18"/>
                <w:szCs w:val="18"/>
                <w:lang w:eastAsia="ja-JP"/>
              </w:rPr>
              <w:noBreakHyphen/>
              <w:t>2003)</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niveaux</w:t>
            </w:r>
            <w:r w:rsidR="002D1020" w:rsidRPr="000E50FC">
              <w:rPr>
                <w:rFonts w:eastAsia="MS Mincho"/>
                <w:sz w:val="18"/>
                <w:szCs w:val="18"/>
                <w:lang w:eastAsia="ja-JP"/>
              </w:rPr>
              <w:t xml:space="preserve"> </w:t>
            </w:r>
            <w:r w:rsidRPr="000E50FC">
              <w:rPr>
                <w:rFonts w:eastAsia="MS Mincho"/>
                <w:sz w:val="18"/>
                <w:szCs w:val="18"/>
                <w:lang w:eastAsia="ja-JP"/>
              </w:rPr>
              <w:t>minimaux</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tunnels</w:t>
            </w:r>
            <w:r w:rsidR="002D1020" w:rsidRPr="000E50FC">
              <w:rPr>
                <w:rFonts w:eastAsia="MS Mincho"/>
                <w:sz w:val="18"/>
                <w:szCs w:val="18"/>
                <w:lang w:eastAsia="ja-JP"/>
              </w:rPr>
              <w:t xml:space="preserve"> </w:t>
            </w:r>
            <w:r w:rsidRPr="000E50FC">
              <w:rPr>
                <w:rFonts w:eastAsia="MS Mincho"/>
                <w:sz w:val="18"/>
                <w:szCs w:val="18"/>
                <w:lang w:eastAsia="ja-JP"/>
              </w:rPr>
              <w:t>routiers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ferroviaires.</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passera</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revue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actualisera</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recommandations</w:t>
            </w:r>
            <w:r w:rsidR="002D1020" w:rsidRPr="000E50FC">
              <w:rPr>
                <w:rFonts w:eastAsia="MS Mincho"/>
                <w:sz w:val="18"/>
                <w:szCs w:val="18"/>
                <w:lang w:eastAsia="ja-JP"/>
              </w:rPr>
              <w:t xml:space="preserve"> </w:t>
            </w:r>
            <w:r w:rsidRPr="000E50FC">
              <w:rPr>
                <w:rFonts w:eastAsia="MS Mincho"/>
                <w:sz w:val="18"/>
                <w:szCs w:val="18"/>
                <w:lang w:eastAsia="ja-JP"/>
              </w:rPr>
              <w:t>existantes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niveaux</w:t>
            </w:r>
            <w:r w:rsidR="002D1020" w:rsidRPr="000E50FC">
              <w:rPr>
                <w:rFonts w:eastAsia="MS Mincho"/>
                <w:sz w:val="18"/>
                <w:szCs w:val="18"/>
                <w:lang w:eastAsia="ja-JP"/>
              </w:rPr>
              <w:t xml:space="preserve"> </w:t>
            </w:r>
            <w:r w:rsidRPr="000E50FC">
              <w:rPr>
                <w:rFonts w:eastAsia="MS Mincho"/>
                <w:sz w:val="18"/>
                <w:szCs w:val="18"/>
                <w:lang w:eastAsia="ja-JP"/>
              </w:rPr>
              <w:t>minimums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tunnels</w:t>
            </w:r>
            <w:r w:rsidR="002D1020" w:rsidRPr="000E50FC">
              <w:rPr>
                <w:rFonts w:eastAsia="MS Mincho"/>
                <w:sz w:val="18"/>
                <w:szCs w:val="18"/>
                <w:lang w:eastAsia="ja-JP"/>
              </w:rPr>
              <w:t xml:space="preserve"> </w:t>
            </w:r>
            <w:r w:rsidRPr="000E50FC">
              <w:rPr>
                <w:rFonts w:eastAsia="MS Mincho"/>
                <w:sz w:val="18"/>
                <w:szCs w:val="18"/>
                <w:lang w:eastAsia="ja-JP"/>
              </w:rPr>
              <w:t>ferroviaires.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WP.24,</w:t>
            </w:r>
            <w:r w:rsidR="002D1020" w:rsidRPr="000E50FC">
              <w:rPr>
                <w:rFonts w:eastAsia="MS Mincho"/>
                <w:sz w:val="18"/>
                <w:szCs w:val="18"/>
                <w:lang w:eastAsia="ja-JP"/>
              </w:rPr>
              <w:t xml:space="preserve"> </w:t>
            </w: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2012</w:t>
            </w:r>
            <w:r w:rsidRPr="000E50FC">
              <w:rPr>
                <w:rFonts w:eastAsia="MS Mincho"/>
                <w:sz w:val="18"/>
                <w:szCs w:val="18"/>
                <w:lang w:eastAsia="ja-JP"/>
              </w:rPr>
              <w:noBreakHyphen/>
              <w:t>2014</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Publication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recommandations</w:t>
            </w:r>
            <w:r w:rsidR="002D1020" w:rsidRPr="000E50FC">
              <w:rPr>
                <w:rFonts w:eastAsia="MS Mincho"/>
                <w:sz w:val="18"/>
                <w:szCs w:val="18"/>
                <w:lang w:eastAsia="ja-JP"/>
              </w:rPr>
              <w:t xml:space="preserve"> </w:t>
            </w:r>
            <w:r w:rsidRPr="000E50FC">
              <w:rPr>
                <w:rFonts w:eastAsia="MS Mincho"/>
                <w:sz w:val="18"/>
                <w:szCs w:val="18"/>
                <w:lang w:eastAsia="ja-JP"/>
              </w:rPr>
              <w:t>actualisées</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travaux</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achevés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2003.</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recommandations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2003</w:t>
            </w:r>
            <w:r w:rsidR="002D1020" w:rsidRPr="000E50FC">
              <w:rPr>
                <w:rFonts w:eastAsia="MS Mincho"/>
                <w:sz w:val="18"/>
                <w:szCs w:val="18"/>
                <w:lang w:eastAsia="ja-JP"/>
              </w:rPr>
              <w:t xml:space="preserve"> </w:t>
            </w:r>
            <w:r w:rsidRPr="000E50FC">
              <w:rPr>
                <w:rFonts w:eastAsia="MS Mincho"/>
                <w:sz w:val="18"/>
                <w:szCs w:val="18"/>
                <w:lang w:eastAsia="ja-JP"/>
              </w:rPr>
              <w:t>restant</w:t>
            </w:r>
            <w:r w:rsidR="002D1020" w:rsidRPr="000E50FC">
              <w:rPr>
                <w:rFonts w:eastAsia="MS Mincho"/>
                <w:sz w:val="18"/>
                <w:szCs w:val="18"/>
                <w:lang w:eastAsia="ja-JP"/>
              </w:rPr>
              <w:t xml:space="preserve"> </w:t>
            </w:r>
            <w:r w:rsidRPr="000E50FC">
              <w:rPr>
                <w:rFonts w:eastAsia="MS Mincho"/>
                <w:sz w:val="18"/>
                <w:szCs w:val="18"/>
                <w:lang w:eastAsia="ja-JP"/>
              </w:rPr>
              <w:t>pertinentes,</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ensemble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recommandations</w:t>
            </w:r>
            <w:r w:rsidR="002D1020" w:rsidRPr="000E50FC">
              <w:rPr>
                <w:rFonts w:eastAsia="MS Mincho"/>
                <w:sz w:val="18"/>
                <w:szCs w:val="18"/>
                <w:lang w:eastAsia="ja-JP"/>
              </w:rPr>
              <w:t xml:space="preserve"> </w:t>
            </w:r>
            <w:r w:rsidRPr="000E50FC">
              <w:rPr>
                <w:rFonts w:eastAsia="MS Mincho"/>
                <w:sz w:val="18"/>
                <w:szCs w:val="18"/>
                <w:lang w:eastAsia="ja-JP"/>
              </w:rPr>
              <w:t>actualisé</w:t>
            </w:r>
            <w:r w:rsidR="002D1020" w:rsidRPr="000E50FC">
              <w:rPr>
                <w:rFonts w:eastAsia="MS Mincho"/>
                <w:sz w:val="18"/>
                <w:szCs w:val="18"/>
                <w:lang w:eastAsia="ja-JP"/>
              </w:rPr>
              <w:t xml:space="preserve"> </w:t>
            </w:r>
            <w:r w:rsidRPr="000E50FC">
              <w:rPr>
                <w:rFonts w:eastAsia="MS Mincho"/>
                <w:sz w:val="18"/>
                <w:szCs w:val="18"/>
                <w:lang w:eastAsia="ja-JP"/>
              </w:rPr>
              <w:t>n’est</w:t>
            </w:r>
            <w:r w:rsidR="002D1020" w:rsidRPr="000E50FC">
              <w:rPr>
                <w:rFonts w:eastAsia="MS Mincho"/>
                <w:sz w:val="18"/>
                <w:szCs w:val="18"/>
                <w:lang w:eastAsia="ja-JP"/>
              </w:rPr>
              <w:t xml:space="preserve"> </w:t>
            </w:r>
            <w:r w:rsidRPr="000E50FC">
              <w:rPr>
                <w:rFonts w:eastAsia="MS Mincho"/>
                <w:sz w:val="18"/>
                <w:szCs w:val="18"/>
                <w:lang w:eastAsia="ja-JP"/>
              </w:rPr>
              <w:t>pas</w:t>
            </w:r>
            <w:r w:rsidR="002D1020" w:rsidRPr="000E50FC">
              <w:rPr>
                <w:rFonts w:eastAsia="MS Mincho"/>
                <w:sz w:val="18"/>
                <w:szCs w:val="18"/>
                <w:lang w:eastAsia="ja-JP"/>
              </w:rPr>
              <w:t xml:space="preserve"> </w:t>
            </w:r>
            <w:r w:rsidRPr="000E50FC">
              <w:rPr>
                <w:rFonts w:eastAsia="MS Mincho"/>
                <w:sz w:val="18"/>
                <w:szCs w:val="18"/>
                <w:lang w:eastAsia="ja-JP"/>
              </w:rPr>
              <w:t>encore</w:t>
            </w:r>
            <w:r w:rsidR="002D1020" w:rsidRPr="000E50FC">
              <w:rPr>
                <w:rFonts w:eastAsia="MS Mincho"/>
                <w:sz w:val="18"/>
                <w:szCs w:val="18"/>
                <w:lang w:eastAsia="ja-JP"/>
              </w:rPr>
              <w:t xml:space="preserve"> </w:t>
            </w:r>
            <w:r w:rsidRPr="000E50FC">
              <w:rPr>
                <w:rFonts w:eastAsia="MS Mincho"/>
                <w:sz w:val="18"/>
                <w:szCs w:val="18"/>
                <w:lang w:eastAsia="ja-JP"/>
              </w:rPr>
              <w:t>nécessaire.</w:t>
            </w:r>
          </w:p>
        </w:tc>
      </w:tr>
      <w:tr w:rsidR="00DD44CF" w:rsidRPr="000E50FC" w:rsidTr="00F71277">
        <w:tblPrEx>
          <w:tblLook w:val="04A0" w:firstRow="1" w:lastRow="0" w:firstColumn="1" w:lastColumn="0" w:noHBand="0" w:noVBand="1"/>
        </w:tblPrEx>
        <w:trPr>
          <w:cantSplit/>
        </w:trPr>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Passages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niveau</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évalué</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passages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niveau.</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établira</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groupe</w:t>
            </w:r>
            <w:r w:rsidR="002D1020" w:rsidRPr="000E50FC">
              <w:rPr>
                <w:rFonts w:eastAsia="MS Mincho"/>
                <w:sz w:val="18"/>
                <w:szCs w:val="18"/>
                <w:lang w:eastAsia="ja-JP"/>
              </w:rPr>
              <w:t xml:space="preserve"> </w:t>
            </w:r>
            <w:r w:rsidRPr="000E50FC">
              <w:rPr>
                <w:rFonts w:eastAsia="MS Mincho"/>
                <w:sz w:val="18"/>
                <w:szCs w:val="18"/>
                <w:lang w:eastAsia="ja-JP"/>
              </w:rPr>
              <w:t>multidisciplinaire</w:t>
            </w:r>
            <w:r w:rsidR="002D1020" w:rsidRPr="000E50FC">
              <w:rPr>
                <w:rFonts w:eastAsia="MS Mincho"/>
                <w:sz w:val="18"/>
                <w:szCs w:val="18"/>
                <w:lang w:eastAsia="ja-JP"/>
              </w:rPr>
              <w:t xml:space="preserve"> </w:t>
            </w:r>
            <w:r w:rsidRPr="000E50FC">
              <w:rPr>
                <w:rFonts w:eastAsia="MS Mincho"/>
                <w:sz w:val="18"/>
                <w:szCs w:val="18"/>
                <w:lang w:eastAsia="ja-JP"/>
              </w:rPr>
              <w:t>d’experts</w:t>
            </w:r>
            <w:r w:rsidR="002D1020" w:rsidRPr="000E50FC">
              <w:rPr>
                <w:rFonts w:eastAsia="MS Mincho"/>
                <w:sz w:val="18"/>
                <w:szCs w:val="18"/>
                <w:lang w:eastAsia="ja-JP"/>
              </w:rPr>
              <w:t xml:space="preserve"> </w:t>
            </w:r>
            <w:r w:rsidRPr="000E50FC">
              <w:rPr>
                <w:rFonts w:eastAsia="MS Mincho"/>
                <w:sz w:val="18"/>
                <w:szCs w:val="18"/>
                <w:lang w:eastAsia="ja-JP"/>
              </w:rPr>
              <w:t>chargé</w:t>
            </w:r>
            <w:r w:rsidR="0037054A" w:rsidRPr="000E50FC">
              <w:rPr>
                <w:rFonts w:eastAsia="MS Mincho"/>
                <w:sz w:val="18"/>
                <w:szCs w:val="18"/>
                <w:lang w:eastAsia="ja-JP"/>
              </w:rPr>
              <w:t xml:space="preserve"> </w:t>
            </w:r>
            <w:r w:rsidRPr="000E50FC">
              <w:rPr>
                <w:rFonts w:eastAsia="MS Mincho"/>
                <w:sz w:val="18"/>
                <w:szCs w:val="18"/>
                <w:lang w:eastAsia="ja-JP"/>
              </w:rPr>
              <w:t>d’examiner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passages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niveau.</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SC.2,</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WP.6</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2012</w:t>
            </w:r>
            <w:r w:rsidRPr="000E50FC">
              <w:rPr>
                <w:rFonts w:eastAsia="MS Mincho"/>
                <w:sz w:val="18"/>
                <w:szCs w:val="18"/>
                <w:lang w:eastAsia="ja-JP"/>
              </w:rPr>
              <w:noBreakHyphen/>
              <w:t>2016</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point</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base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données</w:t>
            </w:r>
            <w:r w:rsidR="002D1020" w:rsidRPr="000E50FC">
              <w:rPr>
                <w:rFonts w:eastAsia="MS Mincho"/>
                <w:sz w:val="18"/>
                <w:szCs w:val="18"/>
                <w:lang w:eastAsia="ja-JP"/>
              </w:rPr>
              <w:t xml:space="preserve"> </w:t>
            </w:r>
            <w:r w:rsidRPr="000E50FC">
              <w:rPr>
                <w:rFonts w:eastAsia="MS Mincho"/>
                <w:sz w:val="18"/>
                <w:szCs w:val="18"/>
                <w:lang w:eastAsia="ja-JP"/>
              </w:rPr>
              <w:t>statistiques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réseau</w:t>
            </w:r>
            <w:r w:rsidR="002D1020" w:rsidRPr="000E50FC">
              <w:rPr>
                <w:rFonts w:eastAsia="MS Mincho"/>
                <w:sz w:val="18"/>
                <w:szCs w:val="18"/>
                <w:lang w:eastAsia="ja-JP"/>
              </w:rPr>
              <w:t xml:space="preserve"> </w:t>
            </w:r>
            <w:r w:rsidRPr="000E50FC">
              <w:rPr>
                <w:rFonts w:eastAsia="MS Mincho"/>
                <w:sz w:val="18"/>
                <w:szCs w:val="18"/>
                <w:lang w:eastAsia="ja-JP"/>
              </w:rPr>
              <w:t>TER</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Après</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Comité</w:t>
            </w:r>
            <w:r w:rsidR="002D1020" w:rsidRPr="000E50FC">
              <w:rPr>
                <w:rFonts w:eastAsia="MS Mincho"/>
                <w:sz w:val="18"/>
                <w:szCs w:val="18"/>
                <w:lang w:eastAsia="ja-JP"/>
              </w:rPr>
              <w:t xml:space="preserve"> </w:t>
            </w:r>
            <w:r w:rsidRPr="000E50FC">
              <w:rPr>
                <w:rFonts w:eastAsia="MS Mincho"/>
                <w:sz w:val="18"/>
                <w:szCs w:val="18"/>
                <w:lang w:eastAsia="ja-JP"/>
              </w:rPr>
              <w:t>exécutif</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donné</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juillet</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son</w:t>
            </w:r>
            <w:r w:rsidR="002D1020" w:rsidRPr="000E50FC">
              <w:rPr>
                <w:rFonts w:eastAsia="MS Mincho"/>
                <w:sz w:val="18"/>
                <w:szCs w:val="18"/>
                <w:lang w:eastAsia="ja-JP"/>
              </w:rPr>
              <w:t xml:space="preserve"> </w:t>
            </w:r>
            <w:r w:rsidRPr="000E50FC">
              <w:rPr>
                <w:rFonts w:eastAsia="MS Mincho"/>
                <w:sz w:val="18"/>
                <w:szCs w:val="18"/>
                <w:lang w:eastAsia="ja-JP"/>
              </w:rPr>
              <w:t>aval</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sa</w:t>
            </w:r>
            <w:r w:rsidR="002D1020" w:rsidRPr="000E50FC">
              <w:rPr>
                <w:rFonts w:eastAsia="MS Mincho"/>
                <w:sz w:val="18"/>
                <w:szCs w:val="18"/>
                <w:lang w:eastAsia="ja-JP"/>
              </w:rPr>
              <w:t xml:space="preserve"> </w:t>
            </w:r>
            <w:r w:rsidRPr="000E50FC">
              <w:rPr>
                <w:rFonts w:eastAsia="MS Mincho"/>
                <w:sz w:val="18"/>
                <w:szCs w:val="18"/>
                <w:lang w:eastAsia="ja-JP"/>
              </w:rPr>
              <w:t>création,</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Groupe</w:t>
            </w:r>
            <w:r w:rsidR="002D1020" w:rsidRPr="000E50FC">
              <w:rPr>
                <w:rFonts w:eastAsia="MS Mincho"/>
                <w:sz w:val="18"/>
                <w:szCs w:val="18"/>
                <w:lang w:eastAsia="ja-JP"/>
              </w:rPr>
              <w:t xml:space="preserve"> </w:t>
            </w:r>
            <w:r w:rsidRPr="000E50FC">
              <w:rPr>
                <w:rFonts w:eastAsia="MS Mincho"/>
                <w:sz w:val="18"/>
                <w:szCs w:val="18"/>
                <w:lang w:eastAsia="ja-JP"/>
              </w:rPr>
              <w:t>d’experts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renforcement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passages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niveau</w:t>
            </w:r>
            <w:r w:rsidR="002D1020" w:rsidRPr="000E50FC">
              <w:rPr>
                <w:rFonts w:eastAsia="MS Mincho"/>
                <w:sz w:val="18"/>
                <w:szCs w:val="18"/>
                <w:lang w:eastAsia="ja-JP"/>
              </w:rPr>
              <w:t xml:space="preserve"> </w:t>
            </w:r>
            <w:r w:rsidRPr="000E50FC">
              <w:rPr>
                <w:rFonts w:eastAsia="MS Mincho"/>
                <w:sz w:val="18"/>
                <w:szCs w:val="18"/>
                <w:lang w:eastAsia="ja-JP"/>
              </w:rPr>
              <w:t>(GE.1)</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neuf</w:t>
            </w:r>
            <w:r w:rsidR="002D1020" w:rsidRPr="000E50FC">
              <w:rPr>
                <w:rFonts w:eastAsia="MS Mincho"/>
                <w:sz w:val="18"/>
                <w:szCs w:val="18"/>
                <w:lang w:eastAsia="ja-JP"/>
              </w:rPr>
              <w:t xml:space="preserve"> </w:t>
            </w:r>
            <w:r w:rsidRPr="000E50FC">
              <w:rPr>
                <w:rFonts w:eastAsia="MS Mincho"/>
                <w:sz w:val="18"/>
                <w:szCs w:val="18"/>
                <w:lang w:eastAsia="ja-JP"/>
              </w:rPr>
              <w:t>sessions</w:t>
            </w:r>
            <w:r w:rsidR="002D1020" w:rsidRPr="000E50FC">
              <w:rPr>
                <w:rFonts w:eastAsia="MS Mincho"/>
                <w:sz w:val="18"/>
                <w:szCs w:val="18"/>
                <w:lang w:eastAsia="ja-JP"/>
              </w:rPr>
              <w:t xml:space="preserve"> </w:t>
            </w:r>
            <w:r w:rsidRPr="000E50FC">
              <w:rPr>
                <w:rFonts w:eastAsia="MS Mincho"/>
                <w:sz w:val="18"/>
                <w:szCs w:val="18"/>
                <w:lang w:eastAsia="ja-JP"/>
              </w:rPr>
              <w:t>entre</w:t>
            </w:r>
            <w:r w:rsidR="002D1020" w:rsidRPr="000E50FC">
              <w:rPr>
                <w:rFonts w:eastAsia="MS Mincho"/>
                <w:sz w:val="18"/>
                <w:szCs w:val="18"/>
                <w:lang w:eastAsia="ja-JP"/>
              </w:rPr>
              <w:t xml:space="preserve"> </w:t>
            </w:r>
            <w:r w:rsidRPr="000E50FC">
              <w:rPr>
                <w:rFonts w:eastAsia="MS Mincho"/>
                <w:sz w:val="18"/>
                <w:szCs w:val="18"/>
                <w:lang w:eastAsia="ja-JP"/>
              </w:rPr>
              <w:t>janvier</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décembre</w:t>
            </w:r>
            <w:r w:rsidR="002D1020" w:rsidRPr="000E50FC">
              <w:rPr>
                <w:rFonts w:eastAsia="MS Mincho"/>
                <w:sz w:val="18"/>
                <w:szCs w:val="18"/>
                <w:lang w:eastAsia="ja-JP"/>
              </w:rPr>
              <w:t xml:space="preserve"> </w:t>
            </w:r>
            <w:r w:rsidRPr="000E50FC">
              <w:rPr>
                <w:rFonts w:eastAsia="MS Mincho"/>
                <w:sz w:val="18"/>
                <w:szCs w:val="18"/>
                <w:lang w:eastAsia="ja-JP"/>
              </w:rPr>
              <w:t>2016.</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ces</w:t>
            </w:r>
            <w:r w:rsidR="002D1020" w:rsidRPr="000E50FC">
              <w:rPr>
                <w:rFonts w:eastAsia="MS Mincho"/>
                <w:sz w:val="18"/>
                <w:szCs w:val="18"/>
                <w:lang w:eastAsia="ja-JP"/>
              </w:rPr>
              <w:t xml:space="preserve"> </w:t>
            </w:r>
            <w:r w:rsidRPr="000E50FC">
              <w:rPr>
                <w:rFonts w:eastAsia="MS Mincho"/>
                <w:sz w:val="18"/>
                <w:szCs w:val="18"/>
                <w:lang w:eastAsia="ja-JP"/>
              </w:rPr>
              <w:t>sessions,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GE.1</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examiné</w:t>
            </w:r>
            <w:r w:rsidR="002D1020" w:rsidRPr="000E50FC">
              <w:rPr>
                <w:rFonts w:eastAsia="MS Mincho"/>
                <w:sz w:val="18"/>
                <w:szCs w:val="18"/>
                <w:lang w:eastAsia="ja-JP"/>
              </w:rPr>
              <w:t xml:space="preserve"> </w:t>
            </w:r>
            <w:r w:rsidRPr="000E50FC">
              <w:rPr>
                <w:rFonts w:eastAsia="MS Mincho"/>
                <w:sz w:val="18"/>
                <w:szCs w:val="18"/>
                <w:lang w:eastAsia="ja-JP"/>
              </w:rPr>
              <w:t>pratiquement</w:t>
            </w:r>
            <w:r w:rsidR="002D1020" w:rsidRPr="000E50FC">
              <w:rPr>
                <w:rFonts w:eastAsia="MS Mincho"/>
                <w:sz w:val="18"/>
                <w:szCs w:val="18"/>
                <w:lang w:eastAsia="ja-JP"/>
              </w:rPr>
              <w:t xml:space="preserve"> </w:t>
            </w:r>
            <w:r w:rsidRPr="000E50FC">
              <w:rPr>
                <w:rFonts w:eastAsia="MS Mincho"/>
                <w:sz w:val="18"/>
                <w:szCs w:val="18"/>
                <w:lang w:eastAsia="ja-JP"/>
              </w:rPr>
              <w:t>tous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facteurs</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conditionnent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passages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niveau</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sz w:val="18"/>
                <w:szCs w:val="18"/>
                <w:lang w:eastAsia="en-GB"/>
              </w:rPr>
              <w:t>établi</w:t>
            </w:r>
            <w:r w:rsidR="002D1020" w:rsidRPr="000E50FC">
              <w:rPr>
                <w:sz w:val="18"/>
                <w:szCs w:val="18"/>
                <w:lang w:eastAsia="en-GB"/>
              </w:rPr>
              <w:t xml:space="preserve"> </w:t>
            </w:r>
            <w:r w:rsidRPr="000E50FC">
              <w:rPr>
                <w:sz w:val="18"/>
                <w:szCs w:val="18"/>
                <w:lang w:eastAsia="en-GB"/>
              </w:rPr>
              <w:t>un</w:t>
            </w:r>
            <w:r w:rsidR="002D1020" w:rsidRPr="000E50FC">
              <w:rPr>
                <w:sz w:val="18"/>
                <w:szCs w:val="18"/>
                <w:lang w:eastAsia="en-GB"/>
              </w:rPr>
              <w:t xml:space="preserve"> </w:t>
            </w:r>
            <w:r w:rsidRPr="000E50FC">
              <w:rPr>
                <w:sz w:val="18"/>
                <w:szCs w:val="18"/>
                <w:lang w:eastAsia="en-GB"/>
              </w:rPr>
              <w:t>rapport</w:t>
            </w:r>
            <w:r w:rsidR="002D1020" w:rsidRPr="000E50FC">
              <w:rPr>
                <w:sz w:val="18"/>
                <w:szCs w:val="18"/>
                <w:lang w:eastAsia="en-GB"/>
              </w:rPr>
              <w:t xml:space="preserve"> </w:t>
            </w:r>
            <w:r w:rsidRPr="000E50FC">
              <w:rPr>
                <w:sz w:val="18"/>
                <w:szCs w:val="18"/>
                <w:lang w:eastAsia="en-GB"/>
              </w:rPr>
              <w:t>d’évaluation</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la</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aux</w:t>
            </w:r>
            <w:r w:rsidR="002D1020" w:rsidRPr="000E50FC">
              <w:rPr>
                <w:sz w:val="18"/>
                <w:szCs w:val="18"/>
                <w:lang w:eastAsia="en-GB"/>
              </w:rPr>
              <w:t xml:space="preserve"> </w:t>
            </w:r>
            <w:r w:rsidRPr="000E50FC">
              <w:rPr>
                <w:sz w:val="18"/>
                <w:szCs w:val="18"/>
                <w:lang w:eastAsia="en-GB"/>
              </w:rPr>
              <w:t>passages</w:t>
            </w:r>
            <w:r w:rsidR="002D1020" w:rsidRPr="000E50FC">
              <w:rPr>
                <w:sz w:val="18"/>
                <w:szCs w:val="18"/>
                <w:lang w:eastAsia="en-GB"/>
              </w:rPr>
              <w:t xml:space="preserve"> </w:t>
            </w:r>
            <w:r w:rsidRPr="000E50FC">
              <w:rPr>
                <w:sz w:val="18"/>
                <w:szCs w:val="18"/>
                <w:lang w:eastAsia="en-GB"/>
              </w:rPr>
              <w:t>à</w:t>
            </w:r>
            <w:r w:rsidR="002D1020" w:rsidRPr="000E50FC">
              <w:rPr>
                <w:sz w:val="18"/>
                <w:szCs w:val="18"/>
                <w:lang w:eastAsia="en-GB"/>
              </w:rPr>
              <w:t xml:space="preserve"> </w:t>
            </w:r>
            <w:r w:rsidRPr="000E50FC">
              <w:rPr>
                <w:sz w:val="18"/>
                <w:szCs w:val="18"/>
                <w:lang w:eastAsia="en-GB"/>
              </w:rPr>
              <w:t>niveau</w:t>
            </w:r>
            <w:r w:rsidR="002D1020" w:rsidRPr="000E50FC">
              <w:rPr>
                <w:sz w:val="18"/>
                <w:szCs w:val="18"/>
                <w:lang w:eastAsia="en-GB"/>
              </w:rPr>
              <w:t xml:space="preserve"> </w:t>
            </w:r>
            <w:r w:rsidRPr="000E50FC">
              <w:rPr>
                <w:sz w:val="18"/>
                <w:szCs w:val="18"/>
                <w:lang w:eastAsia="en-GB"/>
              </w:rPr>
              <w:t>dans</w:t>
            </w:r>
            <w:r w:rsidR="002D1020" w:rsidRPr="000E50FC">
              <w:rPr>
                <w:sz w:val="18"/>
                <w:szCs w:val="18"/>
                <w:lang w:eastAsia="en-GB"/>
              </w:rPr>
              <w:t xml:space="preserve"> </w:t>
            </w:r>
            <w:r w:rsidRPr="000E50FC">
              <w:rPr>
                <w:sz w:val="18"/>
                <w:szCs w:val="18"/>
                <w:lang w:eastAsia="en-GB"/>
              </w:rPr>
              <w:t>les</w:t>
            </w:r>
            <w:r w:rsidR="002D1020" w:rsidRPr="000E50FC">
              <w:rPr>
                <w:sz w:val="18"/>
                <w:szCs w:val="18"/>
                <w:lang w:eastAsia="en-GB"/>
              </w:rPr>
              <w:t xml:space="preserve"> </w:t>
            </w:r>
            <w:r w:rsidRPr="000E50FC">
              <w:rPr>
                <w:sz w:val="18"/>
                <w:szCs w:val="18"/>
                <w:lang w:eastAsia="en-GB"/>
              </w:rPr>
              <w:t>États</w:t>
            </w:r>
            <w:r w:rsidR="002D1020" w:rsidRPr="000E50FC">
              <w:rPr>
                <w:sz w:val="18"/>
                <w:szCs w:val="18"/>
                <w:lang w:eastAsia="en-GB"/>
              </w:rPr>
              <w:t xml:space="preserve"> </w:t>
            </w:r>
            <w:r w:rsidRPr="000E50FC">
              <w:rPr>
                <w:sz w:val="18"/>
                <w:szCs w:val="18"/>
                <w:lang w:eastAsia="en-GB"/>
              </w:rPr>
              <w:t>membres</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la</w:t>
            </w:r>
            <w:r w:rsidR="002D1020" w:rsidRPr="000E50FC">
              <w:rPr>
                <w:sz w:val="18"/>
                <w:szCs w:val="18"/>
                <w:lang w:eastAsia="en-GB"/>
              </w:rPr>
              <w:t xml:space="preserve"> </w:t>
            </w:r>
            <w:r w:rsidRPr="000E50FC">
              <w:rPr>
                <w:sz w:val="18"/>
                <w:szCs w:val="18"/>
                <w:lang w:eastAsia="en-GB"/>
              </w:rPr>
              <w:t>CEE</w:t>
            </w:r>
            <w:r w:rsidR="002D1020" w:rsidRPr="000E50FC">
              <w:rPr>
                <w:sz w:val="18"/>
                <w:szCs w:val="18"/>
                <w:lang w:eastAsia="en-GB"/>
              </w:rPr>
              <w:t xml:space="preserve"> </w:t>
            </w:r>
            <w:r w:rsidRPr="000E50FC">
              <w:rPr>
                <w:sz w:val="18"/>
                <w:szCs w:val="18"/>
                <w:lang w:eastAsia="en-GB"/>
              </w:rPr>
              <w:t>et</w:t>
            </w:r>
            <w:r w:rsidR="002D1020" w:rsidRPr="000E50FC">
              <w:rPr>
                <w:sz w:val="18"/>
                <w:szCs w:val="18"/>
                <w:lang w:eastAsia="en-GB"/>
              </w:rPr>
              <w:t xml:space="preserve"> </w:t>
            </w:r>
            <w:r w:rsidRPr="000E50FC">
              <w:rPr>
                <w:sz w:val="18"/>
                <w:szCs w:val="18"/>
                <w:lang w:eastAsia="en-GB"/>
              </w:rPr>
              <w:t>dans</w:t>
            </w:r>
            <w:r w:rsidR="0037054A" w:rsidRPr="000E50FC">
              <w:rPr>
                <w:sz w:val="18"/>
                <w:szCs w:val="18"/>
                <w:lang w:eastAsia="en-GB"/>
              </w:rPr>
              <w:t xml:space="preserve"> </w:t>
            </w:r>
            <w:r w:rsidRPr="000E50FC">
              <w:rPr>
                <w:sz w:val="18"/>
                <w:szCs w:val="18"/>
                <w:lang w:eastAsia="en-GB"/>
              </w:rPr>
              <w:t>certains</w:t>
            </w:r>
            <w:r w:rsidR="002D1020" w:rsidRPr="000E50FC">
              <w:rPr>
                <w:sz w:val="18"/>
                <w:szCs w:val="18"/>
                <w:lang w:eastAsia="en-GB"/>
              </w:rPr>
              <w:t xml:space="preserve"> </w:t>
            </w:r>
            <w:r w:rsidRPr="000E50FC">
              <w:rPr>
                <w:sz w:val="18"/>
                <w:szCs w:val="18"/>
                <w:lang w:eastAsia="en-GB"/>
              </w:rPr>
              <w:t>autres</w:t>
            </w:r>
            <w:r w:rsidR="002D1020" w:rsidRPr="000E50FC">
              <w:rPr>
                <w:sz w:val="18"/>
                <w:szCs w:val="18"/>
                <w:lang w:eastAsia="en-GB"/>
              </w:rPr>
              <w:t xml:space="preserve"> </w:t>
            </w:r>
            <w:r w:rsidRPr="000E50FC">
              <w:rPr>
                <w:sz w:val="18"/>
                <w:szCs w:val="18"/>
                <w:lang w:eastAsia="en-GB"/>
              </w:rPr>
              <w:t>pays.</w:t>
            </w:r>
            <w:r w:rsidR="002D1020" w:rsidRPr="000E50FC">
              <w:rPr>
                <w:sz w:val="18"/>
                <w:szCs w:val="18"/>
                <w:lang w:eastAsia="en-GB"/>
              </w:rPr>
              <w:t xml:space="preserve"> </w:t>
            </w:r>
            <w:r w:rsidRPr="000E50FC">
              <w:rPr>
                <w:sz w:val="18"/>
                <w:szCs w:val="18"/>
                <w:lang w:eastAsia="en-GB"/>
              </w:rPr>
              <w:t>Le</w:t>
            </w:r>
            <w:r w:rsidR="002D1020" w:rsidRPr="000E50FC">
              <w:rPr>
                <w:sz w:val="18"/>
                <w:szCs w:val="18"/>
                <w:lang w:eastAsia="en-GB"/>
              </w:rPr>
              <w:t xml:space="preserve"> </w:t>
            </w:r>
            <w:r w:rsidRPr="000E50FC">
              <w:rPr>
                <w:sz w:val="18"/>
                <w:szCs w:val="18"/>
                <w:lang w:eastAsia="en-GB"/>
              </w:rPr>
              <w:t>Groupe</w:t>
            </w:r>
            <w:r w:rsidR="002D1020" w:rsidRPr="000E50FC">
              <w:rPr>
                <w:sz w:val="18"/>
                <w:szCs w:val="18"/>
                <w:lang w:eastAsia="en-GB"/>
              </w:rPr>
              <w:t xml:space="preserve"> </w:t>
            </w:r>
            <w:r w:rsidRPr="000E50FC">
              <w:rPr>
                <w:sz w:val="18"/>
                <w:szCs w:val="18"/>
                <w:lang w:eastAsia="en-GB"/>
              </w:rPr>
              <w:t>d’experts</w:t>
            </w:r>
            <w:r w:rsidR="002D1020" w:rsidRPr="000E50FC">
              <w:rPr>
                <w:sz w:val="18"/>
                <w:szCs w:val="18"/>
                <w:lang w:eastAsia="en-GB"/>
              </w:rPr>
              <w:t xml:space="preserve"> </w:t>
            </w:r>
            <w:r w:rsidRPr="000E50FC">
              <w:rPr>
                <w:sz w:val="18"/>
                <w:szCs w:val="18"/>
                <w:lang w:eastAsia="en-GB"/>
              </w:rPr>
              <w:t>a</w:t>
            </w:r>
            <w:r w:rsidR="002D1020" w:rsidRPr="000E50FC">
              <w:rPr>
                <w:sz w:val="18"/>
                <w:szCs w:val="18"/>
                <w:lang w:eastAsia="en-GB"/>
              </w:rPr>
              <w:t xml:space="preserve"> </w:t>
            </w:r>
            <w:r w:rsidRPr="000E50FC">
              <w:rPr>
                <w:sz w:val="18"/>
                <w:szCs w:val="18"/>
                <w:lang w:eastAsia="en-GB"/>
              </w:rPr>
              <w:t>également</w:t>
            </w:r>
            <w:r w:rsidR="002D1020" w:rsidRPr="000E50FC">
              <w:rPr>
                <w:sz w:val="18"/>
                <w:szCs w:val="18"/>
                <w:lang w:eastAsia="en-GB"/>
              </w:rPr>
              <w:t xml:space="preserve"> </w:t>
            </w:r>
            <w:r w:rsidRPr="000E50FC">
              <w:rPr>
                <w:sz w:val="18"/>
                <w:szCs w:val="18"/>
                <w:lang w:eastAsia="en-GB"/>
              </w:rPr>
              <w:t>formulé</w:t>
            </w:r>
            <w:r w:rsidR="002D1020" w:rsidRPr="000E50FC">
              <w:rPr>
                <w:sz w:val="18"/>
                <w:szCs w:val="18"/>
                <w:lang w:eastAsia="en-GB"/>
              </w:rPr>
              <w:t xml:space="preserve"> </w:t>
            </w:r>
            <w:r w:rsidRPr="000E50FC">
              <w:rPr>
                <w:sz w:val="18"/>
                <w:szCs w:val="18"/>
                <w:lang w:eastAsia="en-GB"/>
              </w:rPr>
              <w:t>dans</w:t>
            </w:r>
            <w:r w:rsidR="002D1020" w:rsidRPr="000E50FC">
              <w:rPr>
                <w:sz w:val="18"/>
                <w:szCs w:val="18"/>
                <w:lang w:eastAsia="en-GB"/>
              </w:rPr>
              <w:t xml:space="preserve"> </w:t>
            </w:r>
            <w:r w:rsidRPr="000E50FC">
              <w:rPr>
                <w:sz w:val="18"/>
                <w:szCs w:val="18"/>
                <w:lang w:eastAsia="en-GB"/>
              </w:rPr>
              <w:t>son</w:t>
            </w:r>
            <w:r w:rsidR="002D1020" w:rsidRPr="000E50FC">
              <w:rPr>
                <w:sz w:val="18"/>
                <w:szCs w:val="18"/>
                <w:lang w:eastAsia="en-GB"/>
              </w:rPr>
              <w:t xml:space="preserve"> </w:t>
            </w:r>
            <w:r w:rsidRPr="000E50FC">
              <w:rPr>
                <w:sz w:val="18"/>
                <w:szCs w:val="18"/>
                <w:lang w:eastAsia="en-GB"/>
              </w:rPr>
              <w:t>rapport</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nombreuses</w:t>
            </w:r>
            <w:r w:rsidR="002D1020" w:rsidRPr="000E50FC">
              <w:rPr>
                <w:sz w:val="18"/>
                <w:szCs w:val="18"/>
                <w:lang w:eastAsia="en-GB"/>
              </w:rPr>
              <w:t xml:space="preserve"> </w:t>
            </w:r>
            <w:r w:rsidRPr="000E50FC">
              <w:rPr>
                <w:sz w:val="18"/>
                <w:szCs w:val="18"/>
                <w:lang w:eastAsia="en-GB"/>
              </w:rPr>
              <w:t>recommandations</w:t>
            </w:r>
            <w:r w:rsidR="002D1020" w:rsidRPr="000E50FC">
              <w:rPr>
                <w:sz w:val="18"/>
                <w:szCs w:val="18"/>
                <w:lang w:eastAsia="en-GB"/>
              </w:rPr>
              <w:t xml:space="preserve"> </w:t>
            </w:r>
            <w:r w:rsidRPr="000E50FC">
              <w:rPr>
                <w:sz w:val="18"/>
                <w:szCs w:val="18"/>
                <w:lang w:eastAsia="en-GB"/>
              </w:rPr>
              <w:t>concrètes</w:t>
            </w:r>
            <w:r w:rsidR="0037054A" w:rsidRPr="000E50FC">
              <w:rPr>
                <w:sz w:val="18"/>
                <w:szCs w:val="18"/>
                <w:lang w:eastAsia="en-GB"/>
              </w:rPr>
              <w:t xml:space="preserve"> </w:t>
            </w:r>
            <w:r w:rsidRPr="000E50FC">
              <w:rPr>
                <w:sz w:val="18"/>
                <w:szCs w:val="18"/>
                <w:lang w:eastAsia="en-GB"/>
              </w:rPr>
              <w:t>ayant</w:t>
            </w:r>
            <w:r w:rsidR="002D1020" w:rsidRPr="000E50FC">
              <w:rPr>
                <w:sz w:val="18"/>
                <w:szCs w:val="18"/>
                <w:lang w:eastAsia="en-GB"/>
              </w:rPr>
              <w:t xml:space="preserve"> </w:t>
            </w:r>
            <w:r w:rsidRPr="000E50FC">
              <w:rPr>
                <w:sz w:val="18"/>
                <w:szCs w:val="18"/>
                <w:lang w:eastAsia="en-GB"/>
              </w:rPr>
              <w:t>pour</w:t>
            </w:r>
            <w:r w:rsidR="002D1020" w:rsidRPr="000E50FC">
              <w:rPr>
                <w:sz w:val="18"/>
                <w:szCs w:val="18"/>
                <w:lang w:eastAsia="en-GB"/>
              </w:rPr>
              <w:t xml:space="preserve"> </w:t>
            </w:r>
            <w:r w:rsidRPr="000E50FC">
              <w:rPr>
                <w:sz w:val="18"/>
                <w:szCs w:val="18"/>
                <w:lang w:eastAsia="en-GB"/>
              </w:rPr>
              <w:t>objet</w:t>
            </w:r>
            <w:r w:rsidR="002D1020" w:rsidRPr="000E50FC">
              <w:rPr>
                <w:sz w:val="18"/>
                <w:szCs w:val="18"/>
                <w:lang w:eastAsia="en-GB"/>
              </w:rPr>
              <w:t xml:space="preserve"> </w:t>
            </w:r>
            <w:r w:rsidRPr="000E50FC">
              <w:rPr>
                <w:sz w:val="18"/>
                <w:szCs w:val="18"/>
                <w:lang w:eastAsia="en-GB"/>
              </w:rPr>
              <w:t>d’aider</w:t>
            </w:r>
            <w:r w:rsidR="002D1020" w:rsidRPr="000E50FC">
              <w:rPr>
                <w:sz w:val="18"/>
                <w:szCs w:val="18"/>
                <w:lang w:eastAsia="en-GB"/>
              </w:rPr>
              <w:t xml:space="preserve"> </w:t>
            </w:r>
            <w:r w:rsidRPr="000E50FC">
              <w:rPr>
                <w:sz w:val="18"/>
                <w:szCs w:val="18"/>
                <w:lang w:eastAsia="en-GB"/>
              </w:rPr>
              <w:t>les</w:t>
            </w:r>
            <w:r w:rsidR="002D1020" w:rsidRPr="000E50FC">
              <w:rPr>
                <w:sz w:val="18"/>
                <w:szCs w:val="18"/>
                <w:lang w:eastAsia="en-GB"/>
              </w:rPr>
              <w:t xml:space="preserve"> </w:t>
            </w:r>
            <w:r w:rsidRPr="000E50FC">
              <w:rPr>
                <w:sz w:val="18"/>
                <w:szCs w:val="18"/>
                <w:lang w:eastAsia="en-GB"/>
              </w:rPr>
              <w:t>pays</w:t>
            </w:r>
            <w:r w:rsidR="002D1020" w:rsidRPr="000E50FC">
              <w:rPr>
                <w:sz w:val="18"/>
                <w:szCs w:val="18"/>
                <w:lang w:eastAsia="en-GB"/>
              </w:rPr>
              <w:t xml:space="preserve"> </w:t>
            </w:r>
            <w:r w:rsidRPr="000E50FC">
              <w:rPr>
                <w:sz w:val="18"/>
                <w:szCs w:val="18"/>
                <w:lang w:eastAsia="en-GB"/>
              </w:rPr>
              <w:t>à</w:t>
            </w:r>
            <w:r w:rsidR="002D1020" w:rsidRPr="000E50FC">
              <w:rPr>
                <w:sz w:val="18"/>
                <w:szCs w:val="18"/>
                <w:lang w:eastAsia="en-GB"/>
              </w:rPr>
              <w:t xml:space="preserve"> </w:t>
            </w:r>
            <w:r w:rsidRPr="000E50FC">
              <w:rPr>
                <w:sz w:val="18"/>
                <w:szCs w:val="18"/>
                <w:lang w:eastAsia="en-GB"/>
              </w:rPr>
              <w:t>améliorer</w:t>
            </w:r>
            <w:r w:rsidR="002D1020" w:rsidRPr="000E50FC">
              <w:rPr>
                <w:sz w:val="18"/>
                <w:szCs w:val="18"/>
                <w:lang w:eastAsia="en-GB"/>
              </w:rPr>
              <w:t xml:space="preserve"> </w:t>
            </w:r>
            <w:r w:rsidRPr="000E50FC">
              <w:rPr>
                <w:sz w:val="18"/>
                <w:szCs w:val="18"/>
                <w:lang w:eastAsia="en-GB"/>
              </w:rPr>
              <w:t>la</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Il</w:t>
            </w:r>
            <w:r w:rsidR="002D1020" w:rsidRPr="000E50FC">
              <w:rPr>
                <w:sz w:val="18"/>
                <w:szCs w:val="18"/>
                <w:lang w:eastAsia="en-GB"/>
              </w:rPr>
              <w:t xml:space="preserve"> </w:t>
            </w:r>
            <w:r w:rsidRPr="000E50FC">
              <w:rPr>
                <w:sz w:val="18"/>
                <w:szCs w:val="18"/>
                <w:lang w:eastAsia="en-GB"/>
              </w:rPr>
              <w:t>y</w:t>
            </w:r>
            <w:r w:rsidR="002D1020" w:rsidRPr="000E50FC">
              <w:rPr>
                <w:sz w:val="18"/>
                <w:szCs w:val="18"/>
                <w:lang w:eastAsia="en-GB"/>
              </w:rPr>
              <w:t xml:space="preserve"> </w:t>
            </w:r>
            <w:r w:rsidRPr="000E50FC">
              <w:rPr>
                <w:sz w:val="18"/>
                <w:szCs w:val="18"/>
                <w:lang w:eastAsia="en-GB"/>
              </w:rPr>
              <w:t>a</w:t>
            </w:r>
            <w:r w:rsidR="002D1020" w:rsidRPr="000E50FC">
              <w:rPr>
                <w:sz w:val="18"/>
                <w:szCs w:val="18"/>
                <w:lang w:eastAsia="en-GB"/>
              </w:rPr>
              <w:t xml:space="preserve"> </w:t>
            </w:r>
            <w:r w:rsidRPr="000E50FC">
              <w:rPr>
                <w:sz w:val="18"/>
                <w:szCs w:val="18"/>
                <w:lang w:eastAsia="en-GB"/>
              </w:rPr>
              <w:t>proposé</w:t>
            </w:r>
            <w:r w:rsidR="002D1020" w:rsidRPr="000E50FC">
              <w:rPr>
                <w:sz w:val="18"/>
                <w:szCs w:val="18"/>
                <w:lang w:eastAsia="en-GB"/>
              </w:rPr>
              <w:t xml:space="preserve"> </w:t>
            </w:r>
            <w:r w:rsidRPr="000E50FC">
              <w:rPr>
                <w:sz w:val="18"/>
                <w:szCs w:val="18"/>
                <w:lang w:eastAsia="en-GB"/>
              </w:rPr>
              <w:t>un</w:t>
            </w:r>
            <w:r w:rsidR="002D1020" w:rsidRPr="000E50FC">
              <w:rPr>
                <w:sz w:val="18"/>
                <w:szCs w:val="18"/>
                <w:lang w:eastAsia="en-GB"/>
              </w:rPr>
              <w:t xml:space="preserve"> </w:t>
            </w:r>
            <w:r w:rsidRPr="000E50FC">
              <w:rPr>
                <w:sz w:val="18"/>
                <w:szCs w:val="18"/>
                <w:lang w:eastAsia="en-GB"/>
              </w:rPr>
              <w:t>cadre</w:t>
            </w:r>
            <w:r w:rsidR="002D1020" w:rsidRPr="000E50FC">
              <w:rPr>
                <w:sz w:val="18"/>
                <w:szCs w:val="18"/>
                <w:lang w:eastAsia="en-GB"/>
              </w:rPr>
              <w:t xml:space="preserve"> </w:t>
            </w:r>
            <w:r w:rsidRPr="000E50FC">
              <w:rPr>
                <w:sz w:val="18"/>
                <w:szCs w:val="18"/>
                <w:lang w:eastAsia="en-GB"/>
              </w:rPr>
              <w:t>stratégique</w:t>
            </w:r>
            <w:r w:rsidR="002D1020" w:rsidRPr="000E50FC">
              <w:rPr>
                <w:sz w:val="18"/>
                <w:szCs w:val="18"/>
                <w:lang w:eastAsia="en-GB"/>
              </w:rPr>
              <w:t xml:space="preserve"> </w:t>
            </w:r>
            <w:r w:rsidRPr="000E50FC">
              <w:rPr>
                <w:sz w:val="18"/>
                <w:szCs w:val="18"/>
                <w:lang w:eastAsia="en-GB"/>
              </w:rPr>
              <w:t>fondé</w:t>
            </w:r>
            <w:r w:rsidR="002D1020" w:rsidRPr="000E50FC">
              <w:rPr>
                <w:sz w:val="18"/>
                <w:szCs w:val="18"/>
                <w:lang w:eastAsia="en-GB"/>
              </w:rPr>
              <w:t xml:space="preserve"> </w:t>
            </w:r>
            <w:r w:rsidRPr="000E50FC">
              <w:rPr>
                <w:sz w:val="18"/>
                <w:szCs w:val="18"/>
                <w:lang w:eastAsia="en-GB"/>
              </w:rPr>
              <w:t>sur</w:t>
            </w:r>
            <w:r w:rsidR="002D1020" w:rsidRPr="000E50FC">
              <w:rPr>
                <w:sz w:val="18"/>
                <w:szCs w:val="18"/>
                <w:lang w:eastAsia="en-GB"/>
              </w:rPr>
              <w:t xml:space="preserve"> </w:t>
            </w:r>
            <w:r w:rsidRPr="000E50FC">
              <w:rPr>
                <w:sz w:val="18"/>
                <w:szCs w:val="18"/>
                <w:lang w:eastAsia="en-GB"/>
              </w:rPr>
              <w:t>une</w:t>
            </w:r>
            <w:r w:rsidR="002D1020" w:rsidRPr="000E50FC">
              <w:rPr>
                <w:sz w:val="18"/>
                <w:szCs w:val="18"/>
                <w:lang w:eastAsia="en-GB"/>
              </w:rPr>
              <w:t xml:space="preserve"> </w:t>
            </w:r>
            <w:r w:rsidRPr="000E50FC">
              <w:rPr>
                <w:sz w:val="18"/>
                <w:szCs w:val="18"/>
                <w:lang w:eastAsia="en-GB"/>
              </w:rPr>
              <w:t>approche</w:t>
            </w:r>
            <w:r w:rsidR="002D1020" w:rsidRPr="000E50FC">
              <w:rPr>
                <w:sz w:val="18"/>
                <w:szCs w:val="18"/>
                <w:lang w:eastAsia="en-GB"/>
              </w:rPr>
              <w:t xml:space="preserve"> </w:t>
            </w:r>
            <w:r w:rsidRPr="000E50FC">
              <w:rPr>
                <w:sz w:val="18"/>
                <w:szCs w:val="18"/>
                <w:lang w:eastAsia="en-GB"/>
              </w:rPr>
              <w:t>pour</w:t>
            </w:r>
            <w:r w:rsidR="002D1020" w:rsidRPr="000E50FC">
              <w:rPr>
                <w:sz w:val="18"/>
                <w:szCs w:val="18"/>
                <w:lang w:eastAsia="en-GB"/>
              </w:rPr>
              <w:t xml:space="preserve"> </w:t>
            </w:r>
            <w:r w:rsidRPr="000E50FC">
              <w:rPr>
                <w:sz w:val="18"/>
                <w:szCs w:val="18"/>
                <w:lang w:eastAsia="en-GB"/>
              </w:rPr>
              <w:t>un</w:t>
            </w:r>
            <w:r w:rsidR="002D1020" w:rsidRPr="000E50FC">
              <w:rPr>
                <w:sz w:val="18"/>
                <w:szCs w:val="18"/>
                <w:lang w:eastAsia="en-GB"/>
              </w:rPr>
              <w:t xml:space="preserve"> </w:t>
            </w:r>
            <w:r w:rsidRPr="000E50FC">
              <w:rPr>
                <w:sz w:val="18"/>
                <w:szCs w:val="18"/>
                <w:lang w:eastAsia="en-GB"/>
              </w:rPr>
              <w:t>système</w:t>
            </w:r>
            <w:r w:rsidR="002D1020" w:rsidRPr="000E50FC">
              <w:rPr>
                <w:sz w:val="18"/>
                <w:szCs w:val="18"/>
                <w:lang w:eastAsia="en-GB"/>
              </w:rPr>
              <w:t xml:space="preserve"> </w:t>
            </w:r>
            <w:r w:rsidRPr="000E50FC">
              <w:rPr>
                <w:sz w:val="18"/>
                <w:szCs w:val="18"/>
                <w:lang w:eastAsia="en-GB"/>
              </w:rPr>
              <w:t>sûr</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gestion</w:t>
            </w:r>
            <w:r w:rsidR="002D1020" w:rsidRPr="000E50FC">
              <w:rPr>
                <w:sz w:val="18"/>
                <w:szCs w:val="18"/>
                <w:lang w:eastAsia="en-GB"/>
              </w:rPr>
              <w:t xml:space="preserve"> </w:t>
            </w:r>
            <w:r w:rsidRPr="000E50FC">
              <w:rPr>
                <w:sz w:val="18"/>
                <w:szCs w:val="18"/>
                <w:lang w:eastAsia="en-GB"/>
              </w:rPr>
              <w:t>des</w:t>
            </w:r>
            <w:r w:rsidR="002D1020" w:rsidRPr="000E50FC">
              <w:rPr>
                <w:sz w:val="18"/>
                <w:szCs w:val="18"/>
                <w:lang w:eastAsia="en-GB"/>
              </w:rPr>
              <w:t xml:space="preserve"> </w:t>
            </w:r>
            <w:r w:rsidRPr="000E50FC">
              <w:rPr>
                <w:sz w:val="18"/>
                <w:szCs w:val="18"/>
                <w:lang w:eastAsia="en-GB"/>
              </w:rPr>
              <w:t>passages</w:t>
            </w:r>
            <w:r w:rsidR="002D1020" w:rsidRPr="000E50FC">
              <w:rPr>
                <w:sz w:val="18"/>
                <w:szCs w:val="18"/>
                <w:lang w:eastAsia="en-GB"/>
              </w:rPr>
              <w:t xml:space="preserve"> </w:t>
            </w:r>
            <w:r w:rsidRPr="000E50FC">
              <w:rPr>
                <w:sz w:val="18"/>
                <w:szCs w:val="18"/>
                <w:lang w:eastAsia="en-GB"/>
              </w:rPr>
              <w:t>à</w:t>
            </w:r>
            <w:r w:rsidR="002D1020" w:rsidRPr="000E50FC">
              <w:rPr>
                <w:sz w:val="18"/>
                <w:szCs w:val="18"/>
                <w:lang w:eastAsia="en-GB"/>
              </w:rPr>
              <w:t xml:space="preserve"> </w:t>
            </w:r>
            <w:r w:rsidRPr="000E50FC">
              <w:rPr>
                <w:sz w:val="18"/>
                <w:szCs w:val="18"/>
                <w:lang w:eastAsia="en-GB"/>
              </w:rPr>
              <w:t>niveau</w:t>
            </w:r>
            <w:r w:rsidR="002D1020" w:rsidRPr="000E50FC">
              <w:rPr>
                <w:sz w:val="18"/>
                <w:szCs w:val="18"/>
                <w:lang w:eastAsia="en-GB"/>
              </w:rPr>
              <w:t xml:space="preserve"> </w:t>
            </w:r>
            <w:r w:rsidRPr="000E50FC">
              <w:rPr>
                <w:sz w:val="18"/>
                <w:szCs w:val="18"/>
                <w:lang w:eastAsia="en-GB"/>
              </w:rPr>
              <w:t>dans</w:t>
            </w:r>
            <w:r w:rsidR="002D1020" w:rsidRPr="000E50FC">
              <w:rPr>
                <w:sz w:val="18"/>
                <w:szCs w:val="18"/>
                <w:lang w:eastAsia="en-GB"/>
              </w:rPr>
              <w:t xml:space="preserve"> </w:t>
            </w:r>
            <w:r w:rsidRPr="000E50FC">
              <w:rPr>
                <w:sz w:val="18"/>
                <w:szCs w:val="18"/>
                <w:lang w:eastAsia="en-GB"/>
              </w:rPr>
              <w:t>le</w:t>
            </w:r>
            <w:r w:rsidR="002D1020" w:rsidRPr="000E50FC">
              <w:rPr>
                <w:sz w:val="18"/>
                <w:szCs w:val="18"/>
                <w:lang w:eastAsia="en-GB"/>
              </w:rPr>
              <w:t xml:space="preserve"> </w:t>
            </w:r>
            <w:r w:rsidRPr="000E50FC">
              <w:rPr>
                <w:sz w:val="18"/>
                <w:szCs w:val="18"/>
                <w:lang w:eastAsia="en-GB"/>
              </w:rPr>
              <w:t>but</w:t>
            </w:r>
            <w:r w:rsidR="002D1020" w:rsidRPr="000E50FC">
              <w:rPr>
                <w:sz w:val="18"/>
                <w:szCs w:val="18"/>
                <w:lang w:eastAsia="en-GB"/>
              </w:rPr>
              <w:t xml:space="preserve"> </w:t>
            </w:r>
            <w:r w:rsidRPr="000E50FC">
              <w:rPr>
                <w:sz w:val="18"/>
                <w:szCs w:val="18"/>
                <w:lang w:eastAsia="en-GB"/>
              </w:rPr>
              <w:t>d’en</w:t>
            </w:r>
            <w:r w:rsidR="002D1020" w:rsidRPr="000E50FC">
              <w:rPr>
                <w:sz w:val="18"/>
                <w:szCs w:val="18"/>
                <w:lang w:eastAsia="en-GB"/>
              </w:rPr>
              <w:t xml:space="preserve"> </w:t>
            </w:r>
            <w:r w:rsidRPr="000E50FC">
              <w:rPr>
                <w:sz w:val="18"/>
                <w:szCs w:val="18"/>
                <w:lang w:eastAsia="en-GB"/>
              </w:rPr>
              <w:t>améliorer</w:t>
            </w:r>
            <w:r w:rsidR="002D1020" w:rsidRPr="000E50FC">
              <w:rPr>
                <w:sz w:val="18"/>
                <w:szCs w:val="18"/>
                <w:lang w:eastAsia="en-GB"/>
              </w:rPr>
              <w:t xml:space="preserve"> </w:t>
            </w:r>
            <w:r w:rsidRPr="000E50FC">
              <w:rPr>
                <w:sz w:val="18"/>
                <w:szCs w:val="18"/>
                <w:lang w:eastAsia="en-GB"/>
              </w:rPr>
              <w:t>sans</w:t>
            </w:r>
            <w:r w:rsidR="002D1020" w:rsidRPr="000E50FC">
              <w:rPr>
                <w:sz w:val="18"/>
                <w:szCs w:val="18"/>
                <w:lang w:eastAsia="en-GB"/>
              </w:rPr>
              <w:t xml:space="preserve"> </w:t>
            </w:r>
            <w:r w:rsidRPr="000E50FC">
              <w:rPr>
                <w:sz w:val="18"/>
                <w:szCs w:val="18"/>
                <w:lang w:eastAsia="en-GB"/>
              </w:rPr>
              <w:t>cesse</w:t>
            </w:r>
            <w:r w:rsidR="002D1020" w:rsidRPr="000E50FC">
              <w:rPr>
                <w:sz w:val="18"/>
                <w:szCs w:val="18"/>
                <w:lang w:eastAsia="en-GB"/>
              </w:rPr>
              <w:t xml:space="preserve"> </w:t>
            </w:r>
            <w:r w:rsidRPr="000E50FC">
              <w:rPr>
                <w:sz w:val="18"/>
                <w:szCs w:val="18"/>
                <w:lang w:eastAsia="en-GB"/>
              </w:rPr>
              <w:t>la</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et</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réaliser</w:t>
            </w:r>
            <w:r w:rsidR="002D1020" w:rsidRPr="000E50FC">
              <w:rPr>
                <w:sz w:val="18"/>
                <w:szCs w:val="18"/>
                <w:lang w:eastAsia="en-GB"/>
              </w:rPr>
              <w:t xml:space="preserve"> </w:t>
            </w:r>
            <w:r w:rsidRPr="000E50FC">
              <w:rPr>
                <w:sz w:val="18"/>
                <w:szCs w:val="18"/>
                <w:lang w:eastAsia="en-GB"/>
              </w:rPr>
              <w:t>l’objectif</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007E3E98" w:rsidRPr="000E50FC">
              <w:rPr>
                <w:sz w:val="18"/>
                <w:szCs w:val="18"/>
                <w:lang w:eastAsia="en-GB"/>
              </w:rPr>
              <w:t>« </w:t>
            </w:r>
            <w:r w:rsidRPr="000E50FC">
              <w:rPr>
                <w:sz w:val="18"/>
                <w:szCs w:val="18"/>
                <w:lang w:eastAsia="en-GB"/>
              </w:rPr>
              <w:t>Vision</w:t>
            </w:r>
            <w:r w:rsidR="002D1020" w:rsidRPr="000E50FC">
              <w:rPr>
                <w:sz w:val="18"/>
                <w:szCs w:val="18"/>
                <w:lang w:eastAsia="en-GB"/>
              </w:rPr>
              <w:t xml:space="preserve"> </w:t>
            </w:r>
            <w:r w:rsidRPr="000E50FC">
              <w:rPr>
                <w:sz w:val="18"/>
                <w:szCs w:val="18"/>
                <w:lang w:eastAsia="en-GB"/>
              </w:rPr>
              <w:t>zéro</w:t>
            </w:r>
            <w:r w:rsidR="007E3E98" w:rsidRPr="000E50FC">
              <w:rPr>
                <w:sz w:val="18"/>
                <w:szCs w:val="18"/>
                <w:lang w:eastAsia="en-GB"/>
              </w:rPr>
              <w:t> »</w:t>
            </w:r>
            <w:r w:rsidRPr="000E50FC">
              <w:rPr>
                <w:sz w:val="18"/>
                <w:szCs w:val="18"/>
                <w:lang w:eastAsia="en-GB"/>
              </w:rPr>
              <w:t>.</w:t>
            </w:r>
          </w:p>
        </w:tc>
      </w:tr>
      <w:tr w:rsidR="00A94022" w:rsidRPr="000E50FC" w:rsidTr="005A4052">
        <w:tblPrEx>
          <w:tblLook w:val="04A0" w:firstRow="1" w:lastRow="0" w:firstColumn="1" w:lastColumn="0" w:noHBand="0" w:noVBand="1"/>
        </w:tblPrEx>
        <w:tc>
          <w:tcPr>
            <w:tcW w:w="1699"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A94022" w:rsidRPr="000E50FC" w:rsidRDefault="00A94022" w:rsidP="00245695">
            <w:pPr>
              <w:suppressAutoHyphens w:val="0"/>
              <w:spacing w:before="40" w:after="120" w:line="220" w:lineRule="atLeast"/>
              <w:rPr>
                <w:rFonts w:eastAsia="MS Mincho"/>
                <w:sz w:val="18"/>
                <w:szCs w:val="18"/>
                <w:lang w:eastAsia="ja-JP"/>
              </w:rPr>
            </w:pPr>
            <w:r w:rsidRPr="000E50FC">
              <w:rPr>
                <w:sz w:val="18"/>
                <w:szCs w:val="18"/>
                <w:lang w:eastAsia="en-GB"/>
              </w:rPr>
              <w:t>Au cours des travaux, le WP.6 a été invité à recueillir auprès des États membres de la CEE et d’autres pays intéressés des statistiques sur les indicateurs de résultats en matière de sécurité aux passages à niveau et à les publier.</w:t>
            </w:r>
          </w:p>
        </w:tc>
      </w:tr>
      <w:tr w:rsidR="00A94022" w:rsidRPr="000E50FC" w:rsidTr="005A4052">
        <w:tblPrEx>
          <w:tblLook w:val="04A0" w:firstRow="1" w:lastRow="0" w:firstColumn="1" w:lastColumn="0" w:noHBand="0" w:noVBand="1"/>
        </w:tblPrEx>
        <w:tc>
          <w:tcPr>
            <w:tcW w:w="1699"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A94022" w:rsidRPr="000E50FC" w:rsidRDefault="00A94022" w:rsidP="00245695">
            <w:pPr>
              <w:suppressAutoHyphens w:val="0"/>
              <w:spacing w:before="40" w:after="120" w:line="220" w:lineRule="atLeast"/>
              <w:rPr>
                <w:rFonts w:eastAsia="MS Mincho"/>
                <w:sz w:val="18"/>
                <w:szCs w:val="18"/>
                <w:lang w:eastAsia="ja-JP"/>
              </w:rPr>
            </w:pPr>
            <w:r w:rsidRPr="000E50FC">
              <w:rPr>
                <w:sz w:val="18"/>
                <w:szCs w:val="18"/>
                <w:lang w:eastAsia="en-GB"/>
              </w:rPr>
              <w:t>Le groupe d’experts TER doit encore entreprendre les travaux relatifs à la base de données statistiques</w:t>
            </w:r>
          </w:p>
        </w:tc>
      </w:tr>
      <w:tr w:rsidR="00A94022" w:rsidRPr="000E50FC" w:rsidTr="005A4052">
        <w:tblPrEx>
          <w:tblLook w:val="04A0" w:firstRow="1" w:lastRow="0" w:firstColumn="1" w:lastColumn="0" w:noHBand="0" w:noVBand="1"/>
        </w:tblPrEx>
        <w:tc>
          <w:tcPr>
            <w:tcW w:w="1699"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A94022" w:rsidRPr="000E50FC" w:rsidRDefault="00A94022"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A94022" w:rsidRPr="000E50FC" w:rsidRDefault="00A94022"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Dans la colonne « entité responsable », « WP.24 » a été remplacé par « SC.2 ».</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u w:val="single"/>
                <w:lang w:eastAsia="ja-JP"/>
              </w:rPr>
            </w:pP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Collaboration</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l’ILCAD</w:t>
            </w:r>
            <w:r w:rsidR="002D1020" w:rsidRPr="000E50FC">
              <w:rPr>
                <w:rFonts w:eastAsia="MS Mincho"/>
                <w:sz w:val="18"/>
                <w:szCs w:val="18"/>
                <w:lang w:eastAsia="ja-JP"/>
              </w:rPr>
              <w:t xml:space="preserve"> </w:t>
            </w:r>
            <w:r w:rsidRPr="000E50FC">
              <w:rPr>
                <w:rFonts w:eastAsia="MS Mincho"/>
                <w:sz w:val="18"/>
                <w:szCs w:val="18"/>
                <w:lang w:eastAsia="ja-JP"/>
              </w:rPr>
              <w:t>(Journée</w:t>
            </w:r>
            <w:r w:rsidR="002D1020" w:rsidRPr="000E50FC">
              <w:rPr>
                <w:rFonts w:eastAsia="MS Mincho"/>
                <w:sz w:val="18"/>
                <w:szCs w:val="18"/>
                <w:lang w:eastAsia="ja-JP"/>
              </w:rPr>
              <w:t xml:space="preserve"> </w:t>
            </w:r>
            <w:r w:rsidRPr="000E50FC">
              <w:rPr>
                <w:rFonts w:eastAsia="MS Mincho"/>
                <w:sz w:val="18"/>
                <w:szCs w:val="18"/>
                <w:lang w:eastAsia="ja-JP"/>
              </w:rPr>
              <w:t>internationale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sensibilisation</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passages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niveau)</w:t>
            </w:r>
            <w:r w:rsidR="002D1020" w:rsidRPr="000E50FC">
              <w:rPr>
                <w:rFonts w:eastAsia="MS Mincho"/>
                <w:sz w:val="18"/>
                <w:szCs w:val="18"/>
                <w:lang w:eastAsia="ja-JP"/>
              </w:rPr>
              <w:t xml:space="preserve"> ; </w:t>
            </w:r>
            <w:r w:rsidRPr="000E50FC">
              <w:rPr>
                <w:rFonts w:eastAsia="MS Mincho"/>
                <w:sz w:val="18"/>
                <w:szCs w:val="18"/>
                <w:lang w:eastAsia="ja-JP"/>
              </w:rPr>
              <w:t>promotion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activités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lors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manifestations</w:t>
            </w:r>
            <w:r w:rsidR="002D1020" w:rsidRPr="000E50FC">
              <w:rPr>
                <w:rFonts w:eastAsia="MS Mincho"/>
                <w:sz w:val="18"/>
                <w:szCs w:val="18"/>
                <w:lang w:eastAsia="ja-JP"/>
              </w:rPr>
              <w:t xml:space="preserve"> </w:t>
            </w:r>
            <w:r w:rsidRPr="000E50FC">
              <w:rPr>
                <w:rFonts w:eastAsia="MS Mincho"/>
                <w:sz w:val="18"/>
                <w:szCs w:val="18"/>
                <w:lang w:eastAsia="ja-JP"/>
              </w:rPr>
              <w:t>organisées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journée</w:t>
            </w:r>
            <w:r w:rsidR="002D1020" w:rsidRPr="000E50FC">
              <w:rPr>
                <w:rFonts w:eastAsia="MS Mincho"/>
                <w:sz w:val="18"/>
                <w:szCs w:val="18"/>
                <w:lang w:eastAsia="ja-JP"/>
              </w:rPr>
              <w:t xml:space="preserve"> </w:t>
            </w:r>
            <w:r w:rsidRPr="000E50FC">
              <w:rPr>
                <w:rFonts w:eastAsia="MS Mincho"/>
                <w:sz w:val="18"/>
                <w:szCs w:val="18"/>
                <w:lang w:eastAsia="ja-JP"/>
              </w:rPr>
              <w:t>(Varsovie</w:t>
            </w:r>
            <w:r w:rsidR="002D1020" w:rsidRPr="000E50FC">
              <w:rPr>
                <w:rFonts w:eastAsia="MS Mincho"/>
                <w:sz w:val="18"/>
                <w:szCs w:val="18"/>
                <w:lang w:eastAsia="ja-JP"/>
              </w:rPr>
              <w:t xml:space="preserve"> </w:t>
            </w:r>
            <w:r w:rsidRPr="000E50FC">
              <w:rPr>
                <w:rFonts w:eastAsia="MS Mincho"/>
                <w:sz w:val="18"/>
                <w:szCs w:val="18"/>
                <w:lang w:eastAsia="ja-JP"/>
              </w:rPr>
              <w:t>2011).</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activités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cours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sa</w:t>
            </w:r>
            <w:r w:rsidR="002D1020" w:rsidRPr="000E50FC">
              <w:rPr>
                <w:rFonts w:eastAsia="MS Mincho"/>
                <w:sz w:val="18"/>
                <w:szCs w:val="18"/>
                <w:lang w:eastAsia="ja-JP"/>
              </w:rPr>
              <w:t xml:space="preserve"> </w:t>
            </w:r>
            <w:r w:rsidRPr="000E50FC">
              <w:rPr>
                <w:rFonts w:eastAsia="MS Mincho"/>
                <w:sz w:val="18"/>
                <w:szCs w:val="18"/>
                <w:lang w:eastAsia="ja-JP"/>
              </w:rPr>
              <w:t>collaboration</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l’ILCAD,</w:t>
            </w:r>
            <w:r w:rsidR="002D1020" w:rsidRPr="000E50FC">
              <w:rPr>
                <w:rFonts w:eastAsia="MS Mincho"/>
                <w:sz w:val="18"/>
                <w:szCs w:val="18"/>
                <w:lang w:eastAsia="ja-JP"/>
              </w:rPr>
              <w:t xml:space="preserve"> </w:t>
            </w:r>
            <w:r w:rsidRPr="000E50FC">
              <w:rPr>
                <w:rFonts w:eastAsia="MS Mincho"/>
                <w:sz w:val="18"/>
                <w:szCs w:val="18"/>
                <w:lang w:eastAsia="ja-JP"/>
              </w:rPr>
              <w:t>tel</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prévu.</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Collaboration</w:t>
            </w:r>
            <w:r w:rsidR="002D1020" w:rsidRPr="000E50FC">
              <w:rPr>
                <w:rFonts w:eastAsia="MS Mincho"/>
                <w:sz w:val="18"/>
                <w:szCs w:val="18"/>
                <w:lang w:eastAsia="ja-JP"/>
              </w:rPr>
              <w:t xml:space="preserve"> </w:t>
            </w:r>
            <w:r w:rsidRPr="000E50FC">
              <w:rPr>
                <w:rFonts w:eastAsia="MS Mincho"/>
                <w:sz w:val="18"/>
                <w:szCs w:val="18"/>
                <w:lang w:eastAsia="ja-JP"/>
              </w:rPr>
              <w:t>soutenue</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l’ILCAD</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s’est</w:t>
            </w:r>
            <w:r w:rsidR="002D1020" w:rsidRPr="000E50FC">
              <w:rPr>
                <w:rFonts w:eastAsia="MS Mincho"/>
                <w:sz w:val="18"/>
                <w:szCs w:val="18"/>
                <w:lang w:eastAsia="ja-JP"/>
              </w:rPr>
              <w:t xml:space="preserve"> </w:t>
            </w:r>
            <w:r w:rsidRPr="000E50FC">
              <w:rPr>
                <w:rFonts w:eastAsia="MS Mincho"/>
                <w:sz w:val="18"/>
                <w:szCs w:val="18"/>
                <w:lang w:eastAsia="ja-JP"/>
              </w:rPr>
              <w:t>associé</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l’UIC</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organiser</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table</w:t>
            </w:r>
            <w:r w:rsidR="002D1020" w:rsidRPr="000E50FC">
              <w:rPr>
                <w:rFonts w:eastAsia="MS Mincho"/>
                <w:sz w:val="18"/>
                <w:szCs w:val="18"/>
                <w:lang w:eastAsia="ja-JP"/>
              </w:rPr>
              <w:t xml:space="preserve"> </w:t>
            </w:r>
            <w:r w:rsidRPr="000E50FC">
              <w:rPr>
                <w:rFonts w:eastAsia="MS Mincho"/>
                <w:sz w:val="18"/>
                <w:szCs w:val="18"/>
                <w:lang w:eastAsia="ja-JP"/>
              </w:rPr>
              <w:t>ronde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l’ILCAD</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manière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souligner</w:t>
            </w:r>
            <w:r w:rsidR="002D1020" w:rsidRPr="000E50FC">
              <w:rPr>
                <w:rFonts w:eastAsia="MS Mincho"/>
                <w:sz w:val="18"/>
                <w:szCs w:val="18"/>
                <w:lang w:eastAsia="ja-JP"/>
              </w:rPr>
              <w:t xml:space="preserve"> </w:t>
            </w:r>
            <w:r w:rsidRPr="000E50FC">
              <w:rPr>
                <w:rFonts w:eastAsia="MS Mincho"/>
                <w:sz w:val="18"/>
                <w:szCs w:val="18"/>
                <w:lang w:eastAsia="ja-JP"/>
              </w:rPr>
              <w:t>l’importance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passages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niveau.</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s’est</w:t>
            </w:r>
            <w:r w:rsidR="002D1020" w:rsidRPr="000E50FC">
              <w:rPr>
                <w:rFonts w:eastAsia="MS Mincho"/>
                <w:sz w:val="18"/>
                <w:szCs w:val="18"/>
                <w:lang w:eastAsia="ja-JP"/>
              </w:rPr>
              <w:t xml:space="preserve"> </w:t>
            </w:r>
            <w:r w:rsidRPr="000E50FC">
              <w:rPr>
                <w:rFonts w:eastAsia="MS Mincho"/>
                <w:sz w:val="18"/>
                <w:szCs w:val="18"/>
                <w:lang w:eastAsia="ja-JP"/>
              </w:rPr>
              <w:t>également</w:t>
            </w:r>
            <w:r w:rsidR="002D1020" w:rsidRPr="000E50FC">
              <w:rPr>
                <w:rFonts w:eastAsia="MS Mincho"/>
                <w:sz w:val="18"/>
                <w:szCs w:val="18"/>
                <w:lang w:eastAsia="ja-JP"/>
              </w:rPr>
              <w:t xml:space="preserve"> </w:t>
            </w:r>
            <w:r w:rsidRPr="000E50FC">
              <w:rPr>
                <w:rFonts w:eastAsia="MS Mincho"/>
                <w:sz w:val="18"/>
                <w:szCs w:val="18"/>
                <w:lang w:eastAsia="ja-JP"/>
              </w:rPr>
              <w:t>associé</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l’UIC</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l’Office</w:t>
            </w:r>
            <w:r w:rsidR="002D1020" w:rsidRPr="000E50FC">
              <w:rPr>
                <w:rFonts w:eastAsia="MS Mincho"/>
                <w:sz w:val="18"/>
                <w:szCs w:val="18"/>
                <w:lang w:eastAsia="ja-JP"/>
              </w:rPr>
              <w:t xml:space="preserve"> </w:t>
            </w:r>
            <w:r w:rsidRPr="000E50FC">
              <w:rPr>
                <w:rFonts w:eastAsia="MS Mincho"/>
                <w:sz w:val="18"/>
                <w:szCs w:val="18"/>
                <w:lang w:eastAsia="ja-JP"/>
              </w:rPr>
              <w:t>fédéral</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transports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Confédération</w:t>
            </w:r>
            <w:r w:rsidR="002D1020" w:rsidRPr="000E50FC">
              <w:rPr>
                <w:rFonts w:eastAsia="MS Mincho"/>
                <w:sz w:val="18"/>
                <w:szCs w:val="18"/>
                <w:lang w:eastAsia="ja-JP"/>
              </w:rPr>
              <w:t xml:space="preserve"> </w:t>
            </w:r>
            <w:r w:rsidRPr="000E50FC">
              <w:rPr>
                <w:rFonts w:eastAsia="MS Mincho"/>
                <w:sz w:val="18"/>
                <w:szCs w:val="18"/>
                <w:lang w:eastAsia="ja-JP"/>
              </w:rPr>
              <w:t>suisse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produire</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film</w:t>
            </w:r>
            <w:r w:rsidR="002D1020" w:rsidRPr="000E50FC">
              <w:rPr>
                <w:rFonts w:eastAsia="MS Mincho"/>
                <w:sz w:val="18"/>
                <w:szCs w:val="18"/>
                <w:lang w:eastAsia="ja-JP"/>
              </w:rPr>
              <w:t xml:space="preserve"> </w:t>
            </w:r>
            <w:r w:rsidRPr="000E50FC">
              <w:rPr>
                <w:rFonts w:eastAsia="MS Mincho"/>
                <w:sz w:val="18"/>
                <w:szCs w:val="18"/>
                <w:lang w:eastAsia="ja-JP"/>
              </w:rPr>
              <w:t>intitulé</w:t>
            </w:r>
            <w:r w:rsidR="002D1020" w:rsidRPr="000E50FC">
              <w:rPr>
                <w:rFonts w:eastAsia="MS Mincho"/>
                <w:sz w:val="18"/>
                <w:szCs w:val="18"/>
                <w:lang w:eastAsia="ja-JP"/>
              </w:rPr>
              <w:t xml:space="preserve"> </w:t>
            </w:r>
            <w:r w:rsidR="007E3E98" w:rsidRPr="000E50FC">
              <w:rPr>
                <w:rFonts w:eastAsia="MS Mincho"/>
                <w:sz w:val="18"/>
                <w:szCs w:val="18"/>
                <w:lang w:eastAsia="ja-JP"/>
              </w:rPr>
              <w:t>« </w:t>
            </w:r>
            <w:r w:rsidRPr="000E50FC">
              <w:rPr>
                <w:rFonts w:eastAsia="MS Mincho"/>
                <w:sz w:val="18"/>
                <w:szCs w:val="18"/>
                <w:lang w:eastAsia="ja-JP"/>
              </w:rPr>
              <w:t>Saving</w:t>
            </w:r>
            <w:r w:rsidR="002D1020" w:rsidRPr="000E50FC">
              <w:rPr>
                <w:rFonts w:eastAsia="MS Mincho"/>
                <w:sz w:val="18"/>
                <w:szCs w:val="18"/>
                <w:lang w:eastAsia="ja-JP"/>
              </w:rPr>
              <w:t xml:space="preserve"> </w:t>
            </w:r>
            <w:r w:rsidRPr="000E50FC">
              <w:rPr>
                <w:rFonts w:eastAsia="MS Mincho"/>
                <w:sz w:val="18"/>
                <w:szCs w:val="18"/>
                <w:lang w:eastAsia="ja-JP"/>
              </w:rPr>
              <w:t>lives</w:t>
            </w:r>
            <w:r w:rsidR="002D1020" w:rsidRPr="000E50FC">
              <w:rPr>
                <w:rFonts w:eastAsia="MS Mincho"/>
                <w:sz w:val="18"/>
                <w:szCs w:val="18"/>
                <w:lang w:eastAsia="ja-JP"/>
              </w:rPr>
              <w:t xml:space="preserve"> </w:t>
            </w:r>
            <w:r w:rsidRPr="000E50FC">
              <w:rPr>
                <w:rFonts w:eastAsia="MS Mincho"/>
                <w:sz w:val="18"/>
                <w:szCs w:val="18"/>
                <w:lang w:eastAsia="ja-JP"/>
              </w:rPr>
              <w:t>at</w:t>
            </w:r>
            <w:r w:rsidR="002D1020" w:rsidRPr="000E50FC">
              <w:rPr>
                <w:rFonts w:eastAsia="MS Mincho"/>
                <w:sz w:val="18"/>
                <w:szCs w:val="18"/>
                <w:lang w:eastAsia="ja-JP"/>
              </w:rPr>
              <w:t xml:space="preserve"> </w:t>
            </w:r>
            <w:r w:rsidRPr="000E50FC">
              <w:rPr>
                <w:rFonts w:eastAsia="MS Mincho"/>
                <w:sz w:val="18"/>
                <w:szCs w:val="18"/>
                <w:lang w:eastAsia="ja-JP"/>
              </w:rPr>
              <w:t>level</w:t>
            </w:r>
            <w:r w:rsidR="002D1020" w:rsidRPr="000E50FC">
              <w:rPr>
                <w:rFonts w:eastAsia="MS Mincho"/>
                <w:sz w:val="18"/>
                <w:szCs w:val="18"/>
                <w:lang w:eastAsia="ja-JP"/>
              </w:rPr>
              <w:t xml:space="preserve"> </w:t>
            </w:r>
            <w:r w:rsidRPr="000E50FC">
              <w:rPr>
                <w:rFonts w:eastAsia="MS Mincho"/>
                <w:sz w:val="18"/>
                <w:szCs w:val="18"/>
                <w:lang w:eastAsia="ja-JP"/>
              </w:rPr>
              <w:t>crossings</w:t>
            </w:r>
            <w:r w:rsidR="007E3E98" w:rsidRPr="000E50FC">
              <w:rPr>
                <w:rFonts w:eastAsia="MS Mincho"/>
                <w:sz w:val="18"/>
                <w:szCs w:val="18"/>
                <w:lang w:eastAsia="ja-JP"/>
              </w:rPr>
              <w:t> »</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l’occasion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l’ILCAD</w:t>
            </w:r>
            <w:r w:rsidR="002D1020" w:rsidRPr="000E50FC">
              <w:rPr>
                <w:rFonts w:eastAsia="MS Mincho"/>
                <w:sz w:val="18"/>
                <w:szCs w:val="18"/>
                <w:lang w:eastAsia="ja-JP"/>
              </w:rPr>
              <w:t xml:space="preserve"> </w:t>
            </w:r>
            <w:r w:rsidRPr="000E50FC">
              <w:rPr>
                <w:rFonts w:eastAsia="MS Mincho"/>
                <w:sz w:val="18"/>
                <w:szCs w:val="18"/>
                <w:lang w:eastAsia="ja-JP"/>
              </w:rPr>
              <w:t>2014.</w:t>
            </w:r>
          </w:p>
        </w:tc>
      </w:tr>
      <w:tr w:rsidR="00DD44CF" w:rsidRPr="000E50FC" w:rsidTr="005A4052">
        <w:tblPrEx>
          <w:tblLook w:val="04A0" w:firstRow="1" w:lastRow="0" w:firstColumn="1" w:lastColumn="0" w:noHBand="0" w:noVBand="1"/>
        </w:tblPrEx>
        <w:tc>
          <w:tcPr>
            <w:tcW w:w="5527" w:type="dxa"/>
            <w:gridSpan w:val="4"/>
            <w:shd w:val="clear" w:color="auto" w:fill="auto"/>
          </w:tcPr>
          <w:p w:rsidR="007F1761" w:rsidRPr="000E50FC" w:rsidRDefault="007F1761" w:rsidP="00245695">
            <w:pPr>
              <w:suppressAutoHyphens w:val="0"/>
              <w:spacing w:before="40" w:after="120" w:line="220" w:lineRule="atLeast"/>
              <w:ind w:right="113"/>
              <w:rPr>
                <w:b/>
                <w:sz w:val="18"/>
                <w:szCs w:val="18"/>
              </w:rPr>
            </w:pPr>
            <w:r w:rsidRPr="000E50FC">
              <w:rPr>
                <w:rFonts w:eastAsia="MS Mincho"/>
                <w:b/>
                <w:sz w:val="18"/>
                <w:szCs w:val="18"/>
                <w:lang w:eastAsia="ja-JP"/>
              </w:rPr>
              <w:t>OBJECTIF</w:t>
            </w:r>
            <w:r w:rsidR="002D1020" w:rsidRPr="000E50FC">
              <w:rPr>
                <w:rFonts w:eastAsia="MS Mincho"/>
                <w:b/>
                <w:sz w:val="18"/>
                <w:szCs w:val="18"/>
                <w:lang w:eastAsia="ja-JP"/>
              </w:rPr>
              <w:t xml:space="preserve"> </w:t>
            </w:r>
            <w:r w:rsidRPr="000E50FC">
              <w:rPr>
                <w:rFonts w:eastAsia="MS Mincho"/>
                <w:b/>
                <w:sz w:val="18"/>
                <w:szCs w:val="18"/>
                <w:lang w:eastAsia="ja-JP"/>
              </w:rPr>
              <w:t>7</w:t>
            </w:r>
            <w:r w:rsidR="002D1020" w:rsidRPr="000E50FC">
              <w:rPr>
                <w:rFonts w:eastAsia="MS Mincho"/>
                <w:b/>
                <w:sz w:val="18"/>
                <w:szCs w:val="18"/>
                <w:lang w:eastAsia="ja-JP"/>
              </w:rPr>
              <w:t xml:space="preserve"> : </w:t>
            </w:r>
            <w:r w:rsidRPr="000E50FC">
              <w:rPr>
                <w:rFonts w:eastAsia="MS Mincho"/>
                <w:b/>
                <w:sz w:val="18"/>
                <w:szCs w:val="18"/>
                <w:lang w:eastAsia="ja-JP"/>
              </w:rPr>
              <w:t>Améliorer</w:t>
            </w:r>
            <w:r w:rsidR="002D1020" w:rsidRPr="000E50FC">
              <w:rPr>
                <w:rFonts w:eastAsia="MS Mincho"/>
                <w:b/>
                <w:sz w:val="18"/>
                <w:szCs w:val="18"/>
                <w:lang w:eastAsia="ja-JP"/>
              </w:rPr>
              <w:t xml:space="preserve"> </w:t>
            </w:r>
            <w:r w:rsidRPr="000E50FC">
              <w:rPr>
                <w:rFonts w:eastAsia="MS Mincho"/>
                <w:b/>
                <w:sz w:val="18"/>
                <w:szCs w:val="18"/>
                <w:lang w:eastAsia="ja-JP"/>
              </w:rPr>
              <w:t>la</w:t>
            </w:r>
            <w:r w:rsidR="002D1020" w:rsidRPr="000E50FC">
              <w:rPr>
                <w:rFonts w:eastAsia="MS Mincho"/>
                <w:b/>
                <w:sz w:val="18"/>
                <w:szCs w:val="18"/>
                <w:lang w:eastAsia="ja-JP"/>
              </w:rPr>
              <w:t xml:space="preserve"> </w:t>
            </w:r>
            <w:r w:rsidRPr="000E50FC">
              <w:rPr>
                <w:rFonts w:eastAsia="MS Mincho"/>
                <w:b/>
                <w:sz w:val="18"/>
                <w:szCs w:val="18"/>
                <w:lang w:eastAsia="ja-JP"/>
              </w:rPr>
              <w:t>sécurité</w:t>
            </w:r>
            <w:r w:rsidR="002D1020" w:rsidRPr="000E50FC">
              <w:rPr>
                <w:rFonts w:eastAsia="MS Mincho"/>
                <w:b/>
                <w:sz w:val="18"/>
                <w:szCs w:val="18"/>
                <w:lang w:eastAsia="ja-JP"/>
              </w:rPr>
              <w:t xml:space="preserve"> </w:t>
            </w:r>
            <w:r w:rsidRPr="000E50FC">
              <w:rPr>
                <w:rFonts w:eastAsia="MS Mincho"/>
                <w:b/>
                <w:sz w:val="18"/>
                <w:szCs w:val="18"/>
                <w:lang w:eastAsia="ja-JP"/>
              </w:rPr>
              <w:t>de</w:t>
            </w:r>
            <w:r w:rsidR="002D1020" w:rsidRPr="000E50FC">
              <w:rPr>
                <w:rFonts w:eastAsia="MS Mincho"/>
                <w:b/>
                <w:sz w:val="18"/>
                <w:szCs w:val="18"/>
                <w:lang w:eastAsia="ja-JP"/>
              </w:rPr>
              <w:t xml:space="preserve"> </w:t>
            </w:r>
            <w:r w:rsidRPr="000E50FC">
              <w:rPr>
                <w:rFonts w:eastAsia="MS Mincho"/>
                <w:b/>
                <w:sz w:val="18"/>
                <w:szCs w:val="18"/>
                <w:lang w:eastAsia="ja-JP"/>
              </w:rPr>
              <w:t>la</w:t>
            </w:r>
            <w:r w:rsidR="002D1020" w:rsidRPr="000E50FC">
              <w:rPr>
                <w:rFonts w:eastAsia="MS Mincho"/>
                <w:b/>
                <w:sz w:val="18"/>
                <w:szCs w:val="18"/>
                <w:lang w:eastAsia="ja-JP"/>
              </w:rPr>
              <w:t xml:space="preserve"> </w:t>
            </w:r>
            <w:r w:rsidRPr="000E50FC">
              <w:rPr>
                <w:rFonts w:eastAsia="MS Mincho"/>
                <w:b/>
                <w:sz w:val="18"/>
                <w:szCs w:val="18"/>
                <w:lang w:eastAsia="ja-JP"/>
              </w:rPr>
              <w:t>cargaison</w:t>
            </w:r>
          </w:p>
        </w:tc>
        <w:tc>
          <w:tcPr>
            <w:tcW w:w="1418" w:type="dxa"/>
            <w:shd w:val="clear" w:color="auto" w:fill="auto"/>
          </w:tcPr>
          <w:p w:rsidR="007F1761" w:rsidRPr="000E50FC" w:rsidRDefault="007F1761" w:rsidP="00245695">
            <w:pPr>
              <w:keepNext/>
              <w:suppressAutoHyphens w:val="0"/>
              <w:spacing w:before="40" w:after="120" w:line="220" w:lineRule="atLeast"/>
              <w:ind w:right="113"/>
              <w:rPr>
                <w:b/>
                <w:sz w:val="18"/>
                <w:szCs w:val="18"/>
              </w:rPr>
            </w:pPr>
          </w:p>
        </w:tc>
        <w:tc>
          <w:tcPr>
            <w:tcW w:w="1136" w:type="dxa"/>
            <w:shd w:val="clear" w:color="auto" w:fill="auto"/>
          </w:tcPr>
          <w:p w:rsidR="007F1761" w:rsidRPr="000E50FC" w:rsidRDefault="007F1761" w:rsidP="00245695">
            <w:pPr>
              <w:keepNext/>
              <w:suppressAutoHyphens w:val="0"/>
              <w:spacing w:before="40" w:after="120" w:line="220" w:lineRule="atLeast"/>
              <w:ind w:right="113"/>
              <w:rPr>
                <w:b/>
                <w:sz w:val="18"/>
                <w:szCs w:val="18"/>
              </w:rPr>
            </w:pPr>
          </w:p>
        </w:tc>
        <w:tc>
          <w:tcPr>
            <w:tcW w:w="1701" w:type="dxa"/>
            <w:shd w:val="clear" w:color="auto" w:fill="auto"/>
          </w:tcPr>
          <w:p w:rsidR="007F1761" w:rsidRPr="000E50FC" w:rsidRDefault="007F1761" w:rsidP="00245695">
            <w:pPr>
              <w:keepNext/>
              <w:suppressAutoHyphens w:val="0"/>
              <w:spacing w:before="40" w:after="120" w:line="220" w:lineRule="atLeast"/>
              <w:ind w:right="113"/>
              <w:rPr>
                <w:b/>
                <w:sz w:val="18"/>
                <w:szCs w:val="18"/>
              </w:rPr>
            </w:pPr>
          </w:p>
        </w:tc>
        <w:tc>
          <w:tcPr>
            <w:tcW w:w="3994" w:type="dxa"/>
            <w:shd w:val="clear" w:color="auto" w:fill="auto"/>
          </w:tcPr>
          <w:p w:rsidR="007F1761" w:rsidRPr="000E50FC" w:rsidRDefault="007F1761" w:rsidP="00245695">
            <w:pPr>
              <w:keepNext/>
              <w:suppressAutoHyphens w:val="0"/>
              <w:spacing w:before="40" w:after="120" w:line="220" w:lineRule="atLeast"/>
              <w:rPr>
                <w:b/>
                <w:sz w:val="18"/>
                <w:szCs w:val="18"/>
              </w:rPr>
            </w:pP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chargement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manutention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engins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intermodaux</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L’Organisation</w:t>
            </w:r>
            <w:r w:rsidR="002D1020" w:rsidRPr="000E50FC">
              <w:rPr>
                <w:rFonts w:eastAsia="MS Mincho"/>
                <w:sz w:val="18"/>
                <w:szCs w:val="18"/>
                <w:lang w:eastAsia="ja-JP"/>
              </w:rPr>
              <w:t xml:space="preserve"> </w:t>
            </w:r>
            <w:r w:rsidRPr="000E50FC">
              <w:rPr>
                <w:rFonts w:eastAsia="MS Mincho"/>
                <w:sz w:val="18"/>
                <w:szCs w:val="18"/>
                <w:lang w:eastAsia="ja-JP"/>
              </w:rPr>
              <w:t>maritime</w:t>
            </w:r>
            <w:r w:rsidR="002D1020" w:rsidRPr="000E50FC">
              <w:rPr>
                <w:rFonts w:eastAsia="MS Mincho"/>
                <w:sz w:val="18"/>
                <w:szCs w:val="18"/>
                <w:lang w:eastAsia="ja-JP"/>
              </w:rPr>
              <w:t xml:space="preserve"> </w:t>
            </w:r>
            <w:r w:rsidRPr="000E50FC">
              <w:rPr>
                <w:rFonts w:eastAsia="MS Mincho"/>
                <w:sz w:val="18"/>
                <w:szCs w:val="18"/>
                <w:lang w:eastAsia="ja-JP"/>
              </w:rPr>
              <w:t>internationale</w:t>
            </w:r>
            <w:r w:rsidR="002D1020" w:rsidRPr="000E50FC">
              <w:rPr>
                <w:rFonts w:eastAsia="MS Mincho"/>
                <w:sz w:val="18"/>
                <w:szCs w:val="18"/>
                <w:lang w:eastAsia="ja-JP"/>
              </w:rPr>
              <w:t xml:space="preserve"> </w:t>
            </w:r>
            <w:r w:rsidRPr="000E50FC">
              <w:rPr>
                <w:rFonts w:eastAsia="MS Mincho"/>
                <w:sz w:val="18"/>
                <w:szCs w:val="18"/>
                <w:lang w:eastAsia="ja-JP"/>
              </w:rPr>
              <w:t>(OMI),</w:t>
            </w:r>
            <w:r w:rsidR="002D1020" w:rsidRPr="000E50FC">
              <w:rPr>
                <w:rFonts w:eastAsia="MS Mincho"/>
                <w:sz w:val="18"/>
                <w:szCs w:val="18"/>
                <w:lang w:eastAsia="ja-JP"/>
              </w:rPr>
              <w:t xml:space="preserve"> </w:t>
            </w:r>
            <w:r w:rsidRPr="000E50FC">
              <w:rPr>
                <w:rFonts w:eastAsia="MS Mincho"/>
                <w:sz w:val="18"/>
                <w:szCs w:val="18"/>
                <w:lang w:eastAsia="ja-JP"/>
              </w:rPr>
              <w:t>l’Organisation</w:t>
            </w:r>
            <w:r w:rsidR="002D1020" w:rsidRPr="000E50FC">
              <w:rPr>
                <w:rFonts w:eastAsia="MS Mincho"/>
                <w:sz w:val="18"/>
                <w:szCs w:val="18"/>
                <w:lang w:eastAsia="ja-JP"/>
              </w:rPr>
              <w:t xml:space="preserve"> </w:t>
            </w:r>
            <w:r w:rsidRPr="000E50FC">
              <w:rPr>
                <w:rFonts w:eastAsia="MS Mincho"/>
                <w:sz w:val="18"/>
                <w:szCs w:val="18"/>
                <w:lang w:eastAsia="ja-JP"/>
              </w:rPr>
              <w:t>internationale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(OIT)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adopté</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directives</w:t>
            </w:r>
            <w:r w:rsidR="002D1020" w:rsidRPr="000E50FC">
              <w:rPr>
                <w:rFonts w:eastAsia="MS Mincho"/>
                <w:sz w:val="18"/>
                <w:szCs w:val="18"/>
                <w:lang w:eastAsia="ja-JP"/>
              </w:rPr>
              <w:t xml:space="preserve"> </w:t>
            </w:r>
            <w:r w:rsidRPr="000E50FC">
              <w:rPr>
                <w:rFonts w:eastAsia="MS Mincho"/>
                <w:sz w:val="18"/>
                <w:szCs w:val="18"/>
                <w:lang w:eastAsia="ja-JP"/>
              </w:rPr>
              <w:t>internationales</w:t>
            </w:r>
            <w:r w:rsidR="002D1020" w:rsidRPr="000E50FC">
              <w:rPr>
                <w:rFonts w:eastAsia="MS Mincho"/>
                <w:sz w:val="18"/>
                <w:szCs w:val="18"/>
                <w:lang w:eastAsia="ja-JP"/>
              </w:rPr>
              <w:t xml:space="preserve"> </w:t>
            </w:r>
            <w:r w:rsidRPr="000E50FC">
              <w:rPr>
                <w:rFonts w:eastAsia="MS Mincho"/>
                <w:sz w:val="18"/>
                <w:szCs w:val="18"/>
                <w:lang w:eastAsia="ja-JP"/>
              </w:rPr>
              <w:t>(1997)</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chargement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cargaisons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engins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(conteneurs,</w:t>
            </w:r>
            <w:r w:rsidR="002D1020" w:rsidRPr="000E50FC">
              <w:rPr>
                <w:rFonts w:eastAsia="MS Mincho"/>
                <w:sz w:val="18"/>
                <w:szCs w:val="18"/>
                <w:lang w:eastAsia="ja-JP"/>
              </w:rPr>
              <w:t xml:space="preserve"> </w:t>
            </w:r>
            <w:r w:rsidRPr="000E50FC">
              <w:rPr>
                <w:rFonts w:eastAsia="MS Mincho"/>
                <w:sz w:val="18"/>
                <w:szCs w:val="18"/>
                <w:lang w:eastAsia="ja-JP"/>
              </w:rPr>
              <w:t>camions).</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commencé</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réviser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Directives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1997</w:t>
            </w:r>
            <w:r w:rsidR="002D1020" w:rsidRPr="000E50FC">
              <w:rPr>
                <w:rFonts w:eastAsia="MS Mincho"/>
                <w:sz w:val="18"/>
                <w:szCs w:val="18"/>
                <w:lang w:eastAsia="ja-JP"/>
              </w:rPr>
              <w:t xml:space="preserve"> </w:t>
            </w:r>
            <w:r w:rsidRPr="000E50FC">
              <w:rPr>
                <w:rFonts w:eastAsia="MS Mincho"/>
                <w:sz w:val="18"/>
                <w:szCs w:val="18"/>
                <w:lang w:eastAsia="ja-JP"/>
              </w:rPr>
              <w:t>(travaux</w:t>
            </w:r>
            <w:r w:rsidR="002D1020" w:rsidRPr="000E50FC">
              <w:rPr>
                <w:rFonts w:eastAsia="MS Mincho"/>
                <w:sz w:val="18"/>
                <w:szCs w:val="18"/>
                <w:lang w:eastAsia="ja-JP"/>
              </w:rPr>
              <w:t xml:space="preserve"> </w:t>
            </w:r>
            <w:r w:rsidRPr="000E50FC">
              <w:rPr>
                <w:rFonts w:eastAsia="MS Mincho"/>
                <w:sz w:val="18"/>
                <w:szCs w:val="18"/>
                <w:lang w:eastAsia="ja-JP"/>
              </w:rPr>
              <w:t>entrepris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commun</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l’OMI,</w:t>
            </w:r>
            <w:r w:rsidR="002D1020" w:rsidRPr="000E50FC">
              <w:rPr>
                <w:rFonts w:eastAsia="MS Mincho"/>
                <w:sz w:val="18"/>
                <w:szCs w:val="18"/>
                <w:lang w:eastAsia="ja-JP"/>
              </w:rPr>
              <w:t xml:space="preserve"> </w:t>
            </w:r>
            <w:r w:rsidRPr="000E50FC">
              <w:rPr>
                <w:rFonts w:eastAsia="MS Mincho"/>
                <w:sz w:val="18"/>
                <w:szCs w:val="18"/>
                <w:lang w:eastAsia="ja-JP"/>
              </w:rPr>
              <w:t>l’OIT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collaboration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intervenants</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secteur</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syndicats)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vue</w:t>
            </w:r>
            <w:r w:rsidR="002D1020" w:rsidRPr="000E50FC">
              <w:rPr>
                <w:rFonts w:eastAsia="MS Mincho"/>
                <w:sz w:val="18"/>
                <w:szCs w:val="18"/>
                <w:lang w:eastAsia="ja-JP"/>
              </w:rPr>
              <w:t xml:space="preserve"> </w:t>
            </w:r>
            <w:r w:rsidRPr="000E50FC">
              <w:rPr>
                <w:rFonts w:eastAsia="MS Mincho"/>
                <w:sz w:val="18"/>
                <w:szCs w:val="18"/>
                <w:lang w:eastAsia="ja-JP"/>
              </w:rPr>
              <w:t>d’assurer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prise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compte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tous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modes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transport</w:t>
            </w:r>
            <w:r w:rsidR="002D1020" w:rsidRPr="000E50FC">
              <w:rPr>
                <w:rFonts w:eastAsia="MS Mincho"/>
                <w:sz w:val="18"/>
                <w:szCs w:val="18"/>
                <w:lang w:eastAsia="ja-JP"/>
              </w:rPr>
              <w:t xml:space="preserve"> </w:t>
            </w:r>
            <w:r w:rsidRPr="000E50FC">
              <w:rPr>
                <w:rFonts w:eastAsia="MS Mincho"/>
                <w:sz w:val="18"/>
                <w:szCs w:val="18"/>
                <w:lang w:eastAsia="ja-JP"/>
              </w:rPr>
              <w:t>terrestre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maritime.</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WP.24</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2013</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Adoption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nouvelles</w:t>
            </w:r>
            <w:r w:rsidR="002D1020" w:rsidRPr="000E50FC">
              <w:rPr>
                <w:rFonts w:eastAsia="MS Mincho"/>
                <w:sz w:val="18"/>
                <w:szCs w:val="18"/>
                <w:lang w:eastAsia="ja-JP"/>
              </w:rPr>
              <w:t xml:space="preserve"> </w:t>
            </w:r>
            <w:r w:rsidRPr="000E50FC">
              <w:rPr>
                <w:rFonts w:eastAsia="MS Mincho"/>
                <w:sz w:val="18"/>
                <w:szCs w:val="18"/>
                <w:lang w:eastAsia="ja-JP"/>
              </w:rPr>
              <w:t>directives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l’OMI,</w:t>
            </w:r>
            <w:r w:rsidR="002D1020" w:rsidRPr="000E50FC">
              <w:rPr>
                <w:rFonts w:eastAsia="MS Mincho"/>
                <w:sz w:val="18"/>
                <w:szCs w:val="18"/>
                <w:lang w:eastAsia="ja-JP"/>
              </w:rPr>
              <w:t xml:space="preserve"> </w:t>
            </w:r>
            <w:r w:rsidRPr="000E50FC">
              <w:rPr>
                <w:rFonts w:eastAsia="MS Mincho"/>
                <w:sz w:val="18"/>
                <w:szCs w:val="18"/>
                <w:lang w:eastAsia="ja-JP"/>
              </w:rPr>
              <w:t>l’OIT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p>
        </w:tc>
        <w:tc>
          <w:tcPr>
            <w:tcW w:w="3994" w:type="dxa"/>
            <w:shd w:val="clear" w:color="auto" w:fill="auto"/>
          </w:tcPr>
          <w:p w:rsidR="007F1761" w:rsidRPr="000E50FC" w:rsidRDefault="007F1761" w:rsidP="00245695">
            <w:pPr>
              <w:suppressAutoHyphens w:val="0"/>
              <w:spacing w:before="40" w:after="120" w:line="220" w:lineRule="atLeast"/>
              <w:rPr>
                <w:sz w:val="18"/>
                <w:szCs w:val="18"/>
                <w:lang w:eastAsia="en-GB"/>
              </w:rPr>
            </w:pPr>
            <w:r w:rsidRPr="000E50FC">
              <w:rPr>
                <w:sz w:val="18"/>
                <w:szCs w:val="18"/>
                <w:lang w:eastAsia="en-GB"/>
              </w:rPr>
              <w:t>Des</w:t>
            </w:r>
            <w:r w:rsidR="002D1020" w:rsidRPr="000E50FC">
              <w:rPr>
                <w:sz w:val="18"/>
                <w:szCs w:val="18"/>
                <w:lang w:eastAsia="en-GB"/>
              </w:rPr>
              <w:t xml:space="preserve"> </w:t>
            </w:r>
            <w:r w:rsidRPr="000E50FC">
              <w:rPr>
                <w:sz w:val="18"/>
                <w:szCs w:val="18"/>
                <w:lang w:eastAsia="en-GB"/>
              </w:rPr>
              <w:t>directives</w:t>
            </w:r>
            <w:r w:rsidR="002D1020" w:rsidRPr="000E50FC">
              <w:rPr>
                <w:sz w:val="18"/>
                <w:szCs w:val="18"/>
                <w:lang w:eastAsia="en-GB"/>
              </w:rPr>
              <w:t xml:space="preserve"> </w:t>
            </w:r>
            <w:r w:rsidRPr="000E50FC">
              <w:rPr>
                <w:sz w:val="18"/>
                <w:szCs w:val="18"/>
                <w:lang w:eastAsia="en-GB"/>
              </w:rPr>
              <w:t>ont</w:t>
            </w:r>
            <w:r w:rsidR="002D1020" w:rsidRPr="000E50FC">
              <w:rPr>
                <w:sz w:val="18"/>
                <w:szCs w:val="18"/>
                <w:lang w:eastAsia="en-GB"/>
              </w:rPr>
              <w:t xml:space="preserve"> </w:t>
            </w:r>
            <w:r w:rsidRPr="000E50FC">
              <w:rPr>
                <w:sz w:val="18"/>
                <w:szCs w:val="18"/>
                <w:lang w:eastAsia="en-GB"/>
              </w:rPr>
              <w:t>été</w:t>
            </w:r>
            <w:r w:rsidR="002D1020" w:rsidRPr="000E50FC">
              <w:rPr>
                <w:sz w:val="18"/>
                <w:szCs w:val="18"/>
                <w:lang w:eastAsia="en-GB"/>
              </w:rPr>
              <w:t xml:space="preserve"> </w:t>
            </w:r>
            <w:r w:rsidRPr="000E50FC">
              <w:rPr>
                <w:sz w:val="18"/>
                <w:szCs w:val="18"/>
                <w:lang w:eastAsia="en-GB"/>
              </w:rPr>
              <w:t>adoptées</w:t>
            </w:r>
            <w:r w:rsidR="002D1020" w:rsidRPr="000E50FC">
              <w:rPr>
                <w:sz w:val="18"/>
                <w:szCs w:val="18"/>
                <w:lang w:eastAsia="en-GB"/>
              </w:rPr>
              <w:t xml:space="preserve"> </w:t>
            </w:r>
            <w:r w:rsidRPr="000E50FC">
              <w:rPr>
                <w:sz w:val="18"/>
                <w:szCs w:val="18"/>
                <w:lang w:eastAsia="en-GB"/>
              </w:rPr>
              <w:t>par</w:t>
            </w:r>
            <w:r w:rsidR="002D1020" w:rsidRPr="000E50FC">
              <w:rPr>
                <w:sz w:val="18"/>
                <w:szCs w:val="18"/>
                <w:lang w:eastAsia="en-GB"/>
              </w:rPr>
              <w:t xml:space="preserve"> </w:t>
            </w:r>
            <w:r w:rsidRPr="000E50FC">
              <w:rPr>
                <w:sz w:val="18"/>
                <w:szCs w:val="18"/>
                <w:lang w:eastAsia="en-GB"/>
              </w:rPr>
              <w:t>le</w:t>
            </w:r>
            <w:r w:rsidR="002D1020" w:rsidRPr="000E50FC">
              <w:rPr>
                <w:sz w:val="18"/>
                <w:szCs w:val="18"/>
                <w:lang w:eastAsia="en-GB"/>
              </w:rPr>
              <w:t xml:space="preserve"> </w:t>
            </w:r>
            <w:r w:rsidRPr="000E50FC">
              <w:rPr>
                <w:sz w:val="18"/>
                <w:szCs w:val="18"/>
                <w:lang w:eastAsia="en-GB"/>
              </w:rPr>
              <w:t>Comité</w:t>
            </w:r>
            <w:r w:rsidR="002D1020" w:rsidRPr="000E50FC">
              <w:rPr>
                <w:sz w:val="18"/>
                <w:szCs w:val="18"/>
                <w:lang w:eastAsia="en-GB"/>
              </w:rPr>
              <w:t xml:space="preserve"> </w:t>
            </w:r>
            <w:r w:rsidRPr="000E50FC">
              <w:rPr>
                <w:sz w:val="18"/>
                <w:szCs w:val="18"/>
                <w:lang w:eastAsia="en-GB"/>
              </w:rPr>
              <w:t>des</w:t>
            </w:r>
            <w:r w:rsidR="002D1020" w:rsidRPr="000E50FC">
              <w:rPr>
                <w:sz w:val="18"/>
                <w:szCs w:val="18"/>
                <w:lang w:eastAsia="en-GB"/>
              </w:rPr>
              <w:t xml:space="preserve"> </w:t>
            </w:r>
            <w:r w:rsidRPr="000E50FC">
              <w:rPr>
                <w:sz w:val="18"/>
                <w:szCs w:val="18"/>
                <w:lang w:eastAsia="en-GB"/>
              </w:rPr>
              <w:t>transports</w:t>
            </w:r>
            <w:r w:rsidR="002D1020" w:rsidRPr="000E50FC">
              <w:rPr>
                <w:sz w:val="18"/>
                <w:szCs w:val="18"/>
                <w:lang w:eastAsia="en-GB"/>
              </w:rPr>
              <w:t xml:space="preserve"> </w:t>
            </w:r>
            <w:r w:rsidRPr="000E50FC">
              <w:rPr>
                <w:sz w:val="18"/>
                <w:szCs w:val="18"/>
                <w:lang w:eastAsia="en-GB"/>
              </w:rPr>
              <w:t>intérieurs</w:t>
            </w:r>
            <w:r w:rsidR="002D1020" w:rsidRPr="000E50FC">
              <w:rPr>
                <w:sz w:val="18"/>
                <w:szCs w:val="18"/>
                <w:lang w:eastAsia="en-GB"/>
              </w:rPr>
              <w:t xml:space="preserve"> </w:t>
            </w:r>
            <w:r w:rsidRPr="000E50FC">
              <w:rPr>
                <w:sz w:val="18"/>
                <w:szCs w:val="18"/>
                <w:lang w:eastAsia="en-GB"/>
              </w:rPr>
              <w:t>en</w:t>
            </w:r>
            <w:r w:rsidR="002D1020" w:rsidRPr="000E50FC">
              <w:rPr>
                <w:sz w:val="18"/>
                <w:szCs w:val="18"/>
                <w:lang w:eastAsia="en-GB"/>
              </w:rPr>
              <w:t xml:space="preserve"> </w:t>
            </w:r>
            <w:r w:rsidRPr="000E50FC">
              <w:rPr>
                <w:sz w:val="18"/>
                <w:szCs w:val="18"/>
                <w:lang w:eastAsia="en-GB"/>
              </w:rPr>
              <w:t>janvier</w:t>
            </w:r>
            <w:r w:rsidR="002D1020" w:rsidRPr="000E50FC">
              <w:rPr>
                <w:sz w:val="18"/>
                <w:szCs w:val="18"/>
                <w:lang w:eastAsia="en-GB"/>
              </w:rPr>
              <w:t xml:space="preserve"> </w:t>
            </w:r>
            <w:r w:rsidRPr="000E50FC">
              <w:rPr>
                <w:sz w:val="18"/>
                <w:szCs w:val="18"/>
                <w:lang w:eastAsia="en-GB"/>
              </w:rPr>
              <w:t>2014,</w:t>
            </w:r>
            <w:r w:rsidR="002D1020" w:rsidRPr="000E50FC">
              <w:rPr>
                <w:sz w:val="18"/>
                <w:szCs w:val="18"/>
                <w:lang w:eastAsia="en-GB"/>
              </w:rPr>
              <w:t xml:space="preserve"> </w:t>
            </w:r>
            <w:r w:rsidRPr="000E50FC">
              <w:rPr>
                <w:sz w:val="18"/>
                <w:szCs w:val="18"/>
                <w:lang w:eastAsia="en-GB"/>
              </w:rPr>
              <w:t>par</w:t>
            </w:r>
            <w:r w:rsidR="002D1020" w:rsidRPr="000E50FC">
              <w:rPr>
                <w:sz w:val="18"/>
                <w:szCs w:val="18"/>
                <w:lang w:eastAsia="en-GB"/>
              </w:rPr>
              <w:t xml:space="preserve"> </w:t>
            </w:r>
            <w:r w:rsidRPr="000E50FC">
              <w:rPr>
                <w:sz w:val="18"/>
                <w:szCs w:val="18"/>
                <w:lang w:eastAsia="en-GB"/>
              </w:rPr>
              <w:t>l’OMI</w:t>
            </w:r>
            <w:r w:rsidR="002D1020" w:rsidRPr="000E50FC">
              <w:rPr>
                <w:sz w:val="18"/>
                <w:szCs w:val="18"/>
                <w:lang w:eastAsia="en-GB"/>
              </w:rPr>
              <w:t xml:space="preserve"> </w:t>
            </w:r>
            <w:r w:rsidRPr="000E50FC">
              <w:rPr>
                <w:sz w:val="18"/>
                <w:szCs w:val="18"/>
                <w:lang w:eastAsia="en-GB"/>
              </w:rPr>
              <w:t>en</w:t>
            </w:r>
            <w:r w:rsidR="002D1020" w:rsidRPr="000E50FC">
              <w:rPr>
                <w:sz w:val="18"/>
                <w:szCs w:val="18"/>
                <w:lang w:eastAsia="en-GB"/>
              </w:rPr>
              <w:t xml:space="preserve"> </w:t>
            </w:r>
            <w:r w:rsidRPr="000E50FC">
              <w:rPr>
                <w:sz w:val="18"/>
                <w:szCs w:val="18"/>
                <w:lang w:eastAsia="en-GB"/>
              </w:rPr>
              <w:t>juillet</w:t>
            </w:r>
            <w:r w:rsidR="002D1020" w:rsidRPr="000E50FC">
              <w:rPr>
                <w:sz w:val="18"/>
                <w:szCs w:val="18"/>
                <w:lang w:eastAsia="en-GB"/>
              </w:rPr>
              <w:t xml:space="preserve"> </w:t>
            </w:r>
            <w:r w:rsidRPr="000E50FC">
              <w:rPr>
                <w:sz w:val="18"/>
                <w:szCs w:val="18"/>
                <w:lang w:eastAsia="en-GB"/>
              </w:rPr>
              <w:t>2014</w:t>
            </w:r>
            <w:r w:rsidR="002D1020" w:rsidRPr="000E50FC">
              <w:rPr>
                <w:sz w:val="18"/>
                <w:szCs w:val="18"/>
                <w:lang w:eastAsia="en-GB"/>
              </w:rPr>
              <w:t xml:space="preserve"> </w:t>
            </w:r>
            <w:r w:rsidRPr="000E50FC">
              <w:rPr>
                <w:sz w:val="18"/>
                <w:szCs w:val="18"/>
                <w:lang w:eastAsia="en-GB"/>
              </w:rPr>
              <w:t>et</w:t>
            </w:r>
            <w:r w:rsidR="002D1020" w:rsidRPr="000E50FC">
              <w:rPr>
                <w:sz w:val="18"/>
                <w:szCs w:val="18"/>
                <w:lang w:eastAsia="en-GB"/>
              </w:rPr>
              <w:t xml:space="preserve"> </w:t>
            </w:r>
            <w:r w:rsidRPr="000E50FC">
              <w:rPr>
                <w:sz w:val="18"/>
                <w:szCs w:val="18"/>
                <w:lang w:eastAsia="en-GB"/>
              </w:rPr>
              <w:t>par</w:t>
            </w:r>
            <w:r w:rsidR="002D1020" w:rsidRPr="000E50FC">
              <w:rPr>
                <w:sz w:val="18"/>
                <w:szCs w:val="18"/>
                <w:lang w:eastAsia="en-GB"/>
              </w:rPr>
              <w:t xml:space="preserve"> </w:t>
            </w:r>
            <w:r w:rsidRPr="000E50FC">
              <w:rPr>
                <w:sz w:val="18"/>
                <w:szCs w:val="18"/>
                <w:lang w:eastAsia="en-GB"/>
              </w:rPr>
              <w:t>l’OIT</w:t>
            </w:r>
            <w:r w:rsidR="002D1020" w:rsidRPr="000E50FC">
              <w:rPr>
                <w:sz w:val="18"/>
                <w:szCs w:val="18"/>
                <w:lang w:eastAsia="en-GB"/>
              </w:rPr>
              <w:t xml:space="preserve"> </w:t>
            </w:r>
            <w:r w:rsidRPr="000E50FC">
              <w:rPr>
                <w:sz w:val="18"/>
                <w:szCs w:val="18"/>
                <w:lang w:eastAsia="en-GB"/>
              </w:rPr>
              <w:t>en</w:t>
            </w:r>
            <w:r w:rsidR="002D1020" w:rsidRPr="000E50FC">
              <w:rPr>
                <w:sz w:val="18"/>
                <w:szCs w:val="18"/>
                <w:lang w:eastAsia="en-GB"/>
              </w:rPr>
              <w:t xml:space="preserve"> </w:t>
            </w:r>
            <w:r w:rsidRPr="000E50FC">
              <w:rPr>
                <w:sz w:val="18"/>
                <w:szCs w:val="18"/>
                <w:lang w:eastAsia="en-GB"/>
              </w:rPr>
              <w:t>novembre</w:t>
            </w:r>
            <w:r w:rsidR="002D1020" w:rsidRPr="000E50FC">
              <w:rPr>
                <w:sz w:val="18"/>
                <w:szCs w:val="18"/>
                <w:lang w:eastAsia="en-GB"/>
              </w:rPr>
              <w:t xml:space="preserve"> </w:t>
            </w:r>
            <w:r w:rsidRPr="000E50FC">
              <w:rPr>
                <w:sz w:val="18"/>
                <w:szCs w:val="18"/>
                <w:lang w:eastAsia="en-GB"/>
              </w:rPr>
              <w:t>2014.</w:t>
            </w:r>
            <w:r w:rsidR="002D1020" w:rsidRPr="000E50FC">
              <w:rPr>
                <w:sz w:val="18"/>
                <w:szCs w:val="18"/>
                <w:lang w:eastAsia="en-GB"/>
              </w:rPr>
              <w:t xml:space="preserve"> </w:t>
            </w:r>
            <w:r w:rsidRPr="000E50FC">
              <w:rPr>
                <w:sz w:val="18"/>
                <w:szCs w:val="18"/>
                <w:lang w:eastAsia="en-GB"/>
              </w:rPr>
              <w:t>Le</w:t>
            </w:r>
            <w:r w:rsidR="002D1020" w:rsidRPr="000E50FC">
              <w:rPr>
                <w:sz w:val="18"/>
                <w:szCs w:val="18"/>
                <w:lang w:eastAsia="en-GB"/>
              </w:rPr>
              <w:t xml:space="preserve"> </w:t>
            </w:r>
            <w:r w:rsidRPr="000E50FC">
              <w:rPr>
                <w:sz w:val="18"/>
                <w:szCs w:val="18"/>
                <w:lang w:eastAsia="en-GB"/>
              </w:rPr>
              <w:t>Code</w:t>
            </w:r>
            <w:r w:rsidR="002D1020" w:rsidRPr="000E50FC">
              <w:rPr>
                <w:sz w:val="18"/>
                <w:szCs w:val="18"/>
                <w:lang w:eastAsia="en-GB"/>
              </w:rPr>
              <w:t xml:space="preserve"> </w:t>
            </w:r>
            <w:r w:rsidRPr="000E50FC">
              <w:rPr>
                <w:sz w:val="18"/>
                <w:szCs w:val="18"/>
                <w:lang w:eastAsia="en-GB"/>
              </w:rPr>
              <w:t>CTU</w:t>
            </w:r>
            <w:r w:rsidR="002D1020" w:rsidRPr="000E50FC">
              <w:rPr>
                <w:sz w:val="18"/>
                <w:szCs w:val="18"/>
                <w:lang w:eastAsia="en-GB"/>
              </w:rPr>
              <w:t xml:space="preserve"> </w:t>
            </w:r>
            <w:r w:rsidRPr="000E50FC">
              <w:rPr>
                <w:sz w:val="18"/>
                <w:szCs w:val="18"/>
                <w:lang w:eastAsia="en-GB"/>
              </w:rPr>
              <w:t>est</w:t>
            </w:r>
            <w:r w:rsidR="002D1020" w:rsidRPr="000E50FC">
              <w:rPr>
                <w:sz w:val="18"/>
                <w:szCs w:val="18"/>
                <w:lang w:eastAsia="en-GB"/>
              </w:rPr>
              <w:t xml:space="preserve"> </w:t>
            </w:r>
            <w:r w:rsidRPr="000E50FC">
              <w:rPr>
                <w:sz w:val="18"/>
                <w:szCs w:val="18"/>
                <w:lang w:eastAsia="en-GB"/>
              </w:rPr>
              <w:t>maintenant</w:t>
            </w:r>
            <w:r w:rsidR="002D1020" w:rsidRPr="000E50FC">
              <w:rPr>
                <w:sz w:val="18"/>
                <w:szCs w:val="18"/>
                <w:lang w:eastAsia="en-GB"/>
              </w:rPr>
              <w:t xml:space="preserve"> </w:t>
            </w:r>
            <w:r w:rsidRPr="000E50FC">
              <w:rPr>
                <w:sz w:val="18"/>
                <w:szCs w:val="18"/>
                <w:lang w:eastAsia="en-GB"/>
              </w:rPr>
              <w:t>disponible</w:t>
            </w:r>
            <w:r w:rsidR="002D1020" w:rsidRPr="000E50FC">
              <w:rPr>
                <w:sz w:val="18"/>
                <w:szCs w:val="18"/>
                <w:lang w:eastAsia="en-GB"/>
              </w:rPr>
              <w:t xml:space="preserve"> </w:t>
            </w:r>
            <w:r w:rsidRPr="000E50FC">
              <w:rPr>
                <w:sz w:val="18"/>
                <w:szCs w:val="18"/>
                <w:lang w:eastAsia="en-GB"/>
              </w:rPr>
              <w:t>dans</w:t>
            </w:r>
            <w:r w:rsidR="002D1020" w:rsidRPr="000E50FC">
              <w:rPr>
                <w:sz w:val="18"/>
                <w:szCs w:val="18"/>
                <w:lang w:eastAsia="en-GB"/>
              </w:rPr>
              <w:t xml:space="preserve"> </w:t>
            </w:r>
            <w:r w:rsidRPr="000E50FC">
              <w:rPr>
                <w:sz w:val="18"/>
                <w:szCs w:val="18"/>
                <w:lang w:eastAsia="en-GB"/>
              </w:rPr>
              <w:t>toutes</w:t>
            </w:r>
            <w:r w:rsidR="002D1020" w:rsidRPr="000E50FC">
              <w:rPr>
                <w:sz w:val="18"/>
                <w:szCs w:val="18"/>
                <w:lang w:eastAsia="en-GB"/>
              </w:rPr>
              <w:t xml:space="preserve"> </w:t>
            </w:r>
            <w:r w:rsidRPr="000E50FC">
              <w:rPr>
                <w:sz w:val="18"/>
                <w:szCs w:val="18"/>
                <w:lang w:eastAsia="en-GB"/>
              </w:rPr>
              <w:t>les</w:t>
            </w:r>
            <w:r w:rsidR="002D1020" w:rsidRPr="000E50FC">
              <w:rPr>
                <w:sz w:val="18"/>
                <w:szCs w:val="18"/>
                <w:lang w:eastAsia="en-GB"/>
              </w:rPr>
              <w:t xml:space="preserve"> </w:t>
            </w:r>
            <w:r w:rsidRPr="000E50FC">
              <w:rPr>
                <w:sz w:val="18"/>
                <w:szCs w:val="18"/>
                <w:lang w:eastAsia="en-GB"/>
              </w:rPr>
              <w:t>langues</w:t>
            </w:r>
            <w:r w:rsidR="002D1020" w:rsidRPr="000E50FC">
              <w:rPr>
                <w:sz w:val="18"/>
                <w:szCs w:val="18"/>
                <w:lang w:eastAsia="en-GB"/>
              </w:rPr>
              <w:t xml:space="preserve"> </w:t>
            </w:r>
            <w:r w:rsidRPr="000E50FC">
              <w:rPr>
                <w:sz w:val="18"/>
                <w:szCs w:val="18"/>
                <w:lang w:eastAsia="en-GB"/>
              </w:rPr>
              <w:t>officielles</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l’ONU,</w:t>
            </w:r>
            <w:r w:rsidR="002D1020" w:rsidRPr="000E50FC">
              <w:rPr>
                <w:sz w:val="18"/>
                <w:szCs w:val="18"/>
                <w:lang w:eastAsia="en-GB"/>
              </w:rPr>
              <w:t xml:space="preserve"> </w:t>
            </w:r>
            <w:r w:rsidRPr="000E50FC">
              <w:rPr>
                <w:sz w:val="18"/>
                <w:szCs w:val="18"/>
                <w:lang w:eastAsia="en-GB"/>
              </w:rPr>
              <w:t>et</w:t>
            </w:r>
            <w:r w:rsidR="002D1020" w:rsidRPr="000E50FC">
              <w:rPr>
                <w:sz w:val="18"/>
                <w:szCs w:val="18"/>
                <w:lang w:eastAsia="en-GB"/>
              </w:rPr>
              <w:t xml:space="preserve"> </w:t>
            </w:r>
            <w:r w:rsidRPr="000E50FC">
              <w:rPr>
                <w:sz w:val="18"/>
                <w:szCs w:val="18"/>
                <w:lang w:eastAsia="en-GB"/>
              </w:rPr>
              <w:t>d’autres</w:t>
            </w:r>
            <w:r w:rsidR="002D1020" w:rsidRPr="000E50FC">
              <w:rPr>
                <w:sz w:val="18"/>
                <w:szCs w:val="18"/>
                <w:lang w:eastAsia="en-GB"/>
              </w:rPr>
              <w:t xml:space="preserve"> </w:t>
            </w:r>
            <w:r w:rsidRPr="000E50FC">
              <w:rPr>
                <w:sz w:val="18"/>
                <w:szCs w:val="18"/>
                <w:lang w:eastAsia="en-GB"/>
              </w:rPr>
              <w:t>versions</w:t>
            </w:r>
            <w:r w:rsidR="002D1020" w:rsidRPr="000E50FC">
              <w:rPr>
                <w:sz w:val="18"/>
                <w:szCs w:val="18"/>
                <w:lang w:eastAsia="en-GB"/>
              </w:rPr>
              <w:t xml:space="preserve"> </w:t>
            </w:r>
            <w:r w:rsidRPr="000E50FC">
              <w:rPr>
                <w:sz w:val="18"/>
                <w:szCs w:val="18"/>
                <w:lang w:eastAsia="en-GB"/>
              </w:rPr>
              <w:t>linguistiques</w:t>
            </w:r>
            <w:r w:rsidR="002D1020" w:rsidRPr="000E50FC">
              <w:rPr>
                <w:sz w:val="18"/>
                <w:szCs w:val="18"/>
                <w:lang w:eastAsia="en-GB"/>
              </w:rPr>
              <w:t xml:space="preserve"> </w:t>
            </w:r>
            <w:r w:rsidRPr="000E50FC">
              <w:rPr>
                <w:sz w:val="18"/>
                <w:szCs w:val="18"/>
                <w:lang w:eastAsia="en-GB"/>
              </w:rPr>
              <w:t>sont</w:t>
            </w:r>
            <w:r w:rsidR="002D1020" w:rsidRPr="000E50FC">
              <w:rPr>
                <w:sz w:val="18"/>
                <w:szCs w:val="18"/>
                <w:lang w:eastAsia="en-GB"/>
              </w:rPr>
              <w:t xml:space="preserve"> </w:t>
            </w:r>
            <w:r w:rsidRPr="000E50FC">
              <w:rPr>
                <w:sz w:val="18"/>
                <w:szCs w:val="18"/>
                <w:lang w:eastAsia="en-GB"/>
              </w:rPr>
              <w:t>mises</w:t>
            </w:r>
            <w:r w:rsidR="002D1020" w:rsidRPr="000E50FC">
              <w:rPr>
                <w:sz w:val="18"/>
                <w:szCs w:val="18"/>
                <w:lang w:eastAsia="en-GB"/>
              </w:rPr>
              <w:t xml:space="preserve"> </w:t>
            </w:r>
            <w:r w:rsidRPr="000E50FC">
              <w:rPr>
                <w:sz w:val="18"/>
                <w:szCs w:val="18"/>
                <w:lang w:eastAsia="en-GB"/>
              </w:rPr>
              <w:t>en</w:t>
            </w:r>
            <w:r w:rsidR="002D1020" w:rsidRPr="000E50FC">
              <w:rPr>
                <w:sz w:val="18"/>
                <w:szCs w:val="18"/>
                <w:lang w:eastAsia="en-GB"/>
              </w:rPr>
              <w:t xml:space="preserve"> </w:t>
            </w:r>
            <w:r w:rsidRPr="000E50FC">
              <w:rPr>
                <w:sz w:val="18"/>
                <w:szCs w:val="18"/>
                <w:lang w:eastAsia="en-GB"/>
              </w:rPr>
              <w:t>ligne</w:t>
            </w:r>
            <w:r w:rsidR="002D1020" w:rsidRPr="000E50FC">
              <w:rPr>
                <w:sz w:val="18"/>
                <w:szCs w:val="18"/>
                <w:lang w:eastAsia="en-GB"/>
              </w:rPr>
              <w:t xml:space="preserve"> </w:t>
            </w:r>
            <w:r w:rsidRPr="000E50FC">
              <w:rPr>
                <w:sz w:val="18"/>
                <w:szCs w:val="18"/>
                <w:lang w:eastAsia="en-GB"/>
              </w:rPr>
              <w:t>sur</w:t>
            </w:r>
            <w:r w:rsidR="002D1020" w:rsidRPr="000E50FC">
              <w:rPr>
                <w:sz w:val="18"/>
                <w:szCs w:val="18"/>
                <w:lang w:eastAsia="en-GB"/>
              </w:rPr>
              <w:t xml:space="preserve"> </w:t>
            </w:r>
            <w:r w:rsidRPr="000E50FC">
              <w:rPr>
                <w:sz w:val="18"/>
                <w:szCs w:val="18"/>
                <w:lang w:eastAsia="en-GB"/>
              </w:rPr>
              <w:t>le</w:t>
            </w:r>
            <w:r w:rsidR="002D1020" w:rsidRPr="000E50FC">
              <w:rPr>
                <w:sz w:val="18"/>
                <w:szCs w:val="18"/>
                <w:lang w:eastAsia="en-GB"/>
              </w:rPr>
              <w:t xml:space="preserve"> </w:t>
            </w:r>
            <w:r w:rsidRPr="000E50FC">
              <w:rPr>
                <w:sz w:val="18"/>
                <w:szCs w:val="18"/>
                <w:lang w:eastAsia="en-GB"/>
              </w:rPr>
              <w:t>site</w:t>
            </w:r>
            <w:r w:rsidR="002D1020" w:rsidRPr="000E50FC">
              <w:rPr>
                <w:sz w:val="18"/>
                <w:szCs w:val="18"/>
                <w:lang w:eastAsia="en-GB"/>
              </w:rPr>
              <w:t xml:space="preserve"> </w:t>
            </w:r>
            <w:r w:rsidRPr="000E50FC">
              <w:rPr>
                <w:sz w:val="18"/>
                <w:szCs w:val="18"/>
                <w:lang w:eastAsia="en-GB"/>
              </w:rPr>
              <w:t>Web</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la</w:t>
            </w:r>
            <w:r w:rsidR="002D1020" w:rsidRPr="000E50FC">
              <w:rPr>
                <w:sz w:val="18"/>
                <w:szCs w:val="18"/>
                <w:lang w:eastAsia="en-GB"/>
              </w:rPr>
              <w:t xml:space="preserve"> </w:t>
            </w:r>
            <w:r w:rsidRPr="000E50FC">
              <w:rPr>
                <w:sz w:val="18"/>
                <w:szCs w:val="18"/>
                <w:lang w:eastAsia="en-GB"/>
              </w:rPr>
              <w:t>CEE.</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Groupe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examine</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prochaines</w:t>
            </w:r>
            <w:r w:rsidR="002D1020" w:rsidRPr="000E50FC">
              <w:rPr>
                <w:rFonts w:eastAsia="MS Mincho"/>
                <w:sz w:val="18"/>
                <w:szCs w:val="18"/>
                <w:lang w:eastAsia="ja-JP"/>
              </w:rPr>
              <w:t xml:space="preserve"> </w:t>
            </w:r>
            <w:r w:rsidRPr="000E50FC">
              <w:rPr>
                <w:rFonts w:eastAsia="MS Mincho"/>
                <w:sz w:val="18"/>
                <w:szCs w:val="18"/>
                <w:lang w:eastAsia="ja-JP"/>
              </w:rPr>
              <w:t>mesures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prendre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ce</w:t>
            </w:r>
            <w:r w:rsidR="002D1020" w:rsidRPr="000E50FC">
              <w:rPr>
                <w:rFonts w:eastAsia="MS Mincho"/>
                <w:sz w:val="18"/>
                <w:szCs w:val="18"/>
                <w:lang w:eastAsia="ja-JP"/>
              </w:rPr>
              <w:t xml:space="preserve"> </w:t>
            </w:r>
            <w:r w:rsidRPr="000E50FC">
              <w:rPr>
                <w:rFonts w:eastAsia="MS Mincho"/>
                <w:sz w:val="18"/>
                <w:szCs w:val="18"/>
                <w:lang w:eastAsia="ja-JP"/>
              </w:rPr>
              <w:t>domaine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vue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recueillir</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données</w:t>
            </w:r>
            <w:r w:rsidR="002D1020" w:rsidRPr="000E50FC">
              <w:rPr>
                <w:rFonts w:eastAsia="MS Mincho"/>
                <w:sz w:val="18"/>
                <w:szCs w:val="18"/>
                <w:lang w:eastAsia="ja-JP"/>
              </w:rPr>
              <w:t xml:space="preserve"> </w:t>
            </w:r>
            <w:r w:rsidRPr="000E50FC">
              <w:rPr>
                <w:rFonts w:eastAsia="MS Mincho"/>
                <w:sz w:val="18"/>
                <w:szCs w:val="18"/>
                <w:lang w:eastAsia="ja-JP"/>
              </w:rPr>
              <w:t>statistiques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accidents</w:t>
            </w:r>
            <w:r w:rsidR="002D1020" w:rsidRPr="000E50FC">
              <w:rPr>
                <w:rFonts w:eastAsia="MS Mincho"/>
                <w:sz w:val="18"/>
                <w:szCs w:val="18"/>
                <w:lang w:eastAsia="ja-JP"/>
              </w:rPr>
              <w:t xml:space="preserve"> </w:t>
            </w:r>
            <w:r w:rsidRPr="000E50FC">
              <w:rPr>
                <w:rFonts w:eastAsia="MS Mincho"/>
                <w:sz w:val="18"/>
                <w:szCs w:val="18"/>
                <w:lang w:eastAsia="ja-JP"/>
              </w:rPr>
              <w:t>liés</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conteneurs.</w:t>
            </w:r>
          </w:p>
        </w:tc>
      </w:tr>
      <w:tr w:rsidR="000E50FC" w:rsidRPr="000E50FC" w:rsidTr="00DD44CF">
        <w:tblPrEx>
          <w:tblLook w:val="04A0" w:firstRow="1" w:lastRow="0" w:firstColumn="1" w:lastColumn="0" w:noHBand="0" w:noVBand="1"/>
        </w:tblPrEx>
        <w:tc>
          <w:tcPr>
            <w:tcW w:w="13776" w:type="dxa"/>
            <w:gridSpan w:val="8"/>
            <w:shd w:val="clear" w:color="auto" w:fill="auto"/>
          </w:tcPr>
          <w:p w:rsidR="007F1761" w:rsidRPr="000E50FC" w:rsidRDefault="007F1761" w:rsidP="006279DD">
            <w:pPr>
              <w:keepNext/>
              <w:suppressAutoHyphens w:val="0"/>
              <w:spacing w:before="40" w:after="120" w:line="220" w:lineRule="atLeast"/>
              <w:rPr>
                <w:b/>
                <w:sz w:val="18"/>
                <w:szCs w:val="18"/>
              </w:rPr>
            </w:pPr>
            <w:r w:rsidRPr="000E50FC">
              <w:rPr>
                <w:rFonts w:eastAsia="MS Mincho"/>
                <w:b/>
                <w:sz w:val="18"/>
                <w:szCs w:val="18"/>
                <w:lang w:eastAsia="ja-JP"/>
              </w:rPr>
              <w:t>OBJECTIF</w:t>
            </w:r>
            <w:r w:rsidR="002D1020" w:rsidRPr="000E50FC">
              <w:rPr>
                <w:rFonts w:eastAsia="MS Mincho"/>
                <w:b/>
                <w:sz w:val="18"/>
                <w:szCs w:val="18"/>
                <w:lang w:eastAsia="ja-JP"/>
              </w:rPr>
              <w:t xml:space="preserve"> </w:t>
            </w:r>
            <w:r w:rsidRPr="000E50FC">
              <w:rPr>
                <w:rFonts w:eastAsia="MS Mincho"/>
                <w:b/>
                <w:sz w:val="18"/>
                <w:szCs w:val="18"/>
                <w:lang w:eastAsia="ja-JP"/>
              </w:rPr>
              <w:t>8</w:t>
            </w:r>
            <w:r w:rsidR="002D1020" w:rsidRPr="000E50FC">
              <w:rPr>
                <w:rFonts w:eastAsia="MS Mincho"/>
                <w:b/>
                <w:sz w:val="18"/>
                <w:szCs w:val="18"/>
                <w:lang w:eastAsia="ja-JP"/>
              </w:rPr>
              <w:t xml:space="preserve"> : </w:t>
            </w:r>
            <w:r w:rsidRPr="000E50FC">
              <w:rPr>
                <w:rFonts w:eastAsia="MS Mincho"/>
                <w:b/>
                <w:sz w:val="18"/>
                <w:szCs w:val="18"/>
                <w:lang w:eastAsia="ja-JP"/>
              </w:rPr>
              <w:t>Transformer</w:t>
            </w:r>
            <w:r w:rsidR="002D1020" w:rsidRPr="000E50FC">
              <w:rPr>
                <w:rFonts w:eastAsia="MS Mincho"/>
                <w:b/>
                <w:sz w:val="18"/>
                <w:szCs w:val="18"/>
                <w:lang w:eastAsia="ja-JP"/>
              </w:rPr>
              <w:t xml:space="preserve"> </w:t>
            </w:r>
            <w:r w:rsidRPr="000E50FC">
              <w:rPr>
                <w:rFonts w:eastAsia="MS Mincho"/>
                <w:b/>
                <w:sz w:val="18"/>
                <w:szCs w:val="18"/>
                <w:lang w:eastAsia="ja-JP"/>
              </w:rPr>
              <w:t>la</w:t>
            </w:r>
            <w:r w:rsidR="002D1020" w:rsidRPr="000E50FC">
              <w:rPr>
                <w:rFonts w:eastAsia="MS Mincho"/>
                <w:b/>
                <w:sz w:val="18"/>
                <w:szCs w:val="18"/>
                <w:lang w:eastAsia="ja-JP"/>
              </w:rPr>
              <w:t xml:space="preserve"> </w:t>
            </w:r>
            <w:r w:rsidRPr="000E50FC">
              <w:rPr>
                <w:rFonts w:eastAsia="MS Mincho"/>
                <w:b/>
                <w:sz w:val="18"/>
                <w:szCs w:val="18"/>
                <w:lang w:eastAsia="ja-JP"/>
              </w:rPr>
              <w:t>formation,</w:t>
            </w:r>
            <w:r w:rsidR="002D1020" w:rsidRPr="000E50FC">
              <w:rPr>
                <w:rFonts w:eastAsia="MS Mincho"/>
                <w:b/>
                <w:sz w:val="18"/>
                <w:szCs w:val="18"/>
                <w:lang w:eastAsia="ja-JP"/>
              </w:rPr>
              <w:t xml:space="preserve"> </w:t>
            </w:r>
            <w:r w:rsidRPr="000E50FC">
              <w:rPr>
                <w:rFonts w:eastAsia="MS Mincho"/>
                <w:b/>
                <w:sz w:val="18"/>
                <w:szCs w:val="18"/>
                <w:lang w:eastAsia="ja-JP"/>
              </w:rPr>
              <w:t>l’enseignement</w:t>
            </w:r>
            <w:r w:rsidR="002D1020" w:rsidRPr="000E50FC">
              <w:rPr>
                <w:rFonts w:eastAsia="MS Mincho"/>
                <w:b/>
                <w:sz w:val="18"/>
                <w:szCs w:val="18"/>
                <w:lang w:eastAsia="ja-JP"/>
              </w:rPr>
              <w:t xml:space="preserve"> </w:t>
            </w:r>
            <w:r w:rsidRPr="000E50FC">
              <w:rPr>
                <w:rFonts w:eastAsia="MS Mincho"/>
                <w:b/>
                <w:sz w:val="18"/>
                <w:szCs w:val="18"/>
                <w:lang w:eastAsia="ja-JP"/>
              </w:rPr>
              <w:t>et</w:t>
            </w:r>
            <w:r w:rsidR="002D1020" w:rsidRPr="000E50FC">
              <w:rPr>
                <w:rFonts w:eastAsia="MS Mincho"/>
                <w:b/>
                <w:sz w:val="18"/>
                <w:szCs w:val="18"/>
                <w:lang w:eastAsia="ja-JP"/>
              </w:rPr>
              <w:t xml:space="preserve"> </w:t>
            </w:r>
            <w:r w:rsidRPr="000E50FC">
              <w:rPr>
                <w:rFonts w:eastAsia="MS Mincho"/>
                <w:b/>
                <w:sz w:val="18"/>
                <w:szCs w:val="18"/>
                <w:lang w:eastAsia="ja-JP"/>
              </w:rPr>
              <w:t>le</w:t>
            </w:r>
            <w:r w:rsidR="002D1020" w:rsidRPr="000E50FC">
              <w:rPr>
                <w:rFonts w:eastAsia="MS Mincho"/>
                <w:b/>
                <w:sz w:val="18"/>
                <w:szCs w:val="18"/>
                <w:lang w:eastAsia="ja-JP"/>
              </w:rPr>
              <w:t xml:space="preserve"> </w:t>
            </w:r>
            <w:r w:rsidRPr="000E50FC">
              <w:rPr>
                <w:rFonts w:eastAsia="MS Mincho"/>
                <w:b/>
                <w:sz w:val="18"/>
                <w:szCs w:val="18"/>
                <w:lang w:eastAsia="ja-JP"/>
              </w:rPr>
              <w:t>comportement</w:t>
            </w:r>
            <w:r w:rsidR="002D1020" w:rsidRPr="000E50FC">
              <w:rPr>
                <w:rFonts w:eastAsia="MS Mincho"/>
                <w:b/>
                <w:sz w:val="18"/>
                <w:szCs w:val="18"/>
                <w:lang w:eastAsia="ja-JP"/>
              </w:rPr>
              <w:t xml:space="preserve"> </w:t>
            </w:r>
            <w:r w:rsidRPr="000E50FC">
              <w:rPr>
                <w:rFonts w:eastAsia="MS Mincho"/>
                <w:b/>
                <w:sz w:val="18"/>
                <w:szCs w:val="18"/>
                <w:lang w:eastAsia="ja-JP"/>
              </w:rPr>
              <w:t>en</w:t>
            </w:r>
            <w:r w:rsidR="002D1020" w:rsidRPr="000E50FC">
              <w:rPr>
                <w:rFonts w:eastAsia="MS Mincho"/>
                <w:b/>
                <w:sz w:val="18"/>
                <w:szCs w:val="18"/>
                <w:lang w:eastAsia="ja-JP"/>
              </w:rPr>
              <w:t xml:space="preserve"> </w:t>
            </w:r>
            <w:r w:rsidRPr="000E50FC">
              <w:rPr>
                <w:rFonts w:eastAsia="MS Mincho"/>
                <w:b/>
                <w:sz w:val="18"/>
                <w:szCs w:val="18"/>
                <w:lang w:eastAsia="ja-JP"/>
              </w:rPr>
              <w:t>matière</w:t>
            </w:r>
            <w:r w:rsidR="002D1020" w:rsidRPr="000E50FC">
              <w:rPr>
                <w:rFonts w:eastAsia="MS Mincho"/>
                <w:b/>
                <w:sz w:val="18"/>
                <w:szCs w:val="18"/>
                <w:lang w:eastAsia="ja-JP"/>
              </w:rPr>
              <w:t xml:space="preserve"> </w:t>
            </w:r>
            <w:r w:rsidRPr="000E50FC">
              <w:rPr>
                <w:rFonts w:eastAsia="MS Mincho"/>
                <w:b/>
                <w:sz w:val="18"/>
                <w:szCs w:val="18"/>
                <w:lang w:eastAsia="ja-JP"/>
              </w:rPr>
              <w:t>de</w:t>
            </w:r>
            <w:r w:rsidR="002D1020" w:rsidRPr="000E50FC">
              <w:rPr>
                <w:rFonts w:eastAsia="MS Mincho"/>
                <w:b/>
                <w:sz w:val="18"/>
                <w:szCs w:val="18"/>
                <w:lang w:eastAsia="ja-JP"/>
              </w:rPr>
              <w:t xml:space="preserve"> </w:t>
            </w:r>
            <w:r w:rsidRPr="000E50FC">
              <w:rPr>
                <w:rFonts w:eastAsia="MS Mincho"/>
                <w:b/>
                <w:sz w:val="18"/>
                <w:szCs w:val="18"/>
                <w:lang w:eastAsia="ja-JP"/>
              </w:rPr>
              <w:t>sécurité</w:t>
            </w:r>
            <w:r w:rsidR="002D1020" w:rsidRPr="000E50FC">
              <w:rPr>
                <w:rFonts w:eastAsia="MS Mincho"/>
                <w:b/>
                <w:sz w:val="18"/>
                <w:szCs w:val="18"/>
                <w:lang w:eastAsia="ja-JP"/>
              </w:rPr>
              <w:t xml:space="preserve"> </w:t>
            </w:r>
            <w:r w:rsidRPr="000E50FC">
              <w:rPr>
                <w:rFonts w:eastAsia="MS Mincho"/>
                <w:b/>
                <w:sz w:val="18"/>
                <w:szCs w:val="18"/>
                <w:lang w:eastAsia="ja-JP"/>
              </w:rPr>
              <w:t>routière</w:t>
            </w:r>
            <w:r w:rsidR="002D1020" w:rsidRPr="000E50FC">
              <w:rPr>
                <w:rFonts w:eastAsia="MS Mincho"/>
                <w:b/>
                <w:sz w:val="18"/>
                <w:szCs w:val="18"/>
                <w:lang w:eastAsia="ja-JP"/>
              </w:rPr>
              <w:t xml:space="preserve"> </w:t>
            </w:r>
            <w:r w:rsidRPr="000E50FC">
              <w:rPr>
                <w:rFonts w:eastAsia="MS Mincho"/>
                <w:b/>
                <w:sz w:val="18"/>
                <w:szCs w:val="18"/>
                <w:lang w:eastAsia="ja-JP"/>
              </w:rPr>
              <w:t>en</w:t>
            </w:r>
            <w:r w:rsidR="002D1020" w:rsidRPr="000E50FC">
              <w:rPr>
                <w:rFonts w:eastAsia="MS Mincho"/>
                <w:b/>
                <w:sz w:val="18"/>
                <w:szCs w:val="18"/>
                <w:lang w:eastAsia="ja-JP"/>
              </w:rPr>
              <w:t xml:space="preserve"> </w:t>
            </w:r>
            <w:r w:rsidRPr="000E50FC">
              <w:rPr>
                <w:rFonts w:eastAsia="MS Mincho"/>
                <w:b/>
                <w:sz w:val="18"/>
                <w:szCs w:val="18"/>
                <w:lang w:eastAsia="ja-JP"/>
              </w:rPr>
              <w:t>gestion</w:t>
            </w:r>
            <w:r w:rsidR="002D1020" w:rsidRPr="000E50FC">
              <w:rPr>
                <w:rFonts w:eastAsia="MS Mincho"/>
                <w:b/>
                <w:sz w:val="18"/>
                <w:szCs w:val="18"/>
                <w:lang w:eastAsia="ja-JP"/>
              </w:rPr>
              <w:t xml:space="preserve"> </w:t>
            </w:r>
            <w:r w:rsidRPr="000E50FC">
              <w:rPr>
                <w:rFonts w:eastAsia="MS Mincho"/>
                <w:b/>
                <w:sz w:val="18"/>
                <w:szCs w:val="18"/>
                <w:lang w:eastAsia="ja-JP"/>
              </w:rPr>
              <w:t>des</w:t>
            </w:r>
            <w:r w:rsidR="002D1020" w:rsidRPr="000E50FC">
              <w:rPr>
                <w:rFonts w:eastAsia="MS Mincho"/>
                <w:b/>
                <w:sz w:val="18"/>
                <w:szCs w:val="18"/>
                <w:lang w:eastAsia="ja-JP"/>
              </w:rPr>
              <w:t xml:space="preserve"> </w:t>
            </w:r>
            <w:r w:rsidRPr="000E50FC">
              <w:rPr>
                <w:rFonts w:eastAsia="MS Mincho"/>
                <w:b/>
                <w:sz w:val="18"/>
                <w:szCs w:val="18"/>
                <w:lang w:eastAsia="ja-JP"/>
              </w:rPr>
              <w:t>connaissances</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Impact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différences</w:t>
            </w:r>
            <w:r w:rsidR="002D1020" w:rsidRPr="000E50FC">
              <w:rPr>
                <w:rFonts w:eastAsia="MS Mincho"/>
                <w:sz w:val="18"/>
                <w:szCs w:val="18"/>
                <w:lang w:eastAsia="ja-JP"/>
              </w:rPr>
              <w:t xml:space="preserve"> </w:t>
            </w:r>
            <w:r w:rsidRPr="000E50FC">
              <w:rPr>
                <w:rFonts w:eastAsia="MS Mincho"/>
                <w:sz w:val="18"/>
                <w:szCs w:val="18"/>
                <w:lang w:eastAsia="ja-JP"/>
              </w:rPr>
              <w:t>culturelles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demandé</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soit</w:t>
            </w:r>
            <w:r w:rsidR="002D1020" w:rsidRPr="000E50FC">
              <w:rPr>
                <w:rFonts w:eastAsia="MS Mincho"/>
                <w:sz w:val="18"/>
                <w:szCs w:val="18"/>
                <w:lang w:eastAsia="ja-JP"/>
              </w:rPr>
              <w:t xml:space="preserve"> </w:t>
            </w:r>
            <w:r w:rsidRPr="000E50FC">
              <w:rPr>
                <w:rFonts w:eastAsia="MS Mincho"/>
                <w:sz w:val="18"/>
                <w:szCs w:val="18"/>
                <w:lang w:eastAsia="ja-JP"/>
              </w:rPr>
              <w:t>établi</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pertinence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différences</w:t>
            </w:r>
            <w:r w:rsidR="002D1020" w:rsidRPr="000E50FC">
              <w:rPr>
                <w:rFonts w:eastAsia="MS Mincho"/>
                <w:sz w:val="18"/>
                <w:szCs w:val="18"/>
                <w:lang w:eastAsia="ja-JP"/>
              </w:rPr>
              <w:t xml:space="preserve"> </w:t>
            </w:r>
            <w:r w:rsidRPr="000E50FC">
              <w:rPr>
                <w:rFonts w:eastAsia="MS Mincho"/>
                <w:sz w:val="18"/>
                <w:szCs w:val="18"/>
                <w:lang w:eastAsia="ja-JP"/>
              </w:rPr>
              <w:t>culturelles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matière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publiera</w:t>
            </w:r>
            <w:r w:rsidR="002D1020" w:rsidRPr="000E50FC">
              <w:rPr>
                <w:rFonts w:eastAsia="MS Mincho"/>
                <w:sz w:val="18"/>
                <w:szCs w:val="18"/>
                <w:lang w:eastAsia="ja-JP"/>
              </w:rPr>
              <w:t xml:space="preserve"> </w:t>
            </w:r>
            <w:r w:rsidRPr="000E50FC">
              <w:rPr>
                <w:rFonts w:eastAsia="MS Mincho"/>
                <w:sz w:val="18"/>
                <w:szCs w:val="18"/>
                <w:lang w:eastAsia="ja-JP"/>
              </w:rPr>
              <w:t>ce</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afin</w:t>
            </w:r>
            <w:r w:rsidR="002D1020" w:rsidRPr="000E50FC">
              <w:rPr>
                <w:rFonts w:eastAsia="MS Mincho"/>
                <w:sz w:val="18"/>
                <w:szCs w:val="18"/>
                <w:lang w:eastAsia="ja-JP"/>
              </w:rPr>
              <w:t xml:space="preserve"> </w:t>
            </w:r>
            <w:r w:rsidRPr="000E50FC">
              <w:rPr>
                <w:rFonts w:eastAsia="MS Mincho"/>
                <w:sz w:val="18"/>
                <w:szCs w:val="18"/>
                <w:lang w:eastAsia="ja-JP"/>
              </w:rPr>
              <w:t>qu’il</w:t>
            </w:r>
            <w:r w:rsidR="002D1020" w:rsidRPr="000E50FC">
              <w:rPr>
                <w:rFonts w:eastAsia="MS Mincho"/>
                <w:sz w:val="18"/>
                <w:szCs w:val="18"/>
                <w:lang w:eastAsia="ja-JP"/>
              </w:rPr>
              <w:t xml:space="preserve"> </w:t>
            </w:r>
            <w:r w:rsidRPr="000E50FC">
              <w:rPr>
                <w:rFonts w:eastAsia="MS Mincho"/>
                <w:sz w:val="18"/>
                <w:szCs w:val="18"/>
                <w:lang w:eastAsia="ja-JP"/>
              </w:rPr>
              <w:t>puisse</w:t>
            </w:r>
            <w:r w:rsidR="002D1020" w:rsidRPr="000E50FC">
              <w:rPr>
                <w:rFonts w:eastAsia="MS Mincho"/>
                <w:sz w:val="18"/>
                <w:szCs w:val="18"/>
                <w:lang w:eastAsia="ja-JP"/>
              </w:rPr>
              <w:t xml:space="preserve"> </w:t>
            </w:r>
            <w:r w:rsidRPr="000E50FC">
              <w:rPr>
                <w:rFonts w:eastAsia="MS Mincho"/>
                <w:sz w:val="18"/>
                <w:szCs w:val="18"/>
                <w:lang w:eastAsia="ja-JP"/>
              </w:rPr>
              <w:t>être</w:t>
            </w:r>
            <w:r w:rsidR="002D1020" w:rsidRPr="000E50FC">
              <w:rPr>
                <w:rFonts w:eastAsia="MS Mincho"/>
                <w:sz w:val="18"/>
                <w:szCs w:val="18"/>
                <w:lang w:eastAsia="ja-JP"/>
              </w:rPr>
              <w:t xml:space="preserve"> </w:t>
            </w:r>
            <w:r w:rsidRPr="000E50FC">
              <w:rPr>
                <w:rFonts w:eastAsia="MS Mincho"/>
                <w:sz w:val="18"/>
                <w:szCs w:val="18"/>
                <w:lang w:eastAsia="ja-JP"/>
              </w:rPr>
              <w:t>consulté.</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002D1020" w:rsidRPr="000E50FC">
              <w:rPr>
                <w:rFonts w:eastAsia="MS Mincho"/>
                <w:sz w:val="18"/>
                <w:szCs w:val="18"/>
                <w:lang w:eastAsia="ja-JP"/>
              </w:rPr>
              <w:t xml:space="preserve"> </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Publication</w:t>
            </w:r>
            <w:r w:rsidR="002D1020" w:rsidRPr="000E50FC">
              <w:rPr>
                <w:rFonts w:eastAsia="MS Mincho"/>
                <w:sz w:val="18"/>
                <w:szCs w:val="18"/>
                <w:lang w:eastAsia="ja-JP"/>
              </w:rPr>
              <w:t xml:space="preserve"> </w:t>
            </w:r>
            <w:r w:rsidRPr="000E50FC">
              <w:rPr>
                <w:rFonts w:eastAsia="MS Mincho"/>
                <w:sz w:val="18"/>
                <w:szCs w:val="18"/>
                <w:lang w:eastAsia="ja-JP"/>
              </w:rPr>
              <w:t>électronique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p>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participants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débat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ligne</w:t>
            </w:r>
            <w:r w:rsidRPr="000E50FC">
              <w:rPr>
                <w:rStyle w:val="FootnoteReference"/>
                <w:szCs w:val="18"/>
              </w:rPr>
              <w:footnoteReference w:id="12"/>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Travaux</w:t>
            </w:r>
            <w:r w:rsidR="002D1020" w:rsidRPr="000E50FC">
              <w:rPr>
                <w:rFonts w:eastAsia="MS Mincho"/>
                <w:sz w:val="18"/>
                <w:szCs w:val="18"/>
                <w:lang w:eastAsia="ja-JP"/>
              </w:rPr>
              <w:t xml:space="preserve"> </w:t>
            </w:r>
            <w:r w:rsidRPr="000E50FC">
              <w:rPr>
                <w:rFonts w:eastAsia="MS Mincho"/>
                <w:sz w:val="18"/>
                <w:szCs w:val="18"/>
                <w:lang w:eastAsia="ja-JP"/>
              </w:rPr>
              <w:t>terminés</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Compétences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conducteurs</w:t>
            </w:r>
            <w:r w:rsidR="002D1020" w:rsidRPr="000E50FC">
              <w:rPr>
                <w:rFonts w:eastAsia="MS Mincho"/>
                <w:sz w:val="18"/>
                <w:szCs w:val="18"/>
                <w:lang w:eastAsia="ja-JP"/>
              </w:rPr>
              <w:t xml:space="preserve"> </w:t>
            </w:r>
            <w:r w:rsidRPr="000E50FC">
              <w:rPr>
                <w:rFonts w:eastAsia="MS Mincho"/>
                <w:sz w:val="18"/>
                <w:szCs w:val="18"/>
                <w:lang w:eastAsia="ja-JP"/>
              </w:rPr>
              <w:t>professionnels</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pacing w:val="-3"/>
                <w:sz w:val="18"/>
                <w:szCs w:val="18"/>
                <w:lang w:eastAsia="ja-JP"/>
              </w:rPr>
            </w:pPr>
            <w:r w:rsidRPr="000E50FC">
              <w:rPr>
                <w:rFonts w:eastAsia="MS Mincho"/>
                <w:spacing w:val="-3"/>
                <w:sz w:val="18"/>
                <w:szCs w:val="18"/>
                <w:lang w:eastAsia="ja-JP"/>
              </w:rPr>
              <w:t>La</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CEE</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a</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inclus,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dans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la</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Résolution</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d’ensemble</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sur</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la</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facilitation</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des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transports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routiers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internationaux</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(R.E.4),</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les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meilleures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pratiques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et</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des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lignes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directrices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pour</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les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compétences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à</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réunir</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et</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les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critères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auxquels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il</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faut</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satisfaire</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en</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ce</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qui</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concerne</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la</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formation</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des</w:t>
            </w:r>
            <w:r w:rsidR="002D1020" w:rsidRPr="000E50FC">
              <w:rPr>
                <w:rFonts w:eastAsia="MS Mincho"/>
                <w:spacing w:val="-3"/>
                <w:sz w:val="18"/>
                <w:szCs w:val="18"/>
                <w:lang w:eastAsia="ja-JP"/>
              </w:rPr>
              <w:t xml:space="preserve"> </w:t>
            </w:r>
            <w:r w:rsidRPr="000E50FC">
              <w:rPr>
                <w:rFonts w:eastAsia="MS Mincho"/>
                <w:spacing w:val="-3"/>
                <w:sz w:val="18"/>
                <w:szCs w:val="18"/>
                <w:lang w:eastAsia="ja-JP"/>
              </w:rPr>
              <w:t>conducteurs.</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déterminera</w:t>
            </w:r>
            <w:r w:rsidR="0037054A" w:rsidRPr="000E50FC">
              <w:rPr>
                <w:rFonts w:eastAsia="MS Mincho"/>
                <w:sz w:val="18"/>
                <w:szCs w:val="18"/>
                <w:lang w:eastAsia="ja-JP"/>
              </w:rPr>
              <w:t xml:space="preserve"> </w:t>
            </w:r>
            <w:r w:rsidRPr="000E50FC">
              <w:rPr>
                <w:rFonts w:eastAsia="MS Mincho"/>
                <w:sz w:val="18"/>
                <w:szCs w:val="18"/>
                <w:lang w:eastAsia="ja-JP"/>
              </w:rPr>
              <w:t>s’il</w:t>
            </w:r>
            <w:r w:rsidR="002D1020" w:rsidRPr="000E50FC">
              <w:rPr>
                <w:rFonts w:eastAsia="MS Mincho"/>
                <w:sz w:val="18"/>
                <w:szCs w:val="18"/>
                <w:lang w:eastAsia="ja-JP"/>
              </w:rPr>
              <w:t xml:space="preserve"> </w:t>
            </w:r>
            <w:r w:rsidRPr="000E50FC">
              <w:rPr>
                <w:rFonts w:eastAsia="MS Mincho"/>
                <w:sz w:val="18"/>
                <w:szCs w:val="18"/>
                <w:lang w:eastAsia="ja-JP"/>
              </w:rPr>
              <w:t>y</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lieu</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réviser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résolution</w:t>
            </w:r>
            <w:r w:rsidR="002D1020" w:rsidRPr="000E50FC">
              <w:rPr>
                <w:rFonts w:eastAsia="MS Mincho"/>
                <w:sz w:val="18"/>
                <w:szCs w:val="18"/>
                <w:lang w:eastAsia="ja-JP"/>
              </w:rPr>
              <w:t xml:space="preserve"> </w:t>
            </w:r>
            <w:r w:rsidRPr="000E50FC">
              <w:rPr>
                <w:rFonts w:eastAsia="MS Mincho"/>
                <w:sz w:val="18"/>
                <w:szCs w:val="18"/>
                <w:lang w:eastAsia="ja-JP"/>
              </w:rPr>
              <w:t>R.E.4.</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résolution</w:t>
            </w:r>
            <w:r w:rsidR="002D1020" w:rsidRPr="000E50FC">
              <w:rPr>
                <w:rFonts w:eastAsia="MS Mincho"/>
                <w:sz w:val="18"/>
                <w:szCs w:val="18"/>
                <w:lang w:eastAsia="ja-JP"/>
              </w:rPr>
              <w:t xml:space="preserve"> </w:t>
            </w:r>
            <w:r w:rsidRPr="000E50FC">
              <w:rPr>
                <w:rFonts w:eastAsia="MS Mincho"/>
                <w:sz w:val="18"/>
                <w:szCs w:val="18"/>
                <w:lang w:eastAsia="ja-JP"/>
              </w:rPr>
              <w:t>R.E.4</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S’il</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temps</w:t>
            </w:r>
            <w:r w:rsidR="002D1020" w:rsidRPr="000E50FC">
              <w:rPr>
                <w:rFonts w:eastAsia="MS Mincho"/>
                <w:sz w:val="18"/>
                <w:szCs w:val="18"/>
                <w:lang w:eastAsia="ja-JP"/>
              </w:rPr>
              <w:t xml:space="preserve"> </w:t>
            </w:r>
            <w:r w:rsidRPr="000E50FC">
              <w:rPr>
                <w:rFonts w:eastAsia="MS Mincho"/>
                <w:sz w:val="18"/>
                <w:szCs w:val="18"/>
                <w:lang w:eastAsia="ja-JP"/>
              </w:rPr>
              <w:t>et</w:t>
            </w:r>
            <w:r w:rsidR="0037054A" w:rsidRPr="000E50FC">
              <w:rPr>
                <w:rFonts w:eastAsia="MS Mincho"/>
                <w:sz w:val="18"/>
                <w:szCs w:val="18"/>
                <w:lang w:eastAsia="ja-JP"/>
              </w:rPr>
              <w:t xml:space="preserve"> </w:t>
            </w:r>
            <w:r w:rsidRPr="000E50FC">
              <w:rPr>
                <w:rFonts w:eastAsia="MS Mincho"/>
                <w:sz w:val="18"/>
                <w:szCs w:val="18"/>
                <w:lang w:eastAsia="ja-JP"/>
              </w:rPr>
              <w:t>si</w:t>
            </w:r>
            <w:r w:rsidR="0037054A" w:rsidRPr="000E50FC">
              <w:rPr>
                <w:rFonts w:eastAsia="MS Mincho"/>
                <w:sz w:val="18"/>
                <w:szCs w:val="18"/>
                <w:lang w:eastAsia="ja-JP"/>
              </w:rPr>
              <w:t xml:space="preserve"> </w:t>
            </w:r>
            <w:r w:rsidRPr="000E50FC">
              <w:rPr>
                <w:rFonts w:eastAsia="MS Mincho"/>
                <w:sz w:val="18"/>
                <w:szCs w:val="18"/>
                <w:lang w:eastAsia="ja-JP"/>
              </w:rPr>
              <w:t>ses</w:t>
            </w:r>
            <w:r w:rsidR="002D1020" w:rsidRPr="000E50FC">
              <w:rPr>
                <w:rFonts w:eastAsia="MS Mincho"/>
                <w:sz w:val="18"/>
                <w:szCs w:val="18"/>
                <w:lang w:eastAsia="ja-JP"/>
              </w:rPr>
              <w:t xml:space="preserve"> </w:t>
            </w:r>
            <w:r w:rsidRPr="000E50FC">
              <w:rPr>
                <w:rFonts w:eastAsia="MS Mincho"/>
                <w:sz w:val="18"/>
                <w:szCs w:val="18"/>
                <w:lang w:eastAsia="ja-JP"/>
              </w:rPr>
              <w:t>ressources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lui</w:t>
            </w:r>
            <w:r w:rsidR="002D1020" w:rsidRPr="000E50FC">
              <w:rPr>
                <w:rFonts w:eastAsia="MS Mincho"/>
                <w:sz w:val="18"/>
                <w:szCs w:val="18"/>
                <w:lang w:eastAsia="ja-JP"/>
              </w:rPr>
              <w:t xml:space="preserve"> </w:t>
            </w:r>
            <w:r w:rsidRPr="000E50FC">
              <w:rPr>
                <w:rFonts w:eastAsia="MS Mincho"/>
                <w:sz w:val="18"/>
                <w:szCs w:val="18"/>
                <w:lang w:eastAsia="ja-JP"/>
              </w:rPr>
              <w:t>permettent,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SC.1</w:t>
            </w:r>
            <w:r w:rsidR="002D1020" w:rsidRPr="000E50FC">
              <w:rPr>
                <w:rFonts w:eastAsia="MS Mincho"/>
                <w:sz w:val="18"/>
                <w:szCs w:val="18"/>
                <w:lang w:eastAsia="ja-JP"/>
              </w:rPr>
              <w:t xml:space="preserve"> </w:t>
            </w:r>
            <w:r w:rsidRPr="000E50FC">
              <w:rPr>
                <w:rFonts w:eastAsia="MS Mincho"/>
                <w:sz w:val="18"/>
                <w:szCs w:val="18"/>
                <w:lang w:eastAsia="ja-JP"/>
              </w:rPr>
              <w:t>(organisme</w:t>
            </w:r>
            <w:r w:rsidR="002D1020" w:rsidRPr="000E50FC">
              <w:rPr>
                <w:rFonts w:eastAsia="MS Mincho"/>
                <w:sz w:val="18"/>
                <w:szCs w:val="18"/>
                <w:lang w:eastAsia="ja-JP"/>
              </w:rPr>
              <w:t xml:space="preserve"> </w:t>
            </w:r>
            <w:r w:rsidRPr="000E50FC">
              <w:rPr>
                <w:rFonts w:eastAsia="MS Mincho"/>
                <w:sz w:val="18"/>
                <w:szCs w:val="18"/>
                <w:lang w:eastAsia="ja-JP"/>
              </w:rPr>
              <w:t>chargé</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R.E.4)</w:t>
            </w:r>
            <w:r w:rsidR="002D1020" w:rsidRPr="000E50FC">
              <w:rPr>
                <w:rFonts w:eastAsia="MS Mincho"/>
                <w:sz w:val="18"/>
                <w:szCs w:val="18"/>
                <w:lang w:eastAsia="ja-JP"/>
              </w:rPr>
              <w:t xml:space="preserve"> </w:t>
            </w:r>
            <w:r w:rsidRPr="000E50FC">
              <w:rPr>
                <w:rFonts w:eastAsia="MS Mincho"/>
                <w:sz w:val="18"/>
                <w:szCs w:val="18"/>
                <w:lang w:eastAsia="ja-JP"/>
              </w:rPr>
              <w:t>pourra</w:t>
            </w:r>
            <w:r w:rsidR="002D1020" w:rsidRPr="000E50FC">
              <w:rPr>
                <w:rFonts w:eastAsia="MS Mincho"/>
                <w:sz w:val="18"/>
                <w:szCs w:val="18"/>
                <w:lang w:eastAsia="ja-JP"/>
              </w:rPr>
              <w:t xml:space="preserve"> </w:t>
            </w:r>
            <w:r w:rsidRPr="000E50FC">
              <w:rPr>
                <w:rFonts w:eastAsia="MS Mincho"/>
                <w:sz w:val="18"/>
                <w:szCs w:val="18"/>
                <w:lang w:eastAsia="ja-JP"/>
              </w:rPr>
              <w:t>examiner</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question.</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élaborera</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directives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formation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conducteurs</w:t>
            </w:r>
            <w:r w:rsidR="002D1020" w:rsidRPr="000E50FC">
              <w:rPr>
                <w:rFonts w:eastAsia="MS Mincho"/>
                <w:sz w:val="18"/>
                <w:szCs w:val="18"/>
                <w:lang w:eastAsia="ja-JP"/>
              </w:rPr>
              <w:t xml:space="preserve"> </w:t>
            </w:r>
            <w:r w:rsidRPr="000E50FC">
              <w:rPr>
                <w:rFonts w:eastAsia="MS Mincho"/>
                <w:sz w:val="18"/>
                <w:szCs w:val="18"/>
                <w:lang w:eastAsia="ja-JP"/>
              </w:rPr>
              <w:t>professionnels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collaboration</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l’organe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formation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l’Union</w:t>
            </w:r>
            <w:r w:rsidR="002D1020" w:rsidRPr="000E50FC">
              <w:rPr>
                <w:rFonts w:eastAsia="MS Mincho"/>
                <w:sz w:val="18"/>
                <w:szCs w:val="18"/>
                <w:lang w:eastAsia="ja-JP"/>
              </w:rPr>
              <w:t xml:space="preserve"> </w:t>
            </w:r>
            <w:r w:rsidRPr="000E50FC">
              <w:rPr>
                <w:rFonts w:eastAsia="MS Mincho"/>
                <w:sz w:val="18"/>
                <w:szCs w:val="18"/>
                <w:lang w:eastAsia="ja-JP"/>
              </w:rPr>
              <w:t>internationale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transports</w:t>
            </w:r>
            <w:r w:rsidR="002D1020" w:rsidRPr="000E50FC">
              <w:rPr>
                <w:rFonts w:eastAsia="MS Mincho"/>
                <w:sz w:val="18"/>
                <w:szCs w:val="18"/>
                <w:lang w:eastAsia="ja-JP"/>
              </w:rPr>
              <w:t xml:space="preserve"> </w:t>
            </w:r>
            <w:r w:rsidRPr="000E50FC">
              <w:rPr>
                <w:rFonts w:eastAsia="MS Mincho"/>
                <w:sz w:val="18"/>
                <w:szCs w:val="18"/>
                <w:lang w:eastAsia="ja-JP"/>
              </w:rPr>
              <w:t>routiers</w:t>
            </w:r>
            <w:r w:rsidR="002D1020" w:rsidRPr="000E50FC">
              <w:rPr>
                <w:rFonts w:eastAsia="MS Mincho"/>
                <w:sz w:val="18"/>
                <w:szCs w:val="18"/>
                <w:lang w:eastAsia="ja-JP"/>
              </w:rPr>
              <w:t xml:space="preserve"> </w:t>
            </w:r>
            <w:r w:rsidRPr="000E50FC">
              <w:rPr>
                <w:rFonts w:eastAsia="MS Mincho"/>
                <w:sz w:val="18"/>
                <w:szCs w:val="18"/>
                <w:lang w:eastAsia="ja-JP"/>
              </w:rPr>
              <w:t>(IRU</w:t>
            </w:r>
            <w:r w:rsidR="002D1020" w:rsidRPr="000E50FC">
              <w:rPr>
                <w:rFonts w:eastAsia="MS Mincho"/>
                <w:sz w:val="18"/>
                <w:szCs w:val="18"/>
                <w:lang w:eastAsia="ja-JP"/>
              </w:rPr>
              <w:t xml:space="preserve"> </w:t>
            </w:r>
            <w:r w:rsidRPr="000E50FC">
              <w:rPr>
                <w:rFonts w:eastAsia="MS Mincho"/>
                <w:sz w:val="18"/>
                <w:szCs w:val="18"/>
                <w:lang w:eastAsia="ja-JP"/>
              </w:rPr>
              <w:t>Academy).</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Élaboration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directives</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S’il</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temps</w:t>
            </w:r>
            <w:r w:rsidR="002D1020" w:rsidRPr="000E50FC">
              <w:rPr>
                <w:rFonts w:eastAsia="MS Mincho"/>
                <w:sz w:val="18"/>
                <w:szCs w:val="18"/>
                <w:lang w:eastAsia="ja-JP"/>
              </w:rPr>
              <w:t xml:space="preserve"> </w:t>
            </w:r>
            <w:r w:rsidRPr="000E50FC">
              <w:rPr>
                <w:rFonts w:eastAsia="MS Mincho"/>
                <w:sz w:val="18"/>
                <w:szCs w:val="18"/>
                <w:lang w:eastAsia="ja-JP"/>
              </w:rPr>
              <w:t>et</w:t>
            </w:r>
            <w:r w:rsidR="0037054A" w:rsidRPr="000E50FC">
              <w:rPr>
                <w:rFonts w:eastAsia="MS Mincho"/>
                <w:sz w:val="18"/>
                <w:szCs w:val="18"/>
                <w:lang w:eastAsia="ja-JP"/>
              </w:rPr>
              <w:t xml:space="preserve"> </w:t>
            </w:r>
            <w:r w:rsidRPr="000E50FC">
              <w:rPr>
                <w:rFonts w:eastAsia="MS Mincho"/>
                <w:sz w:val="18"/>
                <w:szCs w:val="18"/>
                <w:lang w:eastAsia="ja-JP"/>
              </w:rPr>
              <w:t>si</w:t>
            </w:r>
            <w:r w:rsidR="002D1020" w:rsidRPr="000E50FC">
              <w:rPr>
                <w:rFonts w:eastAsia="MS Mincho"/>
                <w:sz w:val="18"/>
                <w:szCs w:val="18"/>
                <w:lang w:eastAsia="ja-JP"/>
              </w:rPr>
              <w:t xml:space="preserve"> </w:t>
            </w:r>
            <w:r w:rsidRPr="000E50FC">
              <w:rPr>
                <w:rFonts w:eastAsia="MS Mincho"/>
                <w:sz w:val="18"/>
                <w:szCs w:val="18"/>
                <w:lang w:eastAsia="ja-JP"/>
              </w:rPr>
              <w:t>ses</w:t>
            </w:r>
            <w:r w:rsidR="002D1020" w:rsidRPr="000E50FC">
              <w:rPr>
                <w:rFonts w:eastAsia="MS Mincho"/>
                <w:sz w:val="18"/>
                <w:szCs w:val="18"/>
                <w:lang w:eastAsia="ja-JP"/>
              </w:rPr>
              <w:t xml:space="preserve"> </w:t>
            </w:r>
            <w:r w:rsidRPr="000E50FC">
              <w:rPr>
                <w:rFonts w:eastAsia="MS Mincho"/>
                <w:sz w:val="18"/>
                <w:szCs w:val="18"/>
                <w:lang w:eastAsia="ja-JP"/>
              </w:rPr>
              <w:t>ressources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lui</w:t>
            </w:r>
            <w:r w:rsidR="002D1020" w:rsidRPr="000E50FC">
              <w:rPr>
                <w:rFonts w:eastAsia="MS Mincho"/>
                <w:sz w:val="18"/>
                <w:szCs w:val="18"/>
                <w:lang w:eastAsia="ja-JP"/>
              </w:rPr>
              <w:t xml:space="preserve"> </w:t>
            </w:r>
            <w:r w:rsidRPr="000E50FC">
              <w:rPr>
                <w:rFonts w:eastAsia="MS Mincho"/>
                <w:sz w:val="18"/>
                <w:szCs w:val="18"/>
                <w:lang w:eastAsia="ja-JP"/>
              </w:rPr>
              <w:t>permettent,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pourra</w:t>
            </w:r>
            <w:r w:rsidR="002D1020" w:rsidRPr="000E50FC">
              <w:rPr>
                <w:rFonts w:eastAsia="MS Mincho"/>
                <w:sz w:val="18"/>
                <w:szCs w:val="18"/>
                <w:lang w:eastAsia="ja-JP"/>
              </w:rPr>
              <w:t xml:space="preserve"> </w:t>
            </w:r>
            <w:r w:rsidRPr="000E50FC">
              <w:rPr>
                <w:rFonts w:eastAsia="MS Mincho"/>
                <w:sz w:val="18"/>
                <w:szCs w:val="18"/>
                <w:lang w:eastAsia="ja-JP"/>
              </w:rPr>
              <w:t>examiner</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question.</w:t>
            </w:r>
          </w:p>
        </w:tc>
      </w:tr>
      <w:tr w:rsidR="000E12ED" w:rsidRPr="000E50FC" w:rsidTr="000E12ED">
        <w:tblPrEx>
          <w:tblLook w:val="04A0" w:firstRow="1" w:lastRow="0" w:firstColumn="1" w:lastColumn="0" w:noHBand="0" w:noVBand="1"/>
        </w:tblPrEx>
        <w:trPr>
          <w:cantSplit/>
        </w:trPr>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Reconnaissance</w:t>
            </w:r>
            <w:r w:rsidR="002D1020" w:rsidRPr="000E50FC">
              <w:rPr>
                <w:rFonts w:eastAsia="MS Mincho"/>
                <w:sz w:val="18"/>
                <w:szCs w:val="18"/>
                <w:lang w:eastAsia="ja-JP"/>
              </w:rPr>
              <w:t xml:space="preserve"> </w:t>
            </w:r>
            <w:r w:rsidRPr="000E50FC">
              <w:rPr>
                <w:rFonts w:eastAsia="MS Mincho"/>
                <w:sz w:val="18"/>
                <w:szCs w:val="18"/>
                <w:lang w:eastAsia="ja-JP"/>
              </w:rPr>
              <w:t>mutuelle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permis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conduire</w:t>
            </w:r>
          </w:p>
        </w:tc>
        <w:tc>
          <w:tcPr>
            <w:tcW w:w="1844" w:type="dxa"/>
            <w:gridSpan w:val="2"/>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déterminera</w:t>
            </w:r>
            <w:r w:rsidR="002D1020" w:rsidRPr="000E50FC">
              <w:rPr>
                <w:rFonts w:eastAsia="MS Mincho"/>
                <w:sz w:val="18"/>
                <w:szCs w:val="18"/>
                <w:lang w:eastAsia="ja-JP"/>
              </w:rPr>
              <w:t xml:space="preserve"> </w:t>
            </w:r>
            <w:r w:rsidRPr="000E50FC">
              <w:rPr>
                <w:rFonts w:eastAsia="MS Mincho"/>
                <w:sz w:val="18"/>
                <w:szCs w:val="18"/>
                <w:lang w:eastAsia="ja-JP"/>
              </w:rPr>
              <w:t>si</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révisions</w:t>
            </w:r>
            <w:r w:rsidR="002D1020" w:rsidRPr="000E50FC">
              <w:rPr>
                <w:rFonts w:eastAsia="MS Mincho"/>
                <w:sz w:val="18"/>
                <w:szCs w:val="18"/>
                <w:lang w:eastAsia="ja-JP"/>
              </w:rPr>
              <w:t xml:space="preserve"> </w:t>
            </w:r>
            <w:r w:rsidRPr="000E50FC">
              <w:rPr>
                <w:rFonts w:eastAsia="MS Mincho"/>
                <w:sz w:val="18"/>
                <w:szCs w:val="18"/>
                <w:lang w:eastAsia="ja-JP"/>
              </w:rPr>
              <w:t>s’imposent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ce</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concerne</w:t>
            </w:r>
            <w:r w:rsidR="0037054A"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reconnaissance</w:t>
            </w:r>
            <w:r w:rsidR="002D1020" w:rsidRPr="000E50FC">
              <w:rPr>
                <w:rFonts w:eastAsia="MS Mincho"/>
                <w:sz w:val="18"/>
                <w:szCs w:val="18"/>
                <w:lang w:eastAsia="ja-JP"/>
              </w:rPr>
              <w:t xml:space="preserve"> </w:t>
            </w:r>
            <w:r w:rsidRPr="000E50FC">
              <w:rPr>
                <w:rFonts w:eastAsia="MS Mincho"/>
                <w:sz w:val="18"/>
                <w:szCs w:val="18"/>
                <w:lang w:eastAsia="ja-JP"/>
              </w:rPr>
              <w:t>mutuelle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permis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conduire.</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Examen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reconnaissance</w:t>
            </w:r>
            <w:r w:rsidR="002D1020" w:rsidRPr="000E50FC">
              <w:rPr>
                <w:rFonts w:eastAsia="MS Mincho"/>
                <w:sz w:val="18"/>
                <w:szCs w:val="18"/>
                <w:lang w:eastAsia="ja-JP"/>
              </w:rPr>
              <w:t xml:space="preserve"> </w:t>
            </w:r>
            <w:r w:rsidRPr="000E50FC">
              <w:rPr>
                <w:rFonts w:eastAsia="MS Mincho"/>
                <w:sz w:val="18"/>
                <w:szCs w:val="18"/>
                <w:lang w:eastAsia="ja-JP"/>
              </w:rPr>
              <w:t>mutuelle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permis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conduire</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sa</w:t>
            </w:r>
            <w:r w:rsidR="002D1020" w:rsidRPr="000E50FC">
              <w:rPr>
                <w:rFonts w:eastAsia="MS Mincho"/>
                <w:sz w:val="18"/>
                <w:szCs w:val="18"/>
                <w:lang w:eastAsia="ja-JP"/>
              </w:rPr>
              <w:t xml:space="preserve"> </w:t>
            </w:r>
            <w:r w:rsidRPr="000E50FC">
              <w:rPr>
                <w:rFonts w:eastAsia="MS Mincho"/>
                <w:sz w:val="18"/>
                <w:szCs w:val="18"/>
                <w:lang w:eastAsia="ja-JP"/>
              </w:rPr>
              <w:t>soixante</w:t>
            </w:r>
            <w:r w:rsidRPr="000E50FC">
              <w:rPr>
                <w:rFonts w:eastAsia="MS Mincho"/>
                <w:sz w:val="18"/>
                <w:szCs w:val="18"/>
                <w:lang w:eastAsia="ja-JP"/>
              </w:rPr>
              <w:noBreakHyphen/>
              <w:t>neuvième</w:t>
            </w:r>
            <w:r w:rsidR="002D1020" w:rsidRPr="000E50FC">
              <w:rPr>
                <w:rFonts w:eastAsia="MS Mincho"/>
                <w:sz w:val="18"/>
                <w:szCs w:val="18"/>
                <w:lang w:eastAsia="ja-JP"/>
              </w:rPr>
              <w:t xml:space="preserve"> </w:t>
            </w:r>
            <w:r w:rsidRPr="000E50FC">
              <w:rPr>
                <w:rFonts w:eastAsia="MS Mincho"/>
                <w:sz w:val="18"/>
                <w:szCs w:val="18"/>
                <w:lang w:eastAsia="ja-JP"/>
              </w:rPr>
              <w:t>session,</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adopté</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proposition</w:t>
            </w:r>
            <w:r w:rsidR="002D1020" w:rsidRPr="000E50FC">
              <w:rPr>
                <w:rFonts w:eastAsia="MS Mincho"/>
                <w:sz w:val="18"/>
                <w:szCs w:val="18"/>
                <w:lang w:eastAsia="ja-JP"/>
              </w:rPr>
              <w:t xml:space="preserve"> </w:t>
            </w:r>
            <w:r w:rsidRPr="000E50FC">
              <w:rPr>
                <w:rFonts w:eastAsia="MS Mincho"/>
                <w:sz w:val="18"/>
                <w:szCs w:val="18"/>
                <w:lang w:eastAsia="ja-JP"/>
              </w:rPr>
              <w:t>de</w:t>
            </w:r>
            <w:r w:rsidR="0037054A" w:rsidRPr="000E50FC">
              <w:rPr>
                <w:rFonts w:eastAsia="MS Mincho"/>
                <w:sz w:val="18"/>
                <w:szCs w:val="18"/>
                <w:lang w:eastAsia="ja-JP"/>
              </w:rPr>
              <w:t xml:space="preserve"> </w:t>
            </w:r>
            <w:r w:rsidRPr="000E50FC">
              <w:rPr>
                <w:rFonts w:eastAsia="MS Mincho"/>
                <w:sz w:val="18"/>
                <w:szCs w:val="18"/>
                <w:lang w:eastAsia="ja-JP"/>
              </w:rPr>
              <w:t>solutions</w:t>
            </w:r>
            <w:r w:rsidR="002D1020" w:rsidRPr="000E50FC">
              <w:rPr>
                <w:rFonts w:eastAsia="MS Mincho"/>
                <w:sz w:val="18"/>
                <w:szCs w:val="18"/>
                <w:lang w:eastAsia="ja-JP"/>
              </w:rPr>
              <w:t xml:space="preserve"> </w:t>
            </w:r>
            <w:r w:rsidRPr="000E50FC">
              <w:rPr>
                <w:rFonts w:eastAsia="MS Mincho"/>
                <w:sz w:val="18"/>
                <w:szCs w:val="18"/>
                <w:lang w:eastAsia="ja-JP"/>
              </w:rPr>
              <w:t>adaptées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reconnaissance</w:t>
            </w:r>
            <w:r w:rsidR="002D1020" w:rsidRPr="000E50FC">
              <w:rPr>
                <w:rFonts w:eastAsia="MS Mincho"/>
                <w:sz w:val="18"/>
                <w:szCs w:val="18"/>
                <w:lang w:eastAsia="ja-JP"/>
              </w:rPr>
              <w:t xml:space="preserve"> </w:t>
            </w:r>
            <w:r w:rsidRPr="000E50FC">
              <w:rPr>
                <w:rFonts w:eastAsia="MS Mincho"/>
                <w:sz w:val="18"/>
                <w:szCs w:val="18"/>
                <w:lang w:eastAsia="ja-JP"/>
              </w:rPr>
              <w:t>mutuelle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permis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conduire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décidé</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devrait</w:t>
            </w:r>
            <w:r w:rsidR="002D1020" w:rsidRPr="000E50FC">
              <w:rPr>
                <w:rFonts w:eastAsia="MS Mincho"/>
                <w:sz w:val="18"/>
                <w:szCs w:val="18"/>
                <w:lang w:eastAsia="ja-JP"/>
              </w:rPr>
              <w:t xml:space="preserve"> </w:t>
            </w:r>
            <w:r w:rsidRPr="000E50FC">
              <w:rPr>
                <w:rFonts w:eastAsia="MS Mincho"/>
                <w:sz w:val="18"/>
                <w:szCs w:val="18"/>
                <w:lang w:eastAsia="ja-JP"/>
              </w:rPr>
              <w:t>être</w:t>
            </w:r>
            <w:r w:rsidR="002D1020" w:rsidRPr="000E50FC">
              <w:rPr>
                <w:rFonts w:eastAsia="MS Mincho"/>
                <w:sz w:val="18"/>
                <w:szCs w:val="18"/>
                <w:lang w:eastAsia="ja-JP"/>
              </w:rPr>
              <w:t xml:space="preserve"> </w:t>
            </w:r>
            <w:r w:rsidRPr="000E50FC">
              <w:rPr>
                <w:rFonts w:eastAsia="MS Mincho"/>
                <w:sz w:val="18"/>
                <w:szCs w:val="18"/>
                <w:lang w:eastAsia="ja-JP"/>
              </w:rPr>
              <w:t>mis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forme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distribué</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gouvernements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aux</w:t>
            </w:r>
            <w:r w:rsidR="002D1020" w:rsidRPr="000E50FC">
              <w:rPr>
                <w:rFonts w:eastAsia="MS Mincho"/>
                <w:sz w:val="18"/>
                <w:szCs w:val="18"/>
                <w:lang w:eastAsia="ja-JP"/>
              </w:rPr>
              <w:t xml:space="preserve"> </w:t>
            </w:r>
            <w:r w:rsidRPr="000E50FC">
              <w:rPr>
                <w:rFonts w:eastAsia="MS Mincho"/>
                <w:sz w:val="18"/>
                <w:szCs w:val="18"/>
                <w:lang w:eastAsia="ja-JP"/>
              </w:rPr>
              <w:t>entités</w:t>
            </w:r>
            <w:r w:rsidR="002D1020" w:rsidRPr="000E50FC">
              <w:rPr>
                <w:rFonts w:eastAsia="MS Mincho"/>
                <w:sz w:val="18"/>
                <w:szCs w:val="18"/>
                <w:lang w:eastAsia="ja-JP"/>
              </w:rPr>
              <w:t xml:space="preserve"> </w:t>
            </w:r>
            <w:r w:rsidRPr="000E50FC">
              <w:rPr>
                <w:rFonts w:eastAsia="MS Mincho"/>
                <w:sz w:val="18"/>
                <w:szCs w:val="18"/>
                <w:lang w:eastAsia="ja-JP"/>
              </w:rPr>
              <w:t>chargées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délivrer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permis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conduire</w:t>
            </w:r>
            <w:r w:rsidR="002D1020" w:rsidRPr="000E50FC">
              <w:rPr>
                <w:rFonts w:eastAsia="MS Mincho"/>
                <w:sz w:val="18"/>
                <w:szCs w:val="18"/>
                <w:lang w:eastAsia="ja-JP"/>
              </w:rPr>
              <w:t xml:space="preserve"> </w:t>
            </w:r>
            <w:r w:rsidRPr="000E50FC">
              <w:rPr>
                <w:rFonts w:eastAsia="MS Mincho"/>
                <w:sz w:val="18"/>
                <w:szCs w:val="18"/>
                <w:lang w:eastAsia="ja-JP"/>
              </w:rPr>
              <w:t>internationaux.</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suite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décision,</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brochure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élaborée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clarifier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différences</w:t>
            </w:r>
            <w:r w:rsidR="002D1020" w:rsidRPr="000E50FC">
              <w:rPr>
                <w:rFonts w:eastAsia="MS Mincho"/>
                <w:sz w:val="18"/>
                <w:szCs w:val="18"/>
                <w:lang w:eastAsia="ja-JP"/>
              </w:rPr>
              <w:t xml:space="preserve"> </w:t>
            </w:r>
            <w:r w:rsidRPr="000E50FC">
              <w:rPr>
                <w:rFonts w:eastAsia="MS Mincho"/>
                <w:sz w:val="18"/>
                <w:szCs w:val="18"/>
                <w:lang w:eastAsia="ja-JP"/>
              </w:rPr>
              <w:t>entre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Convention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directive</w:t>
            </w:r>
            <w:r w:rsidR="002D1020" w:rsidRPr="000E50FC">
              <w:rPr>
                <w:rFonts w:eastAsia="MS Mincho"/>
                <w:sz w:val="18"/>
                <w:szCs w:val="18"/>
                <w:lang w:eastAsia="ja-JP"/>
              </w:rPr>
              <w:t xml:space="preserve"> </w:t>
            </w:r>
            <w:r w:rsidRPr="000E50FC">
              <w:rPr>
                <w:rFonts w:eastAsia="MS Mincho"/>
                <w:sz w:val="18"/>
                <w:szCs w:val="18"/>
                <w:lang w:eastAsia="ja-JP"/>
              </w:rPr>
              <w:t>européenne</w:t>
            </w:r>
            <w:r w:rsidR="002D1020" w:rsidRPr="000E50FC">
              <w:rPr>
                <w:rFonts w:eastAsia="MS Mincho"/>
                <w:sz w:val="18"/>
                <w:szCs w:val="18"/>
                <w:lang w:eastAsia="ja-JP"/>
              </w:rPr>
              <w:t xml:space="preserve"> </w:t>
            </w:r>
            <w:r w:rsidRPr="000E50FC">
              <w:rPr>
                <w:rFonts w:eastAsia="MS Mincho"/>
                <w:sz w:val="18"/>
                <w:szCs w:val="18"/>
                <w:lang w:eastAsia="ja-JP"/>
              </w:rPr>
              <w:t>relative</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permis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conduire</w:t>
            </w:r>
            <w:r w:rsidR="002D1020" w:rsidRPr="000E50FC">
              <w:rPr>
                <w:rFonts w:eastAsia="MS Mincho"/>
                <w:sz w:val="18"/>
                <w:szCs w:val="18"/>
                <w:lang w:eastAsia="ja-JP"/>
              </w:rPr>
              <w:t xml:space="preserve"> </w:t>
            </w:r>
            <w:r w:rsidRPr="000E50FC">
              <w:rPr>
                <w:rFonts w:eastAsia="MS Mincho"/>
                <w:sz w:val="18"/>
                <w:szCs w:val="18"/>
                <w:lang w:eastAsia="ja-JP"/>
              </w:rPr>
              <w:t>(ECE/TRANS/WP.1/147,</w:t>
            </w:r>
            <w:r w:rsidR="002D1020" w:rsidRPr="000E50FC">
              <w:rPr>
                <w:rFonts w:eastAsia="MS Mincho"/>
                <w:sz w:val="18"/>
                <w:szCs w:val="18"/>
                <w:lang w:eastAsia="ja-JP"/>
              </w:rPr>
              <w:t xml:space="preserve"> </w:t>
            </w:r>
            <w:r w:rsidRPr="000E50FC">
              <w:rPr>
                <w:rFonts w:eastAsia="MS Mincho"/>
                <w:sz w:val="18"/>
                <w:szCs w:val="18"/>
                <w:lang w:eastAsia="ja-JP"/>
              </w:rPr>
              <w:t>ECE/TRANS/WP.1/2014/8).</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étudiera</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falsification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permis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conduire.</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Examen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dispositions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falsification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permis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conduire.</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S’il</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temps</w:t>
            </w:r>
            <w:r w:rsidR="002D1020" w:rsidRPr="000E50FC">
              <w:rPr>
                <w:rFonts w:eastAsia="MS Mincho"/>
                <w:sz w:val="18"/>
                <w:szCs w:val="18"/>
                <w:lang w:eastAsia="ja-JP"/>
              </w:rPr>
              <w:t xml:space="preserve"> </w:t>
            </w:r>
            <w:r w:rsidRPr="000E50FC">
              <w:rPr>
                <w:rFonts w:eastAsia="MS Mincho"/>
                <w:sz w:val="18"/>
                <w:szCs w:val="18"/>
                <w:lang w:eastAsia="ja-JP"/>
              </w:rPr>
              <w:t>et</w:t>
            </w:r>
            <w:r w:rsidR="0037054A" w:rsidRPr="000E50FC">
              <w:rPr>
                <w:rFonts w:eastAsia="MS Mincho"/>
                <w:sz w:val="18"/>
                <w:szCs w:val="18"/>
                <w:lang w:eastAsia="ja-JP"/>
              </w:rPr>
              <w:t xml:space="preserve"> </w:t>
            </w:r>
            <w:r w:rsidRPr="000E50FC">
              <w:rPr>
                <w:rFonts w:eastAsia="MS Mincho"/>
                <w:sz w:val="18"/>
                <w:szCs w:val="18"/>
                <w:lang w:eastAsia="ja-JP"/>
              </w:rPr>
              <w:t>si</w:t>
            </w:r>
            <w:r w:rsidR="002D1020" w:rsidRPr="000E50FC">
              <w:rPr>
                <w:rFonts w:eastAsia="MS Mincho"/>
                <w:sz w:val="18"/>
                <w:szCs w:val="18"/>
                <w:lang w:eastAsia="ja-JP"/>
              </w:rPr>
              <w:t xml:space="preserve"> </w:t>
            </w:r>
            <w:r w:rsidRPr="000E50FC">
              <w:rPr>
                <w:rFonts w:eastAsia="MS Mincho"/>
                <w:sz w:val="18"/>
                <w:szCs w:val="18"/>
                <w:lang w:eastAsia="ja-JP"/>
              </w:rPr>
              <w:t>ses</w:t>
            </w:r>
            <w:r w:rsidR="002D1020" w:rsidRPr="000E50FC">
              <w:rPr>
                <w:rFonts w:eastAsia="MS Mincho"/>
                <w:sz w:val="18"/>
                <w:szCs w:val="18"/>
                <w:lang w:eastAsia="ja-JP"/>
              </w:rPr>
              <w:t xml:space="preserve"> </w:t>
            </w:r>
            <w:r w:rsidRPr="000E50FC">
              <w:rPr>
                <w:rFonts w:eastAsia="MS Mincho"/>
                <w:sz w:val="18"/>
                <w:szCs w:val="18"/>
                <w:lang w:eastAsia="ja-JP"/>
              </w:rPr>
              <w:t>ressources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lui</w:t>
            </w:r>
            <w:r w:rsidR="002D1020" w:rsidRPr="000E50FC">
              <w:rPr>
                <w:rFonts w:eastAsia="MS Mincho"/>
                <w:sz w:val="18"/>
                <w:szCs w:val="18"/>
                <w:lang w:eastAsia="ja-JP"/>
              </w:rPr>
              <w:t xml:space="preserve"> </w:t>
            </w:r>
            <w:r w:rsidRPr="000E50FC">
              <w:rPr>
                <w:rFonts w:eastAsia="MS Mincho"/>
                <w:sz w:val="18"/>
                <w:szCs w:val="18"/>
                <w:lang w:eastAsia="ja-JP"/>
              </w:rPr>
              <w:t>permettent,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pourra</w:t>
            </w:r>
            <w:r w:rsidR="002D1020" w:rsidRPr="000E50FC">
              <w:rPr>
                <w:rFonts w:eastAsia="MS Mincho"/>
                <w:sz w:val="18"/>
                <w:szCs w:val="18"/>
                <w:lang w:eastAsia="ja-JP"/>
              </w:rPr>
              <w:t xml:space="preserve"> </w:t>
            </w:r>
            <w:r w:rsidRPr="000E50FC">
              <w:rPr>
                <w:rFonts w:eastAsia="MS Mincho"/>
                <w:sz w:val="18"/>
                <w:szCs w:val="18"/>
                <w:lang w:eastAsia="ja-JP"/>
              </w:rPr>
              <w:t>examiner</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p>
        </w:tc>
      </w:tr>
      <w:tr w:rsidR="00A54FF4" w:rsidRPr="000E50FC" w:rsidTr="005A4052">
        <w:tblPrEx>
          <w:tblLook w:val="04A0" w:firstRow="1" w:lastRow="0" w:firstColumn="1" w:lastColumn="0" w:noHBand="0" w:noVBand="1"/>
        </w:tblPrEx>
        <w:tc>
          <w:tcPr>
            <w:tcW w:w="6945" w:type="dxa"/>
            <w:gridSpan w:val="5"/>
            <w:shd w:val="clear" w:color="auto" w:fill="auto"/>
          </w:tcPr>
          <w:p w:rsidR="007F1761" w:rsidRPr="000E50FC" w:rsidRDefault="007F1761" w:rsidP="00245695">
            <w:pPr>
              <w:suppressAutoHyphens w:val="0"/>
              <w:spacing w:before="40" w:after="120" w:line="220" w:lineRule="atLeast"/>
              <w:ind w:right="113"/>
              <w:rPr>
                <w:b/>
                <w:sz w:val="18"/>
                <w:szCs w:val="18"/>
              </w:rPr>
            </w:pPr>
            <w:r w:rsidRPr="000E50FC">
              <w:rPr>
                <w:rFonts w:eastAsia="MS Mincho"/>
                <w:b/>
                <w:sz w:val="18"/>
                <w:szCs w:val="18"/>
                <w:lang w:eastAsia="ja-JP"/>
              </w:rPr>
              <w:t>OBJECTIF</w:t>
            </w:r>
            <w:r w:rsidR="002D1020" w:rsidRPr="000E50FC">
              <w:rPr>
                <w:rFonts w:eastAsia="MS Mincho"/>
                <w:b/>
                <w:sz w:val="18"/>
                <w:szCs w:val="18"/>
                <w:lang w:eastAsia="ja-JP"/>
              </w:rPr>
              <w:t xml:space="preserve"> </w:t>
            </w:r>
            <w:r w:rsidRPr="000E50FC">
              <w:rPr>
                <w:rFonts w:eastAsia="MS Mincho"/>
                <w:b/>
                <w:sz w:val="18"/>
                <w:szCs w:val="18"/>
                <w:lang w:eastAsia="ja-JP"/>
              </w:rPr>
              <w:t>9</w:t>
            </w:r>
            <w:r w:rsidR="002D1020" w:rsidRPr="000E50FC">
              <w:rPr>
                <w:rFonts w:eastAsia="MS Mincho"/>
                <w:b/>
                <w:sz w:val="18"/>
                <w:szCs w:val="18"/>
                <w:lang w:eastAsia="ja-JP"/>
              </w:rPr>
              <w:t xml:space="preserve"> : </w:t>
            </w:r>
            <w:r w:rsidRPr="000E50FC">
              <w:rPr>
                <w:rFonts w:eastAsia="MS Mincho"/>
                <w:b/>
                <w:sz w:val="18"/>
                <w:szCs w:val="18"/>
                <w:lang w:eastAsia="ja-JP"/>
              </w:rPr>
              <w:t>Tirer</w:t>
            </w:r>
            <w:r w:rsidR="002D1020" w:rsidRPr="000E50FC">
              <w:rPr>
                <w:rFonts w:eastAsia="MS Mincho"/>
                <w:b/>
                <w:sz w:val="18"/>
                <w:szCs w:val="18"/>
                <w:lang w:eastAsia="ja-JP"/>
              </w:rPr>
              <w:t xml:space="preserve"> </w:t>
            </w:r>
            <w:r w:rsidRPr="000E50FC">
              <w:rPr>
                <w:rFonts w:eastAsia="MS Mincho"/>
                <w:b/>
                <w:sz w:val="18"/>
                <w:szCs w:val="18"/>
                <w:lang w:eastAsia="ja-JP"/>
              </w:rPr>
              <w:t>les</w:t>
            </w:r>
            <w:r w:rsidR="002D1020" w:rsidRPr="000E50FC">
              <w:rPr>
                <w:rFonts w:eastAsia="MS Mincho"/>
                <w:b/>
                <w:sz w:val="18"/>
                <w:szCs w:val="18"/>
                <w:lang w:eastAsia="ja-JP"/>
              </w:rPr>
              <w:t xml:space="preserve"> </w:t>
            </w:r>
            <w:r w:rsidRPr="000E50FC">
              <w:rPr>
                <w:rFonts w:eastAsia="MS Mincho"/>
                <w:b/>
                <w:sz w:val="18"/>
                <w:szCs w:val="18"/>
                <w:lang w:eastAsia="ja-JP"/>
              </w:rPr>
              <w:t>enseignements</w:t>
            </w:r>
            <w:r w:rsidR="002D1020" w:rsidRPr="000E50FC">
              <w:rPr>
                <w:rFonts w:eastAsia="MS Mincho"/>
                <w:b/>
                <w:sz w:val="18"/>
                <w:szCs w:val="18"/>
                <w:lang w:eastAsia="ja-JP"/>
              </w:rPr>
              <w:t xml:space="preserve"> </w:t>
            </w:r>
            <w:r w:rsidRPr="000E50FC">
              <w:rPr>
                <w:rFonts w:eastAsia="MS Mincho"/>
                <w:b/>
                <w:sz w:val="18"/>
                <w:szCs w:val="18"/>
                <w:lang w:eastAsia="ja-JP"/>
              </w:rPr>
              <w:t>des</w:t>
            </w:r>
            <w:r w:rsidR="002D1020" w:rsidRPr="000E50FC">
              <w:rPr>
                <w:rFonts w:eastAsia="MS Mincho"/>
                <w:b/>
                <w:sz w:val="18"/>
                <w:szCs w:val="18"/>
                <w:lang w:eastAsia="ja-JP"/>
              </w:rPr>
              <w:t xml:space="preserve"> </w:t>
            </w:r>
            <w:r w:rsidRPr="000E50FC">
              <w:rPr>
                <w:rFonts w:eastAsia="MS Mincho"/>
                <w:b/>
                <w:sz w:val="18"/>
                <w:szCs w:val="18"/>
                <w:lang w:eastAsia="ja-JP"/>
              </w:rPr>
              <w:t>accidents</w:t>
            </w:r>
            <w:r w:rsidR="002D1020" w:rsidRPr="000E50FC">
              <w:rPr>
                <w:rFonts w:eastAsia="MS Mincho"/>
                <w:b/>
                <w:sz w:val="18"/>
                <w:szCs w:val="18"/>
                <w:lang w:eastAsia="ja-JP"/>
              </w:rPr>
              <w:t xml:space="preserve"> </w:t>
            </w:r>
            <w:r w:rsidRPr="000E50FC">
              <w:rPr>
                <w:rFonts w:eastAsia="MS Mincho"/>
                <w:b/>
                <w:sz w:val="18"/>
                <w:szCs w:val="18"/>
                <w:lang w:eastAsia="ja-JP"/>
              </w:rPr>
              <w:t>de</w:t>
            </w:r>
            <w:r w:rsidR="002D1020" w:rsidRPr="000E50FC">
              <w:rPr>
                <w:rFonts w:eastAsia="MS Mincho"/>
                <w:b/>
                <w:sz w:val="18"/>
                <w:szCs w:val="18"/>
                <w:lang w:eastAsia="ja-JP"/>
              </w:rPr>
              <w:t xml:space="preserve"> </w:t>
            </w:r>
            <w:r w:rsidRPr="000E50FC">
              <w:rPr>
                <w:rFonts w:eastAsia="MS Mincho"/>
                <w:b/>
                <w:sz w:val="18"/>
                <w:szCs w:val="18"/>
                <w:lang w:eastAsia="ja-JP"/>
              </w:rPr>
              <w:t>la</w:t>
            </w:r>
            <w:r w:rsidR="002D1020" w:rsidRPr="000E50FC">
              <w:rPr>
                <w:rFonts w:eastAsia="MS Mincho"/>
                <w:b/>
                <w:sz w:val="18"/>
                <w:szCs w:val="18"/>
                <w:lang w:eastAsia="ja-JP"/>
              </w:rPr>
              <w:t xml:space="preserve"> </w:t>
            </w:r>
            <w:r w:rsidRPr="000E50FC">
              <w:rPr>
                <w:rFonts w:eastAsia="MS Mincho"/>
                <w:b/>
                <w:sz w:val="18"/>
                <w:szCs w:val="18"/>
                <w:lang w:eastAsia="ja-JP"/>
              </w:rPr>
              <w:t>route</w:t>
            </w:r>
          </w:p>
        </w:tc>
        <w:tc>
          <w:tcPr>
            <w:tcW w:w="1136" w:type="dxa"/>
            <w:shd w:val="clear" w:color="auto" w:fill="auto"/>
          </w:tcPr>
          <w:p w:rsidR="007F1761" w:rsidRPr="000E50FC" w:rsidRDefault="007F1761" w:rsidP="00245695">
            <w:pPr>
              <w:suppressAutoHyphens w:val="0"/>
              <w:spacing w:before="40" w:after="120" w:line="220" w:lineRule="atLeast"/>
              <w:ind w:right="113"/>
              <w:rPr>
                <w:b/>
                <w:sz w:val="18"/>
                <w:szCs w:val="18"/>
              </w:rPr>
            </w:pPr>
          </w:p>
        </w:tc>
        <w:tc>
          <w:tcPr>
            <w:tcW w:w="1701" w:type="dxa"/>
            <w:shd w:val="clear" w:color="auto" w:fill="auto"/>
          </w:tcPr>
          <w:p w:rsidR="007F1761" w:rsidRPr="000E50FC" w:rsidRDefault="007F1761" w:rsidP="00245695">
            <w:pPr>
              <w:suppressAutoHyphens w:val="0"/>
              <w:spacing w:before="40" w:after="120" w:line="220" w:lineRule="atLeast"/>
              <w:ind w:right="113"/>
              <w:rPr>
                <w:b/>
                <w:sz w:val="18"/>
                <w:szCs w:val="18"/>
              </w:rPr>
            </w:pPr>
          </w:p>
        </w:tc>
        <w:tc>
          <w:tcPr>
            <w:tcW w:w="3994" w:type="dxa"/>
            <w:shd w:val="clear" w:color="auto" w:fill="auto"/>
          </w:tcPr>
          <w:p w:rsidR="007F1761" w:rsidRPr="000E50FC" w:rsidRDefault="007F1761" w:rsidP="00245695">
            <w:pPr>
              <w:suppressAutoHyphens w:val="0"/>
              <w:spacing w:before="40" w:after="120" w:line="220" w:lineRule="atLeast"/>
              <w:rPr>
                <w:b/>
                <w:sz w:val="18"/>
                <w:szCs w:val="18"/>
              </w:rPr>
            </w:pP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Base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données</w:t>
            </w:r>
            <w:r w:rsidR="002D1020" w:rsidRPr="000E50FC">
              <w:rPr>
                <w:rFonts w:eastAsia="MS Mincho"/>
                <w:sz w:val="18"/>
                <w:szCs w:val="18"/>
                <w:lang w:eastAsia="ja-JP"/>
              </w:rPr>
              <w:t xml:space="preserve"> </w:t>
            </w:r>
            <w:r w:rsidRPr="000E50FC">
              <w:rPr>
                <w:rFonts w:eastAsia="MS Mincho"/>
                <w:sz w:val="18"/>
                <w:szCs w:val="18"/>
                <w:lang w:eastAsia="ja-JP"/>
              </w:rPr>
              <w:t>nationales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p>
        </w:tc>
        <w:tc>
          <w:tcPr>
            <w:tcW w:w="1844" w:type="dxa"/>
            <w:gridSpan w:val="2"/>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organisera</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table</w:t>
            </w:r>
            <w:r w:rsidR="002D1020" w:rsidRPr="000E50FC">
              <w:rPr>
                <w:rFonts w:eastAsia="MS Mincho"/>
                <w:sz w:val="18"/>
                <w:szCs w:val="18"/>
                <w:lang w:eastAsia="ja-JP"/>
              </w:rPr>
              <w:t xml:space="preserve"> </w:t>
            </w:r>
            <w:r w:rsidRPr="000E50FC">
              <w:rPr>
                <w:rFonts w:eastAsia="MS Mincho"/>
                <w:sz w:val="18"/>
                <w:szCs w:val="18"/>
                <w:lang w:eastAsia="ja-JP"/>
              </w:rPr>
              <w:t>ronde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politiques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structures</w:t>
            </w:r>
            <w:r w:rsidR="002D1020" w:rsidRPr="000E50FC">
              <w:rPr>
                <w:rFonts w:eastAsia="MS Mincho"/>
                <w:sz w:val="18"/>
                <w:szCs w:val="18"/>
                <w:lang w:eastAsia="ja-JP"/>
              </w:rPr>
              <w:t xml:space="preserve"> </w:t>
            </w:r>
            <w:r w:rsidRPr="000E50FC">
              <w:rPr>
                <w:rFonts w:eastAsia="MS Mincho"/>
                <w:sz w:val="18"/>
                <w:szCs w:val="18"/>
                <w:lang w:eastAsia="ja-JP"/>
              </w:rPr>
              <w:t>institutionnelles.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2015</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personnes</w:t>
            </w:r>
            <w:r w:rsidR="002D1020" w:rsidRPr="000E50FC">
              <w:rPr>
                <w:rFonts w:eastAsia="MS Mincho"/>
                <w:sz w:val="18"/>
                <w:szCs w:val="18"/>
                <w:lang w:eastAsia="ja-JP"/>
              </w:rPr>
              <w:t xml:space="preserve"> </w:t>
            </w:r>
            <w:r w:rsidRPr="000E50FC">
              <w:rPr>
                <w:rFonts w:eastAsia="MS Mincho"/>
                <w:sz w:val="18"/>
                <w:szCs w:val="18"/>
                <w:lang w:eastAsia="ja-JP"/>
              </w:rPr>
              <w:t>ayant</w:t>
            </w:r>
            <w:r w:rsidR="002D1020" w:rsidRPr="000E50FC">
              <w:rPr>
                <w:rFonts w:eastAsia="MS Mincho"/>
                <w:sz w:val="18"/>
                <w:szCs w:val="18"/>
                <w:lang w:eastAsia="ja-JP"/>
              </w:rPr>
              <w:t xml:space="preserve"> </w:t>
            </w:r>
            <w:r w:rsidRPr="000E50FC">
              <w:rPr>
                <w:rFonts w:eastAsia="MS Mincho"/>
                <w:sz w:val="18"/>
                <w:szCs w:val="18"/>
                <w:lang w:eastAsia="ja-JP"/>
              </w:rPr>
              <w:t>participé</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table</w:t>
            </w:r>
            <w:r w:rsidR="002D1020" w:rsidRPr="000E50FC">
              <w:rPr>
                <w:rFonts w:eastAsia="MS Mincho"/>
                <w:sz w:val="18"/>
                <w:szCs w:val="18"/>
                <w:lang w:eastAsia="ja-JP"/>
              </w:rPr>
              <w:t xml:space="preserve"> </w:t>
            </w:r>
            <w:r w:rsidRPr="000E50FC">
              <w:rPr>
                <w:rFonts w:eastAsia="MS Mincho"/>
                <w:sz w:val="18"/>
                <w:szCs w:val="18"/>
                <w:lang w:eastAsia="ja-JP"/>
              </w:rPr>
              <w:t>ronde</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régional</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renforcement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capacités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matière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auquel</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participé</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centaine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personnes,</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l’ont</w:t>
            </w:r>
            <w:r w:rsidR="002D1020" w:rsidRPr="000E50FC">
              <w:rPr>
                <w:rFonts w:eastAsia="MS Mincho"/>
                <w:sz w:val="18"/>
                <w:szCs w:val="18"/>
                <w:lang w:eastAsia="ja-JP"/>
              </w:rPr>
              <w:t xml:space="preserve"> </w:t>
            </w:r>
            <w:r w:rsidRPr="000E50FC">
              <w:rPr>
                <w:rFonts w:eastAsia="MS Mincho"/>
                <w:sz w:val="18"/>
                <w:szCs w:val="18"/>
                <w:lang w:eastAsia="ja-JP"/>
              </w:rPr>
              <w:t>jugé</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haute</w:t>
            </w:r>
            <w:r w:rsidR="002D1020" w:rsidRPr="000E50FC">
              <w:rPr>
                <w:rFonts w:eastAsia="MS Mincho"/>
                <w:sz w:val="18"/>
                <w:szCs w:val="18"/>
                <w:lang w:eastAsia="ja-JP"/>
              </w:rPr>
              <w:t xml:space="preserve"> </w:t>
            </w:r>
            <w:r w:rsidRPr="000E50FC">
              <w:rPr>
                <w:rFonts w:eastAsia="MS Mincho"/>
                <w:sz w:val="18"/>
                <w:szCs w:val="18"/>
                <w:lang w:eastAsia="ja-JP"/>
              </w:rPr>
              <w:t>qualité,</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organisé</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Belgrade</w:t>
            </w:r>
            <w:r w:rsidR="002D1020" w:rsidRPr="000E50FC">
              <w:rPr>
                <w:rFonts w:eastAsia="MS Mincho"/>
                <w:sz w:val="18"/>
                <w:szCs w:val="18"/>
                <w:lang w:eastAsia="ja-JP"/>
              </w:rPr>
              <w:t xml:space="preserve"> </w:t>
            </w:r>
            <w:r w:rsidRPr="000E50FC">
              <w:rPr>
                <w:rFonts w:eastAsia="MS Mincho"/>
                <w:sz w:val="18"/>
                <w:szCs w:val="18"/>
                <w:lang w:eastAsia="ja-JP"/>
              </w:rPr>
              <w:t>(Serbie),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octobre</w:t>
            </w:r>
            <w:r w:rsidR="002D1020" w:rsidRPr="000E50FC">
              <w:rPr>
                <w:rFonts w:eastAsia="MS Mincho"/>
                <w:sz w:val="18"/>
                <w:szCs w:val="18"/>
                <w:lang w:eastAsia="ja-JP"/>
              </w:rPr>
              <w:t xml:space="preserve"> </w:t>
            </w:r>
            <w:r w:rsidRPr="000E50FC">
              <w:rPr>
                <w:rFonts w:eastAsia="MS Mincho"/>
                <w:sz w:val="18"/>
                <w:szCs w:val="18"/>
                <w:lang w:eastAsia="ja-JP"/>
              </w:rPr>
              <w:t>2014.</w:t>
            </w:r>
          </w:p>
        </w:tc>
      </w:tr>
      <w:tr w:rsidR="000E50FC" w:rsidRPr="000E50FC" w:rsidTr="005C02B0">
        <w:tblPrEx>
          <w:tblLook w:val="04A0" w:firstRow="1" w:lastRow="0" w:firstColumn="1" w:lastColumn="0" w:noHBand="0" w:noVBand="1"/>
        </w:tblPrEx>
        <w:trPr>
          <w:cantSplit/>
        </w:trPr>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Enquêtes</w:t>
            </w:r>
            <w:r w:rsidR="002D1020" w:rsidRPr="000E50FC">
              <w:rPr>
                <w:rFonts w:eastAsia="MS Mincho"/>
                <w:sz w:val="18"/>
                <w:szCs w:val="18"/>
                <w:lang w:eastAsia="ja-JP"/>
              </w:rPr>
              <w:t xml:space="preserve"> </w:t>
            </w:r>
            <w:r w:rsidRPr="000E50FC">
              <w:rPr>
                <w:rFonts w:eastAsia="MS Mincho"/>
                <w:sz w:val="18"/>
                <w:szCs w:val="18"/>
                <w:lang w:eastAsia="ja-JP"/>
              </w:rPr>
              <w:t>pluridisciplinaires</w:t>
            </w:r>
            <w:r w:rsidR="002D1020" w:rsidRPr="000E50FC">
              <w:rPr>
                <w:rFonts w:eastAsia="MS Mincho"/>
                <w:sz w:val="18"/>
                <w:szCs w:val="18"/>
                <w:lang w:eastAsia="ja-JP"/>
              </w:rPr>
              <w:t xml:space="preserve"> </w:t>
            </w:r>
            <w:r w:rsidRPr="000E50FC">
              <w:rPr>
                <w:rFonts w:eastAsia="MS Mincho"/>
                <w:sz w:val="18"/>
                <w:szCs w:val="18"/>
                <w:lang w:eastAsia="ja-JP"/>
              </w:rPr>
              <w:t>sur</w:t>
            </w:r>
            <w:r w:rsidR="008D3968">
              <w:rPr>
                <w:rFonts w:eastAsia="MS Mincho"/>
                <w:sz w:val="18"/>
                <w:szCs w:val="18"/>
                <w:lang w:eastAsia="ja-JP"/>
              </w:rPr>
              <w:t>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accidents</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Débats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cours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sein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WP.1.</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élaborera</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meilleures</w:t>
            </w:r>
            <w:r w:rsidR="002D1020" w:rsidRPr="000E50FC">
              <w:rPr>
                <w:rFonts w:eastAsia="MS Mincho"/>
                <w:sz w:val="18"/>
                <w:szCs w:val="18"/>
                <w:lang w:eastAsia="ja-JP"/>
              </w:rPr>
              <w:t xml:space="preserve"> </w:t>
            </w:r>
            <w:r w:rsidRPr="000E50FC">
              <w:rPr>
                <w:rFonts w:eastAsia="MS Mincho"/>
                <w:sz w:val="18"/>
                <w:szCs w:val="18"/>
                <w:lang w:eastAsia="ja-JP"/>
              </w:rPr>
              <w:t>pratiques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ce</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concerne</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enquêtes</w:t>
            </w:r>
            <w:r w:rsidR="002D1020" w:rsidRPr="000E50FC">
              <w:rPr>
                <w:rFonts w:eastAsia="MS Mincho"/>
                <w:sz w:val="18"/>
                <w:szCs w:val="18"/>
                <w:lang w:eastAsia="ja-JP"/>
              </w:rPr>
              <w:t xml:space="preserve"> </w:t>
            </w:r>
            <w:r w:rsidRPr="000E50FC">
              <w:rPr>
                <w:rFonts w:eastAsia="MS Mincho"/>
                <w:sz w:val="18"/>
                <w:szCs w:val="18"/>
                <w:lang w:eastAsia="ja-JP"/>
              </w:rPr>
              <w:t>pluridisciplinaires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accidents.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2013</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Publication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meilleures</w:t>
            </w:r>
            <w:r w:rsidR="002D1020" w:rsidRPr="000E50FC">
              <w:rPr>
                <w:rFonts w:eastAsia="MS Mincho"/>
                <w:sz w:val="18"/>
                <w:szCs w:val="18"/>
                <w:lang w:eastAsia="ja-JP"/>
              </w:rPr>
              <w:t xml:space="preserve"> </w:t>
            </w:r>
            <w:r w:rsidRPr="000E50FC">
              <w:rPr>
                <w:rFonts w:eastAsia="MS Mincho"/>
                <w:sz w:val="18"/>
                <w:szCs w:val="18"/>
                <w:lang w:eastAsia="ja-JP"/>
              </w:rPr>
              <w:t>pratiques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ce</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concerne</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enquêtes</w:t>
            </w:r>
            <w:r w:rsidR="002D1020" w:rsidRPr="000E50FC">
              <w:rPr>
                <w:rFonts w:eastAsia="MS Mincho"/>
                <w:sz w:val="18"/>
                <w:szCs w:val="18"/>
                <w:lang w:eastAsia="ja-JP"/>
              </w:rPr>
              <w:t xml:space="preserve"> </w:t>
            </w:r>
            <w:r w:rsidRPr="000E50FC">
              <w:rPr>
                <w:rFonts w:eastAsia="MS Mincho"/>
                <w:sz w:val="18"/>
                <w:szCs w:val="18"/>
                <w:lang w:eastAsia="ja-JP"/>
              </w:rPr>
              <w:t>pluridisciplinaires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accidents</w:t>
            </w:r>
            <w:r w:rsidR="00507DFD">
              <w:rPr>
                <w:rFonts w:eastAsia="MS Mincho"/>
                <w:sz w:val="18"/>
                <w:szCs w:val="18"/>
                <w:lang w:eastAsia="ja-JP"/>
              </w:rPr>
              <w:t>.</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débats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sein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se</w:t>
            </w:r>
            <w:r w:rsidR="002D1020" w:rsidRPr="000E50FC">
              <w:rPr>
                <w:rFonts w:eastAsia="MS Mincho"/>
                <w:sz w:val="18"/>
                <w:szCs w:val="18"/>
                <w:lang w:eastAsia="ja-JP"/>
              </w:rPr>
              <w:t xml:space="preserve"> </w:t>
            </w:r>
            <w:r w:rsidRPr="000E50FC">
              <w:rPr>
                <w:rFonts w:eastAsia="MS Mincho"/>
                <w:sz w:val="18"/>
                <w:szCs w:val="18"/>
                <w:lang w:eastAsia="ja-JP"/>
              </w:rPr>
              <w:t>poursuivent.</w:t>
            </w:r>
          </w:p>
        </w:tc>
      </w:tr>
      <w:tr w:rsidR="000E50FC"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élaborera</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guide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meilleures</w:t>
            </w:r>
            <w:r w:rsidR="002D1020" w:rsidRPr="000E50FC">
              <w:rPr>
                <w:rFonts w:eastAsia="MS Mincho"/>
                <w:sz w:val="18"/>
                <w:szCs w:val="18"/>
                <w:lang w:eastAsia="ja-JP"/>
              </w:rPr>
              <w:t xml:space="preserve"> </w:t>
            </w:r>
            <w:r w:rsidRPr="000E50FC">
              <w:rPr>
                <w:rFonts w:eastAsia="MS Mincho"/>
                <w:sz w:val="18"/>
                <w:szCs w:val="18"/>
                <w:lang w:eastAsia="ja-JP"/>
              </w:rPr>
              <w:t>pratiques.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2013</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Publication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guide</w:t>
            </w:r>
          </w:p>
        </w:tc>
        <w:tc>
          <w:tcPr>
            <w:tcW w:w="3994" w:type="dxa"/>
            <w:shd w:val="clear" w:color="auto" w:fill="auto"/>
          </w:tcPr>
          <w:p w:rsidR="007F1761" w:rsidRPr="000E50FC" w:rsidRDefault="007F1761" w:rsidP="005C02B0">
            <w:pPr>
              <w:suppressAutoHyphens w:val="0"/>
              <w:spacing w:before="40" w:after="120" w:line="220" w:lineRule="atLeast"/>
              <w:rPr>
                <w:rFonts w:eastAsia="MS Mincho"/>
                <w:sz w:val="18"/>
                <w:szCs w:val="18"/>
                <w:lang w:eastAsia="ja-JP"/>
              </w:rPr>
            </w:pP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fois</w:t>
            </w:r>
            <w:r w:rsidR="002D1020" w:rsidRPr="000E50FC">
              <w:rPr>
                <w:rFonts w:eastAsia="MS Mincho"/>
                <w:sz w:val="18"/>
                <w:szCs w:val="18"/>
                <w:lang w:eastAsia="ja-JP"/>
              </w:rPr>
              <w:t xml:space="preserve"> </w:t>
            </w:r>
            <w:r w:rsidRPr="000E50FC">
              <w:rPr>
                <w:rFonts w:eastAsia="MS Mincho"/>
                <w:sz w:val="18"/>
                <w:szCs w:val="18"/>
                <w:lang w:eastAsia="ja-JP"/>
              </w:rPr>
              <w:t>qu’il</w:t>
            </w:r>
            <w:r w:rsidR="002D1020" w:rsidRPr="000E50FC">
              <w:rPr>
                <w:rFonts w:eastAsia="MS Mincho"/>
                <w:sz w:val="18"/>
                <w:szCs w:val="18"/>
                <w:lang w:eastAsia="ja-JP"/>
              </w:rPr>
              <w:t xml:space="preserve"> </w:t>
            </w:r>
            <w:r w:rsidRPr="000E50FC">
              <w:rPr>
                <w:rFonts w:eastAsia="MS Mincho"/>
                <w:sz w:val="18"/>
                <w:szCs w:val="18"/>
                <w:lang w:eastAsia="ja-JP"/>
              </w:rPr>
              <w:t>aura</w:t>
            </w:r>
            <w:r w:rsidR="002D1020" w:rsidRPr="000E50FC">
              <w:rPr>
                <w:rFonts w:eastAsia="MS Mincho"/>
                <w:sz w:val="18"/>
                <w:szCs w:val="18"/>
                <w:lang w:eastAsia="ja-JP"/>
              </w:rPr>
              <w:t xml:space="preserve"> </w:t>
            </w:r>
            <w:r w:rsidRPr="000E50FC">
              <w:rPr>
                <w:rFonts w:eastAsia="MS Mincho"/>
                <w:sz w:val="18"/>
                <w:szCs w:val="18"/>
                <w:lang w:eastAsia="ja-JP"/>
              </w:rPr>
              <w:t>fini</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débattre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enquêtes</w:t>
            </w:r>
            <w:r w:rsidR="002D1020" w:rsidRPr="000E50FC">
              <w:rPr>
                <w:rFonts w:eastAsia="MS Mincho"/>
                <w:sz w:val="18"/>
                <w:szCs w:val="18"/>
                <w:lang w:eastAsia="ja-JP"/>
              </w:rPr>
              <w:t xml:space="preserve"> </w:t>
            </w:r>
            <w:r w:rsidRPr="000E50FC">
              <w:rPr>
                <w:rFonts w:eastAsia="MS Mincho"/>
                <w:sz w:val="18"/>
                <w:szCs w:val="18"/>
                <w:lang w:eastAsia="ja-JP"/>
              </w:rPr>
              <w:t>pluridisciplinaires</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accidents</w:t>
            </w:r>
            <w:r w:rsidR="002D1020" w:rsidRPr="000E50FC">
              <w:rPr>
                <w:rFonts w:eastAsia="MS Mincho"/>
                <w:sz w:val="18"/>
                <w:szCs w:val="18"/>
                <w:lang w:eastAsia="ja-JP"/>
              </w:rPr>
              <w:t xml:space="preserve"> </w:t>
            </w:r>
            <w:r w:rsidRPr="000E50FC">
              <w:rPr>
                <w:rFonts w:eastAsia="MS Mincho"/>
                <w:sz w:val="18"/>
                <w:szCs w:val="18"/>
                <w:lang w:eastAsia="ja-JP"/>
              </w:rPr>
              <w:t>(ECE/TRANS/WP.1/2013/6/Rev.1),</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étudiera</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possibilité</w:t>
            </w:r>
            <w:r w:rsidR="002D1020" w:rsidRPr="000E50FC">
              <w:rPr>
                <w:rFonts w:eastAsia="MS Mincho"/>
                <w:sz w:val="18"/>
                <w:szCs w:val="18"/>
                <w:lang w:eastAsia="ja-JP"/>
              </w:rPr>
              <w:t xml:space="preserve"> </w:t>
            </w:r>
            <w:r w:rsidRPr="000E50FC">
              <w:rPr>
                <w:rFonts w:eastAsia="MS Mincho"/>
                <w:sz w:val="18"/>
                <w:szCs w:val="18"/>
                <w:lang w:eastAsia="ja-JP"/>
              </w:rPr>
              <w:t>d’inclure</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chapitre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ces</w:t>
            </w:r>
            <w:r w:rsidR="002D1020" w:rsidRPr="000E50FC">
              <w:rPr>
                <w:rFonts w:eastAsia="MS Mincho"/>
                <w:sz w:val="18"/>
                <w:szCs w:val="18"/>
                <w:lang w:eastAsia="ja-JP"/>
              </w:rPr>
              <w:t xml:space="preserve"> </w:t>
            </w:r>
            <w:r w:rsidRPr="000E50FC">
              <w:rPr>
                <w:rFonts w:eastAsia="MS Mincho"/>
                <w:sz w:val="18"/>
                <w:szCs w:val="18"/>
                <w:lang w:eastAsia="ja-JP"/>
              </w:rPr>
              <w:t>enquêtes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R.E.1.</w:t>
            </w:r>
            <w:r w:rsidR="002D1020" w:rsidRPr="000E50FC">
              <w:rPr>
                <w:rFonts w:eastAsia="MS Mincho"/>
                <w:sz w:val="18"/>
                <w:szCs w:val="18"/>
                <w:lang w:eastAsia="ja-JP"/>
              </w:rPr>
              <w:t xml:space="preserve"> </w:t>
            </w:r>
          </w:p>
        </w:tc>
      </w:tr>
      <w:tr w:rsidR="000E12ED" w:rsidRPr="000E50FC" w:rsidTr="000E12ED">
        <w:tblPrEx>
          <w:tblLook w:val="04A0" w:firstRow="1" w:lastRow="0" w:firstColumn="1" w:lastColumn="0" w:noHBand="0" w:noVBand="1"/>
        </w:tblPrEx>
        <w:trPr>
          <w:cantSplit/>
        </w:trPr>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point</w:t>
            </w:r>
            <w:r w:rsidR="002D1020" w:rsidRPr="000E50FC">
              <w:rPr>
                <w:rFonts w:eastAsia="MS Mincho"/>
                <w:sz w:val="18"/>
                <w:szCs w:val="18"/>
                <w:lang w:eastAsia="ja-JP"/>
              </w:rPr>
              <w:t xml:space="preserve"> </w:t>
            </w:r>
            <w:r w:rsidRPr="000E50FC">
              <w:rPr>
                <w:rFonts w:eastAsia="MS Mincho"/>
                <w:sz w:val="18"/>
                <w:szCs w:val="18"/>
                <w:lang w:eastAsia="ja-JP"/>
              </w:rPr>
              <w:t>d’un</w:t>
            </w:r>
            <w:r w:rsidR="002D1020" w:rsidRPr="000E50FC">
              <w:rPr>
                <w:rFonts w:eastAsia="MS Mincho"/>
                <w:sz w:val="18"/>
                <w:szCs w:val="18"/>
                <w:lang w:eastAsia="ja-JP"/>
              </w:rPr>
              <w:t xml:space="preserve"> </w:t>
            </w:r>
            <w:r w:rsidRPr="000E50FC">
              <w:rPr>
                <w:rFonts w:eastAsia="MS Mincho"/>
                <w:sz w:val="18"/>
                <w:szCs w:val="18"/>
                <w:lang w:eastAsia="ja-JP"/>
              </w:rPr>
              <w:t>module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(SafeFITS)</w:t>
            </w:r>
            <w:r w:rsidRPr="000E50FC">
              <w:rPr>
                <w:rStyle w:val="FootnoteReference"/>
                <w:szCs w:val="18"/>
              </w:rPr>
              <w:footnoteReference w:id="13"/>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point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l’outil</w:t>
            </w:r>
            <w:r w:rsidR="002D1020" w:rsidRPr="000E50FC">
              <w:rPr>
                <w:rFonts w:eastAsia="MS Mincho"/>
                <w:sz w:val="18"/>
                <w:szCs w:val="18"/>
                <w:lang w:eastAsia="ja-JP"/>
              </w:rPr>
              <w:t xml:space="preserve"> </w:t>
            </w:r>
            <w:r w:rsidRPr="000E50FC">
              <w:rPr>
                <w:rFonts w:eastAsia="MS Mincho"/>
                <w:sz w:val="18"/>
                <w:szCs w:val="18"/>
                <w:lang w:eastAsia="ja-JP"/>
              </w:rPr>
              <w:t>ForFITS</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Secrétariat</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2014</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sz w:val="18"/>
                <w:szCs w:val="18"/>
                <w:lang w:eastAsia="en-GB"/>
              </w:rPr>
              <w:t>Création</w:t>
            </w:r>
            <w:r w:rsidR="002D1020" w:rsidRPr="000E50FC">
              <w:rPr>
                <w:sz w:val="18"/>
                <w:szCs w:val="18"/>
                <w:lang w:eastAsia="en-GB"/>
              </w:rPr>
              <w:t xml:space="preserve"> </w:t>
            </w:r>
            <w:r w:rsidRPr="000E50FC">
              <w:rPr>
                <w:sz w:val="18"/>
                <w:szCs w:val="18"/>
                <w:lang w:eastAsia="en-GB"/>
              </w:rPr>
              <w:t>d’un</w:t>
            </w:r>
            <w:r w:rsidR="002D1020" w:rsidRPr="000E50FC">
              <w:rPr>
                <w:sz w:val="18"/>
                <w:szCs w:val="18"/>
                <w:lang w:eastAsia="en-GB"/>
              </w:rPr>
              <w:t xml:space="preserve"> </w:t>
            </w:r>
            <w:r w:rsidRPr="000E50FC">
              <w:rPr>
                <w:sz w:val="18"/>
                <w:szCs w:val="18"/>
                <w:lang w:eastAsia="en-GB"/>
              </w:rPr>
              <w:t>indice</w:t>
            </w:r>
            <w:r w:rsidR="002D1020" w:rsidRPr="000E50FC">
              <w:rPr>
                <w:sz w:val="18"/>
                <w:szCs w:val="18"/>
                <w:lang w:eastAsia="en-GB"/>
              </w:rPr>
              <w:t xml:space="preserve"> </w:t>
            </w:r>
            <w:r w:rsidRPr="000E50FC">
              <w:rPr>
                <w:sz w:val="18"/>
                <w:szCs w:val="18"/>
                <w:lang w:eastAsia="en-GB"/>
              </w:rPr>
              <w:t>composite</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routière</w:t>
            </w:r>
            <w:r w:rsidR="002D1020" w:rsidRPr="000E50FC">
              <w:rPr>
                <w:sz w:val="18"/>
                <w:szCs w:val="18"/>
                <w:lang w:eastAsia="en-GB"/>
              </w:rPr>
              <w:t xml:space="preserve"> </w:t>
            </w:r>
            <w:r w:rsidRPr="000E50FC">
              <w:rPr>
                <w:sz w:val="18"/>
                <w:szCs w:val="18"/>
                <w:lang w:eastAsia="en-GB"/>
              </w:rPr>
              <w:t>pour</w:t>
            </w:r>
            <w:r w:rsidR="002D1020" w:rsidRPr="000E50FC">
              <w:rPr>
                <w:sz w:val="18"/>
                <w:szCs w:val="18"/>
                <w:lang w:eastAsia="en-GB"/>
              </w:rPr>
              <w:t xml:space="preserve"> </w:t>
            </w:r>
            <w:r w:rsidRPr="000E50FC">
              <w:rPr>
                <w:sz w:val="18"/>
                <w:szCs w:val="18"/>
                <w:lang w:eastAsia="en-GB"/>
              </w:rPr>
              <w:t>noter</w:t>
            </w:r>
            <w:r w:rsidR="002D1020" w:rsidRPr="000E50FC">
              <w:rPr>
                <w:sz w:val="18"/>
                <w:szCs w:val="18"/>
                <w:lang w:eastAsia="en-GB"/>
              </w:rPr>
              <w:t xml:space="preserve"> </w:t>
            </w:r>
            <w:r w:rsidRPr="000E50FC">
              <w:rPr>
                <w:sz w:val="18"/>
                <w:szCs w:val="18"/>
                <w:lang w:eastAsia="en-GB"/>
              </w:rPr>
              <w:t>les</w:t>
            </w:r>
            <w:r w:rsidR="002D1020" w:rsidRPr="000E50FC">
              <w:rPr>
                <w:sz w:val="18"/>
                <w:szCs w:val="18"/>
                <w:lang w:eastAsia="en-GB"/>
              </w:rPr>
              <w:t xml:space="preserve"> </w:t>
            </w:r>
            <w:r w:rsidRPr="000E50FC">
              <w:rPr>
                <w:sz w:val="18"/>
                <w:szCs w:val="18"/>
                <w:lang w:eastAsia="en-GB"/>
              </w:rPr>
              <w:t>performances</w:t>
            </w:r>
            <w:r w:rsidR="002D1020" w:rsidRPr="000E50FC">
              <w:rPr>
                <w:sz w:val="18"/>
                <w:szCs w:val="18"/>
                <w:lang w:eastAsia="en-GB"/>
              </w:rPr>
              <w:t xml:space="preserve"> </w:t>
            </w:r>
            <w:r w:rsidRPr="000E50FC">
              <w:rPr>
                <w:sz w:val="18"/>
                <w:szCs w:val="18"/>
                <w:lang w:eastAsia="en-GB"/>
              </w:rPr>
              <w:t>des</w:t>
            </w:r>
            <w:r w:rsidR="002D1020" w:rsidRPr="000E50FC">
              <w:rPr>
                <w:sz w:val="18"/>
                <w:szCs w:val="18"/>
                <w:lang w:eastAsia="en-GB"/>
              </w:rPr>
              <w:t xml:space="preserve"> </w:t>
            </w:r>
            <w:r w:rsidRPr="000E50FC">
              <w:rPr>
                <w:sz w:val="18"/>
                <w:szCs w:val="18"/>
                <w:lang w:eastAsia="en-GB"/>
              </w:rPr>
              <w:t>différents</w:t>
            </w:r>
            <w:r w:rsidR="002D1020" w:rsidRPr="000E50FC">
              <w:rPr>
                <w:sz w:val="18"/>
                <w:szCs w:val="18"/>
                <w:lang w:eastAsia="en-GB"/>
              </w:rPr>
              <w:t xml:space="preserve"> </w:t>
            </w:r>
            <w:r w:rsidRPr="000E50FC">
              <w:rPr>
                <w:sz w:val="18"/>
                <w:szCs w:val="18"/>
                <w:lang w:eastAsia="en-GB"/>
              </w:rPr>
              <w:t>pays</w:t>
            </w:r>
            <w:r w:rsidR="002D1020" w:rsidRPr="000E50FC">
              <w:rPr>
                <w:sz w:val="18"/>
                <w:szCs w:val="18"/>
                <w:lang w:eastAsia="en-GB"/>
              </w:rPr>
              <w:t xml:space="preserve"> </w:t>
            </w:r>
            <w:r w:rsidRPr="000E50FC">
              <w:rPr>
                <w:sz w:val="18"/>
                <w:szCs w:val="18"/>
                <w:lang w:eastAsia="en-GB"/>
              </w:rPr>
              <w:t>et</w:t>
            </w:r>
            <w:r w:rsidR="002D1020" w:rsidRPr="000E50FC">
              <w:rPr>
                <w:sz w:val="18"/>
                <w:szCs w:val="18"/>
                <w:lang w:eastAsia="en-GB"/>
              </w:rPr>
              <w:t xml:space="preserve"> </w:t>
            </w:r>
            <w:r w:rsidRPr="000E50FC">
              <w:rPr>
                <w:sz w:val="18"/>
                <w:szCs w:val="18"/>
                <w:lang w:eastAsia="en-GB"/>
              </w:rPr>
              <w:t>renforcer</w:t>
            </w:r>
            <w:r w:rsidR="002D1020" w:rsidRPr="000E50FC">
              <w:rPr>
                <w:sz w:val="18"/>
                <w:szCs w:val="18"/>
                <w:lang w:eastAsia="en-GB"/>
              </w:rPr>
              <w:t xml:space="preserve"> </w:t>
            </w:r>
            <w:r w:rsidRPr="000E50FC">
              <w:rPr>
                <w:sz w:val="18"/>
                <w:szCs w:val="18"/>
                <w:lang w:eastAsia="en-GB"/>
              </w:rPr>
              <w:t>leurs</w:t>
            </w:r>
            <w:r w:rsidR="002D1020" w:rsidRPr="000E50FC">
              <w:rPr>
                <w:sz w:val="18"/>
                <w:szCs w:val="18"/>
                <w:lang w:eastAsia="en-GB"/>
              </w:rPr>
              <w:t xml:space="preserve"> </w:t>
            </w:r>
            <w:r w:rsidRPr="000E50FC">
              <w:rPr>
                <w:sz w:val="18"/>
                <w:szCs w:val="18"/>
                <w:lang w:eastAsia="en-GB"/>
              </w:rPr>
              <w:t>capacités</w:t>
            </w:r>
            <w:r w:rsidR="002D1020" w:rsidRPr="000E50FC">
              <w:rPr>
                <w:sz w:val="18"/>
                <w:szCs w:val="18"/>
                <w:lang w:eastAsia="en-GB"/>
              </w:rPr>
              <w:t xml:space="preserve"> </w:t>
            </w:r>
            <w:r w:rsidRPr="000E50FC">
              <w:rPr>
                <w:sz w:val="18"/>
                <w:szCs w:val="18"/>
                <w:lang w:eastAsia="en-GB"/>
              </w:rPr>
              <w:t>à</w:t>
            </w:r>
            <w:r w:rsidR="002D1020" w:rsidRPr="000E50FC">
              <w:rPr>
                <w:sz w:val="18"/>
                <w:szCs w:val="18"/>
                <w:lang w:eastAsia="en-GB"/>
              </w:rPr>
              <w:t xml:space="preserve"> </w:t>
            </w:r>
            <w:r w:rsidRPr="000E50FC">
              <w:rPr>
                <w:sz w:val="18"/>
                <w:szCs w:val="18"/>
                <w:lang w:eastAsia="en-GB"/>
              </w:rPr>
              <w:t>améliorer</w:t>
            </w:r>
            <w:r w:rsidR="002D1020" w:rsidRPr="000E50FC">
              <w:rPr>
                <w:sz w:val="18"/>
                <w:szCs w:val="18"/>
                <w:lang w:eastAsia="en-GB"/>
              </w:rPr>
              <w:t xml:space="preserve"> </w:t>
            </w:r>
            <w:r w:rsidRPr="000E50FC">
              <w:rPr>
                <w:sz w:val="18"/>
                <w:szCs w:val="18"/>
                <w:lang w:eastAsia="en-GB"/>
              </w:rPr>
              <w:t>leur</w:t>
            </w:r>
            <w:r w:rsidR="002D1020" w:rsidRPr="000E50FC">
              <w:rPr>
                <w:sz w:val="18"/>
                <w:szCs w:val="18"/>
                <w:lang w:eastAsia="en-GB"/>
              </w:rPr>
              <w:t xml:space="preserve"> </w:t>
            </w:r>
            <w:r w:rsidRPr="000E50FC">
              <w:rPr>
                <w:sz w:val="18"/>
                <w:szCs w:val="18"/>
                <w:lang w:eastAsia="en-GB"/>
              </w:rPr>
              <w:t>situation</w:t>
            </w:r>
            <w:r w:rsidR="002D1020" w:rsidRPr="000E50FC">
              <w:rPr>
                <w:sz w:val="18"/>
                <w:szCs w:val="18"/>
                <w:lang w:eastAsia="en-GB"/>
              </w:rPr>
              <w:t xml:space="preserve"> </w:t>
            </w:r>
            <w:r w:rsidRPr="000E50FC">
              <w:rPr>
                <w:sz w:val="18"/>
                <w:szCs w:val="18"/>
                <w:lang w:eastAsia="en-GB"/>
              </w:rPr>
              <w:t>en</w:t>
            </w:r>
            <w:r w:rsidR="002D1020" w:rsidRPr="000E50FC">
              <w:rPr>
                <w:sz w:val="18"/>
                <w:szCs w:val="18"/>
                <w:lang w:eastAsia="en-GB"/>
              </w:rPr>
              <w:t xml:space="preserve"> </w:t>
            </w:r>
            <w:r w:rsidRPr="000E50FC">
              <w:rPr>
                <w:sz w:val="18"/>
                <w:szCs w:val="18"/>
                <w:lang w:eastAsia="en-GB"/>
              </w:rPr>
              <w:t>matière</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routière.</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sz w:val="18"/>
                <w:szCs w:val="18"/>
                <w:lang w:eastAsia="en-GB"/>
              </w:rPr>
              <w:t>Mise</w:t>
            </w:r>
            <w:r w:rsidR="002D1020" w:rsidRPr="000E50FC">
              <w:rPr>
                <w:sz w:val="18"/>
                <w:szCs w:val="18"/>
                <w:lang w:eastAsia="en-GB"/>
              </w:rPr>
              <w:t xml:space="preserve"> </w:t>
            </w:r>
            <w:r w:rsidRPr="000E50FC">
              <w:rPr>
                <w:sz w:val="18"/>
                <w:szCs w:val="18"/>
                <w:lang w:eastAsia="en-GB"/>
              </w:rPr>
              <w:t>au</w:t>
            </w:r>
            <w:r w:rsidR="002D1020" w:rsidRPr="000E50FC">
              <w:rPr>
                <w:sz w:val="18"/>
                <w:szCs w:val="18"/>
                <w:lang w:eastAsia="en-GB"/>
              </w:rPr>
              <w:t xml:space="preserve"> </w:t>
            </w:r>
            <w:r w:rsidRPr="000E50FC">
              <w:rPr>
                <w:sz w:val="18"/>
                <w:szCs w:val="18"/>
                <w:lang w:eastAsia="en-GB"/>
              </w:rPr>
              <w:t>point,</w:t>
            </w:r>
            <w:r w:rsidR="002D1020" w:rsidRPr="000E50FC">
              <w:rPr>
                <w:sz w:val="18"/>
                <w:szCs w:val="18"/>
                <w:lang w:eastAsia="en-GB"/>
              </w:rPr>
              <w:t xml:space="preserve"> </w:t>
            </w:r>
            <w:r w:rsidRPr="000E50FC">
              <w:rPr>
                <w:sz w:val="18"/>
                <w:szCs w:val="18"/>
                <w:lang w:eastAsia="en-GB"/>
              </w:rPr>
              <w:t>pour</w:t>
            </w:r>
            <w:r w:rsidR="002D1020" w:rsidRPr="000E50FC">
              <w:rPr>
                <w:sz w:val="18"/>
                <w:szCs w:val="18"/>
                <w:lang w:eastAsia="en-GB"/>
              </w:rPr>
              <w:t xml:space="preserve"> </w:t>
            </w:r>
            <w:r w:rsidRPr="000E50FC">
              <w:rPr>
                <w:sz w:val="18"/>
                <w:szCs w:val="18"/>
                <w:lang w:eastAsia="en-GB"/>
              </w:rPr>
              <w:t>aider</w:t>
            </w:r>
            <w:r w:rsidR="002D1020" w:rsidRPr="000E50FC">
              <w:rPr>
                <w:sz w:val="18"/>
                <w:szCs w:val="18"/>
                <w:lang w:eastAsia="en-GB"/>
              </w:rPr>
              <w:t xml:space="preserve"> </w:t>
            </w:r>
            <w:r w:rsidRPr="000E50FC">
              <w:rPr>
                <w:sz w:val="18"/>
                <w:szCs w:val="18"/>
                <w:lang w:eastAsia="en-GB"/>
              </w:rPr>
              <w:t>les</w:t>
            </w:r>
            <w:r w:rsidR="002D1020" w:rsidRPr="000E50FC">
              <w:rPr>
                <w:sz w:val="18"/>
                <w:szCs w:val="18"/>
                <w:lang w:eastAsia="en-GB"/>
              </w:rPr>
              <w:t xml:space="preserve"> </w:t>
            </w:r>
            <w:r w:rsidRPr="000E50FC">
              <w:rPr>
                <w:sz w:val="18"/>
                <w:szCs w:val="18"/>
                <w:lang w:eastAsia="en-GB"/>
              </w:rPr>
              <w:t>décideurs</w:t>
            </w:r>
            <w:r w:rsidR="002D1020" w:rsidRPr="000E50FC">
              <w:rPr>
                <w:sz w:val="18"/>
                <w:szCs w:val="18"/>
                <w:lang w:eastAsia="en-GB"/>
              </w:rPr>
              <w:t xml:space="preserve"> </w:t>
            </w:r>
            <w:r w:rsidRPr="000E50FC">
              <w:rPr>
                <w:sz w:val="18"/>
                <w:szCs w:val="18"/>
                <w:lang w:eastAsia="en-GB"/>
              </w:rPr>
              <w:t>en</w:t>
            </w:r>
            <w:r w:rsidR="002D1020" w:rsidRPr="000E50FC">
              <w:rPr>
                <w:sz w:val="18"/>
                <w:szCs w:val="18"/>
                <w:lang w:eastAsia="en-GB"/>
              </w:rPr>
              <w:t xml:space="preserve"> </w:t>
            </w:r>
            <w:r w:rsidRPr="000E50FC">
              <w:rPr>
                <w:sz w:val="18"/>
                <w:szCs w:val="18"/>
                <w:lang w:eastAsia="en-GB"/>
              </w:rPr>
              <w:t>matière</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routière,</w:t>
            </w:r>
            <w:r w:rsidR="002D1020" w:rsidRPr="000E50FC">
              <w:rPr>
                <w:sz w:val="18"/>
                <w:szCs w:val="18"/>
                <w:lang w:eastAsia="en-GB"/>
              </w:rPr>
              <w:t xml:space="preserve"> </w:t>
            </w:r>
            <w:r w:rsidRPr="000E50FC">
              <w:rPr>
                <w:sz w:val="18"/>
                <w:szCs w:val="18"/>
                <w:lang w:eastAsia="en-GB"/>
              </w:rPr>
              <w:t>d’un</w:t>
            </w:r>
            <w:r w:rsidR="002D1020" w:rsidRPr="000E50FC">
              <w:rPr>
                <w:sz w:val="18"/>
                <w:szCs w:val="18"/>
                <w:lang w:eastAsia="en-GB"/>
              </w:rPr>
              <w:t xml:space="preserve"> </w:t>
            </w:r>
            <w:r w:rsidRPr="000E50FC">
              <w:rPr>
                <w:sz w:val="18"/>
                <w:szCs w:val="18"/>
                <w:lang w:eastAsia="en-GB"/>
              </w:rPr>
              <w:t>outil</w:t>
            </w:r>
            <w:r w:rsidR="002D1020" w:rsidRPr="000E50FC">
              <w:rPr>
                <w:sz w:val="18"/>
                <w:szCs w:val="18"/>
                <w:lang w:eastAsia="en-GB"/>
              </w:rPr>
              <w:t xml:space="preserve"> </w:t>
            </w:r>
            <w:r w:rsidRPr="000E50FC">
              <w:rPr>
                <w:sz w:val="18"/>
                <w:szCs w:val="18"/>
                <w:lang w:eastAsia="en-GB"/>
              </w:rPr>
              <w:t>hautement</w:t>
            </w:r>
            <w:r w:rsidR="002D1020" w:rsidRPr="000E50FC">
              <w:rPr>
                <w:sz w:val="18"/>
                <w:szCs w:val="18"/>
                <w:lang w:eastAsia="en-GB"/>
              </w:rPr>
              <w:t xml:space="preserve"> </w:t>
            </w:r>
            <w:r w:rsidRPr="000E50FC">
              <w:rPr>
                <w:sz w:val="18"/>
                <w:szCs w:val="18"/>
                <w:lang w:eastAsia="en-GB"/>
              </w:rPr>
              <w:t>sophistiqué</w:t>
            </w:r>
            <w:r w:rsidR="002D1020" w:rsidRPr="000E50FC">
              <w:rPr>
                <w:sz w:val="18"/>
                <w:szCs w:val="18"/>
                <w:lang w:eastAsia="en-GB"/>
              </w:rPr>
              <w:t xml:space="preserve"> </w:t>
            </w:r>
            <w:r w:rsidRPr="000E50FC">
              <w:rPr>
                <w:sz w:val="18"/>
                <w:szCs w:val="18"/>
                <w:lang w:eastAsia="en-GB"/>
              </w:rPr>
              <w:t>sous</w:t>
            </w:r>
            <w:r w:rsidR="002D1020" w:rsidRPr="000E50FC">
              <w:rPr>
                <w:sz w:val="18"/>
                <w:szCs w:val="18"/>
                <w:lang w:eastAsia="en-GB"/>
              </w:rPr>
              <w:t xml:space="preserve"> </w:t>
            </w:r>
            <w:r w:rsidRPr="000E50FC">
              <w:rPr>
                <w:sz w:val="18"/>
                <w:szCs w:val="18"/>
                <w:lang w:eastAsia="en-GB"/>
              </w:rPr>
              <w:t>la</w:t>
            </w:r>
            <w:r w:rsidR="002D1020" w:rsidRPr="000E50FC">
              <w:rPr>
                <w:sz w:val="18"/>
                <w:szCs w:val="18"/>
                <w:lang w:eastAsia="en-GB"/>
              </w:rPr>
              <w:t xml:space="preserve"> </w:t>
            </w:r>
            <w:r w:rsidRPr="000E50FC">
              <w:rPr>
                <w:sz w:val="18"/>
                <w:szCs w:val="18"/>
                <w:lang w:eastAsia="en-GB"/>
              </w:rPr>
              <w:t>forme</w:t>
            </w:r>
            <w:r w:rsidR="002D1020" w:rsidRPr="000E50FC">
              <w:rPr>
                <w:sz w:val="18"/>
                <w:szCs w:val="18"/>
                <w:lang w:eastAsia="en-GB"/>
              </w:rPr>
              <w:t xml:space="preserve"> </w:t>
            </w:r>
            <w:r w:rsidRPr="000E50FC">
              <w:rPr>
                <w:sz w:val="18"/>
                <w:szCs w:val="18"/>
                <w:lang w:eastAsia="en-GB"/>
              </w:rPr>
              <w:t>d’un</w:t>
            </w:r>
            <w:r w:rsidR="002D1020" w:rsidRPr="000E50FC">
              <w:rPr>
                <w:sz w:val="18"/>
                <w:szCs w:val="18"/>
                <w:lang w:eastAsia="en-GB"/>
              </w:rPr>
              <w:t xml:space="preserve"> </w:t>
            </w:r>
            <w:r w:rsidRPr="000E50FC">
              <w:rPr>
                <w:sz w:val="18"/>
                <w:szCs w:val="18"/>
                <w:lang w:eastAsia="en-GB"/>
              </w:rPr>
              <w:t>module</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routière</w:t>
            </w:r>
            <w:r w:rsidR="002D1020" w:rsidRPr="000E50FC">
              <w:rPr>
                <w:sz w:val="18"/>
                <w:szCs w:val="18"/>
                <w:lang w:eastAsia="en-GB"/>
              </w:rPr>
              <w:t xml:space="preserve"> </w:t>
            </w:r>
            <w:r w:rsidRPr="000E50FC">
              <w:rPr>
                <w:sz w:val="18"/>
                <w:szCs w:val="18"/>
                <w:lang w:eastAsia="en-GB"/>
              </w:rPr>
              <w:t>(SafeFITS)</w:t>
            </w:r>
            <w:r w:rsidR="002D1020" w:rsidRPr="000E50FC">
              <w:rPr>
                <w:sz w:val="18"/>
                <w:szCs w:val="18"/>
                <w:lang w:eastAsia="en-GB"/>
              </w:rPr>
              <w:t xml:space="preserve"> </w:t>
            </w:r>
            <w:r w:rsidRPr="000E50FC">
              <w:rPr>
                <w:sz w:val="18"/>
                <w:szCs w:val="18"/>
                <w:lang w:eastAsia="en-GB"/>
              </w:rPr>
              <w:t>pour</w:t>
            </w:r>
            <w:r w:rsidR="002D1020" w:rsidRPr="000E50FC">
              <w:rPr>
                <w:sz w:val="18"/>
                <w:szCs w:val="18"/>
                <w:lang w:eastAsia="en-GB"/>
              </w:rPr>
              <w:t xml:space="preserve"> </w:t>
            </w:r>
            <w:r w:rsidRPr="000E50FC">
              <w:rPr>
                <w:sz w:val="18"/>
                <w:szCs w:val="18"/>
                <w:lang w:eastAsia="en-GB"/>
              </w:rPr>
              <w:t>le</w:t>
            </w:r>
            <w:r w:rsidR="002D1020" w:rsidRPr="000E50FC">
              <w:rPr>
                <w:sz w:val="18"/>
                <w:szCs w:val="18"/>
                <w:lang w:eastAsia="en-GB"/>
              </w:rPr>
              <w:t xml:space="preserve"> </w:t>
            </w:r>
            <w:r w:rsidRPr="000E50FC">
              <w:rPr>
                <w:sz w:val="18"/>
                <w:szCs w:val="18"/>
                <w:lang w:eastAsia="en-GB"/>
              </w:rPr>
              <w:t>projet</w:t>
            </w:r>
            <w:r w:rsidR="002D1020" w:rsidRPr="000E50FC">
              <w:rPr>
                <w:sz w:val="18"/>
                <w:szCs w:val="18"/>
                <w:lang w:eastAsia="en-GB"/>
              </w:rPr>
              <w:t xml:space="preserve"> </w:t>
            </w:r>
            <w:r w:rsidRPr="000E50FC">
              <w:rPr>
                <w:sz w:val="18"/>
                <w:szCs w:val="18"/>
                <w:lang w:eastAsia="en-GB"/>
              </w:rPr>
              <w:t>relatif</w:t>
            </w:r>
            <w:r w:rsidR="002D1020" w:rsidRPr="000E50FC">
              <w:rPr>
                <w:sz w:val="18"/>
                <w:szCs w:val="18"/>
                <w:lang w:eastAsia="en-GB"/>
              </w:rPr>
              <w:t xml:space="preserve"> </w:t>
            </w:r>
            <w:r w:rsidRPr="000E50FC">
              <w:rPr>
                <w:sz w:val="18"/>
                <w:szCs w:val="18"/>
                <w:lang w:eastAsia="en-GB"/>
              </w:rPr>
              <w:t>aux</w:t>
            </w:r>
            <w:r w:rsidR="002D1020" w:rsidRPr="000E50FC">
              <w:rPr>
                <w:sz w:val="18"/>
                <w:szCs w:val="18"/>
                <w:lang w:eastAsia="en-GB"/>
              </w:rPr>
              <w:t xml:space="preserve"> </w:t>
            </w:r>
            <w:r w:rsidRPr="000E50FC">
              <w:rPr>
                <w:sz w:val="18"/>
                <w:szCs w:val="18"/>
                <w:lang w:eastAsia="en-GB"/>
              </w:rPr>
              <w:t>futurs</w:t>
            </w:r>
            <w:r w:rsidR="002D1020" w:rsidRPr="000E50FC">
              <w:rPr>
                <w:sz w:val="18"/>
                <w:szCs w:val="18"/>
                <w:lang w:eastAsia="en-GB"/>
              </w:rPr>
              <w:t xml:space="preserve"> </w:t>
            </w:r>
            <w:r w:rsidRPr="000E50FC">
              <w:rPr>
                <w:sz w:val="18"/>
                <w:szCs w:val="18"/>
                <w:lang w:eastAsia="en-GB"/>
              </w:rPr>
              <w:t>systèmes</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transport</w:t>
            </w:r>
            <w:r w:rsidR="002D1020" w:rsidRPr="000E50FC">
              <w:rPr>
                <w:sz w:val="18"/>
                <w:szCs w:val="18"/>
                <w:lang w:eastAsia="en-GB"/>
              </w:rPr>
              <w:t xml:space="preserve"> </w:t>
            </w:r>
            <w:r w:rsidRPr="000E50FC">
              <w:rPr>
                <w:sz w:val="18"/>
                <w:szCs w:val="18"/>
                <w:lang w:eastAsia="en-GB"/>
              </w:rPr>
              <w:t>intérieur</w:t>
            </w:r>
            <w:r w:rsidR="002D1020" w:rsidRPr="000E50FC">
              <w:rPr>
                <w:sz w:val="18"/>
                <w:szCs w:val="18"/>
                <w:lang w:eastAsia="en-GB"/>
              </w:rPr>
              <w:t xml:space="preserve"> </w:t>
            </w:r>
            <w:r w:rsidRPr="000E50FC">
              <w:rPr>
                <w:sz w:val="18"/>
                <w:szCs w:val="18"/>
                <w:lang w:eastAsia="en-GB"/>
              </w:rPr>
              <w:t>(ForFITS),</w:t>
            </w:r>
            <w:r w:rsidR="002D1020" w:rsidRPr="000E50FC">
              <w:rPr>
                <w:sz w:val="18"/>
                <w:szCs w:val="18"/>
                <w:lang w:eastAsia="en-GB"/>
              </w:rPr>
              <w:t xml:space="preserve"> </w:t>
            </w:r>
            <w:r w:rsidRPr="000E50FC">
              <w:rPr>
                <w:sz w:val="18"/>
                <w:szCs w:val="18"/>
                <w:lang w:eastAsia="en-GB"/>
              </w:rPr>
              <w:t>dont</w:t>
            </w:r>
            <w:r w:rsidR="002D1020" w:rsidRPr="000E50FC">
              <w:rPr>
                <w:sz w:val="18"/>
                <w:szCs w:val="18"/>
                <w:lang w:eastAsia="en-GB"/>
              </w:rPr>
              <w:t xml:space="preserve"> </w:t>
            </w:r>
            <w:r w:rsidRPr="000E50FC">
              <w:rPr>
                <w:sz w:val="18"/>
                <w:szCs w:val="18"/>
                <w:lang w:eastAsia="en-GB"/>
              </w:rPr>
              <w:t>le</w:t>
            </w:r>
            <w:r w:rsidR="002D1020" w:rsidRPr="000E50FC">
              <w:rPr>
                <w:sz w:val="18"/>
                <w:szCs w:val="18"/>
                <w:lang w:eastAsia="en-GB"/>
              </w:rPr>
              <w:t xml:space="preserve"> </w:t>
            </w:r>
            <w:r w:rsidRPr="000E50FC">
              <w:rPr>
                <w:sz w:val="18"/>
                <w:szCs w:val="18"/>
                <w:lang w:eastAsia="en-GB"/>
              </w:rPr>
              <w:t>but</w:t>
            </w:r>
            <w:r w:rsidR="002D1020" w:rsidRPr="000E50FC">
              <w:rPr>
                <w:sz w:val="18"/>
                <w:szCs w:val="18"/>
                <w:lang w:eastAsia="en-GB"/>
              </w:rPr>
              <w:t xml:space="preserve"> </w:t>
            </w:r>
            <w:r w:rsidRPr="000E50FC">
              <w:rPr>
                <w:sz w:val="18"/>
                <w:szCs w:val="18"/>
                <w:lang w:eastAsia="en-GB"/>
              </w:rPr>
              <w:t>premier</w:t>
            </w:r>
            <w:r w:rsidR="002D1020" w:rsidRPr="000E50FC">
              <w:rPr>
                <w:sz w:val="18"/>
                <w:szCs w:val="18"/>
                <w:lang w:eastAsia="en-GB"/>
              </w:rPr>
              <w:t xml:space="preserve"> </w:t>
            </w:r>
            <w:r w:rsidRPr="000E50FC">
              <w:rPr>
                <w:sz w:val="18"/>
                <w:szCs w:val="18"/>
                <w:lang w:eastAsia="en-GB"/>
              </w:rPr>
              <w:t>sera</w:t>
            </w:r>
            <w:r w:rsidR="002D1020" w:rsidRPr="000E50FC">
              <w:rPr>
                <w:sz w:val="18"/>
                <w:szCs w:val="18"/>
                <w:lang w:eastAsia="en-GB"/>
              </w:rPr>
              <w:t xml:space="preserve"> </w:t>
            </w:r>
            <w:r w:rsidRPr="000E50FC">
              <w:rPr>
                <w:sz w:val="18"/>
                <w:szCs w:val="18"/>
                <w:lang w:eastAsia="en-GB"/>
              </w:rPr>
              <w:t>d’aider</w:t>
            </w:r>
            <w:r w:rsidR="002D1020" w:rsidRPr="000E50FC">
              <w:rPr>
                <w:sz w:val="18"/>
                <w:szCs w:val="18"/>
                <w:lang w:eastAsia="en-GB"/>
              </w:rPr>
              <w:t xml:space="preserve"> </w:t>
            </w:r>
            <w:r w:rsidRPr="000E50FC">
              <w:rPr>
                <w:sz w:val="18"/>
                <w:szCs w:val="18"/>
                <w:lang w:eastAsia="en-GB"/>
              </w:rPr>
              <w:t>les</w:t>
            </w:r>
            <w:r w:rsidR="002D1020" w:rsidRPr="000E50FC">
              <w:rPr>
                <w:sz w:val="18"/>
                <w:szCs w:val="18"/>
                <w:lang w:eastAsia="en-GB"/>
              </w:rPr>
              <w:t xml:space="preserve"> </w:t>
            </w:r>
            <w:r w:rsidRPr="000E50FC">
              <w:rPr>
                <w:sz w:val="18"/>
                <w:szCs w:val="18"/>
                <w:lang w:eastAsia="en-GB"/>
              </w:rPr>
              <w:t>gouvernements</w:t>
            </w:r>
            <w:r w:rsidR="002D1020" w:rsidRPr="000E50FC">
              <w:rPr>
                <w:sz w:val="18"/>
                <w:szCs w:val="18"/>
                <w:lang w:eastAsia="en-GB"/>
              </w:rPr>
              <w:t xml:space="preserve"> </w:t>
            </w:r>
            <w:r w:rsidRPr="000E50FC">
              <w:rPr>
                <w:sz w:val="18"/>
                <w:szCs w:val="18"/>
                <w:lang w:eastAsia="en-GB"/>
              </w:rPr>
              <w:t>et</w:t>
            </w:r>
            <w:r w:rsidR="002D1020" w:rsidRPr="000E50FC">
              <w:rPr>
                <w:sz w:val="18"/>
                <w:szCs w:val="18"/>
                <w:lang w:eastAsia="en-GB"/>
              </w:rPr>
              <w:t xml:space="preserve"> </w:t>
            </w:r>
            <w:r w:rsidRPr="000E50FC">
              <w:rPr>
                <w:sz w:val="18"/>
                <w:szCs w:val="18"/>
                <w:lang w:eastAsia="en-GB"/>
              </w:rPr>
              <w:t>les</w:t>
            </w:r>
            <w:r w:rsidR="002D1020" w:rsidRPr="000E50FC">
              <w:rPr>
                <w:sz w:val="18"/>
                <w:szCs w:val="18"/>
                <w:lang w:eastAsia="en-GB"/>
              </w:rPr>
              <w:t xml:space="preserve"> </w:t>
            </w:r>
            <w:r w:rsidRPr="000E50FC">
              <w:rPr>
                <w:sz w:val="18"/>
                <w:szCs w:val="18"/>
                <w:lang w:eastAsia="en-GB"/>
              </w:rPr>
              <w:t>décideurs</w:t>
            </w:r>
            <w:r w:rsidR="002D1020" w:rsidRPr="000E50FC">
              <w:rPr>
                <w:sz w:val="18"/>
                <w:szCs w:val="18"/>
                <w:lang w:eastAsia="en-GB"/>
              </w:rPr>
              <w:t xml:space="preserve"> </w:t>
            </w:r>
            <w:r w:rsidRPr="000E50FC">
              <w:rPr>
                <w:sz w:val="18"/>
                <w:szCs w:val="18"/>
                <w:lang w:eastAsia="en-GB"/>
              </w:rPr>
              <w:t>à</w:t>
            </w:r>
            <w:r w:rsidR="002D1020" w:rsidRPr="000E50FC">
              <w:rPr>
                <w:sz w:val="18"/>
                <w:szCs w:val="18"/>
                <w:lang w:eastAsia="en-GB"/>
              </w:rPr>
              <w:t xml:space="preserve"> </w:t>
            </w:r>
            <w:r w:rsidRPr="000E50FC">
              <w:rPr>
                <w:sz w:val="18"/>
                <w:szCs w:val="18"/>
                <w:lang w:eastAsia="en-GB"/>
              </w:rPr>
              <w:t>renforcer</w:t>
            </w:r>
            <w:r w:rsidR="002D1020" w:rsidRPr="000E50FC">
              <w:rPr>
                <w:sz w:val="18"/>
                <w:szCs w:val="18"/>
                <w:lang w:eastAsia="en-GB"/>
              </w:rPr>
              <w:t xml:space="preserve"> </w:t>
            </w:r>
            <w:r w:rsidRPr="000E50FC">
              <w:rPr>
                <w:sz w:val="18"/>
                <w:szCs w:val="18"/>
                <w:lang w:eastAsia="en-GB"/>
              </w:rPr>
              <w:t>la</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routière</w:t>
            </w:r>
            <w:r w:rsidR="002D1020" w:rsidRPr="000E50FC">
              <w:rPr>
                <w:sz w:val="18"/>
                <w:szCs w:val="18"/>
                <w:lang w:eastAsia="en-GB"/>
              </w:rPr>
              <w:t xml:space="preserve"> </w:t>
            </w:r>
            <w:r w:rsidRPr="000E50FC">
              <w:rPr>
                <w:sz w:val="18"/>
                <w:szCs w:val="18"/>
                <w:lang w:eastAsia="en-GB"/>
              </w:rPr>
              <w:t>et</w:t>
            </w:r>
            <w:r w:rsidR="002D1020" w:rsidRPr="000E50FC">
              <w:rPr>
                <w:sz w:val="18"/>
                <w:szCs w:val="18"/>
                <w:lang w:eastAsia="en-GB"/>
              </w:rPr>
              <w:t xml:space="preserve"> </w:t>
            </w:r>
            <w:r w:rsidRPr="000E50FC">
              <w:rPr>
                <w:sz w:val="18"/>
                <w:szCs w:val="18"/>
                <w:lang w:eastAsia="en-GB"/>
              </w:rPr>
              <w:t>à</w:t>
            </w:r>
            <w:r w:rsidR="002D1020" w:rsidRPr="000E50FC">
              <w:rPr>
                <w:sz w:val="18"/>
                <w:szCs w:val="18"/>
                <w:lang w:eastAsia="en-GB"/>
              </w:rPr>
              <w:t xml:space="preserve"> </w:t>
            </w:r>
            <w:r w:rsidRPr="000E50FC">
              <w:rPr>
                <w:sz w:val="18"/>
                <w:szCs w:val="18"/>
                <w:lang w:eastAsia="en-GB"/>
              </w:rPr>
              <w:t>évaluer</w:t>
            </w:r>
            <w:r w:rsidR="002D1020" w:rsidRPr="000E50FC">
              <w:rPr>
                <w:sz w:val="18"/>
                <w:szCs w:val="18"/>
                <w:lang w:eastAsia="en-GB"/>
              </w:rPr>
              <w:t xml:space="preserve"> </w:t>
            </w:r>
            <w:r w:rsidRPr="000E50FC">
              <w:rPr>
                <w:sz w:val="18"/>
                <w:szCs w:val="18"/>
                <w:lang w:eastAsia="en-GB"/>
              </w:rPr>
              <w:t>et</w:t>
            </w:r>
            <w:r w:rsidR="002D1020" w:rsidRPr="000E50FC">
              <w:rPr>
                <w:sz w:val="18"/>
                <w:szCs w:val="18"/>
                <w:lang w:eastAsia="en-GB"/>
              </w:rPr>
              <w:t xml:space="preserve"> </w:t>
            </w:r>
            <w:r w:rsidRPr="000E50FC">
              <w:rPr>
                <w:sz w:val="18"/>
                <w:szCs w:val="18"/>
                <w:lang w:eastAsia="en-GB"/>
              </w:rPr>
              <w:t>choisir</w:t>
            </w:r>
            <w:r w:rsidR="002D1020" w:rsidRPr="000E50FC">
              <w:rPr>
                <w:sz w:val="18"/>
                <w:szCs w:val="18"/>
                <w:lang w:eastAsia="en-GB"/>
              </w:rPr>
              <w:t xml:space="preserve"> </w:t>
            </w:r>
            <w:r w:rsidRPr="000E50FC">
              <w:rPr>
                <w:sz w:val="18"/>
                <w:szCs w:val="18"/>
                <w:lang w:eastAsia="en-GB"/>
              </w:rPr>
              <w:t>les</w:t>
            </w:r>
            <w:r w:rsidR="002D1020" w:rsidRPr="000E50FC">
              <w:rPr>
                <w:sz w:val="18"/>
                <w:szCs w:val="18"/>
                <w:lang w:eastAsia="en-GB"/>
              </w:rPr>
              <w:t xml:space="preserve"> </w:t>
            </w:r>
            <w:r w:rsidRPr="000E50FC">
              <w:rPr>
                <w:sz w:val="18"/>
                <w:szCs w:val="18"/>
                <w:lang w:eastAsia="en-GB"/>
              </w:rPr>
              <w:t>meilleures</w:t>
            </w:r>
            <w:r w:rsidR="002D1020" w:rsidRPr="000E50FC">
              <w:rPr>
                <w:sz w:val="18"/>
                <w:szCs w:val="18"/>
                <w:lang w:eastAsia="en-GB"/>
              </w:rPr>
              <w:t xml:space="preserve"> </w:t>
            </w:r>
            <w:r w:rsidRPr="000E50FC">
              <w:rPr>
                <w:sz w:val="18"/>
                <w:szCs w:val="18"/>
                <w:lang w:eastAsia="en-GB"/>
              </w:rPr>
              <w:t>politiques</w:t>
            </w:r>
            <w:r w:rsidR="002D1020" w:rsidRPr="000E50FC">
              <w:rPr>
                <w:sz w:val="18"/>
                <w:szCs w:val="18"/>
                <w:lang w:eastAsia="en-GB"/>
              </w:rPr>
              <w:t xml:space="preserve"> </w:t>
            </w:r>
            <w:r w:rsidRPr="000E50FC">
              <w:rPr>
                <w:sz w:val="18"/>
                <w:szCs w:val="18"/>
                <w:lang w:eastAsia="en-GB"/>
              </w:rPr>
              <w:t>et</w:t>
            </w:r>
            <w:r w:rsidR="002D1020" w:rsidRPr="000E50FC">
              <w:rPr>
                <w:sz w:val="18"/>
                <w:szCs w:val="18"/>
                <w:lang w:eastAsia="en-GB"/>
              </w:rPr>
              <w:t xml:space="preserve"> </w:t>
            </w:r>
            <w:r w:rsidRPr="000E50FC">
              <w:rPr>
                <w:sz w:val="18"/>
                <w:szCs w:val="18"/>
                <w:lang w:eastAsia="en-GB"/>
              </w:rPr>
              <w:t>mesures</w:t>
            </w:r>
            <w:r w:rsidR="002D1020" w:rsidRPr="000E50FC">
              <w:rPr>
                <w:sz w:val="18"/>
                <w:szCs w:val="18"/>
                <w:lang w:eastAsia="en-GB"/>
              </w:rPr>
              <w:t xml:space="preserve"> </w:t>
            </w:r>
            <w:r w:rsidRPr="000E50FC">
              <w:rPr>
                <w:sz w:val="18"/>
                <w:szCs w:val="18"/>
                <w:lang w:eastAsia="en-GB"/>
              </w:rPr>
              <w:t>à</w:t>
            </w:r>
            <w:r w:rsidR="002D1020" w:rsidRPr="000E50FC">
              <w:rPr>
                <w:sz w:val="18"/>
                <w:szCs w:val="18"/>
                <w:lang w:eastAsia="en-GB"/>
              </w:rPr>
              <w:t xml:space="preserve"> </w:t>
            </w:r>
            <w:r w:rsidRPr="000E50FC">
              <w:rPr>
                <w:sz w:val="18"/>
                <w:szCs w:val="18"/>
                <w:lang w:eastAsia="en-GB"/>
              </w:rPr>
              <w:t>appliquer</w:t>
            </w:r>
            <w:r w:rsidR="002D1020" w:rsidRPr="000E50FC">
              <w:rPr>
                <w:sz w:val="18"/>
                <w:szCs w:val="18"/>
                <w:lang w:eastAsia="en-GB"/>
              </w:rPr>
              <w:t xml:space="preserve"> </w:t>
            </w:r>
            <w:r w:rsidRPr="000E50FC">
              <w:rPr>
                <w:sz w:val="18"/>
                <w:szCs w:val="18"/>
                <w:lang w:eastAsia="en-GB"/>
              </w:rPr>
              <w:t>pour</w:t>
            </w:r>
            <w:r w:rsidR="002D1020" w:rsidRPr="000E50FC">
              <w:rPr>
                <w:sz w:val="18"/>
                <w:szCs w:val="18"/>
                <w:lang w:eastAsia="en-GB"/>
              </w:rPr>
              <w:t xml:space="preserve"> </w:t>
            </w:r>
            <w:r w:rsidRPr="000E50FC">
              <w:rPr>
                <w:sz w:val="18"/>
                <w:szCs w:val="18"/>
                <w:lang w:eastAsia="en-GB"/>
              </w:rPr>
              <w:t>atteindre</w:t>
            </w:r>
            <w:r w:rsidR="002D1020" w:rsidRPr="000E50FC">
              <w:rPr>
                <w:sz w:val="18"/>
                <w:szCs w:val="18"/>
                <w:lang w:eastAsia="en-GB"/>
              </w:rPr>
              <w:t xml:space="preserve"> </w:t>
            </w:r>
            <w:r w:rsidRPr="000E50FC">
              <w:rPr>
                <w:sz w:val="18"/>
                <w:szCs w:val="18"/>
                <w:lang w:eastAsia="en-GB"/>
              </w:rPr>
              <w:t>des</w:t>
            </w:r>
            <w:r w:rsidR="002D1020" w:rsidRPr="000E50FC">
              <w:rPr>
                <w:sz w:val="18"/>
                <w:szCs w:val="18"/>
                <w:lang w:eastAsia="en-GB"/>
              </w:rPr>
              <w:t xml:space="preserve"> </w:t>
            </w:r>
            <w:r w:rsidRPr="000E50FC">
              <w:rPr>
                <w:sz w:val="18"/>
                <w:szCs w:val="18"/>
                <w:lang w:eastAsia="en-GB"/>
              </w:rPr>
              <w:t>objectifs</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routière</w:t>
            </w:r>
            <w:r w:rsidR="002D1020" w:rsidRPr="000E50FC">
              <w:rPr>
                <w:sz w:val="18"/>
                <w:szCs w:val="18"/>
                <w:lang w:eastAsia="en-GB"/>
              </w:rPr>
              <w:t xml:space="preserve"> </w:t>
            </w:r>
            <w:r w:rsidRPr="000E50FC">
              <w:rPr>
                <w:sz w:val="18"/>
                <w:szCs w:val="18"/>
                <w:lang w:eastAsia="en-GB"/>
              </w:rPr>
              <w:t>définis.</w:t>
            </w:r>
            <w:r w:rsidR="002D1020" w:rsidRPr="000E50FC">
              <w:rPr>
                <w:sz w:val="18"/>
                <w:szCs w:val="18"/>
                <w:lang w:eastAsia="en-GB"/>
              </w:rPr>
              <w:t xml:space="preserve"> </w:t>
            </w:r>
            <w:r w:rsidRPr="000E50FC">
              <w:rPr>
                <w:sz w:val="18"/>
                <w:szCs w:val="18"/>
                <w:lang w:eastAsia="en-GB"/>
              </w:rPr>
              <w:t>Les</w:t>
            </w:r>
            <w:r w:rsidR="002D1020" w:rsidRPr="000E50FC">
              <w:rPr>
                <w:sz w:val="18"/>
                <w:szCs w:val="18"/>
                <w:lang w:eastAsia="en-GB"/>
              </w:rPr>
              <w:t xml:space="preserve"> </w:t>
            </w:r>
            <w:r w:rsidRPr="000E50FC">
              <w:rPr>
                <w:sz w:val="18"/>
                <w:szCs w:val="18"/>
                <w:lang w:eastAsia="en-GB"/>
              </w:rPr>
              <w:t>modèles</w:t>
            </w:r>
            <w:r w:rsidR="002D1020" w:rsidRPr="000E50FC">
              <w:rPr>
                <w:sz w:val="18"/>
                <w:szCs w:val="18"/>
                <w:lang w:eastAsia="en-GB"/>
              </w:rPr>
              <w:t xml:space="preserve"> </w:t>
            </w:r>
            <w:r w:rsidRPr="000E50FC">
              <w:rPr>
                <w:sz w:val="18"/>
                <w:szCs w:val="18"/>
                <w:lang w:eastAsia="en-GB"/>
              </w:rPr>
              <w:t>montreront</w:t>
            </w:r>
            <w:r w:rsidR="002D1020" w:rsidRPr="000E50FC">
              <w:rPr>
                <w:sz w:val="18"/>
                <w:szCs w:val="18"/>
                <w:lang w:eastAsia="en-GB"/>
              </w:rPr>
              <w:t xml:space="preserve"> </w:t>
            </w:r>
            <w:r w:rsidRPr="000E50FC">
              <w:rPr>
                <w:sz w:val="18"/>
                <w:szCs w:val="18"/>
                <w:lang w:eastAsia="en-GB"/>
              </w:rPr>
              <w:t>les</w:t>
            </w:r>
            <w:r w:rsidR="002D1020" w:rsidRPr="000E50FC">
              <w:rPr>
                <w:sz w:val="18"/>
                <w:szCs w:val="18"/>
                <w:lang w:eastAsia="en-GB"/>
              </w:rPr>
              <w:t xml:space="preserve"> </w:t>
            </w:r>
            <w:r w:rsidRPr="000E50FC">
              <w:rPr>
                <w:sz w:val="18"/>
                <w:szCs w:val="18"/>
                <w:lang w:eastAsia="en-GB"/>
              </w:rPr>
              <w:t>effets</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différentes</w:t>
            </w:r>
            <w:r w:rsidR="002D1020" w:rsidRPr="000E50FC">
              <w:rPr>
                <w:sz w:val="18"/>
                <w:szCs w:val="18"/>
                <w:lang w:eastAsia="en-GB"/>
              </w:rPr>
              <w:t xml:space="preserve"> </w:t>
            </w:r>
            <w:r w:rsidRPr="000E50FC">
              <w:rPr>
                <w:sz w:val="18"/>
                <w:szCs w:val="18"/>
                <w:lang w:eastAsia="en-GB"/>
              </w:rPr>
              <w:t>politiques</w:t>
            </w:r>
            <w:r w:rsidR="002D1020" w:rsidRPr="000E50FC">
              <w:rPr>
                <w:sz w:val="18"/>
                <w:szCs w:val="18"/>
                <w:lang w:eastAsia="en-GB"/>
              </w:rPr>
              <w:t xml:space="preserve"> </w:t>
            </w:r>
            <w:r w:rsidRPr="000E50FC">
              <w:rPr>
                <w:sz w:val="18"/>
                <w:szCs w:val="18"/>
                <w:lang w:eastAsia="en-GB"/>
              </w:rPr>
              <w:t>nationales</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routière</w:t>
            </w:r>
            <w:r w:rsidR="002D1020" w:rsidRPr="000E50FC">
              <w:rPr>
                <w:sz w:val="18"/>
                <w:szCs w:val="18"/>
                <w:lang w:eastAsia="en-GB"/>
              </w:rPr>
              <w:t xml:space="preserve"> </w:t>
            </w:r>
            <w:r w:rsidRPr="000E50FC">
              <w:rPr>
                <w:sz w:val="18"/>
                <w:szCs w:val="18"/>
                <w:lang w:eastAsia="en-GB"/>
              </w:rPr>
              <w:t>et</w:t>
            </w:r>
            <w:r w:rsidR="002D1020" w:rsidRPr="000E50FC">
              <w:rPr>
                <w:sz w:val="18"/>
                <w:szCs w:val="18"/>
                <w:lang w:eastAsia="en-GB"/>
              </w:rPr>
              <w:t xml:space="preserve"> </w:t>
            </w:r>
            <w:r w:rsidRPr="000E50FC">
              <w:rPr>
                <w:sz w:val="18"/>
                <w:szCs w:val="18"/>
                <w:lang w:eastAsia="en-GB"/>
              </w:rPr>
              <w:t>permettront</w:t>
            </w:r>
            <w:r w:rsidR="002D1020" w:rsidRPr="000E50FC">
              <w:rPr>
                <w:sz w:val="18"/>
                <w:szCs w:val="18"/>
                <w:lang w:eastAsia="en-GB"/>
              </w:rPr>
              <w:t xml:space="preserve"> </w:t>
            </w:r>
            <w:r w:rsidRPr="000E50FC">
              <w:rPr>
                <w:sz w:val="18"/>
                <w:szCs w:val="18"/>
                <w:lang w:eastAsia="en-GB"/>
              </w:rPr>
              <w:t>aux</w:t>
            </w:r>
            <w:r w:rsidR="002D1020" w:rsidRPr="000E50FC">
              <w:rPr>
                <w:sz w:val="18"/>
                <w:szCs w:val="18"/>
                <w:lang w:eastAsia="en-GB"/>
              </w:rPr>
              <w:t xml:space="preserve"> </w:t>
            </w:r>
            <w:r w:rsidRPr="000E50FC">
              <w:rPr>
                <w:sz w:val="18"/>
                <w:szCs w:val="18"/>
                <w:lang w:eastAsia="en-GB"/>
              </w:rPr>
              <w:t>décideurs</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choisir,</w:t>
            </w:r>
            <w:r w:rsidR="002D1020" w:rsidRPr="000E50FC">
              <w:rPr>
                <w:sz w:val="18"/>
                <w:szCs w:val="18"/>
                <w:lang w:eastAsia="en-GB"/>
              </w:rPr>
              <w:t xml:space="preserve"> </w:t>
            </w:r>
            <w:r w:rsidRPr="000E50FC">
              <w:rPr>
                <w:sz w:val="18"/>
                <w:szCs w:val="18"/>
                <w:lang w:eastAsia="en-GB"/>
              </w:rPr>
              <w:t>dans</w:t>
            </w:r>
            <w:r w:rsidR="002D1020" w:rsidRPr="000E50FC">
              <w:rPr>
                <w:sz w:val="18"/>
                <w:szCs w:val="18"/>
                <w:lang w:eastAsia="en-GB"/>
              </w:rPr>
              <w:t xml:space="preserve"> </w:t>
            </w:r>
            <w:r w:rsidRPr="000E50FC">
              <w:rPr>
                <w:sz w:val="18"/>
                <w:szCs w:val="18"/>
                <w:lang w:eastAsia="en-GB"/>
              </w:rPr>
              <w:t>le</w:t>
            </w:r>
            <w:r w:rsidR="002D1020" w:rsidRPr="000E50FC">
              <w:rPr>
                <w:sz w:val="18"/>
                <w:szCs w:val="18"/>
                <w:lang w:eastAsia="en-GB"/>
              </w:rPr>
              <w:t xml:space="preserve"> </w:t>
            </w:r>
            <w:r w:rsidRPr="000E50FC">
              <w:rPr>
                <w:sz w:val="18"/>
                <w:szCs w:val="18"/>
                <w:lang w:eastAsia="en-GB"/>
              </w:rPr>
              <w:t>cadre</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leur</w:t>
            </w:r>
            <w:r w:rsidR="002D1020" w:rsidRPr="000E50FC">
              <w:rPr>
                <w:sz w:val="18"/>
                <w:szCs w:val="18"/>
                <w:lang w:eastAsia="en-GB"/>
              </w:rPr>
              <w:t xml:space="preserve"> </w:t>
            </w:r>
            <w:r w:rsidRPr="000E50FC">
              <w:rPr>
                <w:sz w:val="18"/>
                <w:szCs w:val="18"/>
                <w:lang w:eastAsia="en-GB"/>
              </w:rPr>
              <w:t>stratégie</w:t>
            </w:r>
            <w:r w:rsidR="002D1020" w:rsidRPr="000E50FC">
              <w:rPr>
                <w:sz w:val="18"/>
                <w:szCs w:val="18"/>
                <w:lang w:eastAsia="en-GB"/>
              </w:rPr>
              <w:t xml:space="preserve"> </w:t>
            </w:r>
            <w:r w:rsidRPr="000E50FC">
              <w:rPr>
                <w:sz w:val="18"/>
                <w:szCs w:val="18"/>
                <w:lang w:eastAsia="en-GB"/>
              </w:rPr>
              <w:t>nationale</w:t>
            </w:r>
            <w:r w:rsidR="002D1020" w:rsidRPr="000E50FC">
              <w:rPr>
                <w:sz w:val="18"/>
                <w:szCs w:val="18"/>
                <w:lang w:eastAsia="en-GB"/>
              </w:rPr>
              <w:t xml:space="preserve"> </w:t>
            </w:r>
            <w:r w:rsidRPr="000E50FC">
              <w:rPr>
                <w:sz w:val="18"/>
                <w:szCs w:val="18"/>
                <w:lang w:eastAsia="en-GB"/>
              </w:rPr>
              <w:t>de</w:t>
            </w:r>
            <w:r w:rsidR="002D1020" w:rsidRPr="000E50FC">
              <w:rPr>
                <w:sz w:val="18"/>
                <w:szCs w:val="18"/>
                <w:lang w:eastAsia="en-GB"/>
              </w:rPr>
              <w:t xml:space="preserve"> </w:t>
            </w:r>
            <w:r w:rsidRPr="000E50FC">
              <w:rPr>
                <w:sz w:val="18"/>
                <w:szCs w:val="18"/>
                <w:lang w:eastAsia="en-GB"/>
              </w:rPr>
              <w:t>sécurité</w:t>
            </w:r>
            <w:r w:rsidR="002D1020" w:rsidRPr="000E50FC">
              <w:rPr>
                <w:sz w:val="18"/>
                <w:szCs w:val="18"/>
                <w:lang w:eastAsia="en-GB"/>
              </w:rPr>
              <w:t xml:space="preserve"> </w:t>
            </w:r>
            <w:r w:rsidRPr="000E50FC">
              <w:rPr>
                <w:sz w:val="18"/>
                <w:szCs w:val="18"/>
                <w:lang w:eastAsia="en-GB"/>
              </w:rPr>
              <w:t>routière,</w:t>
            </w:r>
            <w:r w:rsidR="002D1020" w:rsidRPr="000E50FC">
              <w:rPr>
                <w:sz w:val="18"/>
                <w:szCs w:val="18"/>
                <w:lang w:eastAsia="en-GB"/>
              </w:rPr>
              <w:t xml:space="preserve"> </w:t>
            </w:r>
            <w:r w:rsidRPr="000E50FC">
              <w:rPr>
                <w:sz w:val="18"/>
                <w:szCs w:val="18"/>
                <w:lang w:eastAsia="en-GB"/>
              </w:rPr>
              <w:t>des</w:t>
            </w:r>
            <w:r w:rsidR="002D1020" w:rsidRPr="000E50FC">
              <w:rPr>
                <w:sz w:val="18"/>
                <w:szCs w:val="18"/>
                <w:lang w:eastAsia="en-GB"/>
              </w:rPr>
              <w:t xml:space="preserve"> </w:t>
            </w:r>
            <w:r w:rsidRPr="000E50FC">
              <w:rPr>
                <w:sz w:val="18"/>
                <w:szCs w:val="18"/>
                <w:lang w:eastAsia="en-GB"/>
              </w:rPr>
              <w:t>objectifs</w:t>
            </w:r>
            <w:r w:rsidR="002D1020" w:rsidRPr="000E50FC">
              <w:rPr>
                <w:sz w:val="18"/>
                <w:szCs w:val="18"/>
                <w:lang w:eastAsia="en-GB"/>
              </w:rPr>
              <w:t xml:space="preserve"> </w:t>
            </w:r>
            <w:r w:rsidRPr="000E50FC">
              <w:rPr>
                <w:sz w:val="18"/>
                <w:szCs w:val="18"/>
                <w:lang w:eastAsia="en-GB"/>
              </w:rPr>
              <w:t>adéquats.</w:t>
            </w:r>
          </w:p>
        </w:tc>
      </w:tr>
      <w:tr w:rsidR="00F37081" w:rsidRPr="000E50FC" w:rsidTr="005A4052">
        <w:tblPrEx>
          <w:tblLook w:val="04A0" w:firstRow="1" w:lastRow="0" w:firstColumn="1" w:lastColumn="0" w:noHBand="0" w:noVBand="1"/>
        </w:tblPrEx>
        <w:tc>
          <w:tcPr>
            <w:tcW w:w="1699" w:type="dxa"/>
            <w:shd w:val="clear" w:color="auto" w:fill="auto"/>
          </w:tcPr>
          <w:p w:rsidR="008C7547" w:rsidRPr="000E50FC" w:rsidRDefault="008C7547"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8C7547" w:rsidRPr="000E50FC" w:rsidRDefault="008C7547"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8C7547" w:rsidRPr="000E50FC" w:rsidRDefault="008C7547"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8C7547" w:rsidRPr="000E50FC" w:rsidRDefault="008C7547"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8C7547" w:rsidRPr="000E50FC" w:rsidRDefault="008C7547"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8C7547" w:rsidRPr="000E50FC" w:rsidRDefault="008C7547" w:rsidP="00245695">
            <w:pPr>
              <w:suppressAutoHyphens w:val="0"/>
              <w:spacing w:before="40" w:after="120" w:line="220" w:lineRule="atLeast"/>
              <w:ind w:right="113"/>
              <w:rPr>
                <w:sz w:val="18"/>
                <w:szCs w:val="18"/>
                <w:lang w:eastAsia="en-GB"/>
              </w:rPr>
            </w:pPr>
          </w:p>
        </w:tc>
        <w:tc>
          <w:tcPr>
            <w:tcW w:w="3994" w:type="dxa"/>
            <w:shd w:val="clear" w:color="auto" w:fill="auto"/>
          </w:tcPr>
          <w:p w:rsidR="008C7547" w:rsidRPr="000E50FC" w:rsidRDefault="008C7547" w:rsidP="00F37081">
            <w:pPr>
              <w:suppressAutoHyphens w:val="0"/>
              <w:spacing w:before="40" w:after="120" w:line="220" w:lineRule="atLeast"/>
              <w:rPr>
                <w:sz w:val="18"/>
                <w:szCs w:val="18"/>
                <w:lang w:eastAsia="en-GB"/>
              </w:rPr>
            </w:pPr>
            <w:r w:rsidRPr="000E50FC">
              <w:rPr>
                <w:sz w:val="18"/>
                <w:szCs w:val="18"/>
              </w:rPr>
              <w:t xml:space="preserve">Le projet de module </w:t>
            </w:r>
            <w:r w:rsidR="00F37081">
              <w:rPr>
                <w:sz w:val="18"/>
                <w:szCs w:val="18"/>
              </w:rPr>
              <w:t>Safe</w:t>
            </w:r>
            <w:r w:rsidRPr="000E50FC">
              <w:rPr>
                <w:sz w:val="18"/>
                <w:szCs w:val="18"/>
              </w:rPr>
              <w:t>FITS est en voie d’achèvement (examen collégial) et une application en ligne est en cours d’élaboration.</w:t>
            </w:r>
          </w:p>
        </w:tc>
      </w:tr>
      <w:tr w:rsidR="008C7547" w:rsidRPr="000E50FC" w:rsidTr="005A4052">
        <w:tblPrEx>
          <w:tblLook w:val="04A0" w:firstRow="1" w:lastRow="0" w:firstColumn="1" w:lastColumn="0" w:noHBand="0" w:noVBand="1"/>
        </w:tblPrEx>
        <w:tc>
          <w:tcPr>
            <w:tcW w:w="6945" w:type="dxa"/>
            <w:gridSpan w:val="5"/>
            <w:shd w:val="clear" w:color="auto" w:fill="auto"/>
          </w:tcPr>
          <w:p w:rsidR="008C7547" w:rsidRPr="000E50FC" w:rsidRDefault="008C7547" w:rsidP="005C02B0">
            <w:pPr>
              <w:keepNext/>
              <w:suppressAutoHyphens w:val="0"/>
              <w:spacing w:before="40" w:after="120" w:line="220" w:lineRule="atLeast"/>
              <w:ind w:right="113"/>
              <w:rPr>
                <w:b/>
                <w:sz w:val="18"/>
                <w:szCs w:val="18"/>
              </w:rPr>
            </w:pPr>
            <w:r w:rsidRPr="000E50FC">
              <w:rPr>
                <w:b/>
                <w:sz w:val="18"/>
                <w:szCs w:val="18"/>
              </w:rPr>
              <w:t>OBJECTIF 10 : Atténuer les conséquences des accidents de la route</w:t>
            </w:r>
          </w:p>
        </w:tc>
        <w:tc>
          <w:tcPr>
            <w:tcW w:w="1136" w:type="dxa"/>
            <w:shd w:val="clear" w:color="auto" w:fill="auto"/>
          </w:tcPr>
          <w:p w:rsidR="008C7547" w:rsidRPr="000E50FC" w:rsidRDefault="008C7547" w:rsidP="00245695">
            <w:pPr>
              <w:suppressAutoHyphens w:val="0"/>
              <w:spacing w:before="40" w:after="120" w:line="220" w:lineRule="atLeast"/>
              <w:ind w:right="113"/>
              <w:rPr>
                <w:b/>
                <w:sz w:val="18"/>
                <w:szCs w:val="18"/>
              </w:rPr>
            </w:pPr>
          </w:p>
        </w:tc>
        <w:tc>
          <w:tcPr>
            <w:tcW w:w="1701" w:type="dxa"/>
            <w:shd w:val="clear" w:color="auto" w:fill="auto"/>
          </w:tcPr>
          <w:p w:rsidR="008C7547" w:rsidRPr="000E50FC" w:rsidRDefault="008C7547" w:rsidP="00245695">
            <w:pPr>
              <w:suppressAutoHyphens w:val="0"/>
              <w:spacing w:before="40" w:after="120" w:line="220" w:lineRule="atLeast"/>
              <w:ind w:right="113"/>
              <w:rPr>
                <w:b/>
                <w:sz w:val="18"/>
                <w:szCs w:val="18"/>
              </w:rPr>
            </w:pPr>
          </w:p>
        </w:tc>
        <w:tc>
          <w:tcPr>
            <w:tcW w:w="3994" w:type="dxa"/>
            <w:shd w:val="clear" w:color="auto" w:fill="auto"/>
          </w:tcPr>
          <w:p w:rsidR="008C7547" w:rsidRPr="000E50FC" w:rsidRDefault="008C7547" w:rsidP="00245695">
            <w:pPr>
              <w:suppressAutoHyphens w:val="0"/>
              <w:spacing w:before="40" w:after="120" w:line="220" w:lineRule="atLeast"/>
              <w:rPr>
                <w:b/>
                <w:sz w:val="18"/>
                <w:szCs w:val="18"/>
              </w:rPr>
            </w:pPr>
          </w:p>
        </w:tc>
      </w:tr>
      <w:tr w:rsidR="000E50FC" w:rsidRPr="000E50FC" w:rsidTr="005C02B0">
        <w:tblPrEx>
          <w:tblLook w:val="04A0" w:firstRow="1" w:lastRow="0" w:firstColumn="1" w:lastColumn="0" w:noHBand="0" w:noVBand="1"/>
        </w:tblPrEx>
        <w:trPr>
          <w:cantSplit/>
        </w:trPr>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Assurance</w:t>
            </w:r>
            <w:r w:rsidR="002D1020" w:rsidRPr="000E50FC">
              <w:rPr>
                <w:rFonts w:eastAsia="MS Mincho"/>
                <w:sz w:val="18"/>
                <w:szCs w:val="18"/>
                <w:lang w:eastAsia="ja-JP"/>
              </w:rPr>
              <w:t xml:space="preserve"> </w:t>
            </w:r>
            <w:r w:rsidRPr="000E50FC">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Système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Carte</w:t>
            </w:r>
            <w:r w:rsidR="002D1020" w:rsidRPr="000E50FC">
              <w:rPr>
                <w:rFonts w:eastAsia="MS Mincho"/>
                <w:sz w:val="18"/>
                <w:szCs w:val="18"/>
                <w:lang w:eastAsia="ja-JP"/>
              </w:rPr>
              <w:t xml:space="preserve"> </w:t>
            </w:r>
            <w:r w:rsidRPr="000E50FC">
              <w:rPr>
                <w:rFonts w:eastAsia="MS Mincho"/>
                <w:sz w:val="18"/>
                <w:szCs w:val="18"/>
                <w:lang w:eastAsia="ja-JP"/>
              </w:rPr>
              <w:t>verte</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biais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résolution</w:t>
            </w:r>
            <w:r w:rsidR="002D1020" w:rsidRPr="000E50FC">
              <w:rPr>
                <w:rFonts w:eastAsia="MS Mincho"/>
                <w:sz w:val="18"/>
                <w:szCs w:val="18"/>
                <w:lang w:eastAsia="ja-JP"/>
              </w:rPr>
              <w:t xml:space="preserve"> </w:t>
            </w:r>
            <w:r w:rsidRPr="000E50FC">
              <w:rPr>
                <w:rFonts w:eastAsia="MS Mincho"/>
                <w:sz w:val="18"/>
                <w:szCs w:val="18"/>
                <w:lang w:eastAsia="ja-JP"/>
              </w:rPr>
              <w:t>R.E.4</w:t>
            </w:r>
            <w:r w:rsidR="002D1020" w:rsidRPr="000E50FC">
              <w:rPr>
                <w:rFonts w:eastAsia="MS Mincho"/>
                <w:sz w:val="18"/>
                <w:szCs w:val="18"/>
                <w:lang w:eastAsia="ja-JP"/>
              </w:rPr>
              <w:t xml:space="preserve"> </w:t>
            </w:r>
            <w:r w:rsidRPr="000E50FC">
              <w:rPr>
                <w:rFonts w:eastAsia="MS Mincho"/>
                <w:sz w:val="18"/>
                <w:szCs w:val="18"/>
                <w:lang w:eastAsia="ja-JP"/>
              </w:rPr>
              <w:t>(annexe</w:t>
            </w:r>
            <w:r w:rsidR="002D1020" w:rsidRPr="000E50FC">
              <w:rPr>
                <w:rFonts w:eastAsia="MS Mincho"/>
                <w:sz w:val="18"/>
                <w:szCs w:val="18"/>
                <w:lang w:eastAsia="ja-JP"/>
              </w:rPr>
              <w:t xml:space="preserve"> </w:t>
            </w:r>
            <w:r w:rsidRPr="000E50FC">
              <w:rPr>
                <w:rFonts w:eastAsia="MS Mincho"/>
                <w:sz w:val="18"/>
                <w:szCs w:val="18"/>
                <w:lang w:eastAsia="ja-JP"/>
              </w:rPr>
              <w:t>consacrée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Carte</w:t>
            </w:r>
            <w:r w:rsidR="002D1020" w:rsidRPr="000E50FC">
              <w:rPr>
                <w:rFonts w:eastAsia="MS Mincho"/>
                <w:sz w:val="18"/>
                <w:szCs w:val="18"/>
                <w:lang w:eastAsia="ja-JP"/>
              </w:rPr>
              <w:t xml:space="preserve"> </w:t>
            </w:r>
            <w:r w:rsidRPr="000E50FC">
              <w:rPr>
                <w:rFonts w:eastAsia="MS Mincho"/>
                <w:sz w:val="18"/>
                <w:szCs w:val="18"/>
                <w:lang w:eastAsia="ja-JP"/>
              </w:rPr>
              <w:t>verte),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introduit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recommandations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système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Carte</w:t>
            </w:r>
            <w:r w:rsidR="002D1020" w:rsidRPr="000E50FC">
              <w:rPr>
                <w:rFonts w:eastAsia="MS Mincho"/>
                <w:sz w:val="18"/>
                <w:szCs w:val="18"/>
                <w:lang w:eastAsia="ja-JP"/>
              </w:rPr>
              <w:t xml:space="preserve"> </w:t>
            </w:r>
            <w:r w:rsidRPr="000E50FC">
              <w:rPr>
                <w:rFonts w:eastAsia="MS Mincho"/>
                <w:sz w:val="18"/>
                <w:szCs w:val="18"/>
                <w:lang w:eastAsia="ja-JP"/>
              </w:rPr>
              <w:t>verte.</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élargira</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couverture</w:t>
            </w:r>
            <w:r w:rsidR="002D1020" w:rsidRPr="000E50FC">
              <w:rPr>
                <w:rFonts w:eastAsia="MS Mincho"/>
                <w:sz w:val="18"/>
                <w:szCs w:val="18"/>
                <w:lang w:eastAsia="ja-JP"/>
              </w:rPr>
              <w:t xml:space="preserve"> </w:t>
            </w:r>
            <w:r w:rsidRPr="000E50FC">
              <w:rPr>
                <w:rFonts w:eastAsia="MS Mincho"/>
                <w:sz w:val="18"/>
                <w:szCs w:val="18"/>
                <w:lang w:eastAsia="ja-JP"/>
              </w:rPr>
              <w:t>géographique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système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carte</w:t>
            </w:r>
            <w:r w:rsidR="002D1020" w:rsidRPr="000E50FC">
              <w:rPr>
                <w:rFonts w:eastAsia="MS Mincho"/>
                <w:sz w:val="18"/>
                <w:szCs w:val="18"/>
                <w:lang w:eastAsia="ja-JP"/>
              </w:rPr>
              <w:t xml:space="preserve"> </w:t>
            </w:r>
            <w:r w:rsidRPr="000E50FC">
              <w:rPr>
                <w:rFonts w:eastAsia="MS Mincho"/>
                <w:sz w:val="18"/>
                <w:szCs w:val="18"/>
                <w:lang w:eastAsia="ja-JP"/>
              </w:rPr>
              <w:t>verte.</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SC.1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nouveaux</w:t>
            </w:r>
            <w:r w:rsidR="002D1020" w:rsidRPr="000E50FC">
              <w:rPr>
                <w:rFonts w:eastAsia="MS Mincho"/>
                <w:sz w:val="18"/>
                <w:szCs w:val="18"/>
                <w:lang w:eastAsia="ja-JP"/>
              </w:rPr>
              <w:t xml:space="preserve"> </w:t>
            </w:r>
            <w:r w:rsidRPr="000E50FC">
              <w:rPr>
                <w:rFonts w:eastAsia="MS Mincho"/>
                <w:sz w:val="18"/>
                <w:szCs w:val="18"/>
                <w:lang w:eastAsia="ja-JP"/>
              </w:rPr>
              <w:t>pays</w:t>
            </w:r>
            <w:r w:rsidR="002D1020" w:rsidRPr="000E50FC">
              <w:rPr>
                <w:rFonts w:eastAsia="MS Mincho"/>
                <w:sz w:val="18"/>
                <w:szCs w:val="18"/>
                <w:lang w:eastAsia="ja-JP"/>
              </w:rPr>
              <w:t xml:space="preserve"> </w:t>
            </w:r>
            <w:r w:rsidRPr="000E50FC">
              <w:rPr>
                <w:rFonts w:eastAsia="MS Mincho"/>
                <w:sz w:val="18"/>
                <w:szCs w:val="18"/>
                <w:lang w:eastAsia="ja-JP"/>
              </w:rPr>
              <w:t>ayant</w:t>
            </w:r>
            <w:r w:rsidR="002D1020" w:rsidRPr="000E50FC">
              <w:rPr>
                <w:rFonts w:eastAsia="MS Mincho"/>
                <w:sz w:val="18"/>
                <w:szCs w:val="18"/>
                <w:lang w:eastAsia="ja-JP"/>
              </w:rPr>
              <w:t xml:space="preserve"> </w:t>
            </w:r>
            <w:r w:rsidRPr="000E50FC">
              <w:rPr>
                <w:rFonts w:eastAsia="MS Mincho"/>
                <w:sz w:val="18"/>
                <w:szCs w:val="18"/>
                <w:lang w:eastAsia="ja-JP"/>
              </w:rPr>
              <w:t>adopté</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système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Carte</w:t>
            </w:r>
            <w:r w:rsidR="002D1020" w:rsidRPr="000E50FC">
              <w:rPr>
                <w:rFonts w:eastAsia="MS Mincho"/>
                <w:sz w:val="18"/>
                <w:szCs w:val="18"/>
                <w:lang w:eastAsia="ja-JP"/>
              </w:rPr>
              <w:t xml:space="preserve"> </w:t>
            </w:r>
            <w:r w:rsidRPr="000E50FC">
              <w:rPr>
                <w:rFonts w:eastAsia="MS Mincho"/>
                <w:sz w:val="18"/>
                <w:szCs w:val="18"/>
                <w:lang w:eastAsia="ja-JP"/>
              </w:rPr>
              <w:t>verte</w:t>
            </w:r>
            <w:r w:rsidR="00E51179">
              <w:rPr>
                <w:sz w:val="18"/>
                <w:szCs w:val="18"/>
              </w:rPr>
              <w:t>.</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sz w:val="18"/>
                <w:szCs w:val="18"/>
              </w:rPr>
              <w:t>En</w:t>
            </w:r>
            <w:r w:rsidR="002D1020" w:rsidRPr="000E50FC">
              <w:rPr>
                <w:sz w:val="18"/>
                <w:szCs w:val="18"/>
              </w:rPr>
              <w:t xml:space="preserve"> </w:t>
            </w:r>
            <w:r w:rsidRPr="000E50FC">
              <w:rPr>
                <w:sz w:val="18"/>
                <w:szCs w:val="18"/>
              </w:rPr>
              <w:t>2013,</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demandes</w:t>
            </w:r>
            <w:r w:rsidR="002D1020" w:rsidRPr="000E50FC">
              <w:rPr>
                <w:sz w:val="18"/>
                <w:szCs w:val="18"/>
              </w:rPr>
              <w:t xml:space="preserve"> </w:t>
            </w:r>
            <w:r w:rsidRPr="000E50FC">
              <w:rPr>
                <w:sz w:val="18"/>
                <w:szCs w:val="18"/>
              </w:rPr>
              <w:t>officielles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reçues</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l’Arménie</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l’Azerbaïdjan,</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Conseil</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Bureaux</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engagé</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procédures</w:t>
            </w:r>
            <w:r w:rsidR="002D1020" w:rsidRPr="000E50FC">
              <w:rPr>
                <w:sz w:val="18"/>
                <w:szCs w:val="18"/>
              </w:rPr>
              <w:t xml:space="preserve"> </w:t>
            </w:r>
            <w:r w:rsidRPr="000E50FC">
              <w:rPr>
                <w:sz w:val="18"/>
                <w:szCs w:val="18"/>
              </w:rPr>
              <w:t>d’adhésion.</w:t>
            </w:r>
            <w:r w:rsidR="002D1020" w:rsidRPr="000E50FC">
              <w:rPr>
                <w:sz w:val="18"/>
                <w:szCs w:val="18"/>
              </w:rPr>
              <w:t xml:space="preserve"> </w:t>
            </w:r>
            <w:r w:rsidRPr="000E50FC">
              <w:rPr>
                <w:sz w:val="18"/>
                <w:szCs w:val="18"/>
              </w:rPr>
              <w:t>Cependant,</w:t>
            </w:r>
            <w:r w:rsidR="002D1020" w:rsidRPr="000E50FC">
              <w:rPr>
                <w:sz w:val="18"/>
                <w:szCs w:val="18"/>
              </w:rPr>
              <w:t xml:space="preserve"> </w:t>
            </w:r>
            <w:r w:rsidRPr="000E50FC">
              <w:rPr>
                <w:sz w:val="18"/>
                <w:szCs w:val="18"/>
              </w:rPr>
              <w:t>l’Arménie</w:t>
            </w:r>
            <w:r w:rsidR="002D1020" w:rsidRPr="000E50FC">
              <w:rPr>
                <w:sz w:val="18"/>
                <w:szCs w:val="18"/>
              </w:rPr>
              <w:t xml:space="preserve"> </w:t>
            </w:r>
            <w:r w:rsidRPr="000E50FC">
              <w:rPr>
                <w:sz w:val="18"/>
                <w:szCs w:val="18"/>
              </w:rPr>
              <w:t>n’ayant</w:t>
            </w:r>
            <w:r w:rsidR="002D1020" w:rsidRPr="000E50FC">
              <w:rPr>
                <w:sz w:val="18"/>
                <w:szCs w:val="18"/>
              </w:rPr>
              <w:t xml:space="preserve"> </w:t>
            </w:r>
            <w:r w:rsidRPr="000E50FC">
              <w:rPr>
                <w:sz w:val="18"/>
                <w:szCs w:val="18"/>
              </w:rPr>
              <w:t>pas</w:t>
            </w:r>
            <w:r w:rsidR="002D1020" w:rsidRPr="000E50FC">
              <w:rPr>
                <w:sz w:val="18"/>
                <w:szCs w:val="18"/>
              </w:rPr>
              <w:t xml:space="preserve"> </w:t>
            </w:r>
            <w:r w:rsidRPr="000E50FC">
              <w:rPr>
                <w:sz w:val="18"/>
                <w:szCs w:val="18"/>
              </w:rPr>
              <w:t>répondu</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courriers</w:t>
            </w:r>
            <w:r w:rsidR="002D1020" w:rsidRPr="000E50FC">
              <w:rPr>
                <w:sz w:val="18"/>
                <w:szCs w:val="18"/>
              </w:rPr>
              <w:t xml:space="preserve"> </w:t>
            </w:r>
            <w:r w:rsidRPr="000E50FC">
              <w:rPr>
                <w:sz w:val="18"/>
                <w:szCs w:val="18"/>
              </w:rPr>
              <w:t>du</w:t>
            </w:r>
            <w:r w:rsidR="002D1020" w:rsidRPr="000E50FC">
              <w:rPr>
                <w:sz w:val="18"/>
                <w:szCs w:val="18"/>
              </w:rPr>
              <w:t xml:space="preserve"> </w:t>
            </w:r>
            <w:r w:rsidRPr="000E50FC">
              <w:rPr>
                <w:sz w:val="18"/>
                <w:szCs w:val="18"/>
              </w:rPr>
              <w:t>Conseil,</w:t>
            </w:r>
            <w:r w:rsidR="002D1020" w:rsidRPr="000E50FC">
              <w:rPr>
                <w:sz w:val="18"/>
                <w:szCs w:val="18"/>
              </w:rPr>
              <w:t xml:space="preserve"> </w:t>
            </w:r>
            <w:r w:rsidRPr="000E50FC">
              <w:rPr>
                <w:sz w:val="18"/>
                <w:szCs w:val="18"/>
              </w:rPr>
              <w:t>son</w:t>
            </w:r>
            <w:r w:rsidR="002D1020" w:rsidRPr="000E50FC">
              <w:rPr>
                <w:sz w:val="18"/>
                <w:szCs w:val="18"/>
              </w:rPr>
              <w:t xml:space="preserve"> </w:t>
            </w:r>
            <w:r w:rsidRPr="000E50FC">
              <w:rPr>
                <w:sz w:val="18"/>
                <w:szCs w:val="18"/>
              </w:rPr>
              <w:t>adhésion</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Système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Carte</w:t>
            </w:r>
            <w:r w:rsidR="002D1020" w:rsidRPr="000E50FC">
              <w:rPr>
                <w:sz w:val="18"/>
                <w:szCs w:val="18"/>
              </w:rPr>
              <w:t xml:space="preserve"> </w:t>
            </w:r>
            <w:r w:rsidRPr="000E50FC">
              <w:rPr>
                <w:sz w:val="18"/>
                <w:szCs w:val="18"/>
              </w:rPr>
              <w:t>verte</w:t>
            </w:r>
            <w:r w:rsidR="002D1020" w:rsidRPr="000E50FC">
              <w:rPr>
                <w:sz w:val="18"/>
                <w:szCs w:val="18"/>
              </w:rPr>
              <w:t xml:space="preserve"> </w:t>
            </w:r>
            <w:r w:rsidRPr="000E50FC">
              <w:rPr>
                <w:sz w:val="18"/>
                <w:szCs w:val="18"/>
              </w:rPr>
              <w:t>n’est</w:t>
            </w:r>
            <w:r w:rsidR="002D1020" w:rsidRPr="000E50FC">
              <w:rPr>
                <w:sz w:val="18"/>
                <w:szCs w:val="18"/>
              </w:rPr>
              <w:t xml:space="preserve"> </w:t>
            </w:r>
            <w:r w:rsidRPr="000E50FC">
              <w:rPr>
                <w:sz w:val="18"/>
                <w:szCs w:val="18"/>
              </w:rPr>
              <w:t>pas</w:t>
            </w:r>
            <w:r w:rsidR="002D1020" w:rsidRPr="000E50FC">
              <w:rPr>
                <w:sz w:val="18"/>
                <w:szCs w:val="18"/>
              </w:rPr>
              <w:t xml:space="preserve"> </w:t>
            </w:r>
            <w:r w:rsidRPr="000E50FC">
              <w:rPr>
                <w:sz w:val="18"/>
                <w:szCs w:val="18"/>
              </w:rPr>
              <w:t>encore</w:t>
            </w:r>
            <w:r w:rsidR="002D1020" w:rsidRPr="000E50FC">
              <w:rPr>
                <w:sz w:val="18"/>
                <w:szCs w:val="18"/>
              </w:rPr>
              <w:t xml:space="preserve"> </w:t>
            </w:r>
            <w:r w:rsidRPr="000E50FC">
              <w:rPr>
                <w:sz w:val="18"/>
                <w:szCs w:val="18"/>
              </w:rPr>
              <w:t>effective.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ce</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concerne</w:t>
            </w:r>
            <w:r w:rsidR="002D1020" w:rsidRPr="000E50FC">
              <w:rPr>
                <w:sz w:val="18"/>
                <w:szCs w:val="18"/>
              </w:rPr>
              <w:t xml:space="preserve"> </w:t>
            </w:r>
            <w:r w:rsidRPr="000E50FC">
              <w:rPr>
                <w:sz w:val="18"/>
                <w:szCs w:val="18"/>
              </w:rPr>
              <w:t>l’Azerbaïdjan,</w:t>
            </w:r>
            <w:r w:rsidR="002D1020" w:rsidRPr="000E50FC">
              <w:rPr>
                <w:sz w:val="18"/>
                <w:szCs w:val="18"/>
              </w:rPr>
              <w:t xml:space="preserve"> </w:t>
            </w:r>
            <w:r w:rsidRPr="000E50FC">
              <w:rPr>
                <w:sz w:val="18"/>
                <w:szCs w:val="18"/>
              </w:rPr>
              <w:t>comme</w:t>
            </w:r>
            <w:r w:rsidR="002D1020" w:rsidRPr="000E50FC">
              <w:rPr>
                <w:sz w:val="18"/>
                <w:szCs w:val="18"/>
              </w:rPr>
              <w:t xml:space="preserve"> </w:t>
            </w:r>
            <w:r w:rsidRPr="000E50FC">
              <w:rPr>
                <w:sz w:val="18"/>
                <w:szCs w:val="18"/>
              </w:rPr>
              <w:t>il</w:t>
            </w:r>
            <w:r w:rsidR="002D1020" w:rsidRPr="000E50FC">
              <w:rPr>
                <w:sz w:val="18"/>
                <w:szCs w:val="18"/>
              </w:rPr>
              <w:t xml:space="preserve"> </w:t>
            </w:r>
            <w:r w:rsidRPr="000E50FC">
              <w:rPr>
                <w:sz w:val="18"/>
                <w:szCs w:val="18"/>
              </w:rPr>
              <w:t>n’a</w:t>
            </w:r>
            <w:r w:rsidR="002D1020" w:rsidRPr="000E50FC">
              <w:rPr>
                <w:sz w:val="18"/>
                <w:szCs w:val="18"/>
              </w:rPr>
              <w:t xml:space="preserve"> </w:t>
            </w:r>
            <w:r w:rsidRPr="000E50FC">
              <w:rPr>
                <w:sz w:val="18"/>
                <w:szCs w:val="18"/>
              </w:rPr>
              <w:t>pas</w:t>
            </w:r>
            <w:r w:rsidR="002D1020" w:rsidRPr="000E50FC">
              <w:rPr>
                <w:sz w:val="18"/>
                <w:szCs w:val="18"/>
              </w:rPr>
              <w:t xml:space="preserve"> </w:t>
            </w:r>
            <w:r w:rsidRPr="000E50FC">
              <w:rPr>
                <w:sz w:val="18"/>
                <w:szCs w:val="18"/>
              </w:rPr>
              <w:t>encore</w:t>
            </w:r>
            <w:r w:rsidR="002D1020" w:rsidRPr="000E50FC">
              <w:rPr>
                <w:sz w:val="18"/>
                <w:szCs w:val="18"/>
              </w:rPr>
              <w:t xml:space="preserve"> </w:t>
            </w:r>
            <w:r w:rsidRPr="000E50FC">
              <w:rPr>
                <w:sz w:val="18"/>
                <w:szCs w:val="18"/>
              </w:rPr>
              <w:t>confirmé</w:t>
            </w:r>
            <w:r w:rsidR="002D1020" w:rsidRPr="000E50FC">
              <w:rPr>
                <w:sz w:val="18"/>
                <w:szCs w:val="18"/>
              </w:rPr>
              <w:t xml:space="preserve"> </w:t>
            </w:r>
            <w:r w:rsidRPr="000E50FC">
              <w:rPr>
                <w:sz w:val="18"/>
                <w:szCs w:val="18"/>
              </w:rPr>
              <w:t>qu’il</w:t>
            </w:r>
            <w:r w:rsidR="002D1020" w:rsidRPr="000E50FC">
              <w:rPr>
                <w:sz w:val="18"/>
                <w:szCs w:val="18"/>
              </w:rPr>
              <w:t xml:space="preserve"> </w:t>
            </w:r>
            <w:r w:rsidRPr="000E50FC">
              <w:rPr>
                <w:sz w:val="18"/>
                <w:szCs w:val="18"/>
              </w:rPr>
              <w:t>avait</w:t>
            </w:r>
            <w:r w:rsidR="002D1020" w:rsidRPr="000E50FC">
              <w:rPr>
                <w:sz w:val="18"/>
                <w:szCs w:val="18"/>
              </w:rPr>
              <w:t xml:space="preserve"> </w:t>
            </w:r>
            <w:r w:rsidRPr="000E50FC">
              <w:rPr>
                <w:sz w:val="18"/>
                <w:szCs w:val="18"/>
              </w:rPr>
              <w:t>apporté</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modifications</w:t>
            </w:r>
            <w:r w:rsidR="002D1020" w:rsidRPr="000E50FC">
              <w:rPr>
                <w:sz w:val="18"/>
                <w:szCs w:val="18"/>
              </w:rPr>
              <w:t xml:space="preserve"> </w:t>
            </w:r>
            <w:r w:rsidRPr="000E50FC">
              <w:rPr>
                <w:sz w:val="18"/>
                <w:szCs w:val="18"/>
              </w:rPr>
              <w:t>nécessaires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législation</w:t>
            </w:r>
            <w:r w:rsidR="002D1020" w:rsidRPr="000E50FC">
              <w:rPr>
                <w:sz w:val="18"/>
                <w:szCs w:val="18"/>
              </w:rPr>
              <w:t xml:space="preserve"> </w:t>
            </w:r>
            <w:r w:rsidRPr="000E50FC">
              <w:rPr>
                <w:sz w:val="18"/>
                <w:szCs w:val="18"/>
              </w:rPr>
              <w:t>nationale</w:t>
            </w:r>
            <w:r w:rsidR="002D1020" w:rsidRPr="000E50FC">
              <w:rPr>
                <w:sz w:val="18"/>
                <w:szCs w:val="18"/>
              </w:rPr>
              <w:t xml:space="preserve"> </w:t>
            </w:r>
            <w:r w:rsidRPr="000E50FC">
              <w:rPr>
                <w:sz w:val="18"/>
                <w:szCs w:val="18"/>
              </w:rPr>
              <w:t>applicable,</w:t>
            </w:r>
            <w:r w:rsidR="002D1020" w:rsidRPr="000E50FC">
              <w:rPr>
                <w:sz w:val="18"/>
                <w:szCs w:val="18"/>
              </w:rPr>
              <w:t xml:space="preserve"> </w:t>
            </w:r>
            <w:r w:rsidRPr="000E50FC">
              <w:rPr>
                <w:sz w:val="18"/>
                <w:szCs w:val="18"/>
              </w:rPr>
              <w:t>son</w:t>
            </w:r>
            <w:r w:rsidR="002D1020" w:rsidRPr="000E50FC">
              <w:rPr>
                <w:sz w:val="18"/>
                <w:szCs w:val="18"/>
              </w:rPr>
              <w:t xml:space="preserve"> </w:t>
            </w:r>
            <w:r w:rsidRPr="000E50FC">
              <w:rPr>
                <w:sz w:val="18"/>
                <w:szCs w:val="18"/>
              </w:rPr>
              <w:t>adhésion</w:t>
            </w:r>
            <w:r w:rsidR="002D1020" w:rsidRPr="000E50FC">
              <w:rPr>
                <w:sz w:val="18"/>
                <w:szCs w:val="18"/>
              </w:rPr>
              <w:t xml:space="preserve"> </w:t>
            </w:r>
            <w:r w:rsidRPr="000E50FC">
              <w:rPr>
                <w:sz w:val="18"/>
                <w:szCs w:val="18"/>
              </w:rPr>
              <w:t>n’est</w:t>
            </w:r>
            <w:r w:rsidR="002D1020" w:rsidRPr="000E50FC">
              <w:rPr>
                <w:sz w:val="18"/>
                <w:szCs w:val="18"/>
              </w:rPr>
              <w:t xml:space="preserve"> </w:t>
            </w:r>
            <w:r w:rsidRPr="000E50FC">
              <w:rPr>
                <w:sz w:val="18"/>
                <w:szCs w:val="18"/>
              </w:rPr>
              <w:t>pas</w:t>
            </w:r>
            <w:r w:rsidR="002D1020" w:rsidRPr="000E50FC">
              <w:rPr>
                <w:sz w:val="18"/>
                <w:szCs w:val="18"/>
              </w:rPr>
              <w:t xml:space="preserve"> </w:t>
            </w:r>
            <w:r w:rsidRPr="000E50FC">
              <w:rPr>
                <w:sz w:val="18"/>
                <w:szCs w:val="18"/>
              </w:rPr>
              <w:t>non</w:t>
            </w:r>
            <w:r w:rsidR="002D1020" w:rsidRPr="000E50FC">
              <w:rPr>
                <w:sz w:val="18"/>
                <w:szCs w:val="18"/>
              </w:rPr>
              <w:t xml:space="preserve"> </w:t>
            </w:r>
            <w:r w:rsidRPr="000E50FC">
              <w:rPr>
                <w:sz w:val="18"/>
                <w:szCs w:val="18"/>
              </w:rPr>
              <w:t>plus</w:t>
            </w:r>
            <w:r w:rsidR="002D1020" w:rsidRPr="000E50FC">
              <w:rPr>
                <w:sz w:val="18"/>
                <w:szCs w:val="18"/>
              </w:rPr>
              <w:t xml:space="preserve"> </w:t>
            </w:r>
            <w:r w:rsidRPr="000E50FC">
              <w:rPr>
                <w:sz w:val="18"/>
                <w:szCs w:val="18"/>
              </w:rPr>
              <w:t>encore</w:t>
            </w:r>
            <w:r w:rsidR="002D1020" w:rsidRPr="000E50FC">
              <w:rPr>
                <w:sz w:val="18"/>
                <w:szCs w:val="18"/>
              </w:rPr>
              <w:t xml:space="preserve"> </w:t>
            </w:r>
            <w:r w:rsidRPr="000E50FC">
              <w:rPr>
                <w:sz w:val="18"/>
                <w:szCs w:val="18"/>
              </w:rPr>
              <w:t>effective.</w:t>
            </w:r>
          </w:p>
        </w:tc>
      </w:tr>
      <w:tr w:rsidR="00B77825" w:rsidRPr="000E50FC" w:rsidTr="005A4052">
        <w:tblPrEx>
          <w:tblLook w:val="04A0" w:firstRow="1" w:lastRow="0" w:firstColumn="1" w:lastColumn="0" w:noHBand="0" w:noVBand="1"/>
        </w:tblPrEx>
        <w:tc>
          <w:tcPr>
            <w:tcW w:w="1699"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B77825" w:rsidRPr="000E50FC" w:rsidRDefault="00B77825" w:rsidP="00245695">
            <w:pPr>
              <w:suppressAutoHyphens w:val="0"/>
              <w:spacing w:before="40" w:after="120" w:line="220" w:lineRule="atLeast"/>
              <w:rPr>
                <w:sz w:val="18"/>
                <w:szCs w:val="18"/>
              </w:rPr>
            </w:pPr>
            <w:r w:rsidRPr="000E50FC">
              <w:rPr>
                <w:sz w:val="18"/>
                <w:szCs w:val="18"/>
              </w:rPr>
              <w:t>L’Organisation de coopérati</w:t>
            </w:r>
            <w:r w:rsidR="005C02B0" w:rsidRPr="000E50FC">
              <w:rPr>
                <w:sz w:val="18"/>
                <w:szCs w:val="18"/>
              </w:rPr>
              <w:t>on économique (OCE) comprend 10 </w:t>
            </w:r>
            <w:r w:rsidRPr="000E50FC">
              <w:rPr>
                <w:sz w:val="18"/>
                <w:szCs w:val="18"/>
              </w:rPr>
              <w:t>États membres (Afghanistan, Azerbaïdjan, Iran (République islamique d’), Kazakhstan, Kirghizistan, Ouzbékistan, Pakistan, Tadjikistan, Turkménistan et Turquie), dont deux sont également membres du Conseil des Bureaux (Iran (République islamique d’) et Turquie). L’OCE a lancé des initiatives visant à mettre en place un régime régional de responsabilité civile automobile (connu sous le nom de la « Carte blanche » et dont le secrétariat se trouve à Téhéran) et bénéficie de l’aide du Conseil des Bureaux.</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étudiera</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effets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goulets</w:t>
            </w:r>
            <w:r w:rsidR="002D1020" w:rsidRPr="000E50FC">
              <w:rPr>
                <w:rFonts w:eastAsia="MS Mincho"/>
                <w:sz w:val="18"/>
                <w:szCs w:val="18"/>
                <w:lang w:eastAsia="ja-JP"/>
              </w:rPr>
              <w:t xml:space="preserve"> </w:t>
            </w:r>
            <w:r w:rsidRPr="000E50FC">
              <w:rPr>
                <w:rFonts w:eastAsia="MS Mincho"/>
                <w:sz w:val="18"/>
                <w:szCs w:val="18"/>
                <w:lang w:eastAsia="ja-JP"/>
              </w:rPr>
              <w:t>d’étranglement</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l’assurance</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tiers</w:t>
            </w:r>
            <w:r w:rsidR="002D1020" w:rsidRPr="000E50FC">
              <w:rPr>
                <w:rFonts w:eastAsia="MS Mincho"/>
                <w:sz w:val="18"/>
                <w:szCs w:val="18"/>
                <w:lang w:eastAsia="ja-JP"/>
              </w:rPr>
              <w:t xml:space="preserve"> </w:t>
            </w:r>
            <w:r w:rsidRPr="000E50FC">
              <w:rPr>
                <w:rFonts w:eastAsia="MS Mincho"/>
                <w:sz w:val="18"/>
                <w:szCs w:val="18"/>
                <w:lang w:eastAsia="ja-JP"/>
              </w:rPr>
              <w:t>globale,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collaboration</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d’autres</w:t>
            </w:r>
            <w:r w:rsidR="002D1020" w:rsidRPr="000E50FC">
              <w:rPr>
                <w:rFonts w:eastAsia="MS Mincho"/>
                <w:sz w:val="18"/>
                <w:szCs w:val="18"/>
                <w:lang w:eastAsia="ja-JP"/>
              </w:rPr>
              <w:t xml:space="preserve"> </w:t>
            </w:r>
            <w:r w:rsidRPr="000E50FC">
              <w:rPr>
                <w:rFonts w:eastAsia="MS Mincho"/>
                <w:sz w:val="18"/>
                <w:szCs w:val="18"/>
                <w:lang w:eastAsia="ja-JP"/>
              </w:rPr>
              <w:t>commissions</w:t>
            </w:r>
            <w:r w:rsidR="002D1020" w:rsidRPr="000E50FC">
              <w:rPr>
                <w:rFonts w:eastAsia="MS Mincho"/>
                <w:sz w:val="18"/>
                <w:szCs w:val="18"/>
                <w:lang w:eastAsia="ja-JP"/>
              </w:rPr>
              <w:t xml:space="preserve"> </w:t>
            </w:r>
            <w:r w:rsidRPr="000E50FC">
              <w:rPr>
                <w:rFonts w:eastAsia="MS Mincho"/>
                <w:sz w:val="18"/>
                <w:szCs w:val="18"/>
                <w:lang w:eastAsia="ja-JP"/>
              </w:rPr>
              <w:t>régionales.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SC.1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Étude</w:t>
            </w:r>
            <w:r w:rsidR="002D1020" w:rsidRPr="000E50FC">
              <w:rPr>
                <w:rFonts w:eastAsia="MS Mincho"/>
                <w:sz w:val="18"/>
                <w:szCs w:val="18"/>
                <w:lang w:eastAsia="ja-JP"/>
              </w:rPr>
              <w:t xml:space="preserve"> </w:t>
            </w:r>
            <w:r w:rsidRPr="000E50FC">
              <w:rPr>
                <w:rFonts w:eastAsia="MS Mincho"/>
                <w:sz w:val="18"/>
                <w:szCs w:val="18"/>
                <w:lang w:eastAsia="ja-JP"/>
              </w:rPr>
              <w:t>effective</w:t>
            </w:r>
            <w:r w:rsidR="002D1020" w:rsidRPr="000E50FC">
              <w:rPr>
                <w:rFonts w:eastAsia="MS Mincho"/>
                <w:sz w:val="18"/>
                <w:szCs w:val="18"/>
                <w:lang w:eastAsia="ja-JP"/>
              </w:rPr>
              <w:t xml:space="preserve"> </w:t>
            </w:r>
            <w:r w:rsidRPr="000E50FC">
              <w:rPr>
                <w:rFonts w:eastAsia="MS Mincho"/>
                <w:sz w:val="18"/>
                <w:szCs w:val="18"/>
                <w:lang w:eastAsia="ja-JP"/>
              </w:rPr>
              <w:t>des</w:t>
            </w:r>
            <w:r w:rsidR="004055DE">
              <w:rPr>
                <w:rFonts w:eastAsia="MS Mincho"/>
                <w:sz w:val="18"/>
                <w:szCs w:val="18"/>
                <w:lang w:eastAsia="ja-JP"/>
              </w:rPr>
              <w:t> </w:t>
            </w:r>
            <w:r w:rsidRPr="000E50FC">
              <w:rPr>
                <w:rFonts w:eastAsia="MS Mincho"/>
                <w:sz w:val="18"/>
                <w:szCs w:val="18"/>
                <w:lang w:eastAsia="ja-JP"/>
              </w:rPr>
              <w:t>goulets</w:t>
            </w:r>
            <w:r w:rsidR="002D1020" w:rsidRPr="000E50FC">
              <w:rPr>
                <w:rFonts w:eastAsia="MS Mincho"/>
                <w:sz w:val="18"/>
                <w:szCs w:val="18"/>
                <w:lang w:eastAsia="ja-JP"/>
              </w:rPr>
              <w:t xml:space="preserve"> </w:t>
            </w:r>
            <w:r w:rsidRPr="000E50FC">
              <w:rPr>
                <w:rFonts w:eastAsia="MS Mincho"/>
                <w:sz w:val="18"/>
                <w:szCs w:val="18"/>
                <w:lang w:eastAsia="ja-JP"/>
              </w:rPr>
              <w:t>d’étranglement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recommandations</w:t>
            </w:r>
            <w:r w:rsidR="002D1020" w:rsidRPr="000E50FC">
              <w:rPr>
                <w:rFonts w:eastAsia="MS Mincho"/>
                <w:sz w:val="18"/>
                <w:szCs w:val="18"/>
                <w:lang w:eastAsia="ja-JP"/>
              </w:rPr>
              <w:t xml:space="preserve"> </w:t>
            </w:r>
            <w:r w:rsidRPr="000E50FC">
              <w:rPr>
                <w:rFonts w:eastAsia="MS Mincho"/>
                <w:sz w:val="18"/>
                <w:szCs w:val="18"/>
                <w:lang w:eastAsia="ja-JP"/>
              </w:rPr>
              <w:t>formulées</w:t>
            </w:r>
            <w:r w:rsidR="00E51179">
              <w:rPr>
                <w:rFonts w:eastAsia="MS Mincho"/>
                <w:sz w:val="18"/>
                <w:szCs w:val="18"/>
                <w:lang w:eastAsia="ja-JP"/>
              </w:rPr>
              <w:t>.</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S’il</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temps,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SC.1</w:t>
            </w:r>
            <w:r w:rsidR="002D1020" w:rsidRPr="000E50FC">
              <w:rPr>
                <w:rFonts w:eastAsia="MS Mincho"/>
                <w:sz w:val="18"/>
                <w:szCs w:val="18"/>
                <w:lang w:eastAsia="ja-JP"/>
              </w:rPr>
              <w:t xml:space="preserve"> </w:t>
            </w:r>
            <w:r w:rsidRPr="000E50FC">
              <w:rPr>
                <w:rFonts w:eastAsia="MS Mincho"/>
                <w:sz w:val="18"/>
                <w:szCs w:val="18"/>
                <w:lang w:eastAsia="ja-JP"/>
              </w:rPr>
              <w:t>pourra</w:t>
            </w:r>
            <w:r w:rsidR="002D1020" w:rsidRPr="000E50FC">
              <w:rPr>
                <w:rFonts w:eastAsia="MS Mincho"/>
                <w:sz w:val="18"/>
                <w:szCs w:val="18"/>
                <w:lang w:eastAsia="ja-JP"/>
              </w:rPr>
              <w:t xml:space="preserve"> </w:t>
            </w:r>
            <w:r w:rsidRPr="000E50FC">
              <w:rPr>
                <w:rFonts w:eastAsia="MS Mincho"/>
                <w:sz w:val="18"/>
                <w:szCs w:val="18"/>
                <w:lang w:eastAsia="ja-JP"/>
              </w:rPr>
              <w:t>examiner</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question.</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Amélioration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interventions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3B6975">
              <w:rPr>
                <w:rFonts w:eastAsia="MS Mincho"/>
                <w:sz w:val="18"/>
                <w:szCs w:val="18"/>
                <w:lang w:eastAsia="ja-JP"/>
              </w:rPr>
              <w:t> </w:t>
            </w:r>
            <w:r w:rsidRPr="000E50FC">
              <w:rPr>
                <w:rFonts w:eastAsia="MS Mincho"/>
                <w:sz w:val="18"/>
                <w:szCs w:val="18"/>
                <w:lang w:eastAsia="ja-JP"/>
              </w:rPr>
              <w:t>soins</w:t>
            </w:r>
            <w:r w:rsidR="002D1020" w:rsidRPr="000E50FC">
              <w:rPr>
                <w:rFonts w:eastAsia="MS Mincho"/>
                <w:sz w:val="18"/>
                <w:szCs w:val="18"/>
                <w:lang w:eastAsia="ja-JP"/>
              </w:rPr>
              <w:t xml:space="preserve"> </w:t>
            </w:r>
            <w:r w:rsidRPr="000E50FC">
              <w:rPr>
                <w:rFonts w:eastAsia="MS Mincho"/>
                <w:sz w:val="18"/>
                <w:szCs w:val="18"/>
                <w:lang w:eastAsia="ja-JP"/>
              </w:rPr>
              <w:t>après</w:t>
            </w:r>
            <w:r w:rsidR="0037054A" w:rsidRPr="000E50FC">
              <w:rPr>
                <w:rFonts w:eastAsia="MS Mincho"/>
                <w:sz w:val="18"/>
                <w:szCs w:val="18"/>
                <w:lang w:eastAsia="ja-JP"/>
              </w:rPr>
              <w:t xml:space="preserve"> </w:t>
            </w:r>
            <w:r w:rsidRPr="000E50FC">
              <w:rPr>
                <w:rFonts w:eastAsia="MS Mincho"/>
                <w:sz w:val="18"/>
                <w:szCs w:val="18"/>
                <w:lang w:eastAsia="ja-JP"/>
              </w:rPr>
              <w:t>un</w:t>
            </w:r>
            <w:r w:rsidR="003B6975">
              <w:rPr>
                <w:rFonts w:eastAsia="MS Mincho"/>
                <w:sz w:val="18"/>
                <w:szCs w:val="18"/>
                <w:lang w:eastAsia="ja-JP"/>
              </w:rPr>
              <w:t> </w:t>
            </w:r>
            <w:r w:rsidRPr="000E50FC">
              <w:rPr>
                <w:rFonts w:eastAsia="MS Mincho"/>
                <w:sz w:val="18"/>
                <w:szCs w:val="18"/>
                <w:lang w:eastAsia="ja-JP"/>
              </w:rPr>
              <w:t>accident</w:t>
            </w:r>
          </w:p>
        </w:tc>
        <w:tc>
          <w:tcPr>
            <w:tcW w:w="1844" w:type="dxa"/>
            <w:gridSpan w:val="2"/>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élaborera</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interventions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soins</w:t>
            </w:r>
            <w:r w:rsidR="002D1020" w:rsidRPr="000E50FC">
              <w:rPr>
                <w:rFonts w:eastAsia="MS Mincho"/>
                <w:sz w:val="18"/>
                <w:szCs w:val="18"/>
                <w:lang w:eastAsia="ja-JP"/>
              </w:rPr>
              <w:t xml:space="preserve"> </w:t>
            </w:r>
            <w:r w:rsidRPr="000E50FC">
              <w:rPr>
                <w:rFonts w:eastAsia="MS Mincho"/>
                <w:sz w:val="18"/>
                <w:szCs w:val="18"/>
                <w:lang w:eastAsia="ja-JP"/>
              </w:rPr>
              <w:t>après</w:t>
            </w:r>
            <w:r w:rsidR="0037054A"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accident.</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Publication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document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travail</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S’il</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temps,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pourra</w:t>
            </w:r>
            <w:r w:rsidR="002D1020" w:rsidRPr="000E50FC">
              <w:rPr>
                <w:rFonts w:eastAsia="MS Mincho"/>
                <w:sz w:val="18"/>
                <w:szCs w:val="18"/>
                <w:lang w:eastAsia="ja-JP"/>
              </w:rPr>
              <w:t xml:space="preserve"> </w:t>
            </w:r>
            <w:r w:rsidRPr="000E50FC">
              <w:rPr>
                <w:rFonts w:eastAsia="MS Mincho"/>
                <w:sz w:val="18"/>
                <w:szCs w:val="18"/>
                <w:lang w:eastAsia="ja-JP"/>
              </w:rPr>
              <w:t>examiner</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question.</w:t>
            </w:r>
          </w:p>
        </w:tc>
      </w:tr>
      <w:tr w:rsidR="00A54FF4" w:rsidRPr="000E50FC" w:rsidTr="005A4052">
        <w:tblPrEx>
          <w:tblLook w:val="04A0" w:firstRow="1" w:lastRow="0" w:firstColumn="1" w:lastColumn="0" w:noHBand="0" w:noVBand="1"/>
        </w:tblPrEx>
        <w:tc>
          <w:tcPr>
            <w:tcW w:w="6945" w:type="dxa"/>
            <w:gridSpan w:val="5"/>
            <w:shd w:val="clear" w:color="auto" w:fill="auto"/>
          </w:tcPr>
          <w:p w:rsidR="007F1761" w:rsidRPr="000E50FC" w:rsidRDefault="007F1761" w:rsidP="005C02B0">
            <w:pPr>
              <w:keepNext/>
              <w:suppressAutoHyphens w:val="0"/>
              <w:spacing w:before="40" w:after="120" w:line="220" w:lineRule="atLeast"/>
              <w:ind w:right="113"/>
              <w:rPr>
                <w:b/>
                <w:sz w:val="18"/>
                <w:szCs w:val="18"/>
              </w:rPr>
            </w:pPr>
            <w:r w:rsidRPr="000E50FC">
              <w:rPr>
                <w:rFonts w:eastAsia="MS Mincho"/>
                <w:b/>
                <w:sz w:val="18"/>
                <w:szCs w:val="18"/>
                <w:lang w:eastAsia="ja-JP"/>
              </w:rPr>
              <w:t>OBJECTIF</w:t>
            </w:r>
            <w:r w:rsidR="002D1020" w:rsidRPr="000E50FC">
              <w:rPr>
                <w:rFonts w:eastAsia="MS Mincho"/>
                <w:b/>
                <w:sz w:val="18"/>
                <w:szCs w:val="18"/>
                <w:lang w:eastAsia="ja-JP"/>
              </w:rPr>
              <w:t xml:space="preserve"> </w:t>
            </w:r>
            <w:r w:rsidRPr="000E50FC">
              <w:rPr>
                <w:rFonts w:eastAsia="MS Mincho"/>
                <w:b/>
                <w:sz w:val="18"/>
                <w:szCs w:val="18"/>
                <w:lang w:eastAsia="ja-JP"/>
              </w:rPr>
              <w:t>11</w:t>
            </w:r>
            <w:r w:rsidR="002D1020" w:rsidRPr="000E50FC">
              <w:rPr>
                <w:rFonts w:eastAsia="MS Mincho"/>
                <w:b/>
                <w:sz w:val="18"/>
                <w:szCs w:val="18"/>
                <w:lang w:eastAsia="ja-JP"/>
              </w:rPr>
              <w:t xml:space="preserve"> : </w:t>
            </w:r>
            <w:r w:rsidRPr="000E50FC">
              <w:rPr>
                <w:rFonts w:eastAsia="MS Mincho"/>
                <w:b/>
                <w:sz w:val="18"/>
                <w:szCs w:val="18"/>
                <w:lang w:eastAsia="ja-JP"/>
              </w:rPr>
              <w:t>Sensibiliser,</w:t>
            </w:r>
            <w:r w:rsidR="002D1020" w:rsidRPr="000E50FC">
              <w:rPr>
                <w:rFonts w:eastAsia="MS Mincho"/>
                <w:b/>
                <w:sz w:val="18"/>
                <w:szCs w:val="18"/>
                <w:lang w:eastAsia="ja-JP"/>
              </w:rPr>
              <w:t xml:space="preserve"> </w:t>
            </w:r>
            <w:r w:rsidRPr="000E50FC">
              <w:rPr>
                <w:rFonts w:eastAsia="MS Mincho"/>
                <w:b/>
                <w:sz w:val="18"/>
                <w:szCs w:val="18"/>
                <w:lang w:eastAsia="ja-JP"/>
              </w:rPr>
              <w:t>lever</w:t>
            </w:r>
            <w:r w:rsidR="002D1020" w:rsidRPr="000E50FC">
              <w:rPr>
                <w:rFonts w:eastAsia="MS Mincho"/>
                <w:b/>
                <w:sz w:val="18"/>
                <w:szCs w:val="18"/>
                <w:lang w:eastAsia="ja-JP"/>
              </w:rPr>
              <w:t xml:space="preserve"> </w:t>
            </w:r>
            <w:r w:rsidRPr="000E50FC">
              <w:rPr>
                <w:rFonts w:eastAsia="MS Mincho"/>
                <w:b/>
                <w:sz w:val="18"/>
                <w:szCs w:val="18"/>
                <w:lang w:eastAsia="ja-JP"/>
              </w:rPr>
              <w:t>des</w:t>
            </w:r>
            <w:r w:rsidR="002D1020" w:rsidRPr="000E50FC">
              <w:rPr>
                <w:rFonts w:eastAsia="MS Mincho"/>
                <w:b/>
                <w:sz w:val="18"/>
                <w:szCs w:val="18"/>
                <w:lang w:eastAsia="ja-JP"/>
              </w:rPr>
              <w:t xml:space="preserve"> </w:t>
            </w:r>
            <w:r w:rsidRPr="000E50FC">
              <w:rPr>
                <w:rFonts w:eastAsia="MS Mincho"/>
                <w:b/>
                <w:sz w:val="18"/>
                <w:szCs w:val="18"/>
                <w:lang w:eastAsia="ja-JP"/>
              </w:rPr>
              <w:t>fonds</w:t>
            </w:r>
            <w:r w:rsidR="002D1020" w:rsidRPr="000E50FC">
              <w:rPr>
                <w:rFonts w:eastAsia="MS Mincho"/>
                <w:b/>
                <w:sz w:val="18"/>
                <w:szCs w:val="18"/>
                <w:lang w:eastAsia="ja-JP"/>
              </w:rPr>
              <w:t xml:space="preserve"> </w:t>
            </w:r>
            <w:r w:rsidRPr="000E50FC">
              <w:rPr>
                <w:rFonts w:eastAsia="MS Mincho"/>
                <w:b/>
                <w:sz w:val="18"/>
                <w:szCs w:val="18"/>
                <w:lang w:eastAsia="ja-JP"/>
              </w:rPr>
              <w:t>et</w:t>
            </w:r>
            <w:r w:rsidR="002D1020" w:rsidRPr="000E50FC">
              <w:rPr>
                <w:rFonts w:eastAsia="MS Mincho"/>
                <w:b/>
                <w:sz w:val="18"/>
                <w:szCs w:val="18"/>
                <w:lang w:eastAsia="ja-JP"/>
              </w:rPr>
              <w:t xml:space="preserve"> </w:t>
            </w:r>
            <w:r w:rsidRPr="000E50FC">
              <w:rPr>
                <w:rFonts w:eastAsia="MS Mincho"/>
                <w:b/>
                <w:sz w:val="18"/>
                <w:szCs w:val="18"/>
                <w:lang w:eastAsia="ja-JP"/>
              </w:rPr>
              <w:t>se</w:t>
            </w:r>
            <w:r w:rsidR="002D1020" w:rsidRPr="000E50FC">
              <w:rPr>
                <w:rFonts w:eastAsia="MS Mincho"/>
                <w:b/>
                <w:sz w:val="18"/>
                <w:szCs w:val="18"/>
                <w:lang w:eastAsia="ja-JP"/>
              </w:rPr>
              <w:t xml:space="preserve"> </w:t>
            </w:r>
            <w:r w:rsidRPr="000E50FC">
              <w:rPr>
                <w:rFonts w:eastAsia="MS Mincho"/>
                <w:b/>
                <w:sz w:val="18"/>
                <w:szCs w:val="18"/>
                <w:lang w:eastAsia="ja-JP"/>
              </w:rPr>
              <w:t>mobiliser</w:t>
            </w:r>
            <w:r w:rsidR="002D1020" w:rsidRPr="000E50FC">
              <w:rPr>
                <w:rFonts w:eastAsia="MS Mincho"/>
                <w:b/>
                <w:sz w:val="18"/>
                <w:szCs w:val="18"/>
                <w:lang w:eastAsia="ja-JP"/>
              </w:rPr>
              <w:t xml:space="preserve"> </w:t>
            </w:r>
            <w:r w:rsidRPr="000E50FC">
              <w:rPr>
                <w:rFonts w:eastAsia="MS Mincho"/>
                <w:b/>
                <w:sz w:val="18"/>
                <w:szCs w:val="18"/>
                <w:lang w:eastAsia="ja-JP"/>
              </w:rPr>
              <w:t>pour</w:t>
            </w:r>
            <w:r w:rsidR="002D1020" w:rsidRPr="000E50FC">
              <w:rPr>
                <w:rFonts w:eastAsia="MS Mincho"/>
                <w:b/>
                <w:sz w:val="18"/>
                <w:szCs w:val="18"/>
                <w:lang w:eastAsia="ja-JP"/>
              </w:rPr>
              <w:t xml:space="preserve"> </w:t>
            </w:r>
            <w:r w:rsidRPr="000E50FC">
              <w:rPr>
                <w:rFonts w:eastAsia="MS Mincho"/>
                <w:b/>
                <w:sz w:val="18"/>
                <w:szCs w:val="18"/>
                <w:lang w:eastAsia="ja-JP"/>
              </w:rPr>
              <w:t>la</w:t>
            </w:r>
            <w:r w:rsidR="002D1020" w:rsidRPr="000E50FC">
              <w:rPr>
                <w:rFonts w:eastAsia="MS Mincho"/>
                <w:b/>
                <w:sz w:val="18"/>
                <w:szCs w:val="18"/>
                <w:lang w:eastAsia="ja-JP"/>
              </w:rPr>
              <w:t xml:space="preserve"> </w:t>
            </w:r>
            <w:r w:rsidRPr="000E50FC">
              <w:rPr>
                <w:rFonts w:eastAsia="MS Mincho"/>
                <w:b/>
                <w:sz w:val="18"/>
                <w:szCs w:val="18"/>
                <w:lang w:eastAsia="ja-JP"/>
              </w:rPr>
              <w:t>sécurité</w:t>
            </w:r>
            <w:r w:rsidR="002D1020" w:rsidRPr="000E50FC">
              <w:rPr>
                <w:rFonts w:eastAsia="MS Mincho"/>
                <w:b/>
                <w:sz w:val="18"/>
                <w:szCs w:val="18"/>
                <w:lang w:eastAsia="ja-JP"/>
              </w:rPr>
              <w:t xml:space="preserve"> </w:t>
            </w:r>
            <w:r w:rsidRPr="000E50FC">
              <w:rPr>
                <w:rFonts w:eastAsia="MS Mincho"/>
                <w:b/>
                <w:sz w:val="18"/>
                <w:szCs w:val="18"/>
                <w:lang w:eastAsia="ja-JP"/>
              </w:rPr>
              <w:t>routière</w:t>
            </w:r>
          </w:p>
        </w:tc>
        <w:tc>
          <w:tcPr>
            <w:tcW w:w="1136" w:type="dxa"/>
            <w:shd w:val="clear" w:color="auto" w:fill="auto"/>
          </w:tcPr>
          <w:p w:rsidR="007F1761" w:rsidRPr="000E50FC" w:rsidRDefault="007F1761" w:rsidP="00245695">
            <w:pPr>
              <w:suppressAutoHyphens w:val="0"/>
              <w:spacing w:before="40" w:after="120" w:line="220" w:lineRule="atLeast"/>
              <w:ind w:right="113"/>
              <w:rPr>
                <w:sz w:val="18"/>
                <w:szCs w:val="18"/>
              </w:rPr>
            </w:pPr>
          </w:p>
        </w:tc>
        <w:tc>
          <w:tcPr>
            <w:tcW w:w="1701" w:type="dxa"/>
            <w:shd w:val="clear" w:color="auto" w:fill="auto"/>
          </w:tcPr>
          <w:p w:rsidR="007F1761" w:rsidRPr="000E50FC" w:rsidRDefault="007F1761" w:rsidP="00245695">
            <w:pPr>
              <w:suppressAutoHyphens w:val="0"/>
              <w:spacing w:before="40" w:after="120" w:line="220" w:lineRule="atLeast"/>
              <w:ind w:right="113"/>
              <w:rPr>
                <w:sz w:val="18"/>
                <w:szCs w:val="18"/>
              </w:rPr>
            </w:pPr>
          </w:p>
        </w:tc>
        <w:tc>
          <w:tcPr>
            <w:tcW w:w="3994" w:type="dxa"/>
            <w:shd w:val="clear" w:color="auto" w:fill="auto"/>
          </w:tcPr>
          <w:p w:rsidR="007F1761" w:rsidRPr="000E50FC" w:rsidRDefault="007F1761" w:rsidP="00245695">
            <w:pPr>
              <w:suppressAutoHyphens w:val="0"/>
              <w:spacing w:before="40" w:after="120" w:line="220" w:lineRule="atLeast"/>
              <w:rPr>
                <w:sz w:val="18"/>
                <w:szCs w:val="18"/>
              </w:rPr>
            </w:pP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Campagnes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renforcement</w:t>
            </w:r>
            <w:r w:rsidR="002D1020" w:rsidRPr="000E50FC">
              <w:rPr>
                <w:rFonts w:eastAsia="MS Mincho"/>
                <w:sz w:val="18"/>
                <w:szCs w:val="18"/>
                <w:lang w:eastAsia="ja-JP"/>
              </w:rPr>
              <w:t xml:space="preserve"> </w:t>
            </w:r>
            <w:r w:rsidRPr="000E50FC">
              <w:rPr>
                <w:rFonts w:eastAsia="MS Mincho"/>
                <w:sz w:val="18"/>
                <w:szCs w:val="18"/>
                <w:lang w:eastAsia="ja-JP"/>
              </w:rPr>
              <w:t>des</w:t>
            </w:r>
            <w:r w:rsidR="003B6975">
              <w:rPr>
                <w:rFonts w:eastAsia="MS Mincho"/>
                <w:sz w:val="18"/>
                <w:szCs w:val="18"/>
                <w:lang w:eastAsia="ja-JP"/>
              </w:rPr>
              <w:t> </w:t>
            </w:r>
            <w:r w:rsidRPr="000E50FC">
              <w:rPr>
                <w:rFonts w:eastAsia="MS Mincho"/>
                <w:sz w:val="18"/>
                <w:szCs w:val="18"/>
                <w:lang w:eastAsia="ja-JP"/>
              </w:rPr>
              <w:t>capacités</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collaboré</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Fédération</w:t>
            </w:r>
            <w:r w:rsidR="002D1020" w:rsidRPr="000E50FC">
              <w:rPr>
                <w:rFonts w:eastAsia="MS Mincho"/>
                <w:sz w:val="18"/>
                <w:szCs w:val="18"/>
                <w:lang w:eastAsia="ja-JP"/>
              </w:rPr>
              <w:t xml:space="preserve"> </w:t>
            </w:r>
            <w:r w:rsidRPr="000E50FC">
              <w:rPr>
                <w:rFonts w:eastAsia="MS Mincho"/>
                <w:sz w:val="18"/>
                <w:szCs w:val="18"/>
                <w:lang w:eastAsia="ja-JP"/>
              </w:rPr>
              <w:t>internationale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basketball</w:t>
            </w:r>
            <w:r w:rsidR="002D1020" w:rsidRPr="000E50FC">
              <w:rPr>
                <w:rFonts w:eastAsia="MS Mincho"/>
                <w:sz w:val="18"/>
                <w:szCs w:val="18"/>
                <w:lang w:eastAsia="ja-JP"/>
              </w:rPr>
              <w:t xml:space="preserve"> </w:t>
            </w:r>
            <w:r w:rsidRPr="000E50FC">
              <w:rPr>
                <w:rFonts w:eastAsia="MS Mincho"/>
                <w:sz w:val="18"/>
                <w:szCs w:val="18"/>
                <w:lang w:eastAsia="ja-JP"/>
              </w:rPr>
              <w:t>(FIBA),</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Fédération</w:t>
            </w:r>
            <w:r w:rsidR="002D1020" w:rsidRPr="000E50FC">
              <w:rPr>
                <w:rFonts w:eastAsia="MS Mincho"/>
                <w:sz w:val="18"/>
                <w:szCs w:val="18"/>
                <w:lang w:eastAsia="ja-JP"/>
              </w:rPr>
              <w:t xml:space="preserve"> </w:t>
            </w:r>
            <w:r w:rsidRPr="000E50FC">
              <w:rPr>
                <w:rFonts w:eastAsia="MS Mincho"/>
                <w:sz w:val="18"/>
                <w:szCs w:val="18"/>
                <w:lang w:eastAsia="ja-JP"/>
              </w:rPr>
              <w:t>grecque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basketball</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champions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basketball</w:t>
            </w:r>
            <w:r w:rsidR="002D1020" w:rsidRPr="000E50FC">
              <w:rPr>
                <w:rFonts w:eastAsia="MS Mincho"/>
                <w:sz w:val="18"/>
                <w:szCs w:val="18"/>
                <w:lang w:eastAsia="ja-JP"/>
              </w:rPr>
              <w:t xml:space="preserve"> </w:t>
            </w:r>
            <w:r w:rsidRPr="000E50FC">
              <w:rPr>
                <w:rFonts w:eastAsia="MS Mincho"/>
                <w:sz w:val="18"/>
                <w:szCs w:val="18"/>
                <w:lang w:eastAsia="ja-JP"/>
              </w:rPr>
              <w:t>grecs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l’élaboration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déclaration</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007E3E98" w:rsidRPr="000E50FC">
              <w:rPr>
                <w:rFonts w:eastAsia="MS Mincho"/>
                <w:sz w:val="18"/>
                <w:szCs w:val="18"/>
                <w:lang w:eastAsia="ja-JP"/>
              </w:rPr>
              <w:t>« </w:t>
            </w:r>
            <w:r w:rsidRPr="000E50FC">
              <w:rPr>
                <w:rFonts w:eastAsia="MS Mincho"/>
                <w:sz w:val="18"/>
                <w:szCs w:val="18"/>
                <w:lang w:eastAsia="ja-JP"/>
              </w:rPr>
              <w:t>l’esprit</w:t>
            </w:r>
            <w:r w:rsidR="002D1020" w:rsidRPr="000E50FC">
              <w:rPr>
                <w:rFonts w:eastAsia="MS Mincho"/>
                <w:sz w:val="18"/>
                <w:szCs w:val="18"/>
                <w:lang w:eastAsia="ja-JP"/>
              </w:rPr>
              <w:t xml:space="preserve"> </w:t>
            </w:r>
            <w:r w:rsidRPr="000E50FC">
              <w:rPr>
                <w:rFonts w:eastAsia="MS Mincho"/>
                <w:sz w:val="18"/>
                <w:szCs w:val="18"/>
                <w:lang w:eastAsia="ja-JP"/>
              </w:rPr>
              <w:t>d’équipe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fair</w:t>
            </w:r>
            <w:r w:rsidR="002D1020" w:rsidRPr="000E50FC">
              <w:rPr>
                <w:rFonts w:eastAsia="MS Mincho"/>
                <w:sz w:val="18"/>
                <w:szCs w:val="18"/>
                <w:lang w:eastAsia="ja-JP"/>
              </w:rPr>
              <w:t xml:space="preserve"> </w:t>
            </w:r>
            <w:r w:rsidRPr="000E50FC">
              <w:rPr>
                <w:rFonts w:eastAsia="MS Mincho"/>
                <w:sz w:val="18"/>
                <w:szCs w:val="18"/>
                <w:lang w:eastAsia="ja-JP"/>
              </w:rPr>
              <w:t>play</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terrains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basket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routes</w:t>
            </w:r>
            <w:r w:rsidR="007E3E98" w:rsidRPr="000E50FC">
              <w:rPr>
                <w:rFonts w:eastAsia="MS Mincho"/>
                <w:sz w:val="18"/>
                <w:szCs w:val="18"/>
                <w:lang w:eastAsia="ja-JP"/>
              </w:rPr>
              <w:t> »</w:t>
            </w:r>
            <w:r w:rsidRPr="000E50FC">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déclaration</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007E3E98" w:rsidRPr="000E50FC">
              <w:rPr>
                <w:rFonts w:eastAsia="MS Mincho"/>
                <w:sz w:val="18"/>
                <w:szCs w:val="18"/>
                <w:lang w:eastAsia="ja-JP"/>
              </w:rPr>
              <w:t>«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respect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règles</w:t>
            </w:r>
            <w:r w:rsidR="007E3E98" w:rsidRPr="000E50FC">
              <w:rPr>
                <w:rFonts w:eastAsia="MS Mincho"/>
                <w:sz w:val="18"/>
                <w:szCs w:val="18"/>
                <w:lang w:eastAsia="ja-JP"/>
              </w:rPr>
              <w:t> »</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signée</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FIBA,</w:t>
            </w:r>
            <w:r w:rsidR="002D1020" w:rsidRPr="000E50FC">
              <w:rPr>
                <w:rFonts w:eastAsia="MS Mincho"/>
                <w:sz w:val="18"/>
                <w:szCs w:val="18"/>
                <w:lang w:eastAsia="ja-JP"/>
              </w:rPr>
              <w:t xml:space="preserve"> </w:t>
            </w:r>
            <w:r w:rsidRPr="000E50FC">
              <w:rPr>
                <w:rFonts w:eastAsia="MS Mincho"/>
                <w:sz w:val="18"/>
                <w:szCs w:val="18"/>
                <w:lang w:eastAsia="ja-JP"/>
              </w:rPr>
              <w:t>FIBA</w:t>
            </w:r>
            <w:r w:rsidR="002D1020" w:rsidRPr="000E50FC">
              <w:rPr>
                <w:rFonts w:eastAsia="MS Mincho"/>
                <w:sz w:val="18"/>
                <w:szCs w:val="18"/>
                <w:lang w:eastAsia="ja-JP"/>
              </w:rPr>
              <w:t xml:space="preserve"> </w:t>
            </w:r>
            <w:r w:rsidRPr="000E50FC">
              <w:rPr>
                <w:rFonts w:eastAsia="MS Mincho"/>
                <w:sz w:val="18"/>
                <w:szCs w:val="18"/>
                <w:lang w:eastAsia="ja-JP"/>
              </w:rPr>
              <w:t>Europe,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Gouvernement</w:t>
            </w:r>
            <w:r w:rsidR="002D1020" w:rsidRPr="000E50FC">
              <w:rPr>
                <w:rFonts w:eastAsia="MS Mincho"/>
                <w:sz w:val="18"/>
                <w:szCs w:val="18"/>
                <w:lang w:eastAsia="ja-JP"/>
              </w:rPr>
              <w:t xml:space="preserve"> </w:t>
            </w:r>
            <w:r w:rsidRPr="000E50FC">
              <w:rPr>
                <w:rFonts w:eastAsia="MS Mincho"/>
                <w:sz w:val="18"/>
                <w:szCs w:val="18"/>
                <w:lang w:eastAsia="ja-JP"/>
              </w:rPr>
              <w:t>polonais.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campagnes</w:t>
            </w:r>
            <w:r w:rsidR="002D1020" w:rsidRPr="000E50FC">
              <w:rPr>
                <w:rFonts w:eastAsia="MS Mincho"/>
                <w:sz w:val="18"/>
                <w:szCs w:val="18"/>
                <w:lang w:eastAsia="ja-JP"/>
              </w:rPr>
              <w:t xml:space="preserve"> </w:t>
            </w:r>
            <w:r w:rsidRPr="000E50FC">
              <w:rPr>
                <w:rFonts w:eastAsia="MS Mincho"/>
                <w:sz w:val="18"/>
                <w:szCs w:val="18"/>
                <w:lang w:eastAsia="ja-JP"/>
              </w:rPr>
              <w:t>analogues</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lancées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Turquie</w:t>
            </w:r>
            <w:r w:rsidR="002D1020" w:rsidRPr="000E50FC">
              <w:rPr>
                <w:rFonts w:eastAsia="MS Mincho"/>
                <w:sz w:val="18"/>
                <w:szCs w:val="18"/>
                <w:lang w:eastAsia="ja-JP"/>
              </w:rPr>
              <w:t xml:space="preserve"> </w:t>
            </w:r>
            <w:r w:rsidRPr="000E50FC">
              <w:rPr>
                <w:rFonts w:eastAsia="MS Mincho"/>
                <w:sz w:val="18"/>
                <w:szCs w:val="18"/>
                <w:lang w:eastAsia="ja-JP"/>
              </w:rPr>
              <w:t>(Championnat</w:t>
            </w:r>
            <w:r w:rsidR="002D1020" w:rsidRPr="000E50FC">
              <w:rPr>
                <w:rFonts w:eastAsia="MS Mincho"/>
                <w:sz w:val="18"/>
                <w:szCs w:val="18"/>
                <w:lang w:eastAsia="ja-JP"/>
              </w:rPr>
              <w:t xml:space="preserve"> </w:t>
            </w:r>
            <w:r w:rsidRPr="000E50FC">
              <w:rPr>
                <w:rFonts w:eastAsia="MS Mincho"/>
                <w:sz w:val="18"/>
                <w:szCs w:val="18"/>
                <w:lang w:eastAsia="ja-JP"/>
              </w:rPr>
              <w:t>mondial</w:t>
            </w:r>
            <w:r w:rsidR="002D1020" w:rsidRPr="000E50FC">
              <w:rPr>
                <w:rFonts w:eastAsia="MS Mincho"/>
                <w:sz w:val="18"/>
                <w:szCs w:val="18"/>
                <w:lang w:eastAsia="ja-JP"/>
              </w:rPr>
              <w:t xml:space="preserve"> </w:t>
            </w:r>
            <w:r w:rsidRPr="000E50FC">
              <w:rPr>
                <w:rFonts w:eastAsia="MS Mincho"/>
                <w:sz w:val="18"/>
                <w:szCs w:val="18"/>
                <w:lang w:eastAsia="ja-JP"/>
              </w:rPr>
              <w:t>2011</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FIBA)</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Lituanie</w:t>
            </w:r>
            <w:r w:rsidR="002D1020" w:rsidRPr="000E50FC">
              <w:rPr>
                <w:rFonts w:eastAsia="MS Mincho"/>
                <w:sz w:val="18"/>
                <w:szCs w:val="18"/>
                <w:lang w:eastAsia="ja-JP"/>
              </w:rPr>
              <w:t xml:space="preserve"> </w:t>
            </w:r>
            <w:r w:rsidRPr="000E50FC">
              <w:rPr>
                <w:rFonts w:eastAsia="MS Mincho"/>
                <w:sz w:val="18"/>
                <w:szCs w:val="18"/>
                <w:lang w:eastAsia="ja-JP"/>
              </w:rPr>
              <w:t>(EuroBasket</w:t>
            </w:r>
            <w:r w:rsidR="002D1020" w:rsidRPr="000E50FC">
              <w:rPr>
                <w:rFonts w:eastAsia="MS Mincho"/>
                <w:sz w:val="18"/>
                <w:szCs w:val="18"/>
                <w:lang w:eastAsia="ja-JP"/>
              </w:rPr>
              <w:t xml:space="preserve"> </w:t>
            </w:r>
            <w:r w:rsidRPr="000E50FC">
              <w:rPr>
                <w:rFonts w:eastAsia="MS Mincho"/>
                <w:sz w:val="18"/>
                <w:szCs w:val="18"/>
                <w:lang w:eastAsia="ja-JP"/>
              </w:rPr>
              <w:t>2011).</w:t>
            </w:r>
            <w:r w:rsidR="002D1020"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continuera</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mettre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œuvre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campagnes</w:t>
            </w:r>
            <w:r w:rsidR="002D1020" w:rsidRPr="000E50FC">
              <w:rPr>
                <w:rFonts w:eastAsia="MS Mincho"/>
                <w:sz w:val="18"/>
                <w:szCs w:val="18"/>
                <w:lang w:eastAsia="ja-JP"/>
              </w:rPr>
              <w:t xml:space="preserve"> </w:t>
            </w:r>
            <w:r w:rsidRPr="000E50FC">
              <w:rPr>
                <w:rFonts w:eastAsia="MS Mincho"/>
                <w:sz w:val="18"/>
                <w:szCs w:val="18"/>
                <w:lang w:eastAsia="ja-JP"/>
              </w:rPr>
              <w:t>FIBA-CEE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ce</w:t>
            </w:r>
            <w:r w:rsidR="002D1020" w:rsidRPr="000E50FC">
              <w:rPr>
                <w:rFonts w:eastAsia="MS Mincho"/>
                <w:sz w:val="18"/>
                <w:szCs w:val="18"/>
                <w:lang w:eastAsia="ja-JP"/>
              </w:rPr>
              <w:t xml:space="preserve"> </w:t>
            </w:r>
            <w:r w:rsidRPr="000E50FC">
              <w:rPr>
                <w:rFonts w:eastAsia="MS Mincho"/>
                <w:sz w:val="18"/>
                <w:szCs w:val="18"/>
                <w:lang w:eastAsia="ja-JP"/>
              </w:rPr>
              <w:t>type,</w:t>
            </w:r>
            <w:r w:rsidR="002D1020" w:rsidRPr="000E50FC">
              <w:rPr>
                <w:rFonts w:eastAsia="MS Mincho"/>
                <w:sz w:val="18"/>
                <w:szCs w:val="18"/>
                <w:lang w:eastAsia="ja-JP"/>
              </w:rPr>
              <w:t xml:space="preserve"> </w:t>
            </w:r>
            <w:r w:rsidRPr="000E50FC">
              <w:rPr>
                <w:rFonts w:eastAsia="MS Mincho"/>
                <w:sz w:val="18"/>
                <w:szCs w:val="18"/>
                <w:lang w:eastAsia="ja-JP"/>
              </w:rPr>
              <w:t>y</w:t>
            </w:r>
            <w:r w:rsidR="002D1020" w:rsidRPr="000E50FC">
              <w:rPr>
                <w:rFonts w:eastAsia="MS Mincho"/>
                <w:sz w:val="18"/>
                <w:szCs w:val="18"/>
                <w:lang w:eastAsia="ja-JP"/>
              </w:rPr>
              <w:t xml:space="preserve"> </w:t>
            </w:r>
            <w:r w:rsidRPr="000E50FC">
              <w:rPr>
                <w:rFonts w:eastAsia="MS Mincho"/>
                <w:sz w:val="18"/>
                <w:szCs w:val="18"/>
                <w:lang w:eastAsia="ja-JP"/>
              </w:rPr>
              <w:t>compris</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NBA.</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campagnes</w:t>
            </w:r>
            <w:r w:rsidR="002D1020" w:rsidRPr="000E50FC">
              <w:rPr>
                <w:rFonts w:eastAsia="MS Mincho"/>
                <w:sz w:val="18"/>
                <w:szCs w:val="18"/>
                <w:lang w:eastAsia="ja-JP"/>
              </w:rPr>
              <w:t xml:space="preserve"> </w:t>
            </w:r>
            <w:r w:rsidRPr="000E50FC">
              <w:rPr>
                <w:rFonts w:eastAsia="MS Mincho"/>
                <w:sz w:val="18"/>
                <w:szCs w:val="18"/>
                <w:lang w:eastAsia="ja-JP"/>
              </w:rPr>
              <w:t>organisées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collaboration</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FIBA</w:t>
            </w:r>
            <w:r w:rsidR="002D1020" w:rsidRPr="000E50FC">
              <w:rPr>
                <w:rFonts w:eastAsia="MS Mincho"/>
                <w:sz w:val="18"/>
                <w:szCs w:val="18"/>
                <w:lang w:eastAsia="ja-JP"/>
              </w:rPr>
              <w:t xml:space="preserve"> ; </w:t>
            </w:r>
            <w:r w:rsidRPr="000E50FC">
              <w:rPr>
                <w:rFonts w:eastAsia="MS Mincho"/>
                <w:sz w:val="18"/>
                <w:szCs w:val="18"/>
                <w:lang w:eastAsia="ja-JP"/>
              </w:rPr>
              <w:t>coopération</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NBA</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compagnes</w:t>
            </w:r>
            <w:r w:rsidR="002D1020" w:rsidRPr="000E50FC">
              <w:rPr>
                <w:rFonts w:eastAsia="MS Mincho"/>
                <w:sz w:val="18"/>
                <w:szCs w:val="18"/>
                <w:lang w:eastAsia="ja-JP"/>
              </w:rPr>
              <w:t xml:space="preserve"> </w:t>
            </w:r>
            <w:r w:rsidRPr="000E50FC">
              <w:rPr>
                <w:rFonts w:eastAsia="MS Mincho"/>
                <w:sz w:val="18"/>
                <w:szCs w:val="18"/>
                <w:lang w:eastAsia="ja-JP"/>
              </w:rPr>
              <w:t>organisées.</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S’il</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temps,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autant</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ses</w:t>
            </w:r>
            <w:r w:rsidR="002D1020" w:rsidRPr="000E50FC">
              <w:rPr>
                <w:rFonts w:eastAsia="MS Mincho"/>
                <w:sz w:val="18"/>
                <w:szCs w:val="18"/>
                <w:lang w:eastAsia="ja-JP"/>
              </w:rPr>
              <w:t xml:space="preserve"> </w:t>
            </w:r>
            <w:r w:rsidRPr="000E50FC">
              <w:rPr>
                <w:rFonts w:eastAsia="MS Mincho"/>
                <w:sz w:val="18"/>
                <w:szCs w:val="18"/>
                <w:lang w:eastAsia="ja-JP"/>
              </w:rPr>
              <w:t>ressources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lui</w:t>
            </w:r>
            <w:r w:rsidR="002D1020" w:rsidRPr="000E50FC">
              <w:rPr>
                <w:rFonts w:eastAsia="MS Mincho"/>
                <w:sz w:val="18"/>
                <w:szCs w:val="18"/>
                <w:lang w:eastAsia="ja-JP"/>
              </w:rPr>
              <w:t xml:space="preserve"> </w:t>
            </w:r>
            <w:r w:rsidRPr="000E50FC">
              <w:rPr>
                <w:rFonts w:eastAsia="MS Mincho"/>
                <w:sz w:val="18"/>
                <w:szCs w:val="18"/>
                <w:lang w:eastAsia="ja-JP"/>
              </w:rPr>
              <w:t>permettent</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ses</w:t>
            </w:r>
            <w:r w:rsidR="002D1020" w:rsidRPr="000E50FC">
              <w:rPr>
                <w:rFonts w:eastAsia="MS Mincho"/>
                <w:sz w:val="18"/>
                <w:szCs w:val="18"/>
                <w:lang w:eastAsia="ja-JP"/>
              </w:rPr>
              <w:t xml:space="preserve"> </w:t>
            </w:r>
            <w:r w:rsidRPr="000E50FC">
              <w:rPr>
                <w:rFonts w:eastAsia="MS Mincho"/>
                <w:sz w:val="18"/>
                <w:szCs w:val="18"/>
                <w:lang w:eastAsia="ja-JP"/>
              </w:rPr>
              <w:t>membres</w:t>
            </w:r>
            <w:r w:rsidR="002D1020" w:rsidRPr="000E50FC">
              <w:rPr>
                <w:rFonts w:eastAsia="MS Mincho"/>
                <w:sz w:val="18"/>
                <w:szCs w:val="18"/>
                <w:lang w:eastAsia="ja-JP"/>
              </w:rPr>
              <w:t xml:space="preserve"> </w:t>
            </w:r>
            <w:r w:rsidRPr="000E50FC">
              <w:rPr>
                <w:rFonts w:eastAsia="MS Mincho"/>
                <w:sz w:val="18"/>
                <w:szCs w:val="18"/>
                <w:lang w:eastAsia="ja-JP"/>
              </w:rPr>
              <w:t>y</w:t>
            </w:r>
            <w:r w:rsidR="002D1020" w:rsidRPr="000E50FC">
              <w:rPr>
                <w:rFonts w:eastAsia="MS Mincho"/>
                <w:sz w:val="18"/>
                <w:szCs w:val="18"/>
                <w:lang w:eastAsia="ja-JP"/>
              </w:rPr>
              <w:t xml:space="preserve"> </w:t>
            </w:r>
            <w:r w:rsidRPr="000E50FC">
              <w:rPr>
                <w:rFonts w:eastAsia="MS Mincho"/>
                <w:sz w:val="18"/>
                <w:szCs w:val="18"/>
                <w:lang w:eastAsia="ja-JP"/>
              </w:rPr>
              <w:t>voient</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intérêt,</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WP.1</w:t>
            </w:r>
            <w:r w:rsidR="002D1020" w:rsidRPr="000E50FC">
              <w:rPr>
                <w:rFonts w:eastAsia="MS Mincho"/>
                <w:sz w:val="18"/>
                <w:szCs w:val="18"/>
                <w:lang w:eastAsia="ja-JP"/>
              </w:rPr>
              <w:t xml:space="preserve"> </w:t>
            </w:r>
            <w:r w:rsidRPr="000E50FC">
              <w:rPr>
                <w:rFonts w:eastAsia="MS Mincho"/>
                <w:sz w:val="18"/>
                <w:szCs w:val="18"/>
                <w:lang w:eastAsia="ja-JP"/>
              </w:rPr>
              <w:t>pourra</w:t>
            </w:r>
            <w:r w:rsidR="002D1020" w:rsidRPr="000E50FC">
              <w:rPr>
                <w:rFonts w:eastAsia="MS Mincho"/>
                <w:sz w:val="18"/>
                <w:szCs w:val="18"/>
                <w:lang w:eastAsia="ja-JP"/>
              </w:rPr>
              <w:t xml:space="preserve"> </w:t>
            </w:r>
            <w:r w:rsidRPr="000E50FC">
              <w:rPr>
                <w:rFonts w:eastAsia="MS Mincho"/>
                <w:sz w:val="18"/>
                <w:szCs w:val="18"/>
                <w:lang w:eastAsia="ja-JP"/>
              </w:rPr>
              <w:t>envisager</w:t>
            </w:r>
            <w:r w:rsidR="002D1020" w:rsidRPr="000E50FC">
              <w:rPr>
                <w:rFonts w:eastAsia="MS Mincho"/>
                <w:sz w:val="18"/>
                <w:szCs w:val="18"/>
                <w:lang w:eastAsia="ja-JP"/>
              </w:rPr>
              <w:t xml:space="preserve"> </w:t>
            </w:r>
            <w:r w:rsidRPr="000E50FC">
              <w:rPr>
                <w:rFonts w:eastAsia="MS Mincho"/>
                <w:sz w:val="18"/>
                <w:szCs w:val="18"/>
                <w:lang w:eastAsia="ja-JP"/>
              </w:rPr>
              <w:t>d’autres</w:t>
            </w:r>
            <w:r w:rsidR="002D1020" w:rsidRPr="000E50FC">
              <w:rPr>
                <w:rFonts w:eastAsia="MS Mincho"/>
                <w:sz w:val="18"/>
                <w:szCs w:val="18"/>
                <w:lang w:eastAsia="ja-JP"/>
              </w:rPr>
              <w:t xml:space="preserve"> </w:t>
            </w:r>
            <w:r w:rsidRPr="000E50FC">
              <w:rPr>
                <w:rFonts w:eastAsia="MS Mincho"/>
                <w:sz w:val="18"/>
                <w:szCs w:val="18"/>
                <w:lang w:eastAsia="ja-JP"/>
              </w:rPr>
              <w:t>partenariats</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FIBA.</w:t>
            </w:r>
            <w:r w:rsidR="002D1020" w:rsidRPr="000E50FC">
              <w:rPr>
                <w:rFonts w:eastAsia="MS Mincho"/>
                <w:sz w:val="18"/>
                <w:szCs w:val="18"/>
                <w:lang w:eastAsia="ja-JP"/>
              </w:rPr>
              <w:t xml:space="preserve"> </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collaboré</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campagne</w:t>
            </w:r>
            <w:r w:rsidR="002D1020" w:rsidRPr="000E50FC">
              <w:rPr>
                <w:rFonts w:eastAsia="MS Mincho"/>
                <w:sz w:val="18"/>
                <w:szCs w:val="18"/>
                <w:lang w:eastAsia="ja-JP"/>
              </w:rPr>
              <w:t xml:space="preserve"> </w:t>
            </w:r>
            <w:r w:rsidRPr="000E50FC">
              <w:rPr>
                <w:rFonts w:eastAsia="MS Mincho"/>
                <w:sz w:val="18"/>
                <w:szCs w:val="18"/>
                <w:lang w:eastAsia="ja-JP"/>
              </w:rPr>
              <w:t>visant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jeunes</w:t>
            </w:r>
            <w:r w:rsidR="002D1020" w:rsidRPr="000E50FC">
              <w:rPr>
                <w:rFonts w:eastAsia="MS Mincho"/>
                <w:sz w:val="18"/>
                <w:szCs w:val="18"/>
                <w:lang w:eastAsia="ja-JP"/>
              </w:rPr>
              <w:t xml:space="preserve"> </w:t>
            </w:r>
            <w:r w:rsidRPr="000E50FC">
              <w:rPr>
                <w:rFonts w:eastAsia="MS Mincho"/>
                <w:sz w:val="18"/>
                <w:szCs w:val="18"/>
                <w:lang w:eastAsia="ja-JP"/>
              </w:rPr>
              <w:t>intitulée</w:t>
            </w:r>
            <w:r w:rsidR="002D1020" w:rsidRPr="000E50FC">
              <w:rPr>
                <w:rFonts w:eastAsia="MS Mincho"/>
                <w:sz w:val="18"/>
                <w:szCs w:val="18"/>
                <w:lang w:eastAsia="ja-JP"/>
              </w:rPr>
              <w:t xml:space="preserve"> </w:t>
            </w:r>
            <w:r w:rsidR="007E3E98" w:rsidRPr="000E50FC">
              <w:rPr>
                <w:rFonts w:eastAsia="MS Mincho"/>
                <w:sz w:val="18"/>
                <w:szCs w:val="18"/>
                <w:lang w:eastAsia="ja-JP"/>
              </w:rPr>
              <w:t>«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scouts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monde</w:t>
            </w:r>
            <w:r w:rsidR="007E3E98" w:rsidRPr="000E50FC">
              <w:rPr>
                <w:rFonts w:eastAsia="MS Mincho"/>
                <w:sz w:val="18"/>
                <w:szCs w:val="18"/>
                <w:lang w:eastAsia="ja-JP"/>
              </w:rPr>
              <w:t> »</w:t>
            </w:r>
            <w:r w:rsidRPr="000E50FC">
              <w:rPr>
                <w:rFonts w:eastAsia="MS Mincho"/>
                <w:sz w:val="18"/>
                <w:szCs w:val="18"/>
                <w:lang w:eastAsia="ja-JP"/>
              </w:rPr>
              <w: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partenariat</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l’Organisation</w:t>
            </w:r>
            <w:r w:rsidR="002D1020" w:rsidRPr="000E50FC">
              <w:rPr>
                <w:rFonts w:eastAsia="MS Mincho"/>
                <w:sz w:val="18"/>
                <w:szCs w:val="18"/>
                <w:lang w:eastAsia="ja-JP"/>
              </w:rPr>
              <w:t xml:space="preserve"> </w:t>
            </w:r>
            <w:r w:rsidRPr="000E50FC">
              <w:rPr>
                <w:rFonts w:eastAsia="MS Mincho"/>
                <w:sz w:val="18"/>
                <w:szCs w:val="18"/>
                <w:lang w:eastAsia="ja-JP"/>
              </w:rPr>
              <w:t>mondiale</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mouvement</w:t>
            </w:r>
            <w:r w:rsidR="002D1020" w:rsidRPr="000E50FC">
              <w:rPr>
                <w:rFonts w:eastAsia="MS Mincho"/>
                <w:sz w:val="18"/>
                <w:szCs w:val="18"/>
                <w:lang w:eastAsia="ja-JP"/>
              </w:rPr>
              <w:t xml:space="preserve"> </w:t>
            </w:r>
            <w:r w:rsidRPr="000E50FC">
              <w:rPr>
                <w:rFonts w:eastAsia="MS Mincho"/>
                <w:sz w:val="18"/>
                <w:szCs w:val="18"/>
                <w:lang w:eastAsia="ja-JP"/>
              </w:rPr>
              <w:t>scout</w:t>
            </w:r>
            <w:r w:rsidR="002D1020" w:rsidRPr="000E50FC">
              <w:rPr>
                <w:rFonts w:eastAsia="MS Mincho"/>
                <w:sz w:val="18"/>
                <w:szCs w:val="18"/>
                <w:lang w:eastAsia="ja-JP"/>
              </w:rPr>
              <w:t xml:space="preserve"> </w:t>
            </w:r>
            <w:r w:rsidRPr="000E50FC">
              <w:rPr>
                <w:rFonts w:eastAsia="MS Mincho"/>
                <w:sz w:val="18"/>
                <w:szCs w:val="18"/>
                <w:lang w:eastAsia="ja-JP"/>
              </w:rPr>
              <w:t>(OMMS),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l’objectif</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promouvoir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l’occasion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Jamboree</w:t>
            </w:r>
            <w:r w:rsidR="002D1020" w:rsidRPr="000E50FC">
              <w:rPr>
                <w:rFonts w:eastAsia="MS Mincho"/>
                <w:sz w:val="18"/>
                <w:szCs w:val="18"/>
                <w:lang w:eastAsia="ja-JP"/>
              </w:rPr>
              <w:t xml:space="preserve"> </w:t>
            </w:r>
            <w:r w:rsidRPr="000E50FC">
              <w:rPr>
                <w:rFonts w:eastAsia="MS Mincho"/>
                <w:sz w:val="18"/>
                <w:szCs w:val="18"/>
                <w:lang w:eastAsia="ja-JP"/>
              </w:rPr>
              <w:t>scout</w:t>
            </w:r>
            <w:r w:rsidR="002D1020" w:rsidRPr="000E50FC">
              <w:rPr>
                <w:rFonts w:eastAsia="MS Mincho"/>
                <w:sz w:val="18"/>
                <w:szCs w:val="18"/>
                <w:lang w:eastAsia="ja-JP"/>
              </w:rPr>
              <w:t xml:space="preserve"> </w:t>
            </w:r>
            <w:r w:rsidRPr="000E50FC">
              <w:rPr>
                <w:rFonts w:eastAsia="MS Mincho"/>
                <w:sz w:val="18"/>
                <w:szCs w:val="18"/>
                <w:lang w:eastAsia="ja-JP"/>
              </w:rPr>
              <w:t>mondial,</w:t>
            </w:r>
            <w:r w:rsidR="002D1020" w:rsidRPr="000E50FC">
              <w:rPr>
                <w:rFonts w:eastAsia="MS Mincho"/>
                <w:sz w:val="18"/>
                <w:szCs w:val="18"/>
                <w:lang w:eastAsia="ja-JP"/>
              </w:rPr>
              <w:t xml:space="preserve"> </w:t>
            </w:r>
            <w:r w:rsidRPr="000E50FC">
              <w:rPr>
                <w:rFonts w:eastAsia="MS Mincho"/>
                <w:sz w:val="18"/>
                <w:szCs w:val="18"/>
                <w:lang w:eastAsia="ja-JP"/>
              </w:rPr>
              <w:t>tenu</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août</w:t>
            </w:r>
            <w:r w:rsidR="002D1020" w:rsidRPr="000E50FC">
              <w:rPr>
                <w:rFonts w:eastAsia="MS Mincho"/>
                <w:sz w:val="18"/>
                <w:szCs w:val="18"/>
                <w:lang w:eastAsia="ja-JP"/>
              </w:rPr>
              <w:t xml:space="preserve"> </w:t>
            </w:r>
            <w:r w:rsidRPr="000E50FC">
              <w:rPr>
                <w:rFonts w:eastAsia="MS Mincho"/>
                <w:sz w:val="18"/>
                <w:szCs w:val="18"/>
                <w:lang w:eastAsia="ja-JP"/>
              </w:rPr>
              <w:t>2011</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Suède,</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moyen</w:t>
            </w:r>
            <w:r w:rsidR="002D1020" w:rsidRPr="000E50FC">
              <w:rPr>
                <w:rFonts w:eastAsia="MS Mincho"/>
                <w:sz w:val="18"/>
                <w:szCs w:val="18"/>
                <w:lang w:eastAsia="ja-JP"/>
              </w:rPr>
              <w:t xml:space="preserve"> </w:t>
            </w:r>
            <w:r w:rsidRPr="000E50FC">
              <w:rPr>
                <w:rFonts w:eastAsia="MS Mincho"/>
                <w:sz w:val="18"/>
                <w:szCs w:val="18"/>
                <w:lang w:eastAsia="ja-JP"/>
              </w:rPr>
              <w:t>d’un</w:t>
            </w:r>
            <w:r w:rsidR="002D1020" w:rsidRPr="000E50FC">
              <w:rPr>
                <w:rFonts w:eastAsia="MS Mincho"/>
                <w:sz w:val="18"/>
                <w:szCs w:val="18"/>
                <w:lang w:eastAsia="ja-JP"/>
              </w:rPr>
              <w:t xml:space="preserve"> </w:t>
            </w:r>
            <w:r w:rsidRPr="000E50FC">
              <w:rPr>
                <w:rFonts w:eastAsia="MS Mincho"/>
                <w:sz w:val="18"/>
                <w:szCs w:val="18"/>
                <w:lang w:eastAsia="ja-JP"/>
              </w:rPr>
              <w:t>projet</w:t>
            </w:r>
            <w:r w:rsidR="002D1020" w:rsidRPr="000E50FC">
              <w:rPr>
                <w:rFonts w:eastAsia="MS Mincho"/>
                <w:sz w:val="18"/>
                <w:szCs w:val="18"/>
                <w:lang w:eastAsia="ja-JP"/>
              </w:rPr>
              <w:t xml:space="preserve"> </w:t>
            </w:r>
            <w:r w:rsidRPr="000E50FC">
              <w:rPr>
                <w:rFonts w:eastAsia="MS Mincho"/>
                <w:sz w:val="18"/>
                <w:szCs w:val="18"/>
                <w:lang w:eastAsia="ja-JP"/>
              </w:rPr>
              <w:t>pilote</w:t>
            </w:r>
            <w:r w:rsidR="002D1020" w:rsidRPr="000E50FC">
              <w:rPr>
                <w:rFonts w:eastAsia="MS Mincho"/>
                <w:sz w:val="18"/>
                <w:szCs w:val="18"/>
                <w:lang w:eastAsia="ja-JP"/>
              </w:rPr>
              <w:t xml:space="preserve"> </w:t>
            </w:r>
            <w:r w:rsidRPr="000E50FC">
              <w:rPr>
                <w:rFonts w:eastAsia="MS Mincho"/>
                <w:sz w:val="18"/>
                <w:szCs w:val="18"/>
                <w:lang w:eastAsia="ja-JP"/>
              </w:rPr>
              <w:t>international</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auquel</w:t>
            </w:r>
            <w:r w:rsidR="002D1020" w:rsidRPr="000E50FC">
              <w:rPr>
                <w:rFonts w:eastAsia="MS Mincho"/>
                <w:sz w:val="18"/>
                <w:szCs w:val="18"/>
                <w:lang w:eastAsia="ja-JP"/>
              </w:rPr>
              <w:t xml:space="preserve"> </w:t>
            </w:r>
            <w:r w:rsidRPr="000E50FC">
              <w:rPr>
                <w:rFonts w:eastAsia="MS Mincho"/>
                <w:sz w:val="18"/>
                <w:szCs w:val="18"/>
                <w:lang w:eastAsia="ja-JP"/>
              </w:rPr>
              <w:t>participent</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Grèce,</w:t>
            </w:r>
            <w:r w:rsidR="002D1020" w:rsidRPr="000E50FC">
              <w:rPr>
                <w:rFonts w:eastAsia="MS Mincho"/>
                <w:sz w:val="18"/>
                <w:szCs w:val="18"/>
                <w:lang w:eastAsia="ja-JP"/>
              </w:rPr>
              <w:t xml:space="preserve"> </w:t>
            </w:r>
            <w:r w:rsidRPr="000E50FC">
              <w:rPr>
                <w:rFonts w:eastAsia="MS Mincho"/>
                <w:sz w:val="18"/>
                <w:szCs w:val="18"/>
                <w:lang w:eastAsia="ja-JP"/>
              </w:rPr>
              <w:t>l’Irlande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partenaires</w:t>
            </w:r>
            <w:r w:rsidR="002D1020" w:rsidRPr="000E50FC">
              <w:rPr>
                <w:rFonts w:eastAsia="MS Mincho"/>
                <w:sz w:val="18"/>
                <w:szCs w:val="18"/>
                <w:lang w:eastAsia="ja-JP"/>
              </w:rPr>
              <w:t xml:space="preserve"> </w:t>
            </w:r>
            <w:r w:rsidRPr="000E50FC">
              <w:rPr>
                <w:rFonts w:eastAsia="MS Mincho"/>
                <w:sz w:val="18"/>
                <w:szCs w:val="18"/>
                <w:lang w:eastAsia="ja-JP"/>
              </w:rPr>
              <w:t>européens.</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organisera</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série</w:t>
            </w:r>
            <w:r w:rsidR="002D1020" w:rsidRPr="000E50FC">
              <w:rPr>
                <w:rFonts w:eastAsia="MS Mincho"/>
                <w:sz w:val="18"/>
                <w:szCs w:val="18"/>
                <w:lang w:eastAsia="ja-JP"/>
              </w:rPr>
              <w:t xml:space="preserve"> </w:t>
            </w:r>
            <w:r w:rsidRPr="000E50FC">
              <w:rPr>
                <w:rFonts w:eastAsia="MS Mincho"/>
                <w:sz w:val="18"/>
                <w:szCs w:val="18"/>
                <w:lang w:eastAsia="ja-JP"/>
              </w:rPr>
              <w:t>d’ateliers</w:t>
            </w:r>
            <w:r w:rsidR="002D1020" w:rsidRPr="000E50FC">
              <w:rPr>
                <w:rFonts w:eastAsia="MS Mincho"/>
                <w:sz w:val="18"/>
                <w:szCs w:val="18"/>
                <w:lang w:eastAsia="ja-JP"/>
              </w:rPr>
              <w:t xml:space="preserve"> </w:t>
            </w:r>
            <w:r w:rsidRPr="000E50FC">
              <w:rPr>
                <w:rFonts w:eastAsia="MS Mincho"/>
                <w:sz w:val="18"/>
                <w:szCs w:val="18"/>
                <w:lang w:eastAsia="ja-JP"/>
              </w:rPr>
              <w:t>d’apprentissage</w:t>
            </w:r>
            <w:r w:rsidR="002D1020" w:rsidRPr="000E50FC">
              <w:rPr>
                <w:rFonts w:eastAsia="MS Mincho"/>
                <w:sz w:val="18"/>
                <w:szCs w:val="18"/>
                <w:lang w:eastAsia="ja-JP"/>
              </w:rPr>
              <w:t xml:space="preserve"> </w:t>
            </w:r>
            <w:r w:rsidRPr="000E50FC">
              <w:rPr>
                <w:rFonts w:eastAsia="MS Mincho"/>
                <w:sz w:val="18"/>
                <w:szCs w:val="18"/>
                <w:lang w:eastAsia="ja-JP"/>
              </w:rPr>
              <w:t>actif</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d’ateliers</w:t>
            </w:r>
            <w:r w:rsidR="002D1020" w:rsidRPr="000E50FC">
              <w:rPr>
                <w:rFonts w:eastAsia="MS Mincho"/>
                <w:sz w:val="18"/>
                <w:szCs w:val="18"/>
                <w:lang w:eastAsia="ja-JP"/>
              </w:rPr>
              <w:t xml:space="preserve"> </w:t>
            </w:r>
            <w:r w:rsidRPr="000E50FC">
              <w:rPr>
                <w:rFonts w:eastAsia="MS Mincho"/>
                <w:sz w:val="18"/>
                <w:szCs w:val="18"/>
                <w:lang w:eastAsia="ja-JP"/>
              </w:rPr>
              <w:t>organisés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collaboration</w:t>
            </w:r>
            <w:r w:rsidR="002D1020" w:rsidRPr="000E50FC">
              <w:rPr>
                <w:rFonts w:eastAsia="MS Mincho"/>
                <w:sz w:val="18"/>
                <w:szCs w:val="18"/>
                <w:lang w:eastAsia="ja-JP"/>
              </w:rPr>
              <w:t xml:space="preserve"> </w:t>
            </w:r>
            <w:r w:rsidRPr="000E50FC">
              <w:rPr>
                <w:rFonts w:eastAsia="MS Mincho"/>
                <w:sz w:val="18"/>
                <w:szCs w:val="18"/>
                <w:lang w:eastAsia="ja-JP"/>
              </w:rPr>
              <w:t>soutenue</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l’OMMS</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manifestation</w:t>
            </w:r>
            <w:r w:rsidR="002D1020" w:rsidRPr="000E50FC">
              <w:rPr>
                <w:rFonts w:eastAsia="MS Mincho"/>
                <w:sz w:val="18"/>
                <w:szCs w:val="18"/>
                <w:lang w:eastAsia="ja-JP"/>
              </w:rPr>
              <w:t xml:space="preserve"> </w:t>
            </w:r>
            <w:r w:rsidRPr="000E50FC">
              <w:rPr>
                <w:rFonts w:eastAsia="MS Mincho"/>
                <w:sz w:val="18"/>
                <w:szCs w:val="18"/>
                <w:lang w:eastAsia="ja-JP"/>
              </w:rPr>
              <w:t>intitulée</w:t>
            </w:r>
            <w:r w:rsidR="002D1020" w:rsidRPr="000E50FC">
              <w:rPr>
                <w:rFonts w:eastAsia="MS Mincho"/>
                <w:sz w:val="18"/>
                <w:szCs w:val="18"/>
                <w:lang w:eastAsia="ja-JP"/>
              </w:rPr>
              <w:t xml:space="preserve"> </w:t>
            </w:r>
            <w:r w:rsidR="007E3E98" w:rsidRPr="000E50FC">
              <w:rPr>
                <w:rFonts w:eastAsia="MS Mincho"/>
                <w:sz w:val="18"/>
                <w:szCs w:val="18"/>
                <w:lang w:eastAsia="ja-JP"/>
              </w:rPr>
              <w:t>«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scouts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monde</w:t>
            </w:r>
            <w:r w:rsidR="007E3E98" w:rsidRPr="000E50FC">
              <w:rPr>
                <w:rFonts w:eastAsia="MS Mincho"/>
                <w:sz w:val="18"/>
                <w:szCs w:val="18"/>
                <w:lang w:eastAsia="ja-JP"/>
              </w:rPr>
              <w:t> »</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organisée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mai</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collaboration</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l’OMMS,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scouts</w:t>
            </w:r>
            <w:r w:rsidR="002D1020" w:rsidRPr="000E50FC">
              <w:rPr>
                <w:rFonts w:eastAsia="MS Mincho"/>
                <w:sz w:val="18"/>
                <w:szCs w:val="18"/>
                <w:lang w:eastAsia="ja-JP"/>
              </w:rPr>
              <w:t xml:space="preserve"> </w:t>
            </w:r>
            <w:r w:rsidRPr="000E50FC">
              <w:rPr>
                <w:rFonts w:eastAsia="MS Mincho"/>
                <w:sz w:val="18"/>
                <w:szCs w:val="18"/>
                <w:lang w:eastAsia="ja-JP"/>
              </w:rPr>
              <w:t>d’Irlande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Grèce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l’institut</w:t>
            </w:r>
            <w:r w:rsidR="002D1020" w:rsidRPr="000E50FC">
              <w:rPr>
                <w:rFonts w:eastAsia="MS Mincho"/>
                <w:sz w:val="18"/>
                <w:szCs w:val="18"/>
                <w:lang w:eastAsia="ja-JP"/>
              </w:rPr>
              <w:t xml:space="preserve"> </w:t>
            </w:r>
            <w:r w:rsidRPr="000E50FC">
              <w:rPr>
                <w:rFonts w:eastAsia="MS Mincho"/>
                <w:sz w:val="18"/>
                <w:szCs w:val="18"/>
                <w:lang w:eastAsia="ja-JP"/>
              </w:rPr>
              <w:t>grec</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007E3E98" w:rsidRPr="000E50FC">
              <w:rPr>
                <w:rFonts w:eastAsia="MS Mincho"/>
                <w:sz w:val="18"/>
                <w:szCs w:val="18"/>
                <w:lang w:eastAsia="ja-JP"/>
              </w:rPr>
              <w:t>« </w:t>
            </w:r>
            <w:r w:rsidRPr="000E50FC">
              <w:rPr>
                <w:rFonts w:eastAsia="MS Mincho"/>
                <w:sz w:val="18"/>
                <w:szCs w:val="18"/>
                <w:lang w:eastAsia="ja-JP"/>
              </w:rPr>
              <w:t>Panos</w:t>
            </w:r>
            <w:r w:rsidR="002D1020" w:rsidRPr="000E50FC">
              <w:rPr>
                <w:rFonts w:eastAsia="MS Mincho"/>
                <w:sz w:val="18"/>
                <w:szCs w:val="18"/>
                <w:lang w:eastAsia="ja-JP"/>
              </w:rPr>
              <w:t xml:space="preserve"> </w:t>
            </w:r>
            <w:r w:rsidRPr="000E50FC">
              <w:rPr>
                <w:rFonts w:eastAsia="MS Mincho"/>
                <w:sz w:val="18"/>
                <w:szCs w:val="18"/>
                <w:lang w:eastAsia="ja-JP"/>
              </w:rPr>
              <w:t>Mylonas</w:t>
            </w:r>
            <w:r w:rsidR="007E3E98" w:rsidRPr="000E50FC">
              <w:rPr>
                <w:rFonts w:eastAsia="MS Mincho"/>
                <w:sz w:val="18"/>
                <w:szCs w:val="18"/>
                <w:lang w:eastAsia="ja-JP"/>
              </w:rPr>
              <w:t> »</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deuxième</w:t>
            </w:r>
            <w:r w:rsidR="002D1020" w:rsidRPr="000E50FC">
              <w:rPr>
                <w:rFonts w:eastAsia="MS Mincho"/>
                <w:sz w:val="18"/>
                <w:szCs w:val="18"/>
                <w:lang w:eastAsia="ja-JP"/>
              </w:rPr>
              <w:t xml:space="preserve"> </w:t>
            </w:r>
            <w:r w:rsidRPr="000E50FC">
              <w:rPr>
                <w:rFonts w:eastAsia="MS Mincho"/>
                <w:sz w:val="18"/>
                <w:szCs w:val="18"/>
                <w:lang w:eastAsia="ja-JP"/>
              </w:rPr>
              <w:t>Semaine</w:t>
            </w:r>
            <w:r w:rsidR="002D1020" w:rsidRPr="000E50FC">
              <w:rPr>
                <w:rFonts w:eastAsia="MS Mincho"/>
                <w:sz w:val="18"/>
                <w:szCs w:val="18"/>
                <w:lang w:eastAsia="ja-JP"/>
              </w:rPr>
              <w:t xml:space="preserve"> </w:t>
            </w:r>
            <w:r w:rsidRPr="000E50FC">
              <w:rPr>
                <w:rFonts w:eastAsia="MS Mincho"/>
                <w:sz w:val="18"/>
                <w:szCs w:val="18"/>
                <w:lang w:eastAsia="ja-JP"/>
              </w:rPr>
              <w:t>mondiale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Nations</w:t>
            </w:r>
            <w:r w:rsidR="002D1020" w:rsidRPr="000E50FC">
              <w:rPr>
                <w:rFonts w:eastAsia="MS Mincho"/>
                <w:sz w:val="18"/>
                <w:szCs w:val="18"/>
                <w:lang w:eastAsia="ja-JP"/>
              </w:rPr>
              <w:t xml:space="preserve"> </w:t>
            </w:r>
            <w:r w:rsidRPr="000E50FC">
              <w:rPr>
                <w:rFonts w:eastAsia="MS Mincho"/>
                <w:sz w:val="18"/>
                <w:szCs w:val="18"/>
                <w:lang w:eastAsia="ja-JP"/>
              </w:rPr>
              <w:t>Unies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produit</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film</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lequel</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initiatives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sont</w:t>
            </w:r>
            <w:r w:rsidR="002D1020" w:rsidRPr="000E50FC">
              <w:rPr>
                <w:rFonts w:eastAsia="MS Mincho"/>
                <w:sz w:val="18"/>
                <w:szCs w:val="18"/>
                <w:lang w:eastAsia="ja-JP"/>
              </w:rPr>
              <w:t xml:space="preserve"> </w:t>
            </w:r>
            <w:r w:rsidRPr="000E50FC">
              <w:rPr>
                <w:rFonts w:eastAsia="MS Mincho"/>
                <w:sz w:val="18"/>
                <w:szCs w:val="18"/>
                <w:lang w:eastAsia="ja-JP"/>
              </w:rPr>
              <w:t>présentées.</w:t>
            </w:r>
          </w:p>
        </w:tc>
        <w:tc>
          <w:tcPr>
            <w:tcW w:w="1984"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visiteurs</w:t>
            </w:r>
            <w:r w:rsidR="002D1020" w:rsidRPr="000E50FC">
              <w:rPr>
                <w:rFonts w:eastAsia="MS Mincho"/>
                <w:sz w:val="18"/>
                <w:szCs w:val="18"/>
                <w:lang w:eastAsia="ja-JP"/>
              </w:rPr>
              <w:t xml:space="preserve"> </w:t>
            </w:r>
            <w:r w:rsidRPr="000E50FC">
              <w:rPr>
                <w:rFonts w:eastAsia="MS Mincho"/>
                <w:sz w:val="18"/>
                <w:szCs w:val="18"/>
                <w:lang w:eastAsia="ja-JP"/>
              </w:rPr>
              <w:t>ayant</w:t>
            </w:r>
            <w:r w:rsidR="002D1020" w:rsidRPr="000E50FC">
              <w:rPr>
                <w:rFonts w:eastAsia="MS Mincho"/>
                <w:sz w:val="18"/>
                <w:szCs w:val="18"/>
                <w:lang w:eastAsia="ja-JP"/>
              </w:rPr>
              <w:t xml:space="preserve"> </w:t>
            </w:r>
            <w:r w:rsidRPr="000E50FC">
              <w:rPr>
                <w:rFonts w:eastAsia="MS Mincho"/>
                <w:sz w:val="18"/>
                <w:szCs w:val="18"/>
                <w:lang w:eastAsia="ja-JP"/>
              </w:rPr>
              <w:t>cliqué,</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Youtube,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lien</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film</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fin</w:t>
            </w:r>
            <w:r w:rsidR="002D1020" w:rsidRPr="000E50FC">
              <w:rPr>
                <w:rFonts w:eastAsia="MS Mincho"/>
                <w:sz w:val="18"/>
                <w:szCs w:val="18"/>
                <w:lang w:eastAsia="ja-JP"/>
              </w:rPr>
              <w:t xml:space="preserve"> </w:t>
            </w:r>
            <w:r w:rsidRPr="000E50FC">
              <w:rPr>
                <w:rFonts w:eastAsia="MS Mincho"/>
                <w:sz w:val="18"/>
                <w:szCs w:val="18"/>
                <w:lang w:eastAsia="ja-JP"/>
              </w:rPr>
              <w:t>février</w:t>
            </w:r>
            <w:r w:rsidR="002D1020" w:rsidRPr="000E50FC">
              <w:rPr>
                <w:rFonts w:eastAsia="MS Mincho"/>
                <w:sz w:val="18"/>
                <w:szCs w:val="18"/>
                <w:lang w:eastAsia="ja-JP"/>
              </w:rPr>
              <w:t xml:space="preserve"> </w:t>
            </w:r>
            <w:r w:rsidRPr="000E50FC">
              <w:rPr>
                <w:rFonts w:eastAsia="MS Mincho"/>
                <w:sz w:val="18"/>
                <w:szCs w:val="18"/>
                <w:lang w:eastAsia="ja-JP"/>
              </w:rPr>
              <w:t>2017,</w:t>
            </w:r>
            <w:r w:rsidR="002D1020" w:rsidRPr="000E50FC">
              <w:rPr>
                <w:rFonts w:eastAsia="MS Mincho"/>
                <w:sz w:val="18"/>
                <w:szCs w:val="18"/>
                <w:lang w:eastAsia="ja-JP"/>
              </w:rPr>
              <w:t xml:space="preserve"> </w:t>
            </w:r>
            <w:r w:rsidRPr="000E50FC">
              <w:rPr>
                <w:rFonts w:eastAsia="MS Mincho"/>
                <w:sz w:val="18"/>
                <w:szCs w:val="18"/>
                <w:lang w:eastAsia="ja-JP"/>
              </w:rPr>
              <w:t>plus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2</w:t>
            </w:r>
            <w:r w:rsidR="004674D7" w:rsidRPr="000E50FC">
              <w:rPr>
                <w:rFonts w:eastAsia="MS Mincho"/>
                <w:sz w:val="18"/>
                <w:szCs w:val="18"/>
                <w:lang w:eastAsia="ja-JP"/>
              </w:rPr>
              <w:t> </w:t>
            </w:r>
            <w:r w:rsidRPr="000E50FC">
              <w:rPr>
                <w:rFonts w:eastAsia="MS Mincho"/>
                <w:sz w:val="18"/>
                <w:szCs w:val="18"/>
                <w:lang w:eastAsia="ja-JP"/>
              </w:rPr>
              <w:t>000</w:t>
            </w:r>
            <w:r w:rsidR="002D1020" w:rsidRPr="000E50FC">
              <w:rPr>
                <w:rFonts w:eastAsia="MS Mincho"/>
                <w:sz w:val="18"/>
                <w:szCs w:val="18"/>
                <w:lang w:eastAsia="ja-JP"/>
              </w:rPr>
              <w:t xml:space="preserve"> </w:t>
            </w:r>
            <w:r w:rsidRPr="000E50FC">
              <w:rPr>
                <w:rFonts w:eastAsia="MS Mincho"/>
                <w:sz w:val="18"/>
                <w:szCs w:val="18"/>
                <w:lang w:eastAsia="ja-JP"/>
              </w:rPr>
              <w:t>visites</w:t>
            </w:r>
            <w:r w:rsidR="002D1020" w:rsidRPr="000E50FC">
              <w:rPr>
                <w:rFonts w:eastAsia="MS Mincho"/>
                <w:sz w:val="18"/>
                <w:szCs w:val="18"/>
                <w:lang w:eastAsia="ja-JP"/>
              </w:rPr>
              <w:t xml:space="preserve"> </w:t>
            </w:r>
            <w:r w:rsidRPr="000E50FC">
              <w:rPr>
                <w:rFonts w:eastAsia="MS Mincho"/>
                <w:sz w:val="18"/>
                <w:szCs w:val="18"/>
                <w:lang w:eastAsia="ja-JP"/>
              </w:rPr>
              <w:t>avaient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enregistrées.</w:t>
            </w:r>
          </w:p>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Festival</w:t>
            </w:r>
            <w:r w:rsidR="002D1020" w:rsidRPr="000E50FC">
              <w:rPr>
                <w:rFonts w:eastAsia="MS Mincho"/>
                <w:sz w:val="18"/>
                <w:szCs w:val="18"/>
                <w:lang w:eastAsia="ja-JP"/>
              </w:rPr>
              <w:t xml:space="preserve"> </w:t>
            </w:r>
            <w:r w:rsidRPr="000E50FC">
              <w:rPr>
                <w:rFonts w:eastAsia="MS Mincho"/>
                <w:sz w:val="18"/>
                <w:szCs w:val="18"/>
                <w:lang w:eastAsia="ja-JP"/>
              </w:rPr>
              <w:t>mondial</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film</w:t>
            </w:r>
            <w:r w:rsidR="0037054A"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2017</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organisé</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accueilli</w:t>
            </w:r>
            <w:r w:rsidR="002D1020" w:rsidRPr="000E50FC">
              <w:rPr>
                <w:rFonts w:eastAsia="MS Mincho"/>
                <w:sz w:val="18"/>
                <w:szCs w:val="18"/>
                <w:lang w:eastAsia="ja-JP"/>
              </w:rPr>
              <w:t xml:space="preserve"> </w:t>
            </w:r>
            <w:r w:rsidRPr="000E50FC">
              <w:rPr>
                <w:rFonts w:eastAsia="MS Mincho"/>
                <w:sz w:val="18"/>
                <w:szCs w:val="18"/>
                <w:lang w:eastAsia="ja-JP"/>
              </w:rPr>
              <w:t>(230</w:t>
            </w:r>
            <w:r w:rsidR="004674D7" w:rsidRPr="000E50FC">
              <w:rPr>
                <w:rFonts w:eastAsia="MS Mincho"/>
                <w:sz w:val="18"/>
                <w:szCs w:val="18"/>
                <w:lang w:eastAsia="ja-JP"/>
              </w:rPr>
              <w:t> </w:t>
            </w:r>
            <w:r w:rsidRPr="000E50FC">
              <w:rPr>
                <w:rFonts w:eastAsia="MS Mincho"/>
                <w:sz w:val="18"/>
                <w:szCs w:val="18"/>
                <w:lang w:eastAsia="ja-JP"/>
              </w:rPr>
              <w:t>films</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monde</w:t>
            </w:r>
            <w:r w:rsidR="002D1020" w:rsidRPr="000E50FC">
              <w:rPr>
                <w:rFonts w:eastAsia="MS Mincho"/>
                <w:sz w:val="18"/>
                <w:szCs w:val="18"/>
                <w:lang w:eastAsia="ja-JP"/>
              </w:rPr>
              <w:t xml:space="preserve"> </w:t>
            </w:r>
            <w:r w:rsidRPr="000E50FC">
              <w:rPr>
                <w:rFonts w:eastAsia="MS Mincho"/>
                <w:sz w:val="18"/>
                <w:szCs w:val="18"/>
                <w:lang w:eastAsia="ja-JP"/>
              </w:rPr>
              <w:t>entier</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soumis).</w:t>
            </w:r>
          </w:p>
        </w:tc>
      </w:tr>
      <w:tr w:rsidR="004F5743" w:rsidRPr="000E50FC" w:rsidTr="004F5743">
        <w:tblPrEx>
          <w:tblLook w:val="04A0" w:firstRow="1" w:lastRow="0" w:firstColumn="1" w:lastColumn="0" w:noHBand="0" w:noVBand="1"/>
        </w:tblPrEx>
        <w:trPr>
          <w:cantSplit/>
        </w:trPr>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lancé</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campagne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signature</w:t>
            </w:r>
            <w:r w:rsidR="002D1020" w:rsidRPr="000E50FC">
              <w:rPr>
                <w:rFonts w:eastAsia="MS Mincho"/>
                <w:sz w:val="18"/>
                <w:szCs w:val="18"/>
                <w:lang w:eastAsia="ja-JP"/>
              </w:rPr>
              <w:t xml:space="preserve"> </w:t>
            </w:r>
            <w:r w:rsidRPr="000E50FC">
              <w:rPr>
                <w:rFonts w:eastAsia="MS Mincho"/>
                <w:sz w:val="18"/>
                <w:szCs w:val="18"/>
                <w:lang w:eastAsia="ja-JP"/>
              </w:rPr>
              <w:t>d’affiche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afin</w:t>
            </w:r>
            <w:r w:rsidR="002D1020" w:rsidRPr="000E50FC">
              <w:rPr>
                <w:rFonts w:eastAsia="MS Mincho"/>
                <w:sz w:val="18"/>
                <w:szCs w:val="18"/>
                <w:lang w:eastAsia="ja-JP"/>
              </w:rPr>
              <w:t xml:space="preserve"> </w:t>
            </w:r>
            <w:r w:rsidRPr="000E50FC">
              <w:rPr>
                <w:rFonts w:eastAsia="MS Mincho"/>
                <w:sz w:val="18"/>
                <w:szCs w:val="18"/>
                <w:lang w:eastAsia="ja-JP"/>
              </w:rPr>
              <w:t>d’attirer</w:t>
            </w:r>
            <w:r w:rsidR="002D1020" w:rsidRPr="000E50FC">
              <w:rPr>
                <w:rFonts w:eastAsia="MS Mincho"/>
                <w:sz w:val="18"/>
                <w:szCs w:val="18"/>
                <w:lang w:eastAsia="ja-JP"/>
              </w:rPr>
              <w:t xml:space="preserve"> </w:t>
            </w:r>
            <w:r w:rsidRPr="000E50FC">
              <w:rPr>
                <w:rFonts w:eastAsia="MS Mincho"/>
                <w:sz w:val="18"/>
                <w:szCs w:val="18"/>
                <w:lang w:eastAsia="ja-JP"/>
              </w:rPr>
              <w:t>l’attention</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cette</w:t>
            </w:r>
            <w:r w:rsidR="002D1020" w:rsidRPr="000E50FC">
              <w:rPr>
                <w:rFonts w:eastAsia="MS Mincho"/>
                <w:sz w:val="18"/>
                <w:szCs w:val="18"/>
                <w:lang w:eastAsia="ja-JP"/>
              </w:rPr>
              <w:t xml:space="preserve"> </w:t>
            </w:r>
            <w:r w:rsidRPr="000E50FC">
              <w:rPr>
                <w:rFonts w:eastAsia="MS Mincho"/>
                <w:sz w:val="18"/>
                <w:szCs w:val="18"/>
                <w:lang w:eastAsia="ja-JP"/>
              </w:rPr>
              <w:t>question.</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signature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l’affiche</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principaux</w:t>
            </w:r>
            <w:r w:rsidR="002D1020" w:rsidRPr="000E50FC">
              <w:rPr>
                <w:rFonts w:eastAsia="MS Mincho"/>
                <w:sz w:val="18"/>
                <w:szCs w:val="18"/>
                <w:lang w:eastAsia="ja-JP"/>
              </w:rPr>
              <w:t xml:space="preserve"> </w:t>
            </w:r>
            <w:r w:rsidRPr="000E50FC">
              <w:rPr>
                <w:rFonts w:eastAsia="MS Mincho"/>
                <w:sz w:val="18"/>
                <w:szCs w:val="18"/>
                <w:lang w:eastAsia="ja-JP"/>
              </w:rPr>
              <w:t>intervenants</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secteur</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montre</w:t>
            </w:r>
            <w:r w:rsidR="002D1020" w:rsidRPr="000E50FC">
              <w:rPr>
                <w:rFonts w:eastAsia="MS Mincho"/>
                <w:sz w:val="18"/>
                <w:szCs w:val="18"/>
                <w:lang w:eastAsia="ja-JP"/>
              </w:rPr>
              <w:t xml:space="preserve"> </w:t>
            </w:r>
            <w:r w:rsidRPr="000E50FC">
              <w:rPr>
                <w:rFonts w:eastAsia="MS Mincho"/>
                <w:sz w:val="18"/>
                <w:szCs w:val="18"/>
                <w:lang w:eastAsia="ja-JP"/>
              </w:rPr>
              <w:t>qu’ils</w:t>
            </w:r>
            <w:r w:rsidR="002D1020" w:rsidRPr="000E50FC">
              <w:rPr>
                <w:rFonts w:eastAsia="MS Mincho"/>
                <w:sz w:val="18"/>
                <w:szCs w:val="18"/>
                <w:lang w:eastAsia="ja-JP"/>
              </w:rPr>
              <w:t xml:space="preserve"> </w:t>
            </w:r>
            <w:r w:rsidRPr="000E50FC">
              <w:rPr>
                <w:rFonts w:eastAsia="MS Mincho"/>
                <w:sz w:val="18"/>
                <w:szCs w:val="18"/>
                <w:lang w:eastAsia="ja-JP"/>
              </w:rPr>
              <w:t>s’engagent</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prendre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mesures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vue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réduire</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blessés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personnes</w:t>
            </w:r>
            <w:r w:rsidR="002D1020" w:rsidRPr="000E50FC">
              <w:rPr>
                <w:rFonts w:eastAsia="MS Mincho"/>
                <w:sz w:val="18"/>
                <w:szCs w:val="18"/>
                <w:lang w:eastAsia="ja-JP"/>
              </w:rPr>
              <w:t xml:space="preserve"> </w:t>
            </w:r>
            <w:r w:rsidRPr="000E50FC">
              <w:rPr>
                <w:rFonts w:eastAsia="MS Mincho"/>
                <w:sz w:val="18"/>
                <w:szCs w:val="18"/>
                <w:lang w:eastAsia="ja-JP"/>
              </w:rPr>
              <w:t>tuées</w:t>
            </w:r>
            <w:r w:rsidR="002D1020" w:rsidRPr="000E50FC">
              <w:rPr>
                <w:rFonts w:eastAsia="MS Mincho"/>
                <w:sz w:val="18"/>
                <w:szCs w:val="18"/>
                <w:lang w:eastAsia="ja-JP"/>
              </w:rPr>
              <w:t xml:space="preserve"> </w:t>
            </w:r>
            <w:r w:rsidRPr="000E50FC">
              <w:rPr>
                <w:rFonts w:eastAsia="MS Mincho"/>
                <w:sz w:val="18"/>
                <w:szCs w:val="18"/>
                <w:lang w:eastAsia="ja-JP"/>
              </w:rPr>
              <w:t>lors</w:t>
            </w:r>
            <w:r w:rsidR="002D1020" w:rsidRPr="000E50FC">
              <w:rPr>
                <w:rFonts w:eastAsia="MS Mincho"/>
                <w:sz w:val="18"/>
                <w:szCs w:val="18"/>
                <w:lang w:eastAsia="ja-JP"/>
              </w:rPr>
              <w:t xml:space="preserve"> </w:t>
            </w:r>
            <w:r w:rsidRPr="000E50FC">
              <w:rPr>
                <w:rFonts w:eastAsia="MS Mincho"/>
                <w:sz w:val="18"/>
                <w:szCs w:val="18"/>
                <w:lang w:eastAsia="ja-JP"/>
              </w:rPr>
              <w:t>d’accidents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route.</w:t>
            </w:r>
            <w:r w:rsidR="002D1020"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assurera</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promotion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campagne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signature</w:t>
            </w:r>
            <w:r w:rsidR="002D1020" w:rsidRPr="000E50FC">
              <w:rPr>
                <w:rFonts w:eastAsia="MS Mincho"/>
                <w:sz w:val="18"/>
                <w:szCs w:val="18"/>
                <w:lang w:eastAsia="ja-JP"/>
              </w:rPr>
              <w:t xml:space="preserve"> </w:t>
            </w:r>
            <w:r w:rsidRPr="000E50FC">
              <w:rPr>
                <w:rFonts w:eastAsia="MS Mincho"/>
                <w:sz w:val="18"/>
                <w:szCs w:val="18"/>
                <w:lang w:eastAsia="ja-JP"/>
              </w:rPr>
              <w:t>lors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conférences</w:t>
            </w:r>
            <w:r w:rsidR="002D1020" w:rsidRPr="000E50FC">
              <w:rPr>
                <w:rFonts w:eastAsia="MS Mincho"/>
                <w:sz w:val="18"/>
                <w:szCs w:val="18"/>
                <w:lang w:eastAsia="ja-JP"/>
              </w:rPr>
              <w:t xml:space="preserve"> </w:t>
            </w:r>
            <w:r w:rsidRPr="000E50FC">
              <w:rPr>
                <w:rFonts w:eastAsia="MS Mincho"/>
                <w:sz w:val="18"/>
                <w:szCs w:val="18"/>
                <w:lang w:eastAsia="ja-JP"/>
              </w:rPr>
              <w:t>qu’elle</w:t>
            </w:r>
            <w:r w:rsidR="002D1020" w:rsidRPr="000E50FC">
              <w:rPr>
                <w:rFonts w:eastAsia="MS Mincho"/>
                <w:sz w:val="18"/>
                <w:szCs w:val="18"/>
                <w:lang w:eastAsia="ja-JP"/>
              </w:rPr>
              <w:t xml:space="preserve"> </w:t>
            </w:r>
            <w:r w:rsidRPr="000E50FC">
              <w:rPr>
                <w:rFonts w:eastAsia="MS Mincho"/>
                <w:sz w:val="18"/>
                <w:szCs w:val="18"/>
                <w:lang w:eastAsia="ja-JP"/>
              </w:rPr>
              <w:t>organisera.</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campagnes</w:t>
            </w:r>
            <w:r w:rsidR="002D1020" w:rsidRPr="000E50FC">
              <w:rPr>
                <w:rFonts w:eastAsia="MS Mincho"/>
                <w:sz w:val="18"/>
                <w:szCs w:val="18"/>
                <w:lang w:eastAsia="ja-JP"/>
              </w:rPr>
              <w:t xml:space="preserve"> </w:t>
            </w:r>
            <w:r w:rsidRPr="000E50FC">
              <w:rPr>
                <w:rFonts w:eastAsia="MS Mincho"/>
                <w:sz w:val="18"/>
                <w:szCs w:val="18"/>
                <w:lang w:eastAsia="ja-JP"/>
              </w:rPr>
              <w:t>organisées</w:t>
            </w: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Quatre</w:t>
            </w:r>
            <w:r w:rsidR="002D1020" w:rsidRPr="000E50FC">
              <w:rPr>
                <w:rFonts w:eastAsia="MS Mincho"/>
                <w:sz w:val="18"/>
                <w:szCs w:val="18"/>
                <w:lang w:eastAsia="ja-JP"/>
              </w:rPr>
              <w:t xml:space="preserve"> </w:t>
            </w:r>
            <w:r w:rsidRPr="000E50FC">
              <w:rPr>
                <w:rFonts w:eastAsia="MS Mincho"/>
                <w:sz w:val="18"/>
                <w:szCs w:val="18"/>
                <w:lang w:eastAsia="ja-JP"/>
              </w:rPr>
              <w:t>campagnes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signature</w:t>
            </w:r>
            <w:r w:rsidR="002D1020" w:rsidRPr="000E50FC">
              <w:rPr>
                <w:rFonts w:eastAsia="MS Mincho"/>
                <w:sz w:val="18"/>
                <w:szCs w:val="18"/>
                <w:lang w:eastAsia="ja-JP"/>
              </w:rPr>
              <w:t xml:space="preserve"> </w:t>
            </w:r>
            <w:r w:rsidRPr="000E50FC">
              <w:rPr>
                <w:rFonts w:eastAsia="MS Mincho"/>
                <w:sz w:val="18"/>
                <w:szCs w:val="18"/>
                <w:lang w:eastAsia="ja-JP"/>
              </w:rPr>
              <w:t>d’affiche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organisées</w:t>
            </w:r>
            <w:r w:rsidR="002D1020" w:rsidRPr="000E50FC">
              <w:rPr>
                <w:rFonts w:eastAsia="MS Mincho"/>
                <w:sz w:val="18"/>
                <w:szCs w:val="18"/>
                <w:lang w:eastAsia="ja-JP"/>
              </w:rPr>
              <w:t xml:space="preserve"> : </w:t>
            </w:r>
            <w:r w:rsidRPr="000E50FC">
              <w:rPr>
                <w:rFonts w:eastAsia="MS Mincho"/>
                <w:sz w:val="18"/>
                <w:szCs w:val="18"/>
                <w:lang w:eastAsia="ja-JP"/>
              </w:rPr>
              <w:t>signature</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affiche</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Secrétaire</w:t>
            </w:r>
            <w:r w:rsidR="002D1020" w:rsidRPr="000E50FC">
              <w:rPr>
                <w:rFonts w:eastAsia="MS Mincho"/>
                <w:sz w:val="18"/>
                <w:szCs w:val="18"/>
                <w:lang w:eastAsia="ja-JP"/>
              </w:rPr>
              <w:t xml:space="preserve"> </w:t>
            </w:r>
            <w:r w:rsidRPr="000E50FC">
              <w:rPr>
                <w:rFonts w:eastAsia="MS Mincho"/>
                <w:sz w:val="18"/>
                <w:szCs w:val="18"/>
                <w:lang w:eastAsia="ja-JP"/>
              </w:rPr>
              <w:t>général</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Genève</w:t>
            </w:r>
            <w:r w:rsidR="002D1020" w:rsidRPr="000E50FC">
              <w:rPr>
                <w:rFonts w:eastAsia="MS Mincho"/>
                <w:sz w:val="18"/>
                <w:szCs w:val="18"/>
                <w:lang w:eastAsia="ja-JP"/>
              </w:rPr>
              <w:t xml:space="preserve"> ; </w:t>
            </w:r>
            <w:r w:rsidRPr="000E50FC">
              <w:rPr>
                <w:rFonts w:eastAsia="MS Mincho"/>
                <w:sz w:val="18"/>
                <w:szCs w:val="18"/>
                <w:lang w:eastAsia="ja-JP"/>
              </w:rPr>
              <w:t>signature</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affiche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Paris</w:t>
            </w:r>
            <w:r w:rsidR="002D1020" w:rsidRPr="000E50FC">
              <w:rPr>
                <w:rFonts w:eastAsia="MS Mincho"/>
                <w:sz w:val="18"/>
                <w:szCs w:val="18"/>
                <w:lang w:eastAsia="ja-JP"/>
              </w:rPr>
              <w:t xml:space="preserve"> </w:t>
            </w:r>
            <w:r w:rsidRPr="000E50FC">
              <w:rPr>
                <w:rFonts w:eastAsia="MS Mincho"/>
                <w:sz w:val="18"/>
                <w:szCs w:val="18"/>
                <w:lang w:eastAsia="ja-JP"/>
              </w:rPr>
              <w:t>(France),</w:t>
            </w:r>
            <w:r w:rsidR="002D1020" w:rsidRPr="000E50FC">
              <w:rPr>
                <w:rFonts w:eastAsia="MS Mincho"/>
                <w:sz w:val="18"/>
                <w:szCs w:val="18"/>
                <w:lang w:eastAsia="ja-JP"/>
              </w:rPr>
              <w:t xml:space="preserve"> </w:t>
            </w:r>
            <w:r w:rsidRPr="000E50FC">
              <w:rPr>
                <w:rFonts w:eastAsia="MS Mincho"/>
                <w:sz w:val="18"/>
                <w:szCs w:val="18"/>
                <w:lang w:eastAsia="ja-JP"/>
              </w:rPr>
              <w:t>lors</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manifestation</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visait</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écoliers</w:t>
            </w:r>
            <w:r w:rsidR="002D1020" w:rsidRPr="000E50FC">
              <w:rPr>
                <w:rFonts w:eastAsia="MS Mincho"/>
                <w:sz w:val="18"/>
                <w:szCs w:val="18"/>
                <w:lang w:eastAsia="ja-JP"/>
              </w:rPr>
              <w:t xml:space="preserve"> ;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deux</w:t>
            </w:r>
            <w:r w:rsidR="002D1020" w:rsidRPr="000E50FC">
              <w:rPr>
                <w:rFonts w:eastAsia="MS Mincho"/>
                <w:sz w:val="18"/>
                <w:szCs w:val="18"/>
                <w:lang w:eastAsia="ja-JP"/>
              </w:rPr>
              <w:t xml:space="preserve"> </w:t>
            </w:r>
            <w:r w:rsidRPr="000E50FC">
              <w:rPr>
                <w:rFonts w:eastAsia="MS Mincho"/>
                <w:sz w:val="18"/>
                <w:szCs w:val="18"/>
                <w:lang w:eastAsia="ja-JP"/>
              </w:rPr>
              <w:t>signatures</w:t>
            </w:r>
            <w:r w:rsidR="002D1020" w:rsidRPr="000E50FC">
              <w:rPr>
                <w:rFonts w:eastAsia="MS Mincho"/>
                <w:sz w:val="18"/>
                <w:szCs w:val="18"/>
                <w:lang w:eastAsia="ja-JP"/>
              </w:rPr>
              <w:t xml:space="preserve"> </w:t>
            </w:r>
            <w:r w:rsidRPr="000E50FC">
              <w:rPr>
                <w:rFonts w:eastAsia="MS Mincho"/>
                <w:sz w:val="18"/>
                <w:szCs w:val="18"/>
                <w:lang w:eastAsia="ja-JP"/>
              </w:rPr>
              <w:t>d’affiche</w:t>
            </w:r>
            <w:r w:rsidR="002D1020" w:rsidRPr="000E50FC">
              <w:rPr>
                <w:rFonts w:eastAsia="MS Mincho"/>
                <w:sz w:val="18"/>
                <w:szCs w:val="18"/>
                <w:lang w:eastAsia="ja-JP"/>
              </w:rPr>
              <w:t xml:space="preserve"> </w:t>
            </w:r>
            <w:r w:rsidRPr="000E50FC">
              <w:rPr>
                <w:rFonts w:eastAsia="MS Mincho"/>
                <w:sz w:val="18"/>
                <w:szCs w:val="18"/>
                <w:lang w:eastAsia="ja-JP"/>
              </w:rPr>
              <w:t>lors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l’édition</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Semaine</w:t>
            </w:r>
            <w:r w:rsidR="002D1020" w:rsidRPr="000E50FC">
              <w:rPr>
                <w:rFonts w:eastAsia="MS Mincho"/>
                <w:sz w:val="18"/>
                <w:szCs w:val="18"/>
                <w:lang w:eastAsia="ja-JP"/>
              </w:rPr>
              <w:t xml:space="preserve"> </w:t>
            </w:r>
            <w:r w:rsidRPr="000E50FC">
              <w:rPr>
                <w:rFonts w:eastAsia="MS Mincho"/>
                <w:sz w:val="18"/>
                <w:szCs w:val="18"/>
                <w:lang w:eastAsia="ja-JP"/>
              </w:rPr>
              <w:t>mondiale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Nations</w:t>
            </w:r>
            <w:r w:rsidR="002D1020" w:rsidRPr="000E50FC">
              <w:rPr>
                <w:rFonts w:eastAsia="MS Mincho"/>
                <w:sz w:val="18"/>
                <w:szCs w:val="18"/>
                <w:lang w:eastAsia="ja-JP"/>
              </w:rPr>
              <w:t xml:space="preserve"> </w:t>
            </w:r>
            <w:r w:rsidRPr="000E50FC">
              <w:rPr>
                <w:rFonts w:eastAsia="MS Mincho"/>
                <w:sz w:val="18"/>
                <w:szCs w:val="18"/>
                <w:lang w:eastAsia="ja-JP"/>
              </w:rPr>
              <w:t>Unies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p>
        </w:tc>
      </w:tr>
      <w:tr w:rsidR="000E50FC" w:rsidRPr="000E50FC" w:rsidTr="004674D7">
        <w:tblPrEx>
          <w:tblLook w:val="04A0" w:firstRow="1" w:lastRow="0" w:firstColumn="1" w:lastColumn="0" w:noHBand="0" w:noVBand="1"/>
        </w:tblPrEx>
        <w:trPr>
          <w:cantSplit/>
        </w:trPr>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participera</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l’organisation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Semaine</w:t>
            </w:r>
            <w:r w:rsidR="002D1020" w:rsidRPr="000E50FC">
              <w:rPr>
                <w:rFonts w:eastAsia="MS Mincho"/>
                <w:sz w:val="18"/>
                <w:szCs w:val="18"/>
                <w:lang w:eastAsia="ja-JP"/>
              </w:rPr>
              <w:t xml:space="preserve"> </w:t>
            </w:r>
            <w:r w:rsidRPr="000E50FC">
              <w:rPr>
                <w:sz w:val="18"/>
                <w:szCs w:val="18"/>
              </w:rPr>
              <w:t>mondiale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Nations</w:t>
            </w:r>
            <w:r w:rsidR="002D1020" w:rsidRPr="000E50FC">
              <w:rPr>
                <w:rFonts w:eastAsia="MS Mincho"/>
                <w:sz w:val="18"/>
                <w:szCs w:val="18"/>
                <w:lang w:eastAsia="ja-JP"/>
              </w:rPr>
              <w:t xml:space="preserve"> </w:t>
            </w:r>
            <w:r w:rsidRPr="000E50FC">
              <w:rPr>
                <w:rFonts w:eastAsia="MS Mincho"/>
                <w:sz w:val="18"/>
                <w:szCs w:val="18"/>
                <w:lang w:eastAsia="ja-JP"/>
              </w:rPr>
              <w:t>Unies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2012</w:t>
            </w:r>
            <w:r w:rsidRPr="000E50FC">
              <w:rPr>
                <w:rFonts w:eastAsia="MS Mincho"/>
                <w:sz w:val="18"/>
                <w:szCs w:val="18"/>
                <w:lang w:eastAsia="ja-JP"/>
              </w:rPr>
              <w:noBreakHyphen/>
            </w:r>
            <w:r w:rsidRPr="000E50FC">
              <w:rPr>
                <w:sz w:val="18"/>
                <w:szCs w:val="18"/>
              </w:rPr>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sz w:val="18"/>
                <w:szCs w:val="18"/>
              </w:rPr>
              <w:t>manifestations</w:t>
            </w:r>
            <w:r w:rsidR="002D1020" w:rsidRPr="000E50FC">
              <w:rPr>
                <w:rFonts w:eastAsia="MS Mincho"/>
                <w:sz w:val="18"/>
                <w:szCs w:val="18"/>
                <w:lang w:eastAsia="ja-JP"/>
              </w:rPr>
              <w:t xml:space="preserve"> </w:t>
            </w:r>
            <w:r w:rsidRPr="000E50FC">
              <w:rPr>
                <w:rFonts w:eastAsia="MS Mincho"/>
                <w:sz w:val="18"/>
                <w:szCs w:val="18"/>
                <w:lang w:eastAsia="ja-JP"/>
              </w:rPr>
              <w:t>organisées</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cadre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Semaine</w:t>
            </w:r>
            <w:r w:rsidR="002D1020" w:rsidRPr="000E50FC">
              <w:rPr>
                <w:rFonts w:eastAsia="MS Mincho"/>
                <w:sz w:val="18"/>
                <w:szCs w:val="18"/>
                <w:lang w:eastAsia="ja-JP"/>
              </w:rPr>
              <w:t xml:space="preserve"> </w:t>
            </w:r>
            <w:r w:rsidRPr="000E50FC">
              <w:rPr>
                <w:rFonts w:eastAsia="MS Mincho"/>
                <w:sz w:val="18"/>
                <w:szCs w:val="18"/>
                <w:lang w:eastAsia="ja-JP"/>
              </w:rPr>
              <w:t>mondiale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Nations</w:t>
            </w:r>
            <w:r w:rsidR="002D1020" w:rsidRPr="000E50FC">
              <w:rPr>
                <w:rFonts w:eastAsia="MS Mincho"/>
                <w:sz w:val="18"/>
                <w:szCs w:val="18"/>
                <w:lang w:eastAsia="ja-JP"/>
              </w:rPr>
              <w:t xml:space="preserve"> </w:t>
            </w:r>
            <w:r w:rsidRPr="000E50FC">
              <w:rPr>
                <w:rFonts w:eastAsia="MS Mincho"/>
                <w:sz w:val="18"/>
                <w:szCs w:val="18"/>
                <w:lang w:eastAsia="ja-JP"/>
              </w:rPr>
              <w:t>Unies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p>
        </w:tc>
        <w:tc>
          <w:tcPr>
            <w:tcW w:w="3994" w:type="dxa"/>
            <w:shd w:val="clear" w:color="auto" w:fill="auto"/>
          </w:tcPr>
          <w:p w:rsidR="007F1761" w:rsidRPr="000E50FC" w:rsidRDefault="007F1761" w:rsidP="00245695">
            <w:pPr>
              <w:suppressAutoHyphens w:val="0"/>
              <w:spacing w:before="40" w:after="120" w:line="220" w:lineRule="atLeast"/>
              <w:rPr>
                <w:sz w:val="18"/>
                <w:szCs w:val="18"/>
              </w:rPr>
            </w:pPr>
            <w:r w:rsidRPr="000E50FC">
              <w:rPr>
                <w:sz w:val="18"/>
                <w:szCs w:val="18"/>
              </w:rPr>
              <w:t>En</w:t>
            </w:r>
            <w:r w:rsidR="002D1020" w:rsidRPr="000E50FC">
              <w:rPr>
                <w:sz w:val="18"/>
                <w:szCs w:val="18"/>
              </w:rPr>
              <w:t xml:space="preserve"> </w:t>
            </w:r>
            <w:r w:rsidRPr="000E50FC">
              <w:rPr>
                <w:sz w:val="18"/>
                <w:szCs w:val="18"/>
              </w:rPr>
              <w:t>mai</w:t>
            </w:r>
            <w:r w:rsidR="002D1020" w:rsidRPr="000E50FC">
              <w:rPr>
                <w:sz w:val="18"/>
                <w:szCs w:val="18"/>
              </w:rPr>
              <w:t xml:space="preserve"> </w:t>
            </w:r>
            <w:r w:rsidRPr="000E50FC">
              <w:rPr>
                <w:sz w:val="18"/>
                <w:szCs w:val="18"/>
              </w:rPr>
              <w:t>2013,</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secrétariat</w:t>
            </w:r>
            <w:r w:rsidR="002D1020" w:rsidRPr="000E50FC">
              <w:rPr>
                <w:sz w:val="18"/>
                <w:szCs w:val="18"/>
              </w:rPr>
              <w:t xml:space="preserve"> </w:t>
            </w:r>
            <w:r w:rsidRPr="000E50FC">
              <w:rPr>
                <w:sz w:val="18"/>
                <w:szCs w:val="18"/>
              </w:rPr>
              <w:t>a</w:t>
            </w:r>
            <w:r w:rsidR="002D1020" w:rsidRPr="000E50FC">
              <w:rPr>
                <w:sz w:val="18"/>
                <w:szCs w:val="18"/>
              </w:rPr>
              <w:t xml:space="preserve"> </w:t>
            </w:r>
            <w:r w:rsidRPr="000E50FC">
              <w:rPr>
                <w:sz w:val="18"/>
                <w:szCs w:val="18"/>
              </w:rPr>
              <w:t>célébré</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deuxième</w:t>
            </w:r>
            <w:r w:rsidR="002D1020" w:rsidRPr="000E50FC">
              <w:rPr>
                <w:sz w:val="18"/>
                <w:szCs w:val="18"/>
              </w:rPr>
              <w:t xml:space="preserve"> </w:t>
            </w:r>
            <w:r w:rsidRPr="000E50FC">
              <w:rPr>
                <w:sz w:val="18"/>
                <w:szCs w:val="18"/>
              </w:rPr>
              <w:t>Semaine</w:t>
            </w:r>
            <w:r w:rsidR="002D1020" w:rsidRPr="000E50FC">
              <w:rPr>
                <w:sz w:val="18"/>
                <w:szCs w:val="18"/>
              </w:rPr>
              <w:t xml:space="preserve"> </w:t>
            </w:r>
            <w:r w:rsidRPr="000E50FC">
              <w:rPr>
                <w:sz w:val="18"/>
                <w:szCs w:val="18"/>
              </w:rPr>
              <w:t>mondiale</w:t>
            </w:r>
            <w:r w:rsidR="002D1020" w:rsidRPr="000E50FC">
              <w:rPr>
                <w:sz w:val="18"/>
                <w:szCs w:val="18"/>
              </w:rPr>
              <w:t xml:space="preserve"> </w:t>
            </w:r>
            <w:r w:rsidRPr="000E50FC">
              <w:rPr>
                <w:sz w:val="18"/>
                <w:szCs w:val="18"/>
              </w:rPr>
              <w:t>des</w:t>
            </w:r>
            <w:r w:rsidR="002D1020" w:rsidRPr="000E50FC">
              <w:rPr>
                <w:sz w:val="18"/>
                <w:szCs w:val="18"/>
              </w:rPr>
              <w:t xml:space="preserve"> </w:t>
            </w:r>
            <w:r w:rsidRPr="000E50FC">
              <w:rPr>
                <w:sz w:val="18"/>
                <w:szCs w:val="18"/>
              </w:rPr>
              <w:t>Nations</w:t>
            </w:r>
            <w:r w:rsidR="002D1020" w:rsidRPr="000E50FC">
              <w:rPr>
                <w:sz w:val="18"/>
                <w:szCs w:val="18"/>
              </w:rPr>
              <w:t xml:space="preserve"> </w:t>
            </w:r>
            <w:r w:rsidRPr="000E50FC">
              <w:rPr>
                <w:sz w:val="18"/>
                <w:szCs w:val="18"/>
              </w:rPr>
              <w:t>Unies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Genève</w:t>
            </w:r>
            <w:r w:rsidR="002D1020" w:rsidRPr="000E50FC">
              <w:rPr>
                <w:sz w:val="18"/>
                <w:szCs w:val="18"/>
              </w:rPr>
              <w:t xml:space="preserve"> </w:t>
            </w:r>
            <w:r w:rsidRPr="000E50FC">
              <w:rPr>
                <w:sz w:val="18"/>
                <w:szCs w:val="18"/>
              </w:rPr>
              <w:t>(Suisse)</w:t>
            </w:r>
            <w:r w:rsidR="002D1020" w:rsidRPr="000E50FC">
              <w:rPr>
                <w:sz w:val="18"/>
                <w:szCs w:val="18"/>
              </w:rPr>
              <w:t xml:space="preserve"> </w:t>
            </w:r>
            <w:r w:rsidRPr="000E50FC">
              <w:rPr>
                <w:sz w:val="18"/>
                <w:szCs w:val="18"/>
              </w:rPr>
              <w:t>en</w:t>
            </w:r>
            <w:r w:rsidR="002D1020" w:rsidRPr="000E50FC">
              <w:rPr>
                <w:sz w:val="18"/>
                <w:szCs w:val="18"/>
              </w:rPr>
              <w:t xml:space="preserve"> </w:t>
            </w:r>
            <w:r w:rsidRPr="000E50FC">
              <w:rPr>
                <w:sz w:val="18"/>
                <w:szCs w:val="18"/>
              </w:rPr>
              <w:t>organisant</w:t>
            </w:r>
            <w:r w:rsidR="002D1020" w:rsidRPr="000E50FC">
              <w:rPr>
                <w:sz w:val="18"/>
                <w:szCs w:val="18"/>
              </w:rPr>
              <w:t xml:space="preserve"> </w:t>
            </w:r>
            <w:r w:rsidRPr="000E50FC">
              <w:rPr>
                <w:sz w:val="18"/>
                <w:szCs w:val="18"/>
              </w:rPr>
              <w:t>quatre</w:t>
            </w:r>
            <w:r w:rsidR="002D1020" w:rsidRPr="000E50FC">
              <w:rPr>
                <w:sz w:val="18"/>
                <w:szCs w:val="18"/>
              </w:rPr>
              <w:t xml:space="preserve"> </w:t>
            </w:r>
            <w:r w:rsidRPr="000E50FC">
              <w:rPr>
                <w:sz w:val="18"/>
                <w:szCs w:val="18"/>
              </w:rPr>
              <w:t>grands</w:t>
            </w:r>
            <w:r w:rsidR="002D1020" w:rsidRPr="000E50FC">
              <w:rPr>
                <w:sz w:val="18"/>
                <w:szCs w:val="18"/>
              </w:rPr>
              <w:t xml:space="preserve"> </w:t>
            </w:r>
            <w:r w:rsidRPr="000E50FC">
              <w:rPr>
                <w:sz w:val="18"/>
                <w:szCs w:val="18"/>
              </w:rPr>
              <w:t>événements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certain</w:t>
            </w:r>
            <w:r w:rsidR="002D1020" w:rsidRPr="000E50FC">
              <w:rPr>
                <w:sz w:val="18"/>
                <w:szCs w:val="18"/>
              </w:rPr>
              <w:t xml:space="preserve"> </w:t>
            </w:r>
            <w:r w:rsidRPr="000E50FC">
              <w:rPr>
                <w:sz w:val="18"/>
                <w:szCs w:val="18"/>
              </w:rPr>
              <w:t>nombre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manifestations</w:t>
            </w:r>
            <w:r w:rsidR="002D1020" w:rsidRPr="000E50FC">
              <w:rPr>
                <w:sz w:val="18"/>
                <w:szCs w:val="18"/>
              </w:rPr>
              <w:t xml:space="preserve"> </w:t>
            </w:r>
            <w:r w:rsidRPr="000E50FC">
              <w:rPr>
                <w:sz w:val="18"/>
                <w:szCs w:val="18"/>
              </w:rPr>
              <w:t>parallèles.</w:t>
            </w:r>
          </w:p>
          <w:p w:rsidR="007F1761" w:rsidRPr="000E50FC" w:rsidRDefault="007F1761" w:rsidP="004674D7">
            <w:pPr>
              <w:suppressAutoHyphens w:val="0"/>
              <w:spacing w:before="40" w:after="120" w:line="220" w:lineRule="atLeast"/>
              <w:rPr>
                <w:rFonts w:eastAsia="MS Mincho"/>
                <w:sz w:val="18"/>
                <w:szCs w:val="18"/>
                <w:lang w:eastAsia="ja-JP"/>
              </w:rPr>
            </w:pPr>
            <w:r w:rsidRPr="000E50FC">
              <w:rPr>
                <w:sz w:val="18"/>
                <w:szCs w:val="18"/>
              </w:rPr>
              <w:t>Ces</w:t>
            </w:r>
            <w:r w:rsidR="002D1020" w:rsidRPr="000E50FC">
              <w:rPr>
                <w:sz w:val="18"/>
                <w:szCs w:val="18"/>
              </w:rPr>
              <w:t xml:space="preserve"> </w:t>
            </w:r>
            <w:r w:rsidRPr="000E50FC">
              <w:rPr>
                <w:sz w:val="18"/>
                <w:szCs w:val="18"/>
              </w:rPr>
              <w:t>quatre</w:t>
            </w:r>
            <w:r w:rsidR="002D1020" w:rsidRPr="000E50FC">
              <w:rPr>
                <w:sz w:val="18"/>
                <w:szCs w:val="18"/>
              </w:rPr>
              <w:t xml:space="preserve"> </w:t>
            </w:r>
            <w:r w:rsidRPr="000E50FC">
              <w:rPr>
                <w:sz w:val="18"/>
                <w:szCs w:val="18"/>
              </w:rPr>
              <w:t>grands</w:t>
            </w:r>
            <w:r w:rsidR="002D1020" w:rsidRPr="000E50FC">
              <w:rPr>
                <w:sz w:val="18"/>
                <w:szCs w:val="18"/>
              </w:rPr>
              <w:t xml:space="preserve"> </w:t>
            </w:r>
            <w:r w:rsidRPr="000E50FC">
              <w:rPr>
                <w:sz w:val="18"/>
                <w:szCs w:val="18"/>
              </w:rPr>
              <w:t>événements</w:t>
            </w:r>
            <w:r w:rsidR="002D1020" w:rsidRPr="000E50FC">
              <w:rPr>
                <w:sz w:val="18"/>
                <w:szCs w:val="18"/>
              </w:rPr>
              <w:t xml:space="preserve"> </w:t>
            </w:r>
            <w:r w:rsidRPr="000E50FC">
              <w:rPr>
                <w:sz w:val="18"/>
                <w:szCs w:val="18"/>
              </w:rPr>
              <w:t>ont</w:t>
            </w:r>
            <w:r w:rsidR="002D1020" w:rsidRPr="000E50FC">
              <w:rPr>
                <w:sz w:val="18"/>
                <w:szCs w:val="18"/>
              </w:rPr>
              <w:t xml:space="preserve"> </w:t>
            </w:r>
            <w:r w:rsidRPr="000E50FC">
              <w:rPr>
                <w:sz w:val="18"/>
                <w:szCs w:val="18"/>
              </w:rPr>
              <w:t>été</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suivants</w:t>
            </w:r>
            <w:r w:rsidR="002D1020" w:rsidRPr="000E50FC">
              <w:rPr>
                <w:sz w:val="18"/>
                <w:szCs w:val="18"/>
              </w:rPr>
              <w:t xml:space="preserve"> : </w:t>
            </w:r>
            <w:r w:rsidRPr="000E50FC">
              <w:rPr>
                <w:sz w:val="18"/>
                <w:szCs w:val="18"/>
              </w:rPr>
              <w:t>un</w:t>
            </w:r>
            <w:r w:rsidR="002D1020" w:rsidRPr="000E50FC">
              <w:rPr>
                <w:sz w:val="18"/>
                <w:szCs w:val="18"/>
              </w:rPr>
              <w:t xml:space="preserve"> </w:t>
            </w:r>
            <w:r w:rsidRPr="000E50FC">
              <w:rPr>
                <w:sz w:val="18"/>
                <w:szCs w:val="18"/>
              </w:rPr>
              <w:t>symposium</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perspectives</w:t>
            </w:r>
            <w:r w:rsidR="002D1020" w:rsidRPr="000E50FC">
              <w:rPr>
                <w:sz w:val="18"/>
                <w:szCs w:val="18"/>
              </w:rPr>
              <w:t xml:space="preserve"> </w:t>
            </w:r>
            <w:r w:rsidRPr="000E50FC">
              <w:rPr>
                <w:sz w:val="18"/>
                <w:szCs w:val="18"/>
              </w:rPr>
              <w:t>régionales</w:t>
            </w:r>
            <w:r w:rsidR="002D1020" w:rsidRPr="000E50FC">
              <w:rPr>
                <w:sz w:val="18"/>
                <w:szCs w:val="18"/>
              </w:rPr>
              <w:t xml:space="preserve"> </w:t>
            </w:r>
            <w:r w:rsidRPr="000E50FC">
              <w:rPr>
                <w:sz w:val="18"/>
                <w:szCs w:val="18"/>
              </w:rPr>
              <w:t>en</w:t>
            </w:r>
            <w:r w:rsidR="0037054A" w:rsidRPr="000E50FC">
              <w:rPr>
                <w:sz w:val="18"/>
                <w:szCs w:val="18"/>
              </w:rPr>
              <w:t xml:space="preserve"> </w:t>
            </w:r>
            <w:r w:rsidRPr="000E50FC">
              <w:rPr>
                <w:sz w:val="18"/>
                <w:szCs w:val="18"/>
              </w:rPr>
              <w:t>ce</w:t>
            </w:r>
            <w:r w:rsidR="002D1020" w:rsidRPr="000E50FC">
              <w:rPr>
                <w:sz w:val="18"/>
                <w:szCs w:val="18"/>
              </w:rPr>
              <w:t xml:space="preserve"> </w:t>
            </w:r>
            <w:r w:rsidRPr="000E50FC">
              <w:rPr>
                <w:sz w:val="18"/>
                <w:szCs w:val="18"/>
              </w:rPr>
              <w:t>qui</w:t>
            </w:r>
            <w:r w:rsidR="002D1020" w:rsidRPr="000E50FC">
              <w:rPr>
                <w:sz w:val="18"/>
                <w:szCs w:val="18"/>
              </w:rPr>
              <w:t xml:space="preserve"> </w:t>
            </w:r>
            <w:r w:rsidRPr="000E50FC">
              <w:rPr>
                <w:sz w:val="18"/>
                <w:szCs w:val="18"/>
              </w:rPr>
              <w:t>concerne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problématique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l’alcool</w:t>
            </w:r>
            <w:r w:rsidR="002D1020" w:rsidRPr="000E50FC">
              <w:rPr>
                <w:sz w:val="18"/>
                <w:szCs w:val="18"/>
              </w:rPr>
              <w:t xml:space="preserve"> </w:t>
            </w:r>
            <w:r w:rsidRPr="000E50FC">
              <w:rPr>
                <w:sz w:val="18"/>
                <w:szCs w:val="18"/>
              </w:rPr>
              <w:t>au</w:t>
            </w:r>
            <w:r w:rsidR="002D1020" w:rsidRPr="000E50FC">
              <w:rPr>
                <w:sz w:val="18"/>
                <w:szCs w:val="18"/>
              </w:rPr>
              <w:t xml:space="preserve"> </w:t>
            </w:r>
            <w:r w:rsidRPr="000E50FC">
              <w:rPr>
                <w:sz w:val="18"/>
                <w:szCs w:val="18"/>
              </w:rPr>
              <w:t>volant</w:t>
            </w:r>
            <w:r w:rsidR="002D1020" w:rsidRPr="000E50FC">
              <w:rPr>
                <w:sz w:val="18"/>
                <w:szCs w:val="18"/>
              </w:rPr>
              <w:t xml:space="preserve"> ; </w:t>
            </w:r>
            <w:r w:rsidRPr="000E50FC">
              <w:rPr>
                <w:sz w:val="18"/>
                <w:szCs w:val="18"/>
              </w:rPr>
              <w:t>une</w:t>
            </w:r>
            <w:r w:rsidR="002D1020" w:rsidRPr="000E50FC">
              <w:rPr>
                <w:sz w:val="18"/>
                <w:szCs w:val="18"/>
              </w:rPr>
              <w:t xml:space="preserve"> </w:t>
            </w:r>
            <w:r w:rsidRPr="000E50FC">
              <w:rPr>
                <w:sz w:val="18"/>
                <w:szCs w:val="18"/>
              </w:rPr>
              <w:t>session</w:t>
            </w:r>
            <w:r w:rsidR="002D1020" w:rsidRPr="000E50FC">
              <w:rPr>
                <w:sz w:val="18"/>
                <w:szCs w:val="18"/>
              </w:rPr>
              <w:t xml:space="preserve"> </w:t>
            </w:r>
            <w:r w:rsidRPr="000E50FC">
              <w:rPr>
                <w:sz w:val="18"/>
                <w:szCs w:val="18"/>
              </w:rPr>
              <w:t>interactive</w:t>
            </w:r>
            <w:r w:rsidR="002D1020" w:rsidRPr="000E50FC">
              <w:rPr>
                <w:sz w:val="18"/>
                <w:szCs w:val="18"/>
              </w:rPr>
              <w:t xml:space="preserve"> </w:t>
            </w:r>
            <w:r w:rsidRPr="000E50FC">
              <w:rPr>
                <w:sz w:val="18"/>
                <w:szCs w:val="18"/>
              </w:rPr>
              <w:t>réunissant</w:t>
            </w:r>
            <w:r w:rsidR="002D1020" w:rsidRPr="000E50FC">
              <w:rPr>
                <w:sz w:val="18"/>
                <w:szCs w:val="18"/>
              </w:rPr>
              <w:t xml:space="preserve"> </w:t>
            </w:r>
            <w:r w:rsidRPr="000E50FC">
              <w:rPr>
                <w:sz w:val="18"/>
                <w:szCs w:val="18"/>
              </w:rPr>
              <w:t>jeunes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jeunes</w:t>
            </w:r>
            <w:r w:rsidR="002D1020" w:rsidRPr="000E50FC">
              <w:rPr>
                <w:sz w:val="18"/>
                <w:szCs w:val="18"/>
              </w:rPr>
              <w:t xml:space="preserve"> </w:t>
            </w:r>
            <w:r w:rsidRPr="000E50FC">
              <w:rPr>
                <w:sz w:val="18"/>
                <w:szCs w:val="18"/>
              </w:rPr>
              <w:t>dirigeants</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thème</w:t>
            </w:r>
            <w:r w:rsidR="002D1020" w:rsidRPr="000E50FC">
              <w:rPr>
                <w:sz w:val="18"/>
                <w:szCs w:val="18"/>
              </w:rPr>
              <w:t xml:space="preserve"> : </w:t>
            </w:r>
            <w:r w:rsidR="007E3E98" w:rsidRPr="000E50FC">
              <w:rPr>
                <w:sz w:val="18"/>
                <w:szCs w:val="18"/>
              </w:rPr>
              <w:t>« </w:t>
            </w:r>
            <w:r w:rsidRPr="000E50FC">
              <w:rPr>
                <w:sz w:val="18"/>
                <w:szCs w:val="18"/>
              </w:rPr>
              <w:t>Les</w:t>
            </w:r>
            <w:r w:rsidR="002D1020" w:rsidRPr="000E50FC">
              <w:rPr>
                <w:sz w:val="18"/>
                <w:szCs w:val="18"/>
              </w:rPr>
              <w:t xml:space="preserve"> </w:t>
            </w:r>
            <w:r w:rsidRPr="000E50FC">
              <w:rPr>
                <w:sz w:val="18"/>
                <w:szCs w:val="18"/>
              </w:rPr>
              <w:t>scouts</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dans</w:t>
            </w:r>
            <w:r w:rsidR="002D1020" w:rsidRPr="000E50FC">
              <w:rPr>
                <w:sz w:val="18"/>
                <w:szCs w:val="18"/>
              </w:rPr>
              <w:t xml:space="preserve"> </w:t>
            </w:r>
            <w:r w:rsidRPr="000E50FC">
              <w:rPr>
                <w:sz w:val="18"/>
                <w:szCs w:val="18"/>
              </w:rPr>
              <w:t>le</w:t>
            </w:r>
            <w:r w:rsidR="002D1020" w:rsidRPr="000E50FC">
              <w:rPr>
                <w:sz w:val="18"/>
                <w:szCs w:val="18"/>
              </w:rPr>
              <w:t xml:space="preserve"> </w:t>
            </w:r>
            <w:r w:rsidRPr="000E50FC">
              <w:rPr>
                <w:sz w:val="18"/>
                <w:szCs w:val="18"/>
              </w:rPr>
              <w:t>monde</w:t>
            </w:r>
            <w:r w:rsidR="007E3E98" w:rsidRPr="000E50FC">
              <w:rPr>
                <w:sz w:val="18"/>
                <w:szCs w:val="18"/>
              </w:rPr>
              <w:t> »</w:t>
            </w:r>
            <w:r w:rsidR="002D1020" w:rsidRPr="000E50FC">
              <w:rPr>
                <w:sz w:val="18"/>
                <w:szCs w:val="18"/>
              </w:rPr>
              <w:t xml:space="preserve"> ; </w:t>
            </w:r>
            <w:r w:rsidRPr="000E50FC">
              <w:rPr>
                <w:sz w:val="18"/>
                <w:szCs w:val="18"/>
              </w:rPr>
              <w:t>une</w:t>
            </w:r>
            <w:r w:rsidR="002D1020" w:rsidRPr="000E50FC">
              <w:rPr>
                <w:sz w:val="18"/>
                <w:szCs w:val="18"/>
              </w:rPr>
              <w:t xml:space="preserve"> </w:t>
            </w:r>
            <w:r w:rsidRPr="000E50FC">
              <w:rPr>
                <w:sz w:val="18"/>
                <w:szCs w:val="18"/>
              </w:rPr>
              <w:t>table</w:t>
            </w:r>
            <w:r w:rsidR="002D1020" w:rsidRPr="000E50FC">
              <w:rPr>
                <w:sz w:val="18"/>
                <w:szCs w:val="18"/>
              </w:rPr>
              <w:t xml:space="preserve"> </w:t>
            </w:r>
            <w:r w:rsidRPr="000E50FC">
              <w:rPr>
                <w:sz w:val="18"/>
                <w:szCs w:val="18"/>
              </w:rPr>
              <w:t>ronde</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l’édition</w:t>
            </w:r>
            <w:r w:rsidR="002D1020" w:rsidRPr="000E50FC">
              <w:rPr>
                <w:sz w:val="18"/>
                <w:szCs w:val="18"/>
              </w:rPr>
              <w:t xml:space="preserve"> </w:t>
            </w:r>
            <w:r w:rsidRPr="000E50FC">
              <w:rPr>
                <w:sz w:val="18"/>
                <w:szCs w:val="18"/>
              </w:rPr>
              <w:t>2013</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Journée</w:t>
            </w:r>
            <w:r w:rsidR="002D1020" w:rsidRPr="000E50FC">
              <w:rPr>
                <w:sz w:val="18"/>
                <w:szCs w:val="18"/>
              </w:rPr>
              <w:t xml:space="preserve"> </w:t>
            </w:r>
            <w:r w:rsidRPr="000E50FC">
              <w:rPr>
                <w:sz w:val="18"/>
                <w:szCs w:val="18"/>
              </w:rPr>
              <w:t>internationale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sensibilisation</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passages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niveau</w:t>
            </w:r>
            <w:r w:rsidR="002D1020" w:rsidRPr="000E50FC">
              <w:rPr>
                <w:sz w:val="18"/>
                <w:szCs w:val="18"/>
              </w:rPr>
              <w:t xml:space="preserve"> </w:t>
            </w:r>
            <w:r w:rsidRPr="000E50FC">
              <w:rPr>
                <w:sz w:val="18"/>
                <w:szCs w:val="18"/>
              </w:rPr>
              <w:t>(7</w:t>
            </w:r>
            <w:r w:rsidR="004674D7" w:rsidRPr="000E50FC">
              <w:rPr>
                <w:sz w:val="18"/>
                <w:szCs w:val="18"/>
              </w:rPr>
              <w:t> </w:t>
            </w:r>
            <w:r w:rsidRPr="000E50FC">
              <w:rPr>
                <w:sz w:val="18"/>
                <w:szCs w:val="18"/>
              </w:rPr>
              <w:t>mai</w:t>
            </w:r>
            <w:r w:rsidR="002D1020" w:rsidRPr="000E50FC">
              <w:rPr>
                <w:sz w:val="18"/>
                <w:szCs w:val="18"/>
              </w:rPr>
              <w:t xml:space="preserve"> </w:t>
            </w:r>
            <w:r w:rsidRPr="000E50FC">
              <w:rPr>
                <w:sz w:val="18"/>
                <w:szCs w:val="18"/>
              </w:rPr>
              <w:t>2013)</w:t>
            </w:r>
            <w:r w:rsidR="002D1020" w:rsidRPr="000E50FC">
              <w:rPr>
                <w:sz w:val="18"/>
                <w:szCs w:val="18"/>
              </w:rPr>
              <w:t xml:space="preserve"> </w:t>
            </w:r>
            <w:r w:rsidRPr="000E50FC">
              <w:rPr>
                <w:sz w:val="18"/>
                <w:szCs w:val="18"/>
              </w:rPr>
              <w:t>organisée</w:t>
            </w:r>
            <w:r w:rsidR="002D1020" w:rsidRPr="000E50FC">
              <w:rPr>
                <w:sz w:val="18"/>
                <w:szCs w:val="18"/>
              </w:rPr>
              <w:t xml:space="preserve"> </w:t>
            </w:r>
            <w:r w:rsidRPr="000E50FC">
              <w:rPr>
                <w:sz w:val="18"/>
                <w:szCs w:val="18"/>
              </w:rPr>
              <w:t>pour</w:t>
            </w:r>
            <w:r w:rsidR="002D1020" w:rsidRPr="000E50FC">
              <w:rPr>
                <w:sz w:val="18"/>
                <w:szCs w:val="18"/>
              </w:rPr>
              <w:t xml:space="preserve"> </w:t>
            </w:r>
            <w:r w:rsidRPr="000E50FC">
              <w:rPr>
                <w:sz w:val="18"/>
                <w:szCs w:val="18"/>
              </w:rPr>
              <w:t>souligner</w:t>
            </w:r>
            <w:r w:rsidR="002D1020" w:rsidRPr="000E50FC">
              <w:rPr>
                <w:sz w:val="18"/>
                <w:szCs w:val="18"/>
              </w:rPr>
              <w:t xml:space="preserve"> </w:t>
            </w:r>
            <w:r w:rsidRPr="000E50FC">
              <w:rPr>
                <w:sz w:val="18"/>
                <w:szCs w:val="18"/>
              </w:rPr>
              <w:t>l’importance</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r w:rsidR="002D1020" w:rsidRPr="000E50FC">
              <w:rPr>
                <w:sz w:val="18"/>
                <w:szCs w:val="18"/>
              </w:rPr>
              <w:t xml:space="preserve"> </w:t>
            </w:r>
            <w:r w:rsidRPr="000E50FC">
              <w:rPr>
                <w:sz w:val="18"/>
                <w:szCs w:val="18"/>
              </w:rPr>
              <w:t>aux</w:t>
            </w:r>
            <w:r w:rsidR="002D1020" w:rsidRPr="000E50FC">
              <w:rPr>
                <w:sz w:val="18"/>
                <w:szCs w:val="18"/>
              </w:rPr>
              <w:t xml:space="preserve"> </w:t>
            </w:r>
            <w:r w:rsidRPr="000E50FC">
              <w:rPr>
                <w:sz w:val="18"/>
                <w:szCs w:val="18"/>
              </w:rPr>
              <w:t>passages</w:t>
            </w:r>
            <w:r w:rsidR="002D1020" w:rsidRPr="000E50FC">
              <w:rPr>
                <w:sz w:val="18"/>
                <w:szCs w:val="18"/>
              </w:rPr>
              <w:t xml:space="preserve"> </w:t>
            </w:r>
            <w:r w:rsidRPr="000E50FC">
              <w:rPr>
                <w:sz w:val="18"/>
                <w:szCs w:val="18"/>
              </w:rPr>
              <w:t>à</w:t>
            </w:r>
            <w:r w:rsidR="002D1020" w:rsidRPr="000E50FC">
              <w:rPr>
                <w:sz w:val="18"/>
                <w:szCs w:val="18"/>
              </w:rPr>
              <w:t xml:space="preserve"> </w:t>
            </w:r>
            <w:r w:rsidRPr="000E50FC">
              <w:rPr>
                <w:sz w:val="18"/>
                <w:szCs w:val="18"/>
              </w:rPr>
              <w:t>niveau</w:t>
            </w:r>
            <w:r w:rsidR="002D1020" w:rsidRPr="000E50FC">
              <w:rPr>
                <w:sz w:val="18"/>
                <w:szCs w:val="18"/>
              </w:rPr>
              <w:t xml:space="preserve"> ; </w:t>
            </w:r>
            <w:r w:rsidRPr="000E50FC">
              <w:rPr>
                <w:sz w:val="18"/>
                <w:szCs w:val="18"/>
              </w:rPr>
              <w:t>et</w:t>
            </w:r>
            <w:r w:rsidR="002D1020" w:rsidRPr="000E50FC">
              <w:rPr>
                <w:sz w:val="18"/>
                <w:szCs w:val="18"/>
              </w:rPr>
              <w:t xml:space="preserve"> </w:t>
            </w:r>
            <w:r w:rsidRPr="000E50FC">
              <w:rPr>
                <w:sz w:val="18"/>
                <w:szCs w:val="18"/>
              </w:rPr>
              <w:t>un</w:t>
            </w:r>
            <w:r w:rsidR="002D1020" w:rsidRPr="000E50FC">
              <w:rPr>
                <w:sz w:val="18"/>
                <w:szCs w:val="18"/>
              </w:rPr>
              <w:t xml:space="preserve"> </w:t>
            </w:r>
            <w:r w:rsidRPr="000E50FC">
              <w:rPr>
                <w:sz w:val="18"/>
                <w:szCs w:val="18"/>
              </w:rPr>
              <w:t>forum</w:t>
            </w:r>
            <w:r w:rsidR="002D1020" w:rsidRPr="000E50FC">
              <w:rPr>
                <w:sz w:val="18"/>
                <w:szCs w:val="18"/>
              </w:rPr>
              <w:t xml:space="preserve"> </w:t>
            </w:r>
            <w:r w:rsidRPr="000E50FC">
              <w:rPr>
                <w:sz w:val="18"/>
                <w:szCs w:val="18"/>
              </w:rPr>
              <w:t>de</w:t>
            </w:r>
            <w:r w:rsidR="002D1020" w:rsidRPr="000E50FC">
              <w:rPr>
                <w:sz w:val="18"/>
                <w:szCs w:val="18"/>
              </w:rPr>
              <w:t xml:space="preserve"> </w:t>
            </w:r>
            <w:r w:rsidRPr="000E50FC">
              <w:rPr>
                <w:sz w:val="18"/>
                <w:szCs w:val="18"/>
              </w:rPr>
              <w:t>discussion</w:t>
            </w:r>
            <w:r w:rsidR="002D1020" w:rsidRPr="000E50FC">
              <w:rPr>
                <w:sz w:val="18"/>
                <w:szCs w:val="18"/>
              </w:rPr>
              <w:t xml:space="preserve"> </w:t>
            </w:r>
            <w:r w:rsidRPr="000E50FC">
              <w:rPr>
                <w:sz w:val="18"/>
                <w:szCs w:val="18"/>
              </w:rPr>
              <w:t>sur</w:t>
            </w:r>
            <w:r w:rsidR="002D1020" w:rsidRPr="000E50FC">
              <w:rPr>
                <w:sz w:val="18"/>
                <w:szCs w:val="18"/>
              </w:rPr>
              <w:t xml:space="preserve"> </w:t>
            </w:r>
            <w:r w:rsidRPr="000E50FC">
              <w:rPr>
                <w:sz w:val="18"/>
                <w:szCs w:val="18"/>
              </w:rPr>
              <w:t>les</w:t>
            </w:r>
            <w:r w:rsidR="002D1020" w:rsidRPr="000E50FC">
              <w:rPr>
                <w:sz w:val="18"/>
                <w:szCs w:val="18"/>
              </w:rPr>
              <w:t xml:space="preserve"> </w:t>
            </w:r>
            <w:r w:rsidRPr="000E50FC">
              <w:rPr>
                <w:sz w:val="18"/>
                <w:szCs w:val="18"/>
              </w:rPr>
              <w:t>assurances</w:t>
            </w:r>
            <w:r w:rsidR="002D1020" w:rsidRPr="000E50FC">
              <w:rPr>
                <w:sz w:val="18"/>
                <w:szCs w:val="18"/>
              </w:rPr>
              <w:t xml:space="preserve"> </w:t>
            </w:r>
            <w:r w:rsidRPr="000E50FC">
              <w:rPr>
                <w:sz w:val="18"/>
                <w:szCs w:val="18"/>
              </w:rPr>
              <w:t>et</w:t>
            </w:r>
            <w:r w:rsidR="002D1020" w:rsidRPr="000E50FC">
              <w:rPr>
                <w:sz w:val="18"/>
                <w:szCs w:val="18"/>
              </w:rPr>
              <w:t xml:space="preserve"> </w:t>
            </w:r>
            <w:r w:rsidRPr="000E50FC">
              <w:rPr>
                <w:sz w:val="18"/>
                <w:szCs w:val="18"/>
              </w:rPr>
              <w:t>la</w:t>
            </w:r>
            <w:r w:rsidR="002D1020" w:rsidRPr="000E50FC">
              <w:rPr>
                <w:sz w:val="18"/>
                <w:szCs w:val="18"/>
              </w:rPr>
              <w:t xml:space="preserve"> </w:t>
            </w:r>
            <w:r w:rsidRPr="000E50FC">
              <w:rPr>
                <w:sz w:val="18"/>
                <w:szCs w:val="18"/>
              </w:rPr>
              <w:t>sécurité</w:t>
            </w:r>
            <w:r w:rsidR="002D1020" w:rsidRPr="000E50FC">
              <w:rPr>
                <w:sz w:val="18"/>
                <w:szCs w:val="18"/>
              </w:rPr>
              <w:t xml:space="preserve"> </w:t>
            </w:r>
            <w:r w:rsidRPr="000E50FC">
              <w:rPr>
                <w:sz w:val="18"/>
                <w:szCs w:val="18"/>
              </w:rPr>
              <w:t>routière.</w:t>
            </w:r>
          </w:p>
        </w:tc>
      </w:tr>
      <w:tr w:rsidR="00B77825" w:rsidRPr="000E50FC" w:rsidTr="005A4052">
        <w:tblPrEx>
          <w:tblLook w:val="04A0" w:firstRow="1" w:lastRow="0" w:firstColumn="1" w:lastColumn="0" w:noHBand="0" w:noVBand="1"/>
        </w:tblPrEx>
        <w:tc>
          <w:tcPr>
            <w:tcW w:w="1699"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B77825" w:rsidRPr="000E50FC" w:rsidRDefault="00B77825" w:rsidP="00245695">
            <w:pPr>
              <w:suppressAutoHyphens w:val="0"/>
              <w:spacing w:before="40" w:after="120" w:line="220" w:lineRule="atLeast"/>
              <w:rPr>
                <w:sz w:val="18"/>
                <w:szCs w:val="18"/>
              </w:rPr>
            </w:pPr>
            <w:r w:rsidRPr="000E50FC">
              <w:rPr>
                <w:sz w:val="18"/>
                <w:szCs w:val="18"/>
              </w:rPr>
              <w:t>Parmi les manifestations parallèles organisées, on peut citer les suivantes : deux cérémonies de signature d’affiches ; une exposition des meilleures œuvres réalisées dans le cadre du troisième concours international de dessins d’enfants de l’Union internationale des chemins de fer (UIC) sur le thème de la sécurité aux passages à niveau ; et la détection de la fatigue au volant à l’aide d’un équipement de pointe.</w:t>
            </w:r>
          </w:p>
        </w:tc>
      </w:tr>
      <w:tr w:rsidR="004F5743" w:rsidRPr="000E50FC" w:rsidTr="004F5743">
        <w:tblPrEx>
          <w:tblLook w:val="04A0" w:firstRow="1" w:lastRow="0" w:firstColumn="1" w:lastColumn="0" w:noHBand="0" w:noVBand="1"/>
        </w:tblPrEx>
        <w:trPr>
          <w:cantSplit/>
        </w:trPr>
        <w:tc>
          <w:tcPr>
            <w:tcW w:w="1699"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B77825" w:rsidRPr="000E50FC" w:rsidRDefault="00B77825" w:rsidP="00245695">
            <w:pPr>
              <w:suppressAutoHyphens w:val="0"/>
              <w:spacing w:before="40" w:after="120" w:line="220" w:lineRule="atLeast"/>
              <w:rPr>
                <w:sz w:val="18"/>
                <w:szCs w:val="18"/>
              </w:rPr>
            </w:pPr>
            <w:r w:rsidRPr="000E50FC">
              <w:rPr>
                <w:sz w:val="18"/>
                <w:szCs w:val="18"/>
              </w:rPr>
              <w:t xml:space="preserve">En Italie, le secrétariat s’est associé au Ministère italien des infrastructures et des transports, au groupe ASTM-SIAS, au quotidien national </w:t>
            </w:r>
            <w:r w:rsidRPr="000E50FC">
              <w:rPr>
                <w:i/>
                <w:sz w:val="18"/>
                <w:szCs w:val="18"/>
              </w:rPr>
              <w:t>Il Giorno</w:t>
            </w:r>
            <w:r w:rsidRPr="000E50FC">
              <w:rPr>
                <w:sz w:val="18"/>
                <w:szCs w:val="18"/>
              </w:rPr>
              <w:t xml:space="preserve"> et à la revue </w:t>
            </w:r>
            <w:r w:rsidRPr="000E50FC">
              <w:rPr>
                <w:i/>
                <w:sz w:val="18"/>
                <w:szCs w:val="18"/>
              </w:rPr>
              <w:t>leStrade</w:t>
            </w:r>
            <w:r w:rsidRPr="000E50FC">
              <w:rPr>
                <w:sz w:val="18"/>
                <w:szCs w:val="18"/>
              </w:rPr>
              <w:t xml:space="preserve"> pour faire connaître la Semaine mondiale pour la sécurité routière en faisant paraître des articles de fond dans les journaux et magazines locaux à large diffusion. Les partenaires ont sensibilisé les écoliers et la pop</w:t>
            </w:r>
            <w:r w:rsidR="004674D7" w:rsidRPr="000E50FC">
              <w:rPr>
                <w:sz w:val="18"/>
                <w:szCs w:val="18"/>
              </w:rPr>
              <w:t>ulation en leur distribuant 230 </w:t>
            </w:r>
            <w:r w:rsidRPr="000E50FC">
              <w:rPr>
                <w:sz w:val="18"/>
                <w:szCs w:val="18"/>
              </w:rPr>
              <w:t xml:space="preserve">000 marque-pages spécialement fabriqués pour l’occasion dans les écoles du pays et </w:t>
            </w:r>
            <w:r w:rsidR="004674D7" w:rsidRPr="000E50FC">
              <w:rPr>
                <w:sz w:val="18"/>
                <w:szCs w:val="18"/>
              </w:rPr>
              <w:t>aux postes de péage d’environ 1 </w:t>
            </w:r>
            <w:r w:rsidRPr="000E50FC">
              <w:rPr>
                <w:sz w:val="18"/>
                <w:szCs w:val="18"/>
              </w:rPr>
              <w:t>300 km d’autoroute de Lombardie, du Piémont, de Ligurie, du Val d’Aoste, d’Émilie Romagne et de Toscane.</w:t>
            </w:r>
          </w:p>
        </w:tc>
      </w:tr>
      <w:tr w:rsidR="004F5743" w:rsidRPr="000E50FC" w:rsidTr="005A4052">
        <w:tblPrEx>
          <w:tblLook w:val="04A0" w:firstRow="1" w:lastRow="0" w:firstColumn="1" w:lastColumn="0" w:noHBand="0" w:noVBand="1"/>
        </w:tblPrEx>
        <w:tc>
          <w:tcPr>
            <w:tcW w:w="1699" w:type="dxa"/>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844" w:type="dxa"/>
            <w:gridSpan w:val="2"/>
            <w:shd w:val="clear" w:color="auto" w:fill="auto"/>
          </w:tcPr>
          <w:p w:rsidR="007F1761" w:rsidRPr="000E50FC" w:rsidRDefault="002D1020"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 xml:space="preserve"> </w:t>
            </w: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adoptera</w:t>
            </w:r>
            <w:r w:rsidR="002D1020" w:rsidRPr="000E50FC">
              <w:rPr>
                <w:rFonts w:eastAsia="MS Mincho"/>
                <w:sz w:val="18"/>
                <w:szCs w:val="18"/>
                <w:lang w:eastAsia="ja-JP"/>
              </w:rPr>
              <w:t xml:space="preserve"> </w:t>
            </w:r>
            <w:r w:rsidRPr="000E50FC">
              <w:rPr>
                <w:rFonts w:eastAsia="MS Mincho"/>
                <w:sz w:val="18"/>
                <w:szCs w:val="18"/>
                <w:lang w:eastAsia="ja-JP"/>
              </w:rPr>
              <w:t>une</w:t>
            </w:r>
            <w:r w:rsidR="002D1020" w:rsidRPr="000E50FC">
              <w:rPr>
                <w:rFonts w:eastAsia="MS Mincho"/>
                <w:sz w:val="18"/>
                <w:szCs w:val="18"/>
                <w:lang w:eastAsia="ja-JP"/>
              </w:rPr>
              <w:t xml:space="preserve"> </w:t>
            </w:r>
            <w:r w:rsidRPr="000E50FC">
              <w:rPr>
                <w:rFonts w:eastAsia="MS Mincho"/>
                <w:sz w:val="18"/>
                <w:szCs w:val="18"/>
                <w:lang w:eastAsia="ja-JP"/>
              </w:rPr>
              <w:t>méthode</w:t>
            </w:r>
            <w:r w:rsidR="002D1020" w:rsidRPr="000E50FC">
              <w:rPr>
                <w:rFonts w:eastAsia="MS Mincho"/>
                <w:sz w:val="18"/>
                <w:szCs w:val="18"/>
                <w:lang w:eastAsia="ja-JP"/>
              </w:rPr>
              <w:t xml:space="preserve"> </w:t>
            </w:r>
            <w:r w:rsidRPr="000E50FC">
              <w:rPr>
                <w:rFonts w:eastAsia="MS Mincho"/>
                <w:sz w:val="18"/>
                <w:szCs w:val="18"/>
                <w:lang w:eastAsia="ja-JP"/>
              </w:rPr>
              <w:t>ciblée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mobiliser</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fonds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l’appui</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activités</w:t>
            </w:r>
            <w:r w:rsidR="002D1020" w:rsidRPr="000E50FC">
              <w:rPr>
                <w:rFonts w:eastAsia="MS Mincho"/>
                <w:sz w:val="18"/>
                <w:szCs w:val="18"/>
                <w:lang w:eastAsia="ja-JP"/>
              </w:rPr>
              <w:t xml:space="preserve"> </w:t>
            </w:r>
            <w:r w:rsidRPr="000E50FC">
              <w:rPr>
                <w:rFonts w:eastAsia="MS Mincho"/>
                <w:sz w:val="18"/>
                <w:szCs w:val="18"/>
                <w:lang w:eastAsia="ja-JP"/>
              </w:rPr>
              <w:t>liées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comme</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renforcement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capacités,</w:t>
            </w:r>
            <w:r w:rsidR="002D1020" w:rsidRPr="000E50FC">
              <w:rPr>
                <w:rFonts w:eastAsia="MS Mincho"/>
                <w:sz w:val="18"/>
                <w:szCs w:val="18"/>
                <w:lang w:eastAsia="ja-JP"/>
              </w:rPr>
              <w:t xml:space="preserve"> </w:t>
            </w:r>
            <w:r w:rsidRPr="000E50FC">
              <w:rPr>
                <w:rFonts w:eastAsia="MS Mincho"/>
                <w:sz w:val="18"/>
                <w:szCs w:val="18"/>
                <w:lang w:eastAsia="ja-JP"/>
              </w:rPr>
              <w:t>facilitera</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mise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œuvre</w:t>
            </w:r>
            <w:r w:rsidR="002D1020" w:rsidRPr="000E50FC">
              <w:rPr>
                <w:rFonts w:eastAsia="MS Mincho"/>
                <w:sz w:val="18"/>
                <w:szCs w:val="18"/>
                <w:lang w:eastAsia="ja-JP"/>
              </w:rPr>
              <w:t xml:space="preserve"> </w:t>
            </w:r>
            <w:r w:rsidRPr="000E50FC">
              <w:rPr>
                <w:rFonts w:eastAsia="MS Mincho"/>
                <w:sz w:val="18"/>
                <w:szCs w:val="18"/>
                <w:lang w:eastAsia="ja-JP"/>
              </w:rPr>
              <w:t>d’activités</w:t>
            </w:r>
            <w:r w:rsidR="002D1020" w:rsidRPr="000E50FC">
              <w:rPr>
                <w:rFonts w:eastAsia="MS Mincho"/>
                <w:sz w:val="18"/>
                <w:szCs w:val="18"/>
                <w:lang w:eastAsia="ja-JP"/>
              </w:rPr>
              <w:t xml:space="preserve"> </w:t>
            </w:r>
            <w:r w:rsidRPr="000E50FC">
              <w:rPr>
                <w:rFonts w:eastAsia="MS Mincho"/>
                <w:sz w:val="18"/>
                <w:szCs w:val="18"/>
                <w:lang w:eastAsia="ja-JP"/>
              </w:rPr>
              <w:t>relatives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Décennie</w:t>
            </w:r>
            <w:r w:rsidR="002D1020" w:rsidRPr="000E50FC">
              <w:rPr>
                <w:rFonts w:eastAsia="MS Mincho"/>
                <w:sz w:val="18"/>
                <w:szCs w:val="18"/>
                <w:lang w:eastAsia="ja-JP"/>
              </w:rPr>
              <w:t xml:space="preserve"> </w:t>
            </w:r>
            <w:r w:rsidRPr="000E50FC">
              <w:rPr>
                <w:rFonts w:eastAsia="MS Mincho"/>
                <w:sz w:val="18"/>
                <w:szCs w:val="18"/>
                <w:lang w:eastAsia="ja-JP"/>
              </w:rPr>
              <w:t>d’action</w:t>
            </w:r>
            <w:r w:rsidR="002D1020" w:rsidRPr="000E50FC">
              <w:rPr>
                <w:rFonts w:eastAsia="MS Mincho"/>
                <w:sz w:val="18"/>
                <w:szCs w:val="18"/>
                <w:lang w:eastAsia="ja-JP"/>
              </w:rPr>
              <w:t xml:space="preserve"> </w:t>
            </w:r>
            <w:r w:rsidRPr="000E50FC">
              <w:rPr>
                <w:rFonts w:eastAsia="MS Mincho"/>
                <w:sz w:val="18"/>
                <w:szCs w:val="18"/>
                <w:lang w:eastAsia="ja-JP"/>
              </w:rPr>
              <w:t>(2011-2020)</w:t>
            </w:r>
            <w:r w:rsidR="002D1020" w:rsidRPr="000E50FC">
              <w:rPr>
                <w:rFonts w:eastAsia="MS Mincho"/>
                <w:sz w:val="18"/>
                <w:szCs w:val="18"/>
                <w:lang w:eastAsia="ja-JP"/>
              </w:rPr>
              <w:t xml:space="preserve"> </w:t>
            </w:r>
            <w:r w:rsidRPr="000E50FC">
              <w:rPr>
                <w:rFonts w:eastAsia="MS Mincho"/>
                <w:sz w:val="18"/>
                <w:szCs w:val="18"/>
                <w:lang w:eastAsia="ja-JP"/>
              </w:rPr>
              <w:t>dans</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région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poursuivra</w:t>
            </w:r>
            <w:r w:rsidR="002D1020" w:rsidRPr="000E50FC">
              <w:rPr>
                <w:rFonts w:eastAsia="MS Mincho"/>
                <w:sz w:val="18"/>
                <w:szCs w:val="18"/>
                <w:lang w:eastAsia="ja-JP"/>
              </w:rPr>
              <w:t xml:space="preserve"> </w:t>
            </w:r>
            <w:r w:rsidRPr="000E50FC">
              <w:rPr>
                <w:rFonts w:eastAsia="MS Mincho"/>
                <w:sz w:val="18"/>
                <w:szCs w:val="18"/>
                <w:lang w:eastAsia="ja-JP"/>
              </w:rPr>
              <w:t>ses</w:t>
            </w:r>
            <w:r w:rsidR="002D1020" w:rsidRPr="000E50FC">
              <w:rPr>
                <w:rFonts w:eastAsia="MS Mincho"/>
                <w:sz w:val="18"/>
                <w:szCs w:val="18"/>
                <w:lang w:eastAsia="ja-JP"/>
              </w:rPr>
              <w:t xml:space="preserve"> </w:t>
            </w:r>
            <w:r w:rsidRPr="000E50FC">
              <w:rPr>
                <w:rFonts w:eastAsia="MS Mincho"/>
                <w:sz w:val="18"/>
                <w:szCs w:val="18"/>
                <w:lang w:eastAsia="ja-JP"/>
              </w:rPr>
              <w:t>activités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sensibilisation</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collaboration</w:t>
            </w:r>
            <w:r w:rsidR="002D1020" w:rsidRPr="000E50FC">
              <w:rPr>
                <w:rFonts w:eastAsia="MS Mincho"/>
                <w:sz w:val="18"/>
                <w:szCs w:val="18"/>
                <w:lang w:eastAsia="ja-JP"/>
              </w:rPr>
              <w:t xml:space="preserve"> </w:t>
            </w:r>
            <w:r w:rsidRPr="000E50FC">
              <w:rPr>
                <w:rFonts w:eastAsia="MS Mincho"/>
                <w:sz w:val="18"/>
                <w:szCs w:val="18"/>
                <w:lang w:eastAsia="ja-JP"/>
              </w:rPr>
              <w:t>avec</w:t>
            </w:r>
            <w:r w:rsidR="002D1020" w:rsidRPr="000E50FC">
              <w:rPr>
                <w:rFonts w:eastAsia="MS Mincho"/>
                <w:sz w:val="18"/>
                <w:szCs w:val="18"/>
                <w:lang w:eastAsia="ja-JP"/>
              </w:rPr>
              <w:t xml:space="preserve"> </w:t>
            </w:r>
            <w:r w:rsidRPr="000E50FC">
              <w:rPr>
                <w:rFonts w:eastAsia="MS Mincho"/>
                <w:sz w:val="18"/>
                <w:szCs w:val="18"/>
                <w:lang w:eastAsia="ja-JP"/>
              </w:rPr>
              <w:t>ses</w:t>
            </w:r>
            <w:r w:rsidR="002D1020" w:rsidRPr="000E50FC">
              <w:rPr>
                <w:rFonts w:eastAsia="MS Mincho"/>
                <w:sz w:val="18"/>
                <w:szCs w:val="18"/>
                <w:lang w:eastAsia="ja-JP"/>
              </w:rPr>
              <w:t xml:space="preserve"> </w:t>
            </w:r>
            <w:r w:rsidRPr="000E50FC">
              <w:rPr>
                <w:rFonts w:eastAsia="MS Mincho"/>
                <w:sz w:val="18"/>
                <w:szCs w:val="18"/>
                <w:lang w:eastAsia="ja-JP"/>
              </w:rPr>
              <w:t>partenaires.</w:t>
            </w: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WP.1</w:t>
            </w: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2011</w:t>
            </w:r>
            <w:r w:rsidRPr="000E50FC">
              <w:rPr>
                <w:rFonts w:eastAsia="MS Mincho"/>
                <w:sz w:val="18"/>
                <w:szCs w:val="18"/>
                <w:lang w:eastAsia="ja-JP"/>
              </w:rPr>
              <w:noBreakHyphen/>
              <w:t>2020</w:t>
            </w: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Montant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ressources</w:t>
            </w:r>
            <w:r w:rsidR="002D1020" w:rsidRPr="000E50FC">
              <w:rPr>
                <w:rFonts w:eastAsia="MS Mincho"/>
                <w:sz w:val="18"/>
                <w:szCs w:val="18"/>
                <w:lang w:eastAsia="ja-JP"/>
              </w:rPr>
              <w:t xml:space="preserve"> </w:t>
            </w:r>
            <w:r w:rsidRPr="000E50FC">
              <w:rPr>
                <w:rFonts w:eastAsia="MS Mincho"/>
                <w:sz w:val="18"/>
                <w:szCs w:val="18"/>
                <w:lang w:eastAsia="ja-JP"/>
              </w:rPr>
              <w:t>financières</w:t>
            </w:r>
            <w:r w:rsidR="0037054A" w:rsidRPr="000E50FC">
              <w:rPr>
                <w:rFonts w:eastAsia="MS Mincho"/>
                <w:sz w:val="18"/>
                <w:szCs w:val="18"/>
                <w:lang w:eastAsia="ja-JP"/>
              </w:rPr>
              <w:t xml:space="preserve"> </w:t>
            </w:r>
            <w:r w:rsidRPr="000E50FC">
              <w:rPr>
                <w:rFonts w:eastAsia="MS Mincho"/>
                <w:sz w:val="18"/>
                <w:szCs w:val="18"/>
                <w:lang w:eastAsia="ja-JP"/>
              </w:rPr>
              <w:t>mobilisées</w:t>
            </w:r>
          </w:p>
          <w:p w:rsidR="007F1761" w:rsidRPr="000E50FC" w:rsidRDefault="007F1761" w:rsidP="00245695">
            <w:pPr>
              <w:suppressAutoHyphens w:val="0"/>
              <w:spacing w:before="40" w:after="120" w:line="220" w:lineRule="atLeast"/>
              <w:ind w:right="113"/>
              <w:rPr>
                <w:rFonts w:eastAsia="MS Mincho"/>
                <w:sz w:val="18"/>
                <w:szCs w:val="18"/>
                <w:lang w:eastAsia="ja-JP"/>
              </w:rPr>
            </w:pPr>
            <w:r w:rsidRPr="000E50FC">
              <w:rPr>
                <w:rFonts w:eastAsia="MS Mincho"/>
                <w:sz w:val="18"/>
                <w:szCs w:val="18"/>
                <w:lang w:eastAsia="ja-JP"/>
              </w:rPr>
              <w:t>Nombre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manifestations</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ont</w:t>
            </w:r>
            <w:r w:rsidR="002D1020" w:rsidRPr="000E50FC">
              <w:rPr>
                <w:rFonts w:eastAsia="MS Mincho"/>
                <w:sz w:val="18"/>
                <w:szCs w:val="18"/>
                <w:lang w:eastAsia="ja-JP"/>
              </w:rPr>
              <w:t xml:space="preserve"> </w:t>
            </w:r>
            <w:r w:rsidRPr="000E50FC">
              <w:rPr>
                <w:rFonts w:eastAsia="MS Mincho"/>
                <w:sz w:val="18"/>
                <w:szCs w:val="18"/>
                <w:lang w:eastAsia="ja-JP"/>
              </w:rPr>
              <w:t>pu</w:t>
            </w:r>
            <w:r w:rsidR="002D1020" w:rsidRPr="000E50FC">
              <w:rPr>
                <w:rFonts w:eastAsia="MS Mincho"/>
                <w:sz w:val="18"/>
                <w:szCs w:val="18"/>
                <w:lang w:eastAsia="ja-JP"/>
              </w:rPr>
              <w:t xml:space="preserve"> </w:t>
            </w:r>
            <w:r w:rsidRPr="000E50FC">
              <w:rPr>
                <w:rFonts w:eastAsia="MS Mincho"/>
                <w:sz w:val="18"/>
                <w:szCs w:val="18"/>
                <w:lang w:eastAsia="ja-JP"/>
              </w:rPr>
              <w:t>être</w:t>
            </w:r>
            <w:r w:rsidR="002D1020" w:rsidRPr="000E50FC">
              <w:rPr>
                <w:rFonts w:eastAsia="MS Mincho"/>
                <w:sz w:val="18"/>
                <w:szCs w:val="18"/>
                <w:lang w:eastAsia="ja-JP"/>
              </w:rPr>
              <w:t xml:space="preserve"> </w:t>
            </w:r>
            <w:r w:rsidRPr="000E50FC">
              <w:rPr>
                <w:rFonts w:eastAsia="MS Mincho"/>
                <w:sz w:val="18"/>
                <w:szCs w:val="18"/>
                <w:lang w:eastAsia="ja-JP"/>
              </w:rPr>
              <w:t>organisées</w:t>
            </w:r>
            <w:r w:rsidR="002D1020" w:rsidRPr="000E50FC">
              <w:rPr>
                <w:rFonts w:eastAsia="MS Mincho"/>
                <w:sz w:val="18"/>
                <w:szCs w:val="18"/>
                <w:lang w:eastAsia="ja-JP"/>
              </w:rPr>
              <w:t xml:space="preserve"> </w:t>
            </w:r>
            <w:r w:rsidRPr="000E50FC">
              <w:rPr>
                <w:rFonts w:eastAsia="MS Mincho"/>
                <w:sz w:val="18"/>
                <w:szCs w:val="18"/>
                <w:lang w:eastAsia="ja-JP"/>
              </w:rPr>
              <w:t>grâce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dons</w:t>
            </w:r>
            <w:r w:rsidR="002D1020" w:rsidRPr="000E50FC">
              <w:rPr>
                <w:rFonts w:eastAsia="MS Mincho"/>
                <w:sz w:val="18"/>
                <w:szCs w:val="18"/>
                <w:lang w:eastAsia="ja-JP"/>
              </w:rPr>
              <w:t xml:space="preserve"> </w:t>
            </w:r>
            <w:r w:rsidRPr="000E50FC">
              <w:rPr>
                <w:rFonts w:eastAsia="MS Mincho"/>
                <w:sz w:val="18"/>
                <w:szCs w:val="18"/>
                <w:lang w:eastAsia="ja-JP"/>
              </w:rPr>
              <w:t>(y</w:t>
            </w:r>
            <w:r w:rsidR="004674D7" w:rsidRPr="000E50FC">
              <w:rPr>
                <w:rFonts w:eastAsia="MS Mincho"/>
                <w:sz w:val="18"/>
                <w:szCs w:val="18"/>
                <w:lang w:eastAsia="ja-JP"/>
              </w:rPr>
              <w:t> </w:t>
            </w:r>
            <w:r w:rsidRPr="000E50FC">
              <w:rPr>
                <w:rFonts w:eastAsia="MS Mincho"/>
                <w:sz w:val="18"/>
                <w:szCs w:val="18"/>
                <w:lang w:eastAsia="ja-JP"/>
              </w:rPr>
              <w:t>compris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nature)</w:t>
            </w:r>
            <w:r w:rsidR="002D1020" w:rsidRPr="000E50FC">
              <w:rPr>
                <w:rFonts w:eastAsia="MS Mincho"/>
                <w:sz w:val="18"/>
                <w:szCs w:val="18"/>
                <w:lang w:eastAsia="ja-JP"/>
              </w:rPr>
              <w:t xml:space="preserve"> </w:t>
            </w:r>
          </w:p>
        </w:tc>
        <w:tc>
          <w:tcPr>
            <w:tcW w:w="3994" w:type="dxa"/>
            <w:shd w:val="clear" w:color="auto" w:fill="auto"/>
          </w:tcPr>
          <w:p w:rsidR="007F1761" w:rsidRPr="000E50FC" w:rsidRDefault="007F1761" w:rsidP="004F5743">
            <w:pPr>
              <w:suppressAutoHyphens w:val="0"/>
              <w:spacing w:before="40" w:after="120" w:line="220" w:lineRule="atLeast"/>
              <w:rPr>
                <w:rFonts w:eastAsia="MS Mincho"/>
                <w:sz w:val="18"/>
                <w:szCs w:val="18"/>
                <w:lang w:eastAsia="ja-JP"/>
              </w:rPr>
            </w:pPr>
            <w:r w:rsidRPr="000E50FC">
              <w:rPr>
                <w:rFonts w:eastAsia="MS Mincho"/>
                <w:sz w:val="18"/>
                <w:szCs w:val="18"/>
                <w:lang w:eastAsia="ja-JP"/>
              </w:rPr>
              <w:t>1)</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s’est</w:t>
            </w:r>
            <w:r w:rsidR="002D1020" w:rsidRPr="000E50FC">
              <w:rPr>
                <w:rFonts w:eastAsia="MS Mincho"/>
                <w:sz w:val="18"/>
                <w:szCs w:val="18"/>
                <w:lang w:eastAsia="ja-JP"/>
              </w:rPr>
              <w:t xml:space="preserve"> </w:t>
            </w:r>
            <w:r w:rsidRPr="000E50FC">
              <w:rPr>
                <w:rFonts w:eastAsia="MS Mincho"/>
                <w:sz w:val="18"/>
                <w:szCs w:val="18"/>
                <w:lang w:eastAsia="ja-JP"/>
              </w:rPr>
              <w:t>associé</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Centre</w:t>
            </w:r>
            <w:r w:rsidR="002D1020" w:rsidRPr="000E50FC">
              <w:rPr>
                <w:rFonts w:eastAsia="MS Mincho"/>
                <w:sz w:val="18"/>
                <w:szCs w:val="18"/>
                <w:lang w:eastAsia="ja-JP"/>
              </w:rPr>
              <w:t xml:space="preserve"> </w:t>
            </w:r>
            <w:r w:rsidRPr="000E50FC">
              <w:rPr>
                <w:rFonts w:eastAsia="MS Mincho"/>
                <w:sz w:val="18"/>
                <w:szCs w:val="18"/>
                <w:lang w:eastAsia="ja-JP"/>
              </w:rPr>
              <w:t>international</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politiques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matière</w:t>
            </w:r>
            <w:r w:rsidR="002D1020" w:rsidRPr="000E50FC">
              <w:rPr>
                <w:rFonts w:eastAsia="MS Mincho"/>
                <w:sz w:val="18"/>
                <w:szCs w:val="18"/>
                <w:lang w:eastAsia="ja-JP"/>
              </w:rPr>
              <w:t xml:space="preserve"> </w:t>
            </w:r>
            <w:r w:rsidRPr="000E50FC">
              <w:rPr>
                <w:rFonts w:eastAsia="MS Mincho"/>
                <w:sz w:val="18"/>
                <w:szCs w:val="18"/>
                <w:lang w:eastAsia="ja-JP"/>
              </w:rPr>
              <w:t>d’alcool</w:t>
            </w:r>
            <w:r w:rsidR="002D1020" w:rsidRPr="000E50FC">
              <w:rPr>
                <w:rFonts w:eastAsia="MS Mincho"/>
                <w:sz w:val="18"/>
                <w:szCs w:val="18"/>
                <w:lang w:eastAsia="ja-JP"/>
              </w:rPr>
              <w:t xml:space="preserve"> </w:t>
            </w:r>
            <w:r w:rsidRPr="000E50FC">
              <w:rPr>
                <w:rFonts w:eastAsia="MS Mincho"/>
                <w:sz w:val="18"/>
                <w:szCs w:val="18"/>
                <w:lang w:eastAsia="ja-JP"/>
              </w:rPr>
              <w:t>(ICAP)</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organiser</w:t>
            </w:r>
            <w:r w:rsidR="002D1020" w:rsidRPr="000E50FC">
              <w:rPr>
                <w:rFonts w:eastAsia="MS Mincho"/>
                <w:sz w:val="18"/>
                <w:szCs w:val="18"/>
                <w:lang w:eastAsia="ja-JP"/>
              </w:rPr>
              <w:t xml:space="preserve"> </w:t>
            </w:r>
            <w:r w:rsidRPr="000E50FC">
              <w:rPr>
                <w:rFonts w:eastAsia="MS Mincho"/>
                <w:sz w:val="18"/>
                <w:szCs w:val="18"/>
                <w:lang w:eastAsia="ja-JP"/>
              </w:rPr>
              <w:t>trois</w:t>
            </w:r>
            <w:r w:rsidR="002D1020" w:rsidRPr="000E50FC">
              <w:rPr>
                <w:rFonts w:eastAsia="MS Mincho"/>
                <w:sz w:val="18"/>
                <w:szCs w:val="18"/>
                <w:lang w:eastAsia="ja-JP"/>
              </w:rPr>
              <w:t xml:space="preserve"> </w:t>
            </w:r>
            <w:r w:rsidRPr="000E50FC">
              <w:rPr>
                <w:rFonts w:eastAsia="MS Mincho"/>
                <w:sz w:val="18"/>
                <w:szCs w:val="18"/>
                <w:lang w:eastAsia="ja-JP"/>
              </w:rPr>
              <w:t>manifestations</w:t>
            </w:r>
            <w:r w:rsidR="002D1020" w:rsidRPr="000E50FC">
              <w:rPr>
                <w:rFonts w:eastAsia="MS Mincho"/>
                <w:sz w:val="18"/>
                <w:szCs w:val="18"/>
                <w:lang w:eastAsia="ja-JP"/>
              </w:rPr>
              <w:t xml:space="preserve"> :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symposium</w:t>
            </w:r>
            <w:r w:rsidR="002D1020" w:rsidRPr="000E50FC">
              <w:rPr>
                <w:rFonts w:eastAsia="MS Mincho"/>
                <w:sz w:val="18"/>
                <w:szCs w:val="18"/>
                <w:lang w:eastAsia="ja-JP"/>
              </w:rPr>
              <w:t xml:space="preserve"> </w:t>
            </w:r>
            <w:r w:rsidRPr="000E50FC">
              <w:rPr>
                <w:rFonts w:eastAsia="MS Mincho"/>
                <w:sz w:val="18"/>
                <w:szCs w:val="18"/>
                <w:lang w:eastAsia="ja-JP"/>
              </w:rPr>
              <w:t>international</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l’alcool</w:t>
            </w:r>
            <w:r w:rsidR="002D1020" w:rsidRPr="000E50FC">
              <w:rPr>
                <w:rFonts w:eastAsia="MS Mincho"/>
                <w:sz w:val="18"/>
                <w:szCs w:val="18"/>
                <w:lang w:eastAsia="ja-JP"/>
              </w:rPr>
              <w:t xml:space="preserve"> </w:t>
            </w:r>
            <w:r w:rsidRPr="000E50FC">
              <w:rPr>
                <w:rFonts w:eastAsia="MS Mincho"/>
                <w:sz w:val="18"/>
                <w:szCs w:val="18"/>
                <w:lang w:eastAsia="ja-JP"/>
              </w:rPr>
              <w:t>au</w:t>
            </w:r>
            <w:r w:rsidR="002D1020" w:rsidRPr="000E50FC">
              <w:rPr>
                <w:rFonts w:eastAsia="MS Mincho"/>
                <w:sz w:val="18"/>
                <w:szCs w:val="18"/>
                <w:lang w:eastAsia="ja-JP"/>
              </w:rPr>
              <w:t xml:space="preserve"> </w:t>
            </w:r>
            <w:r w:rsidRPr="000E50FC">
              <w:rPr>
                <w:rFonts w:eastAsia="MS Mincho"/>
                <w:sz w:val="18"/>
                <w:szCs w:val="18"/>
                <w:lang w:eastAsia="ja-JP"/>
              </w:rPr>
              <w:t>volant,</w:t>
            </w:r>
            <w:r w:rsidR="002D1020" w:rsidRPr="000E50FC">
              <w:rPr>
                <w:rFonts w:eastAsia="MS Mincho"/>
                <w:sz w:val="18"/>
                <w:szCs w:val="18"/>
                <w:lang w:eastAsia="ja-JP"/>
              </w:rPr>
              <w:t xml:space="preserve"> </w:t>
            </w:r>
            <w:r w:rsidRPr="000E50FC">
              <w:rPr>
                <w:rFonts w:eastAsia="MS Mincho"/>
                <w:sz w:val="18"/>
                <w:szCs w:val="18"/>
                <w:lang w:eastAsia="ja-JP"/>
              </w:rPr>
              <w:t>qui</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été</w:t>
            </w:r>
            <w:r w:rsidR="002D1020" w:rsidRPr="000E50FC">
              <w:rPr>
                <w:rFonts w:eastAsia="MS Mincho"/>
                <w:sz w:val="18"/>
                <w:szCs w:val="18"/>
                <w:lang w:eastAsia="ja-JP"/>
              </w:rPr>
              <w:t xml:space="preserve"> </w:t>
            </w:r>
            <w:r w:rsidRPr="000E50FC">
              <w:rPr>
                <w:rFonts w:eastAsia="MS Mincho"/>
                <w:sz w:val="18"/>
                <w:szCs w:val="18"/>
                <w:lang w:eastAsia="ja-JP"/>
              </w:rPr>
              <w:t>l’un</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quatre</w:t>
            </w:r>
            <w:r w:rsidR="002D1020" w:rsidRPr="000E50FC">
              <w:rPr>
                <w:rFonts w:eastAsia="MS Mincho"/>
                <w:sz w:val="18"/>
                <w:szCs w:val="18"/>
                <w:lang w:eastAsia="ja-JP"/>
              </w:rPr>
              <w:t xml:space="preserve"> </w:t>
            </w:r>
            <w:r w:rsidRPr="000E50FC">
              <w:rPr>
                <w:rFonts w:eastAsia="MS Mincho"/>
                <w:sz w:val="18"/>
                <w:szCs w:val="18"/>
                <w:lang w:eastAsia="ja-JP"/>
              </w:rPr>
              <w:t>grands</w:t>
            </w:r>
            <w:r w:rsidR="002D1020" w:rsidRPr="000E50FC">
              <w:rPr>
                <w:rFonts w:eastAsia="MS Mincho"/>
                <w:sz w:val="18"/>
                <w:szCs w:val="18"/>
                <w:lang w:eastAsia="ja-JP"/>
              </w:rPr>
              <w:t xml:space="preserve"> </w:t>
            </w:r>
            <w:r w:rsidRPr="000E50FC">
              <w:rPr>
                <w:rFonts w:eastAsia="MS Mincho"/>
                <w:sz w:val="18"/>
                <w:szCs w:val="18"/>
                <w:lang w:eastAsia="ja-JP"/>
              </w:rPr>
              <w:t>événements</w:t>
            </w:r>
            <w:r w:rsidR="002D1020" w:rsidRPr="000E50FC">
              <w:rPr>
                <w:rFonts w:eastAsia="MS Mincho"/>
                <w:sz w:val="18"/>
                <w:szCs w:val="18"/>
                <w:lang w:eastAsia="ja-JP"/>
              </w:rPr>
              <w:t xml:space="preserve"> </w:t>
            </w:r>
            <w:r w:rsidRPr="000E50FC">
              <w:rPr>
                <w:rFonts w:eastAsia="MS Mincho"/>
                <w:sz w:val="18"/>
                <w:szCs w:val="18"/>
                <w:lang w:eastAsia="ja-JP"/>
              </w:rPr>
              <w:t>organisés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mai</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l’occasion</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deuxième</w:t>
            </w:r>
            <w:r w:rsidR="002D1020" w:rsidRPr="000E50FC">
              <w:rPr>
                <w:rFonts w:eastAsia="MS Mincho"/>
                <w:sz w:val="18"/>
                <w:szCs w:val="18"/>
                <w:lang w:eastAsia="ja-JP"/>
              </w:rPr>
              <w:t xml:space="preserve"> </w:t>
            </w:r>
            <w:r w:rsidRPr="000E50FC">
              <w:rPr>
                <w:rFonts w:eastAsia="MS Mincho"/>
                <w:sz w:val="18"/>
                <w:szCs w:val="18"/>
                <w:lang w:eastAsia="ja-JP"/>
              </w:rPr>
              <w:t>Semaine</w:t>
            </w:r>
            <w:r w:rsidR="002D1020" w:rsidRPr="000E50FC">
              <w:rPr>
                <w:rFonts w:eastAsia="MS Mincho"/>
                <w:sz w:val="18"/>
                <w:szCs w:val="18"/>
                <w:lang w:eastAsia="ja-JP"/>
              </w:rPr>
              <w:t xml:space="preserve"> </w:t>
            </w:r>
            <w:r w:rsidRPr="000E50FC">
              <w:rPr>
                <w:rFonts w:eastAsia="MS Mincho"/>
                <w:sz w:val="18"/>
                <w:szCs w:val="18"/>
                <w:lang w:eastAsia="ja-JP"/>
              </w:rPr>
              <w:t>mondiale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Nations</w:t>
            </w:r>
            <w:r w:rsidR="002D1020" w:rsidRPr="000E50FC">
              <w:rPr>
                <w:rFonts w:eastAsia="MS Mincho"/>
                <w:sz w:val="18"/>
                <w:szCs w:val="18"/>
                <w:lang w:eastAsia="ja-JP"/>
              </w:rPr>
              <w:t xml:space="preserve"> </w:t>
            </w:r>
            <w:r w:rsidRPr="000E50FC">
              <w:rPr>
                <w:rFonts w:eastAsia="MS Mincho"/>
                <w:sz w:val="18"/>
                <w:szCs w:val="18"/>
                <w:lang w:eastAsia="ja-JP"/>
              </w:rPr>
              <w:t>Unies</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lancement,</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septembre</w:t>
            </w:r>
            <w:r w:rsidR="002D1020" w:rsidRPr="000E50FC">
              <w:rPr>
                <w:rFonts w:eastAsia="MS Mincho"/>
                <w:sz w:val="18"/>
                <w:szCs w:val="18"/>
                <w:lang w:eastAsia="ja-JP"/>
              </w:rPr>
              <w:t xml:space="preserve"> </w:t>
            </w:r>
            <w:r w:rsidRPr="000E50FC">
              <w:rPr>
                <w:rFonts w:eastAsia="MS Mincho"/>
                <w:sz w:val="18"/>
                <w:szCs w:val="18"/>
                <w:lang w:eastAsia="ja-JP"/>
              </w:rPr>
              <w:t>2013,</w:t>
            </w:r>
            <w:r w:rsidR="002D1020" w:rsidRPr="000E50FC">
              <w:rPr>
                <w:rFonts w:eastAsia="MS Mincho"/>
                <w:sz w:val="18"/>
                <w:szCs w:val="18"/>
                <w:lang w:eastAsia="ja-JP"/>
              </w:rPr>
              <w:t xml:space="preserve"> </w:t>
            </w:r>
            <w:r w:rsidRPr="000E50FC">
              <w:rPr>
                <w:rFonts w:eastAsia="MS Mincho"/>
                <w:sz w:val="18"/>
                <w:szCs w:val="18"/>
                <w:lang w:eastAsia="ja-JP"/>
              </w:rPr>
              <w:t>d’une</w:t>
            </w:r>
            <w:r w:rsidR="002D1020" w:rsidRPr="000E50FC">
              <w:rPr>
                <w:rFonts w:eastAsia="MS Mincho"/>
                <w:sz w:val="18"/>
                <w:szCs w:val="18"/>
                <w:lang w:eastAsia="ja-JP"/>
              </w:rPr>
              <w:t xml:space="preserve"> </w:t>
            </w:r>
            <w:r w:rsidRPr="000E50FC">
              <w:rPr>
                <w:rFonts w:eastAsia="MS Mincho"/>
                <w:sz w:val="18"/>
                <w:szCs w:val="18"/>
                <w:lang w:eastAsia="ja-JP"/>
              </w:rPr>
              <w:t>publication</w:t>
            </w:r>
            <w:r w:rsidR="002D1020" w:rsidRPr="000E50FC">
              <w:rPr>
                <w:rFonts w:eastAsia="MS Mincho"/>
                <w:sz w:val="18"/>
                <w:szCs w:val="18"/>
                <w:lang w:eastAsia="ja-JP"/>
              </w:rPr>
              <w:t xml:space="preserve"> </w:t>
            </w:r>
            <w:r w:rsidRPr="000E50FC">
              <w:rPr>
                <w:rFonts w:eastAsia="MS Mincho"/>
                <w:sz w:val="18"/>
                <w:szCs w:val="18"/>
                <w:lang w:eastAsia="ja-JP"/>
              </w:rPr>
              <w:t>électronique</w:t>
            </w:r>
            <w:r w:rsidR="002D1020" w:rsidRPr="000E50FC">
              <w:rPr>
                <w:rFonts w:eastAsia="MS Mincho"/>
                <w:sz w:val="18"/>
                <w:szCs w:val="18"/>
                <w:lang w:eastAsia="ja-JP"/>
              </w:rPr>
              <w:t xml:space="preserve"> </w:t>
            </w:r>
            <w:r w:rsidRPr="000E50FC">
              <w:rPr>
                <w:rFonts w:eastAsia="MS Mincho"/>
                <w:sz w:val="18"/>
                <w:szCs w:val="18"/>
                <w:lang w:eastAsia="ja-JP"/>
              </w:rPr>
              <w:t>conjointe</w:t>
            </w:r>
            <w:r w:rsidR="002D1020" w:rsidRPr="000E50FC">
              <w:rPr>
                <w:rFonts w:eastAsia="MS Mincho"/>
                <w:sz w:val="18"/>
                <w:szCs w:val="18"/>
                <w:lang w:eastAsia="ja-JP"/>
              </w:rPr>
              <w:t xml:space="preserve"> </w:t>
            </w:r>
            <w:r w:rsidRPr="000E50FC">
              <w:rPr>
                <w:rFonts w:eastAsia="MS Mincho"/>
                <w:sz w:val="18"/>
                <w:szCs w:val="18"/>
                <w:lang w:eastAsia="ja-JP"/>
              </w:rPr>
              <w:t>rédigée</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base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résultats</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symposium</w:t>
            </w:r>
            <w:r w:rsidR="002D1020" w:rsidRPr="000E50FC">
              <w:rPr>
                <w:rFonts w:eastAsia="MS Mincho"/>
                <w:sz w:val="18"/>
                <w:szCs w:val="18"/>
                <w:lang w:eastAsia="ja-JP"/>
              </w:rPr>
              <w:t xml:space="preserve"> ;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l’organisation,</w:t>
            </w:r>
            <w:r w:rsidR="002D1020" w:rsidRPr="000E50FC">
              <w:rPr>
                <w:rFonts w:eastAsia="MS Mincho"/>
                <w:sz w:val="18"/>
                <w:szCs w:val="18"/>
                <w:lang w:eastAsia="ja-JP"/>
              </w:rPr>
              <w:t xml:space="preserve"> </w:t>
            </w:r>
            <w:r w:rsidRPr="000E50FC">
              <w:rPr>
                <w:rFonts w:eastAsia="MS Mincho"/>
                <w:sz w:val="18"/>
                <w:szCs w:val="18"/>
                <w:lang w:eastAsia="ja-JP"/>
              </w:rPr>
              <w:t>d’un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CEE</w:t>
            </w:r>
            <w:r w:rsidRPr="000E50FC">
              <w:rPr>
                <w:rFonts w:eastAsia="MS Mincho"/>
                <w:sz w:val="18"/>
                <w:szCs w:val="18"/>
                <w:lang w:eastAsia="ja-JP"/>
              </w:rPr>
              <w:noBreakHyphen/>
              <w:t>CEA</w:t>
            </w:r>
            <w:r w:rsidRPr="000E50FC">
              <w:rPr>
                <w:rFonts w:eastAsia="MS Mincho"/>
                <w:sz w:val="18"/>
                <w:szCs w:val="18"/>
                <w:lang w:eastAsia="ja-JP"/>
              </w:rPr>
              <w:noBreakHyphen/>
              <w:t>ICAP</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12</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13</w:t>
            </w:r>
            <w:r w:rsidR="004674D7" w:rsidRPr="000E50FC">
              <w:rPr>
                <w:rFonts w:eastAsia="MS Mincho"/>
                <w:sz w:val="18"/>
                <w:szCs w:val="18"/>
                <w:lang w:eastAsia="ja-JP"/>
              </w:rPr>
              <w:t> </w:t>
            </w:r>
            <w:r w:rsidRPr="000E50FC">
              <w:rPr>
                <w:rFonts w:eastAsia="MS Mincho"/>
                <w:sz w:val="18"/>
                <w:szCs w:val="18"/>
                <w:lang w:eastAsia="ja-JP"/>
              </w:rPr>
              <w:t>novembre</w:t>
            </w:r>
            <w:r w:rsidR="002D1020" w:rsidRPr="000E50FC">
              <w:rPr>
                <w:rFonts w:eastAsia="MS Mincho"/>
                <w:sz w:val="18"/>
                <w:szCs w:val="18"/>
                <w:lang w:eastAsia="ja-JP"/>
              </w:rPr>
              <w:t xml:space="preserve"> </w:t>
            </w:r>
            <w:r w:rsidRPr="000E50FC">
              <w:rPr>
                <w:rFonts w:eastAsia="MS Mincho"/>
                <w:sz w:val="18"/>
                <w:szCs w:val="18"/>
                <w:lang w:eastAsia="ja-JP"/>
              </w:rPr>
              <w:t>2014</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Addis-Abeba</w:t>
            </w:r>
            <w:r w:rsidR="002D1020" w:rsidRPr="000E50FC">
              <w:rPr>
                <w:rFonts w:eastAsia="MS Mincho"/>
                <w:sz w:val="18"/>
                <w:szCs w:val="18"/>
                <w:lang w:eastAsia="ja-JP"/>
              </w:rPr>
              <w:t xml:space="preserve"> </w:t>
            </w:r>
            <w:r w:rsidRPr="000E50FC">
              <w:rPr>
                <w:rFonts w:eastAsia="MS Mincho"/>
                <w:sz w:val="18"/>
                <w:szCs w:val="18"/>
                <w:lang w:eastAsia="ja-JP"/>
              </w:rPr>
              <w:t>(Éthiopie).</w:t>
            </w:r>
            <w:r w:rsidR="002D1020" w:rsidRPr="000E50FC">
              <w:rPr>
                <w:rFonts w:eastAsia="MS Mincho"/>
                <w:sz w:val="18"/>
                <w:szCs w:val="18"/>
                <w:lang w:eastAsia="ja-JP"/>
              </w:rPr>
              <w:t xml:space="preserve"> </w:t>
            </w:r>
            <w:r w:rsidRPr="000E50FC">
              <w:rPr>
                <w:rFonts w:eastAsia="MS Mincho"/>
                <w:sz w:val="18"/>
                <w:szCs w:val="18"/>
                <w:lang w:eastAsia="ja-JP"/>
              </w:rPr>
              <w:t>L’ICAP</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pris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charge</w:t>
            </w:r>
            <w:r w:rsidR="002D1020" w:rsidRPr="000E50FC">
              <w:rPr>
                <w:rFonts w:eastAsia="MS Mincho"/>
                <w:sz w:val="18"/>
                <w:szCs w:val="18"/>
                <w:lang w:eastAsia="ja-JP"/>
              </w:rPr>
              <w:t xml:space="preserve"> </w:t>
            </w:r>
            <w:r w:rsidRPr="000E50FC">
              <w:rPr>
                <w:rFonts w:eastAsia="MS Mincho"/>
                <w:sz w:val="18"/>
                <w:szCs w:val="18"/>
                <w:lang w:eastAsia="ja-JP"/>
              </w:rPr>
              <w:t>l’établissement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rapports</w:t>
            </w:r>
            <w:r w:rsidR="002D1020" w:rsidRPr="000E50FC">
              <w:rPr>
                <w:rFonts w:eastAsia="MS Mincho"/>
                <w:sz w:val="18"/>
                <w:szCs w:val="18"/>
                <w:lang w:eastAsia="ja-JP"/>
              </w:rPr>
              <w:t xml:space="preserve"> </w:t>
            </w:r>
            <w:r w:rsidRPr="000E50FC">
              <w:rPr>
                <w:rFonts w:eastAsia="MS Mincho"/>
                <w:sz w:val="18"/>
                <w:szCs w:val="18"/>
                <w:lang w:eastAsia="ja-JP"/>
              </w:rPr>
              <w:t>par</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consultants,</w:t>
            </w:r>
            <w:r w:rsidR="002D1020" w:rsidRPr="000E50FC">
              <w:rPr>
                <w:rFonts w:eastAsia="MS Mincho"/>
                <w:sz w:val="18"/>
                <w:szCs w:val="18"/>
                <w:lang w:eastAsia="ja-JP"/>
              </w:rPr>
              <w:t xml:space="preserve"> </w:t>
            </w:r>
            <w:r w:rsidRPr="000E50FC">
              <w:rPr>
                <w:rFonts w:eastAsia="MS Mincho"/>
                <w:sz w:val="18"/>
                <w:szCs w:val="18"/>
                <w:lang w:eastAsia="ja-JP"/>
              </w:rPr>
              <w:t>les</w:t>
            </w:r>
            <w:r w:rsidR="002D1020" w:rsidRPr="000E50FC">
              <w:rPr>
                <w:rFonts w:eastAsia="MS Mincho"/>
                <w:sz w:val="18"/>
                <w:szCs w:val="18"/>
                <w:lang w:eastAsia="ja-JP"/>
              </w:rPr>
              <w:t xml:space="preserve"> </w:t>
            </w:r>
            <w:r w:rsidRPr="000E50FC">
              <w:rPr>
                <w:rFonts w:eastAsia="MS Mincho"/>
                <w:sz w:val="18"/>
                <w:szCs w:val="18"/>
                <w:lang w:eastAsia="ja-JP"/>
              </w:rPr>
              <w:t>frais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voyage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participants</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manifestation</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fonctionnaires</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CEE</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l’enregistrement</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publication</w:t>
            </w:r>
            <w:r w:rsidR="002D1020" w:rsidRPr="000E50FC">
              <w:rPr>
                <w:rFonts w:eastAsia="MS Mincho"/>
                <w:sz w:val="18"/>
                <w:szCs w:val="18"/>
                <w:lang w:eastAsia="ja-JP"/>
              </w:rPr>
              <w:t xml:space="preserve"> </w:t>
            </w:r>
            <w:r w:rsidRPr="000E50FC">
              <w:rPr>
                <w:rFonts w:eastAsia="MS Mincho"/>
                <w:sz w:val="18"/>
                <w:szCs w:val="18"/>
                <w:lang w:eastAsia="ja-JP"/>
              </w:rPr>
              <w:t>sur</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cl</w:t>
            </w:r>
            <w:r w:rsidR="004F5743">
              <w:rPr>
                <w:rFonts w:eastAsia="MS Mincho"/>
                <w:sz w:val="18"/>
                <w:szCs w:val="18"/>
                <w:lang w:eastAsia="ja-JP"/>
              </w:rPr>
              <w:t>ef</w:t>
            </w:r>
            <w:r w:rsidRPr="000E50FC">
              <w:rPr>
                <w:rFonts w:eastAsia="MS Mincho"/>
                <w:sz w:val="18"/>
                <w:szCs w:val="18"/>
                <w:lang w:eastAsia="ja-JP"/>
              </w:rPr>
              <w:t>s</w:t>
            </w:r>
            <w:r w:rsidR="002D1020" w:rsidRPr="000E50FC">
              <w:rPr>
                <w:rFonts w:eastAsia="MS Mincho"/>
                <w:sz w:val="18"/>
                <w:szCs w:val="18"/>
                <w:lang w:eastAsia="ja-JP"/>
              </w:rPr>
              <w:t xml:space="preserve"> </w:t>
            </w:r>
            <w:r w:rsidRPr="000E50FC">
              <w:rPr>
                <w:rFonts w:eastAsia="MS Mincho"/>
                <w:sz w:val="18"/>
                <w:szCs w:val="18"/>
                <w:lang w:eastAsia="ja-JP"/>
              </w:rPr>
              <w:t>USB,</w:t>
            </w:r>
            <w:r w:rsidR="002D1020" w:rsidRPr="000E50FC">
              <w:rPr>
                <w:rFonts w:eastAsia="MS Mincho"/>
                <w:sz w:val="18"/>
                <w:szCs w:val="18"/>
                <w:lang w:eastAsia="ja-JP"/>
              </w:rPr>
              <w:t xml:space="preserve"> </w:t>
            </w:r>
            <w:r w:rsidRPr="000E50FC">
              <w:rPr>
                <w:rFonts w:eastAsia="MS Mincho"/>
                <w:sz w:val="18"/>
                <w:szCs w:val="18"/>
                <w:lang w:eastAsia="ja-JP"/>
              </w:rPr>
              <w:t>ainsi</w:t>
            </w:r>
            <w:r w:rsidR="002D1020" w:rsidRPr="000E50FC">
              <w:rPr>
                <w:rFonts w:eastAsia="MS Mincho"/>
                <w:sz w:val="18"/>
                <w:szCs w:val="18"/>
                <w:lang w:eastAsia="ja-JP"/>
              </w:rPr>
              <w:t xml:space="preserve"> </w:t>
            </w:r>
            <w:r w:rsidRPr="000E50FC">
              <w:rPr>
                <w:rFonts w:eastAsia="MS Mincho"/>
                <w:sz w:val="18"/>
                <w:szCs w:val="18"/>
                <w:lang w:eastAsia="ja-JP"/>
              </w:rPr>
              <w:t>que</w:t>
            </w:r>
            <w:r w:rsidR="002D1020" w:rsidRPr="000E50FC">
              <w:rPr>
                <w:rFonts w:eastAsia="MS Mincho"/>
                <w:sz w:val="18"/>
                <w:szCs w:val="18"/>
                <w:lang w:eastAsia="ja-JP"/>
              </w:rPr>
              <w:t xml:space="preserve"> </w:t>
            </w:r>
            <w:r w:rsidRPr="000E50FC">
              <w:rPr>
                <w:rFonts w:eastAsia="MS Mincho"/>
                <w:sz w:val="18"/>
                <w:szCs w:val="18"/>
                <w:lang w:eastAsia="ja-JP"/>
              </w:rPr>
              <w:t>l’ensemble</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autres</w:t>
            </w:r>
            <w:r w:rsidR="002D1020" w:rsidRPr="000E50FC">
              <w:rPr>
                <w:rFonts w:eastAsia="MS Mincho"/>
                <w:sz w:val="18"/>
                <w:szCs w:val="18"/>
                <w:lang w:eastAsia="ja-JP"/>
              </w:rPr>
              <w:t xml:space="preserve"> </w:t>
            </w:r>
            <w:r w:rsidRPr="000E50FC">
              <w:rPr>
                <w:rFonts w:eastAsia="MS Mincho"/>
                <w:sz w:val="18"/>
                <w:szCs w:val="18"/>
                <w:lang w:eastAsia="ja-JP"/>
              </w:rPr>
              <w:t>coûts</w:t>
            </w:r>
            <w:r w:rsidR="002D1020" w:rsidRPr="000E50FC">
              <w:rPr>
                <w:rFonts w:eastAsia="MS Mincho"/>
                <w:sz w:val="18"/>
                <w:szCs w:val="18"/>
                <w:lang w:eastAsia="ja-JP"/>
              </w:rPr>
              <w:t xml:space="preserve"> </w:t>
            </w:r>
            <w:r w:rsidRPr="000E50FC">
              <w:rPr>
                <w:rFonts w:eastAsia="MS Mincho"/>
                <w:sz w:val="18"/>
                <w:szCs w:val="18"/>
                <w:lang w:eastAsia="ja-JP"/>
              </w:rPr>
              <w:t>logistiques</w:t>
            </w:r>
            <w:r w:rsidR="002D1020" w:rsidRPr="000E50FC">
              <w:rPr>
                <w:rFonts w:eastAsia="MS Mincho"/>
                <w:sz w:val="18"/>
                <w:szCs w:val="18"/>
                <w:lang w:eastAsia="ja-JP"/>
              </w:rPr>
              <w:t xml:space="preserve"> </w:t>
            </w:r>
            <w:r w:rsidRPr="000E50FC">
              <w:rPr>
                <w:rFonts w:eastAsia="MS Mincho"/>
                <w:sz w:val="18"/>
                <w:szCs w:val="18"/>
                <w:lang w:eastAsia="ja-JP"/>
              </w:rPr>
              <w:t>et</w:t>
            </w:r>
            <w:r w:rsidR="002D1020" w:rsidRPr="000E50FC">
              <w:rPr>
                <w:rFonts w:eastAsia="MS Mincho"/>
                <w:sz w:val="18"/>
                <w:szCs w:val="18"/>
                <w:lang w:eastAsia="ja-JP"/>
              </w:rPr>
              <w:t xml:space="preserve"> </w:t>
            </w:r>
            <w:r w:rsidRPr="000E50FC">
              <w:rPr>
                <w:rFonts w:eastAsia="MS Mincho"/>
                <w:sz w:val="18"/>
                <w:szCs w:val="18"/>
                <w:lang w:eastAsia="ja-JP"/>
              </w:rPr>
              <w:t>d’accueil.</w:t>
            </w:r>
          </w:p>
        </w:tc>
      </w:tr>
      <w:tr w:rsidR="00B77825" w:rsidRPr="000E50FC" w:rsidTr="005A4052">
        <w:tblPrEx>
          <w:tblLook w:val="04A0" w:firstRow="1" w:lastRow="0" w:firstColumn="1" w:lastColumn="0" w:noHBand="0" w:noVBand="1"/>
        </w:tblPrEx>
        <w:tc>
          <w:tcPr>
            <w:tcW w:w="1699"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B77825" w:rsidRPr="000E50FC" w:rsidRDefault="00B77825"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 xml:space="preserve">2) </w:t>
            </w:r>
            <w:r w:rsidRPr="000E50FC">
              <w:rPr>
                <w:sz w:val="18"/>
                <w:szCs w:val="18"/>
              </w:rPr>
              <w:t xml:space="preserve">Le secrétariat s’est associé au Ministère italien des infrastructures et des transports, au groupe ASTM-SIAS, au quotidien national </w:t>
            </w:r>
            <w:r w:rsidRPr="000E50FC">
              <w:rPr>
                <w:i/>
                <w:sz w:val="18"/>
                <w:szCs w:val="18"/>
              </w:rPr>
              <w:t>Il Giorno</w:t>
            </w:r>
            <w:r w:rsidRPr="000E50FC">
              <w:rPr>
                <w:sz w:val="18"/>
                <w:szCs w:val="18"/>
              </w:rPr>
              <w:t xml:space="preserve"> et à la revue </w:t>
            </w:r>
            <w:r w:rsidRPr="00380936">
              <w:rPr>
                <w:i/>
                <w:sz w:val="18"/>
                <w:szCs w:val="18"/>
              </w:rPr>
              <w:t xml:space="preserve">leStrade </w:t>
            </w:r>
            <w:r w:rsidRPr="000E50FC">
              <w:rPr>
                <w:sz w:val="18"/>
                <w:szCs w:val="18"/>
              </w:rPr>
              <w:t>pour promouvoir la Semaine mondiale pour la sécurité routière dans des journaux et magazines locaux à la</w:t>
            </w:r>
            <w:r w:rsidR="004674D7" w:rsidRPr="000E50FC">
              <w:rPr>
                <w:sz w:val="18"/>
                <w:szCs w:val="18"/>
              </w:rPr>
              <w:t>rge diffusion et distribuer 230 </w:t>
            </w:r>
            <w:r w:rsidRPr="000E50FC">
              <w:rPr>
                <w:sz w:val="18"/>
                <w:szCs w:val="18"/>
              </w:rPr>
              <w:t xml:space="preserve">000 marque-pages spécialement fabriqués pour l’occasion dans les écoles du pays et </w:t>
            </w:r>
            <w:r w:rsidR="004674D7" w:rsidRPr="000E50FC">
              <w:rPr>
                <w:sz w:val="18"/>
                <w:szCs w:val="18"/>
              </w:rPr>
              <w:t>aux postes de péage d’environ 1 </w:t>
            </w:r>
            <w:r w:rsidRPr="000E50FC">
              <w:rPr>
                <w:sz w:val="18"/>
                <w:szCs w:val="18"/>
              </w:rPr>
              <w:t>300 km d’autoroute de Lombardie, du Piémont, de Ligurie, du Val d’Aoste, d’Émilie Romagne et de Toscane.</w:t>
            </w:r>
          </w:p>
        </w:tc>
      </w:tr>
      <w:tr w:rsidR="00B77825" w:rsidRPr="000E50FC" w:rsidTr="005A4052">
        <w:tblPrEx>
          <w:tblLook w:val="04A0" w:firstRow="1" w:lastRow="0" w:firstColumn="1" w:lastColumn="0" w:noHBand="0" w:noVBand="1"/>
        </w:tblPrEx>
        <w:tc>
          <w:tcPr>
            <w:tcW w:w="1699"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B77825" w:rsidRPr="000E50FC" w:rsidRDefault="00B77825" w:rsidP="00245695">
            <w:pPr>
              <w:suppressAutoHyphens w:val="0"/>
              <w:spacing w:before="40" w:after="120" w:line="220" w:lineRule="atLeast"/>
              <w:rPr>
                <w:rFonts w:eastAsia="MS Mincho"/>
                <w:sz w:val="18"/>
                <w:szCs w:val="18"/>
                <w:lang w:eastAsia="ja-JP"/>
              </w:rPr>
            </w:pPr>
            <w:r w:rsidRPr="000E50FC">
              <w:rPr>
                <w:sz w:val="18"/>
                <w:szCs w:val="18"/>
              </w:rPr>
              <w:t>3) En décembre 2013, le secrétariat a organisé le premier « Forum Europe-Asie de la sécurité routière » à New Delhi (Inde). Cette manifestation était accueillie par l’Institute of Road Traffic Education, qui a également fourni les locaux et pris en charge les dépenses de représentation des participants, tandis que l’Union internationale des chemins de fer (IRU) a financé la participation de délégations nationales d’Asie centrale.</w:t>
            </w:r>
          </w:p>
        </w:tc>
      </w:tr>
      <w:tr w:rsidR="00B77825" w:rsidRPr="000E50FC" w:rsidTr="005A4052">
        <w:tblPrEx>
          <w:tblLook w:val="04A0" w:firstRow="1" w:lastRow="0" w:firstColumn="1" w:lastColumn="0" w:noHBand="0" w:noVBand="1"/>
        </w:tblPrEx>
        <w:tc>
          <w:tcPr>
            <w:tcW w:w="1699"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B77825" w:rsidRPr="000E50FC" w:rsidRDefault="00B77825" w:rsidP="00245695">
            <w:pPr>
              <w:suppressAutoHyphens w:val="0"/>
              <w:spacing w:before="40" w:after="120" w:line="220" w:lineRule="atLeast"/>
              <w:rPr>
                <w:rFonts w:eastAsia="MS Mincho"/>
                <w:sz w:val="18"/>
                <w:szCs w:val="18"/>
                <w:lang w:eastAsia="ja-JP"/>
              </w:rPr>
            </w:pPr>
            <w:r w:rsidRPr="000E50FC">
              <w:rPr>
                <w:sz w:val="18"/>
                <w:szCs w:val="18"/>
              </w:rPr>
              <w:t>4) Le secrétariat s’est associé à l’UIC et à l’Office fédéral suisse des transports pour produire le film « Saving Lives at Level Crossings ». Il a financé la première phase de l’élaboration du concept et ses partenaires la production du film.</w:t>
            </w:r>
          </w:p>
        </w:tc>
      </w:tr>
      <w:tr w:rsidR="00B77825" w:rsidRPr="000E50FC" w:rsidTr="005A4052">
        <w:tblPrEx>
          <w:tblLook w:val="04A0" w:firstRow="1" w:lastRow="0" w:firstColumn="1" w:lastColumn="0" w:noHBand="0" w:noVBand="1"/>
        </w:tblPrEx>
        <w:tc>
          <w:tcPr>
            <w:tcW w:w="1699"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B77825" w:rsidRPr="000E50FC" w:rsidRDefault="00B77825"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B77825" w:rsidRPr="000E50FC" w:rsidRDefault="00B77825" w:rsidP="00245695">
            <w:pPr>
              <w:suppressAutoHyphens w:val="0"/>
              <w:spacing w:before="40" w:after="120" w:line="220" w:lineRule="atLeast"/>
              <w:rPr>
                <w:rFonts w:eastAsia="MS Mincho"/>
                <w:sz w:val="18"/>
                <w:szCs w:val="18"/>
                <w:lang w:eastAsia="ja-JP"/>
              </w:rPr>
            </w:pPr>
            <w:r w:rsidRPr="000E50FC">
              <w:rPr>
                <w:sz w:val="18"/>
                <w:szCs w:val="18"/>
                <w:lang w:eastAsia="en-GB"/>
              </w:rPr>
              <w:t xml:space="preserve">En décembre 2017, </w:t>
            </w:r>
            <w:r w:rsidR="001A4D5E" w:rsidRPr="000E50FC">
              <w:rPr>
                <w:sz w:val="18"/>
                <w:szCs w:val="18"/>
                <w:lang w:eastAsia="en-GB"/>
              </w:rPr>
              <w:t>le film avait été vu environ 89 </w:t>
            </w:r>
            <w:r w:rsidRPr="000E50FC">
              <w:rPr>
                <w:sz w:val="18"/>
                <w:szCs w:val="18"/>
                <w:lang w:eastAsia="en-GB"/>
              </w:rPr>
              <w:t>000 fois sur YouTube.</w:t>
            </w:r>
          </w:p>
        </w:tc>
      </w:tr>
      <w:tr w:rsidR="005452C0" w:rsidRPr="000E50FC" w:rsidTr="005A4052">
        <w:tblPrEx>
          <w:tblLook w:val="04A0" w:firstRow="1" w:lastRow="0" w:firstColumn="1" w:lastColumn="0" w:noHBand="0" w:noVBand="1"/>
        </w:tblPrEx>
        <w:tc>
          <w:tcPr>
            <w:tcW w:w="1699" w:type="dxa"/>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5452C0" w:rsidRPr="000E50FC" w:rsidRDefault="00B77825" w:rsidP="00245695">
            <w:pPr>
              <w:suppressAutoHyphens w:val="0"/>
              <w:spacing w:before="40" w:after="120" w:line="220" w:lineRule="atLeast"/>
              <w:rPr>
                <w:rFonts w:eastAsia="MS Mincho"/>
                <w:sz w:val="18"/>
                <w:szCs w:val="18"/>
                <w:lang w:eastAsia="ja-JP"/>
              </w:rPr>
            </w:pPr>
            <w:r w:rsidRPr="000E50FC">
              <w:rPr>
                <w:sz w:val="18"/>
                <w:szCs w:val="18"/>
                <w:lang w:eastAsia="en-GB"/>
              </w:rPr>
              <w:t xml:space="preserve">5) En juin 2014, la CEE a organisé à New York une Journée </w:t>
            </w:r>
            <w:r w:rsidRPr="000E50FC">
              <w:rPr>
                <w:sz w:val="18"/>
                <w:szCs w:val="18"/>
              </w:rPr>
              <w:t>des instruments relatifs à la sécurité routière, où l’IRU a offert des rafraîchissements aux participants.</w:t>
            </w:r>
          </w:p>
        </w:tc>
      </w:tr>
      <w:tr w:rsidR="00DD44CF" w:rsidRPr="000E50FC" w:rsidTr="005A4052">
        <w:tblPrEx>
          <w:tblLook w:val="04A0" w:firstRow="1" w:lastRow="0" w:firstColumn="1" w:lastColumn="0" w:noHBand="0" w:noVBand="1"/>
        </w:tblPrEx>
        <w:tc>
          <w:tcPr>
            <w:tcW w:w="1699"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p>
        </w:tc>
        <w:tc>
          <w:tcPr>
            <w:tcW w:w="1844" w:type="dxa"/>
            <w:gridSpan w:val="2"/>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p>
        </w:tc>
        <w:tc>
          <w:tcPr>
            <w:tcW w:w="1984"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p>
        </w:tc>
        <w:tc>
          <w:tcPr>
            <w:tcW w:w="1418"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p>
        </w:tc>
        <w:tc>
          <w:tcPr>
            <w:tcW w:w="1136"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p>
        </w:tc>
        <w:tc>
          <w:tcPr>
            <w:tcW w:w="1701" w:type="dxa"/>
            <w:shd w:val="clear" w:color="auto" w:fill="auto"/>
          </w:tcPr>
          <w:p w:rsidR="007F1761" w:rsidRPr="000E50FC" w:rsidRDefault="007F1761" w:rsidP="00245695">
            <w:pPr>
              <w:suppressAutoHyphens w:val="0"/>
              <w:spacing w:before="40" w:after="120" w:line="220" w:lineRule="atLeast"/>
              <w:ind w:right="113"/>
              <w:rPr>
                <w:rFonts w:eastAsia="MS Mincho"/>
                <w:sz w:val="18"/>
                <w:szCs w:val="18"/>
                <w:lang w:eastAsia="ja-JP"/>
              </w:rPr>
            </w:pPr>
          </w:p>
        </w:tc>
        <w:tc>
          <w:tcPr>
            <w:tcW w:w="3994" w:type="dxa"/>
            <w:shd w:val="clear" w:color="auto" w:fill="auto"/>
          </w:tcPr>
          <w:p w:rsidR="007F1761" w:rsidRPr="000E50FC" w:rsidRDefault="007F1761" w:rsidP="00245695">
            <w:pPr>
              <w:suppressAutoHyphens w:val="0"/>
              <w:spacing w:before="40" w:after="120" w:line="220" w:lineRule="atLeast"/>
              <w:rPr>
                <w:rFonts w:eastAsia="MS Mincho"/>
                <w:sz w:val="18"/>
                <w:szCs w:val="18"/>
                <w:lang w:eastAsia="ja-JP"/>
              </w:rPr>
            </w:pPr>
            <w:r w:rsidRPr="000E50FC">
              <w:rPr>
                <w:rFonts w:eastAsia="MS Mincho"/>
                <w:sz w:val="18"/>
                <w:szCs w:val="18"/>
                <w:lang w:eastAsia="ja-JP"/>
              </w:rPr>
              <w:t>6)</w:t>
            </w:r>
            <w:r w:rsidR="002D1020" w:rsidRPr="000E50FC">
              <w:rPr>
                <w:rFonts w:eastAsia="MS Mincho"/>
                <w:sz w:val="18"/>
                <w:szCs w:val="18"/>
                <w:lang w:eastAsia="ja-JP"/>
              </w:rPr>
              <w:t xml:space="preserve"> </w:t>
            </w:r>
            <w:r w:rsidRPr="000E50FC">
              <w:rPr>
                <w:rFonts w:eastAsia="MS Mincho"/>
                <w:sz w:val="18"/>
                <w:szCs w:val="18"/>
                <w:lang w:eastAsia="ja-JP"/>
              </w:rPr>
              <w:t>Le</w:t>
            </w:r>
            <w:r w:rsidR="002D1020" w:rsidRPr="000E50FC">
              <w:rPr>
                <w:rFonts w:eastAsia="MS Mincho"/>
                <w:sz w:val="18"/>
                <w:szCs w:val="18"/>
                <w:lang w:eastAsia="ja-JP"/>
              </w:rPr>
              <w:t xml:space="preserve"> </w:t>
            </w:r>
            <w:r w:rsidRPr="000E50FC">
              <w:rPr>
                <w:rFonts w:eastAsia="MS Mincho"/>
                <w:sz w:val="18"/>
                <w:szCs w:val="18"/>
                <w:lang w:eastAsia="ja-JP"/>
              </w:rPr>
              <w:t>secrétariat</w:t>
            </w:r>
            <w:r w:rsidR="002D1020" w:rsidRPr="000E50FC">
              <w:rPr>
                <w:rFonts w:eastAsia="MS Mincho"/>
                <w:sz w:val="18"/>
                <w:szCs w:val="18"/>
                <w:lang w:eastAsia="ja-JP"/>
              </w:rPr>
              <w:t xml:space="preserve"> </w:t>
            </w:r>
            <w:r w:rsidRPr="000E50FC">
              <w:rPr>
                <w:rFonts w:eastAsia="MS Mincho"/>
                <w:sz w:val="18"/>
                <w:szCs w:val="18"/>
                <w:lang w:eastAsia="ja-JP"/>
              </w:rPr>
              <w:t>a</w:t>
            </w:r>
            <w:r w:rsidR="002D1020" w:rsidRPr="000E50FC">
              <w:rPr>
                <w:rFonts w:eastAsia="MS Mincho"/>
                <w:sz w:val="18"/>
                <w:szCs w:val="18"/>
                <w:lang w:eastAsia="ja-JP"/>
              </w:rPr>
              <w:t xml:space="preserve"> </w:t>
            </w:r>
            <w:r w:rsidRPr="000E50FC">
              <w:rPr>
                <w:rFonts w:eastAsia="MS Mincho"/>
                <w:sz w:val="18"/>
                <w:szCs w:val="18"/>
                <w:lang w:eastAsia="ja-JP"/>
              </w:rPr>
              <w:t>reçu</w:t>
            </w:r>
            <w:r w:rsidR="002D1020" w:rsidRPr="000E50FC">
              <w:rPr>
                <w:rFonts w:eastAsia="MS Mincho"/>
                <w:sz w:val="18"/>
                <w:szCs w:val="18"/>
                <w:lang w:eastAsia="ja-JP"/>
              </w:rPr>
              <w:t xml:space="preserve"> </w:t>
            </w:r>
            <w:r w:rsidRPr="000E50FC">
              <w:rPr>
                <w:rFonts w:eastAsia="MS Mincho"/>
                <w:sz w:val="18"/>
                <w:szCs w:val="18"/>
                <w:lang w:eastAsia="ja-JP"/>
              </w:rPr>
              <w:t>45</w:t>
            </w:r>
            <w:r w:rsidR="001A4D5E" w:rsidRPr="000E50FC">
              <w:rPr>
                <w:rFonts w:eastAsia="MS Mincho"/>
                <w:sz w:val="18"/>
                <w:szCs w:val="18"/>
                <w:lang w:eastAsia="ja-JP"/>
              </w:rPr>
              <w:t> </w:t>
            </w:r>
            <w:r w:rsidRPr="000E50FC">
              <w:rPr>
                <w:rFonts w:eastAsia="MS Mincho"/>
                <w:sz w:val="18"/>
                <w:szCs w:val="18"/>
                <w:lang w:eastAsia="ja-JP"/>
              </w:rPr>
              <w:t>000</w:t>
            </w:r>
            <w:r w:rsidR="002D1020" w:rsidRPr="000E50FC">
              <w:rPr>
                <w:rFonts w:eastAsia="MS Mincho"/>
                <w:sz w:val="18"/>
                <w:szCs w:val="18"/>
                <w:lang w:eastAsia="ja-JP"/>
              </w:rPr>
              <w:t xml:space="preserve"> </w:t>
            </w:r>
            <w:r w:rsidRPr="000E50FC">
              <w:rPr>
                <w:rFonts w:eastAsia="MS Mincho"/>
                <w:sz w:val="18"/>
                <w:szCs w:val="18"/>
                <w:lang w:eastAsia="ja-JP"/>
              </w:rPr>
              <w:t>dollars</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États-Unis</w:t>
            </w:r>
            <w:r w:rsidR="002D1020" w:rsidRPr="000E50FC">
              <w:rPr>
                <w:rFonts w:eastAsia="MS Mincho"/>
                <w:sz w:val="18"/>
                <w:szCs w:val="18"/>
                <w:lang w:eastAsia="ja-JP"/>
              </w:rPr>
              <w:t xml:space="preserve"> </w:t>
            </w:r>
            <w:r w:rsidRPr="000E50FC">
              <w:rPr>
                <w:rFonts w:eastAsia="MS Mincho"/>
                <w:sz w:val="18"/>
                <w:szCs w:val="18"/>
                <w:lang w:eastAsia="ja-JP"/>
              </w:rPr>
              <w:t>du</w:t>
            </w:r>
            <w:r w:rsidR="002D1020" w:rsidRPr="000E50FC">
              <w:rPr>
                <w:rFonts w:eastAsia="MS Mincho"/>
                <w:sz w:val="18"/>
                <w:szCs w:val="18"/>
                <w:lang w:eastAsia="ja-JP"/>
              </w:rPr>
              <w:t xml:space="preserve"> </w:t>
            </w:r>
            <w:r w:rsidRPr="000E50FC">
              <w:rPr>
                <w:rFonts w:eastAsia="MS Mincho"/>
                <w:sz w:val="18"/>
                <w:szCs w:val="18"/>
                <w:lang w:eastAsia="ja-JP"/>
              </w:rPr>
              <w:t>Fonds</w:t>
            </w:r>
            <w:r w:rsidR="002D1020" w:rsidRPr="000E50FC">
              <w:rPr>
                <w:rFonts w:eastAsia="MS Mincho"/>
                <w:sz w:val="18"/>
                <w:szCs w:val="18"/>
                <w:lang w:eastAsia="ja-JP"/>
              </w:rPr>
              <w:t xml:space="preserve"> </w:t>
            </w:r>
            <w:r w:rsidRPr="000E50FC">
              <w:rPr>
                <w:rFonts w:eastAsia="MS Mincho"/>
                <w:sz w:val="18"/>
                <w:szCs w:val="18"/>
                <w:lang w:eastAsia="ja-JP"/>
              </w:rPr>
              <w:t>mondial</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la</w:t>
            </w:r>
            <w:r w:rsidR="002D1020" w:rsidRPr="000E50FC">
              <w:rPr>
                <w:rFonts w:eastAsia="MS Mincho"/>
                <w:sz w:val="18"/>
                <w:szCs w:val="18"/>
                <w:lang w:eastAsia="ja-JP"/>
              </w:rPr>
              <w:t xml:space="preserve"> </w:t>
            </w:r>
            <w:r w:rsidRPr="000E50FC">
              <w:rPr>
                <w:rFonts w:eastAsia="MS Mincho"/>
                <w:sz w:val="18"/>
                <w:szCs w:val="18"/>
                <w:lang w:eastAsia="ja-JP"/>
              </w:rPr>
              <w:t>Banque</w:t>
            </w:r>
            <w:r w:rsidR="002D1020" w:rsidRPr="000E50FC">
              <w:rPr>
                <w:rFonts w:eastAsia="MS Mincho"/>
                <w:sz w:val="18"/>
                <w:szCs w:val="18"/>
                <w:lang w:eastAsia="ja-JP"/>
              </w:rPr>
              <w:t xml:space="preserve"> </w:t>
            </w:r>
            <w:r w:rsidRPr="000E50FC">
              <w:rPr>
                <w:rFonts w:eastAsia="MS Mincho"/>
                <w:sz w:val="18"/>
                <w:szCs w:val="18"/>
                <w:lang w:eastAsia="ja-JP"/>
              </w:rPr>
              <w:t>mondiale</w:t>
            </w:r>
            <w:r w:rsidR="002D1020" w:rsidRPr="000E50FC">
              <w:rPr>
                <w:rFonts w:eastAsia="MS Mincho"/>
                <w:sz w:val="18"/>
                <w:szCs w:val="18"/>
                <w:lang w:eastAsia="ja-JP"/>
              </w:rPr>
              <w:t xml:space="preserve"> </w:t>
            </w:r>
            <w:r w:rsidRPr="000E50FC">
              <w:rPr>
                <w:rFonts w:eastAsia="MS Mincho"/>
                <w:sz w:val="18"/>
                <w:szCs w:val="18"/>
                <w:lang w:eastAsia="ja-JP"/>
              </w:rPr>
              <w:t>pour</w:t>
            </w:r>
            <w:r w:rsidR="002D1020" w:rsidRPr="000E50FC">
              <w:rPr>
                <w:rFonts w:eastAsia="MS Mincho"/>
                <w:sz w:val="18"/>
                <w:szCs w:val="18"/>
                <w:lang w:eastAsia="ja-JP"/>
              </w:rPr>
              <w:t xml:space="preserve"> </w:t>
            </w:r>
            <w:r w:rsidRPr="000E50FC">
              <w:rPr>
                <w:rFonts w:eastAsia="MS Mincho"/>
                <w:sz w:val="18"/>
                <w:szCs w:val="18"/>
                <w:lang w:eastAsia="ja-JP"/>
              </w:rPr>
              <w:t>organiser</w:t>
            </w:r>
            <w:r w:rsidR="002D1020" w:rsidRPr="000E50FC">
              <w:rPr>
                <w:rFonts w:eastAsia="MS Mincho"/>
                <w:sz w:val="18"/>
                <w:szCs w:val="18"/>
                <w:lang w:eastAsia="ja-JP"/>
              </w:rPr>
              <w:t xml:space="preserve"> </w:t>
            </w:r>
            <w:r w:rsidRPr="000E50FC">
              <w:rPr>
                <w:rFonts w:eastAsia="MS Mincho"/>
                <w:sz w:val="18"/>
                <w:szCs w:val="18"/>
                <w:lang w:eastAsia="ja-JP"/>
              </w:rPr>
              <w:t>un</w:t>
            </w:r>
            <w:r w:rsidR="002D1020" w:rsidRPr="000E50FC">
              <w:rPr>
                <w:rFonts w:eastAsia="MS Mincho"/>
                <w:sz w:val="18"/>
                <w:szCs w:val="18"/>
                <w:lang w:eastAsia="ja-JP"/>
              </w:rPr>
              <w:t xml:space="preserve"> </w:t>
            </w:r>
            <w:r w:rsidRPr="000E50FC">
              <w:rPr>
                <w:rFonts w:eastAsia="MS Mincho"/>
                <w:sz w:val="18"/>
                <w:szCs w:val="18"/>
                <w:lang w:eastAsia="ja-JP"/>
              </w:rPr>
              <w:t>atelier</w:t>
            </w:r>
            <w:r w:rsidR="002D1020" w:rsidRPr="000E50FC">
              <w:rPr>
                <w:rFonts w:eastAsia="MS Mincho"/>
                <w:sz w:val="18"/>
                <w:szCs w:val="18"/>
                <w:lang w:eastAsia="ja-JP"/>
              </w:rPr>
              <w:t xml:space="preserve"> </w:t>
            </w:r>
            <w:r w:rsidRPr="000E50FC">
              <w:rPr>
                <w:rFonts w:eastAsia="MS Mincho"/>
                <w:sz w:val="18"/>
                <w:szCs w:val="18"/>
                <w:lang w:eastAsia="ja-JP"/>
              </w:rPr>
              <w:t>régional</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renforcement</w:t>
            </w:r>
            <w:r w:rsidR="002D1020" w:rsidRPr="000E50FC">
              <w:rPr>
                <w:rFonts w:eastAsia="MS Mincho"/>
                <w:sz w:val="18"/>
                <w:szCs w:val="18"/>
                <w:lang w:eastAsia="ja-JP"/>
              </w:rPr>
              <w:t xml:space="preserve"> </w:t>
            </w:r>
            <w:r w:rsidRPr="000E50FC">
              <w:rPr>
                <w:rFonts w:eastAsia="MS Mincho"/>
                <w:sz w:val="18"/>
                <w:szCs w:val="18"/>
                <w:lang w:eastAsia="ja-JP"/>
              </w:rPr>
              <w:t>des</w:t>
            </w:r>
            <w:r w:rsidR="002D1020" w:rsidRPr="000E50FC">
              <w:rPr>
                <w:rFonts w:eastAsia="MS Mincho"/>
                <w:sz w:val="18"/>
                <w:szCs w:val="18"/>
                <w:lang w:eastAsia="ja-JP"/>
              </w:rPr>
              <w:t xml:space="preserve"> </w:t>
            </w:r>
            <w:r w:rsidRPr="000E50FC">
              <w:rPr>
                <w:rFonts w:eastAsia="MS Mincho"/>
                <w:sz w:val="18"/>
                <w:szCs w:val="18"/>
                <w:lang w:eastAsia="ja-JP"/>
              </w:rPr>
              <w:t>capacités</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matière</w:t>
            </w:r>
            <w:r w:rsidR="002D1020" w:rsidRPr="000E50FC">
              <w:rPr>
                <w:rFonts w:eastAsia="MS Mincho"/>
                <w:sz w:val="18"/>
                <w:szCs w:val="18"/>
                <w:lang w:eastAsia="ja-JP"/>
              </w:rPr>
              <w:t xml:space="preserve"> </w:t>
            </w:r>
            <w:r w:rsidRPr="000E50FC">
              <w:rPr>
                <w:rFonts w:eastAsia="MS Mincho"/>
                <w:sz w:val="18"/>
                <w:szCs w:val="18"/>
                <w:lang w:eastAsia="ja-JP"/>
              </w:rPr>
              <w:t>de</w:t>
            </w:r>
            <w:r w:rsidR="002D1020" w:rsidRPr="000E50FC">
              <w:rPr>
                <w:rFonts w:eastAsia="MS Mincho"/>
                <w:sz w:val="18"/>
                <w:szCs w:val="18"/>
                <w:lang w:eastAsia="ja-JP"/>
              </w:rPr>
              <w:t xml:space="preserve"> </w:t>
            </w:r>
            <w:r w:rsidRPr="000E50FC">
              <w:rPr>
                <w:rFonts w:eastAsia="MS Mincho"/>
                <w:sz w:val="18"/>
                <w:szCs w:val="18"/>
                <w:lang w:eastAsia="ja-JP"/>
              </w:rPr>
              <w:t>sécurité</w:t>
            </w:r>
            <w:r w:rsidR="002D1020" w:rsidRPr="000E50FC">
              <w:rPr>
                <w:rFonts w:eastAsia="MS Mincho"/>
                <w:sz w:val="18"/>
                <w:szCs w:val="18"/>
                <w:lang w:eastAsia="ja-JP"/>
              </w:rPr>
              <w:t xml:space="preserve"> </w:t>
            </w:r>
            <w:r w:rsidRPr="000E50FC">
              <w:rPr>
                <w:rFonts w:eastAsia="MS Mincho"/>
                <w:sz w:val="18"/>
                <w:szCs w:val="18"/>
                <w:lang w:eastAsia="ja-JP"/>
              </w:rPr>
              <w:t>routière</w:t>
            </w:r>
            <w:r w:rsidR="002D1020" w:rsidRPr="000E50FC">
              <w:rPr>
                <w:rFonts w:eastAsia="MS Mincho"/>
                <w:sz w:val="18"/>
                <w:szCs w:val="18"/>
                <w:lang w:eastAsia="ja-JP"/>
              </w:rPr>
              <w:t xml:space="preserve"> </w:t>
            </w:r>
            <w:r w:rsidRPr="000E50FC">
              <w:rPr>
                <w:rFonts w:eastAsia="MS Mincho"/>
                <w:sz w:val="18"/>
                <w:szCs w:val="18"/>
                <w:lang w:eastAsia="ja-JP"/>
              </w:rPr>
              <w:t>à</w:t>
            </w:r>
            <w:r w:rsidR="002D1020" w:rsidRPr="000E50FC">
              <w:rPr>
                <w:rFonts w:eastAsia="MS Mincho"/>
                <w:sz w:val="18"/>
                <w:szCs w:val="18"/>
                <w:lang w:eastAsia="ja-JP"/>
              </w:rPr>
              <w:t xml:space="preserve"> </w:t>
            </w:r>
            <w:r w:rsidRPr="000E50FC">
              <w:rPr>
                <w:rFonts w:eastAsia="MS Mincho"/>
                <w:sz w:val="18"/>
                <w:szCs w:val="18"/>
                <w:lang w:eastAsia="ja-JP"/>
              </w:rPr>
              <w:t>Belgrade</w:t>
            </w:r>
            <w:r w:rsidR="002D1020" w:rsidRPr="000E50FC">
              <w:rPr>
                <w:rFonts w:eastAsia="MS Mincho"/>
                <w:sz w:val="18"/>
                <w:szCs w:val="18"/>
                <w:lang w:eastAsia="ja-JP"/>
              </w:rPr>
              <w:t xml:space="preserve"> </w:t>
            </w:r>
            <w:r w:rsidRPr="000E50FC">
              <w:rPr>
                <w:rFonts w:eastAsia="MS Mincho"/>
                <w:sz w:val="18"/>
                <w:szCs w:val="18"/>
                <w:lang w:eastAsia="ja-JP"/>
              </w:rPr>
              <w:t>(Serbie),</w:t>
            </w:r>
            <w:r w:rsidR="002D1020" w:rsidRPr="000E50FC">
              <w:rPr>
                <w:rFonts w:eastAsia="MS Mincho"/>
                <w:sz w:val="18"/>
                <w:szCs w:val="18"/>
                <w:lang w:eastAsia="ja-JP"/>
              </w:rPr>
              <w:t xml:space="preserve"> </w:t>
            </w:r>
            <w:r w:rsidRPr="000E50FC">
              <w:rPr>
                <w:rFonts w:eastAsia="MS Mincho"/>
                <w:sz w:val="18"/>
                <w:szCs w:val="18"/>
                <w:lang w:eastAsia="ja-JP"/>
              </w:rPr>
              <w:t>en</w:t>
            </w:r>
            <w:r w:rsidR="002D1020" w:rsidRPr="000E50FC">
              <w:rPr>
                <w:rFonts w:eastAsia="MS Mincho"/>
                <w:sz w:val="18"/>
                <w:szCs w:val="18"/>
                <w:lang w:eastAsia="ja-JP"/>
              </w:rPr>
              <w:t xml:space="preserve"> </w:t>
            </w:r>
            <w:r w:rsidRPr="000E50FC">
              <w:rPr>
                <w:rFonts w:eastAsia="MS Mincho"/>
                <w:sz w:val="18"/>
                <w:szCs w:val="18"/>
                <w:lang w:eastAsia="ja-JP"/>
              </w:rPr>
              <w:t>octobre</w:t>
            </w:r>
            <w:r w:rsidR="002D1020" w:rsidRPr="000E50FC">
              <w:rPr>
                <w:rFonts w:eastAsia="MS Mincho"/>
                <w:sz w:val="18"/>
                <w:szCs w:val="18"/>
                <w:lang w:eastAsia="ja-JP"/>
              </w:rPr>
              <w:t xml:space="preserve"> </w:t>
            </w:r>
            <w:r w:rsidRPr="000E50FC">
              <w:rPr>
                <w:rFonts w:eastAsia="MS Mincho"/>
                <w:sz w:val="18"/>
                <w:szCs w:val="18"/>
                <w:lang w:eastAsia="ja-JP"/>
              </w:rPr>
              <w:t>2014.</w:t>
            </w:r>
          </w:p>
        </w:tc>
      </w:tr>
      <w:tr w:rsidR="00092EFA" w:rsidRPr="000E50FC" w:rsidTr="005A4052">
        <w:tblPrEx>
          <w:tblLook w:val="04A0" w:firstRow="1" w:lastRow="0" w:firstColumn="1" w:lastColumn="0" w:noHBand="0" w:noVBand="1"/>
        </w:tblPrEx>
        <w:tc>
          <w:tcPr>
            <w:tcW w:w="1699" w:type="dxa"/>
            <w:tcBorders>
              <w:bottom w:val="single" w:sz="12" w:space="0" w:color="auto"/>
            </w:tcBorders>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1844" w:type="dxa"/>
            <w:gridSpan w:val="2"/>
            <w:tcBorders>
              <w:bottom w:val="single" w:sz="12" w:space="0" w:color="auto"/>
            </w:tcBorders>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1984" w:type="dxa"/>
            <w:tcBorders>
              <w:bottom w:val="single" w:sz="12" w:space="0" w:color="auto"/>
            </w:tcBorders>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1418" w:type="dxa"/>
            <w:tcBorders>
              <w:bottom w:val="single" w:sz="12" w:space="0" w:color="auto"/>
            </w:tcBorders>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1136" w:type="dxa"/>
            <w:tcBorders>
              <w:bottom w:val="single" w:sz="12" w:space="0" w:color="auto"/>
            </w:tcBorders>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1701" w:type="dxa"/>
            <w:tcBorders>
              <w:bottom w:val="single" w:sz="12" w:space="0" w:color="auto"/>
            </w:tcBorders>
            <w:shd w:val="clear" w:color="auto" w:fill="auto"/>
          </w:tcPr>
          <w:p w:rsidR="005452C0" w:rsidRPr="000E50FC" w:rsidRDefault="005452C0" w:rsidP="00245695">
            <w:pPr>
              <w:suppressAutoHyphens w:val="0"/>
              <w:spacing w:before="40" w:after="120" w:line="220" w:lineRule="atLeast"/>
              <w:ind w:right="113"/>
              <w:rPr>
                <w:rFonts w:eastAsia="MS Mincho"/>
                <w:sz w:val="18"/>
                <w:szCs w:val="18"/>
                <w:lang w:eastAsia="ja-JP"/>
              </w:rPr>
            </w:pPr>
          </w:p>
        </w:tc>
        <w:tc>
          <w:tcPr>
            <w:tcW w:w="3994" w:type="dxa"/>
            <w:tcBorders>
              <w:bottom w:val="single" w:sz="12" w:space="0" w:color="auto"/>
            </w:tcBorders>
            <w:shd w:val="clear" w:color="auto" w:fill="auto"/>
          </w:tcPr>
          <w:p w:rsidR="005452C0" w:rsidRPr="000E50FC" w:rsidRDefault="005452C0" w:rsidP="00092EFA">
            <w:pPr>
              <w:suppressAutoHyphens w:val="0"/>
              <w:spacing w:before="40" w:after="120" w:line="220" w:lineRule="atLeast"/>
              <w:rPr>
                <w:rFonts w:eastAsia="MS Mincho"/>
                <w:sz w:val="18"/>
                <w:szCs w:val="18"/>
                <w:lang w:eastAsia="ja-JP"/>
              </w:rPr>
            </w:pPr>
            <w:r w:rsidRPr="000E50FC">
              <w:rPr>
                <w:rFonts w:eastAsia="MS Mincho"/>
                <w:sz w:val="18"/>
                <w:szCs w:val="18"/>
                <w:lang w:eastAsia="ja-JP"/>
              </w:rPr>
              <w:t xml:space="preserve">Une proposition de créer un </w:t>
            </w:r>
            <w:r w:rsidR="00092EFA">
              <w:rPr>
                <w:rFonts w:eastAsia="MS Mincho"/>
                <w:sz w:val="18"/>
                <w:szCs w:val="18"/>
                <w:lang w:eastAsia="ja-JP"/>
              </w:rPr>
              <w:t>f</w:t>
            </w:r>
            <w:r w:rsidRPr="000E50FC">
              <w:rPr>
                <w:rFonts w:eastAsia="MS Mincho"/>
                <w:sz w:val="18"/>
                <w:szCs w:val="18"/>
                <w:lang w:eastAsia="ja-JP"/>
              </w:rPr>
              <w:t>ond des Nations Unies pour la sécurité routière a été préparée et débattue par divers organes de la CEE.</w:t>
            </w:r>
          </w:p>
        </w:tc>
      </w:tr>
    </w:tbl>
    <w:p w:rsidR="00D64C99" w:rsidRPr="000E50FC" w:rsidRDefault="007F1761" w:rsidP="007F1761">
      <w:pPr>
        <w:pStyle w:val="SingleTxtG"/>
        <w:spacing w:before="240" w:after="0"/>
        <w:jc w:val="center"/>
        <w:rPr>
          <w:u w:val="single"/>
        </w:rPr>
      </w:pPr>
      <w:r w:rsidRPr="000E50FC">
        <w:rPr>
          <w:u w:val="single"/>
        </w:rPr>
        <w:tab/>
      </w:r>
      <w:r w:rsidRPr="000E50FC">
        <w:rPr>
          <w:u w:val="single"/>
        </w:rPr>
        <w:tab/>
      </w:r>
      <w:r w:rsidRPr="000E50FC">
        <w:rPr>
          <w:u w:val="single"/>
        </w:rPr>
        <w:tab/>
      </w:r>
    </w:p>
    <w:sectPr w:rsidR="00D64C99" w:rsidRPr="000E50FC" w:rsidSect="00636202">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77" w:rsidRDefault="00F71277" w:rsidP="00F95C08">
      <w:pPr>
        <w:spacing w:line="240" w:lineRule="auto"/>
      </w:pPr>
    </w:p>
  </w:endnote>
  <w:endnote w:type="continuationSeparator" w:id="0">
    <w:p w:rsidR="00F71277" w:rsidRPr="00AC3823" w:rsidRDefault="00F71277" w:rsidP="00AC3823">
      <w:pPr>
        <w:pStyle w:val="Footer"/>
      </w:pPr>
    </w:p>
  </w:endnote>
  <w:endnote w:type="continuationNotice" w:id="1">
    <w:p w:rsidR="00F71277" w:rsidRDefault="00F712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77" w:rsidRPr="004C3804" w:rsidRDefault="00F71277" w:rsidP="004C3804">
    <w:pPr>
      <w:pStyle w:val="Footer"/>
      <w:tabs>
        <w:tab w:val="right" w:pos="9638"/>
      </w:tabs>
    </w:pPr>
    <w:r w:rsidRPr="004C3804">
      <w:rPr>
        <w:b/>
        <w:sz w:val="18"/>
      </w:rPr>
      <w:fldChar w:fldCharType="begin"/>
    </w:r>
    <w:r w:rsidRPr="004C3804">
      <w:rPr>
        <w:b/>
        <w:sz w:val="18"/>
      </w:rPr>
      <w:instrText xml:space="preserve"> PAGE  \* MERGEFORMAT </w:instrText>
    </w:r>
    <w:r w:rsidRPr="004C3804">
      <w:rPr>
        <w:b/>
        <w:sz w:val="18"/>
      </w:rPr>
      <w:fldChar w:fldCharType="separate"/>
    </w:r>
    <w:r w:rsidR="008D4B1B">
      <w:rPr>
        <w:b/>
        <w:noProof/>
        <w:sz w:val="18"/>
      </w:rPr>
      <w:t>2</w:t>
    </w:r>
    <w:r w:rsidRPr="004C3804">
      <w:rPr>
        <w:b/>
        <w:sz w:val="18"/>
      </w:rPr>
      <w:fldChar w:fldCharType="end"/>
    </w:r>
    <w:r>
      <w:rPr>
        <w:b/>
        <w:sz w:val="18"/>
      </w:rPr>
      <w:tab/>
    </w:r>
    <w:r>
      <w:t>GE.17-22338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77" w:rsidRPr="004C3804" w:rsidRDefault="00F71277" w:rsidP="004C3804">
    <w:pPr>
      <w:pStyle w:val="Footer"/>
      <w:tabs>
        <w:tab w:val="right" w:pos="9638"/>
      </w:tabs>
      <w:rPr>
        <w:b/>
        <w:sz w:val="18"/>
      </w:rPr>
    </w:pPr>
    <w:r>
      <w:t>GE.17-22338</w:t>
    </w:r>
    <w:r>
      <w:tab/>
    </w:r>
    <w:r w:rsidRPr="004C3804">
      <w:rPr>
        <w:b/>
        <w:sz w:val="18"/>
      </w:rPr>
      <w:fldChar w:fldCharType="begin"/>
    </w:r>
    <w:r w:rsidRPr="004C3804">
      <w:rPr>
        <w:b/>
        <w:sz w:val="18"/>
      </w:rPr>
      <w:instrText xml:space="preserve"> PAGE  \* MERGEFORMAT </w:instrText>
    </w:r>
    <w:r w:rsidRPr="004C3804">
      <w:rPr>
        <w:b/>
        <w:sz w:val="18"/>
      </w:rPr>
      <w:fldChar w:fldCharType="separate"/>
    </w:r>
    <w:r w:rsidR="00477AE7">
      <w:rPr>
        <w:b/>
        <w:noProof/>
        <w:sz w:val="18"/>
      </w:rPr>
      <w:t>53</w:t>
    </w:r>
    <w:r w:rsidRPr="004C38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77" w:rsidRPr="004C3804" w:rsidRDefault="00F71277" w:rsidP="004C3804">
    <w:pPr>
      <w:pStyle w:val="Footer"/>
      <w:spacing w:before="120"/>
      <w:rPr>
        <w:sz w:val="20"/>
      </w:rPr>
    </w:pPr>
    <w:r>
      <w:rPr>
        <w:sz w:val="20"/>
      </w:rPr>
      <w:t>GE.</w:t>
    </w:r>
    <w:r>
      <w:rPr>
        <w:noProof/>
        <w:lang w:val="en-US"/>
      </w:rPr>
      <w:drawing>
        <wp:anchor distT="0" distB="0" distL="114300" distR="114300" simplePos="0" relativeHeight="25166848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17-22338  (F)    010218    020218</w:t>
    </w:r>
    <w:r>
      <w:rPr>
        <w:sz w:val="20"/>
      </w:rPr>
      <w:br/>
    </w:r>
    <w:r w:rsidRPr="004C3804">
      <w:rPr>
        <w:rFonts w:ascii="C39T30Lfz" w:hAnsi="C39T30Lfz"/>
        <w:sz w:val="56"/>
      </w:rPr>
      <w:t></w:t>
    </w:r>
    <w:r w:rsidRPr="004C3804">
      <w:rPr>
        <w:rFonts w:ascii="C39T30Lfz" w:hAnsi="C39T30Lfz"/>
        <w:sz w:val="56"/>
      </w:rPr>
      <w:t></w:t>
    </w:r>
    <w:r w:rsidRPr="004C3804">
      <w:rPr>
        <w:rFonts w:ascii="C39T30Lfz" w:hAnsi="C39T30Lfz"/>
        <w:sz w:val="56"/>
      </w:rPr>
      <w:t></w:t>
    </w:r>
    <w:r w:rsidRPr="004C3804">
      <w:rPr>
        <w:rFonts w:ascii="C39T30Lfz" w:hAnsi="C39T30Lfz"/>
        <w:sz w:val="56"/>
      </w:rPr>
      <w:t></w:t>
    </w:r>
    <w:r w:rsidRPr="004C3804">
      <w:rPr>
        <w:rFonts w:ascii="C39T30Lfz" w:hAnsi="C39T30Lfz"/>
        <w:sz w:val="56"/>
      </w:rPr>
      <w:t></w:t>
    </w:r>
    <w:r w:rsidRPr="004C3804">
      <w:rPr>
        <w:rFonts w:ascii="C39T30Lfz" w:hAnsi="C39T30Lfz"/>
        <w:sz w:val="56"/>
      </w:rPr>
      <w:t></w:t>
    </w:r>
    <w:r w:rsidRPr="004C3804">
      <w:rPr>
        <w:rFonts w:ascii="C39T30Lfz" w:hAnsi="C39T30Lfz"/>
        <w:sz w:val="56"/>
      </w:rPr>
      <w:t></w:t>
    </w:r>
    <w:r w:rsidRPr="004C3804">
      <w:rPr>
        <w:rFonts w:ascii="C39T30Lfz" w:hAnsi="C39T30Lfz"/>
        <w:sz w:val="56"/>
      </w:rPr>
      <w:t></w:t>
    </w:r>
    <w:r w:rsidRPr="004C3804">
      <w:rPr>
        <w:rFonts w:ascii="C39T30Lfz" w:hAnsi="C39T30Lfz"/>
        <w:sz w:val="56"/>
      </w:rPr>
      <w:t></w:t>
    </w:r>
    <w:r>
      <w:rPr>
        <w:noProof/>
        <w:sz w:val="20"/>
        <w:lang w:val="en-US"/>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77" w:rsidRPr="00636202" w:rsidRDefault="00F71277" w:rsidP="00636202">
    <w:pPr>
      <w:pStyle w:val="Footer"/>
    </w:pPr>
    <w:r>
      <w:rPr>
        <w:noProof/>
        <w:lang w:val="en-US"/>
      </w:rPr>
      <mc:AlternateContent>
        <mc:Choice Requires="wps">
          <w:drawing>
            <wp:anchor distT="0" distB="0" distL="114300" distR="114300" simplePos="0" relativeHeight="25165824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71277" w:rsidRPr="004C3804" w:rsidRDefault="00F71277" w:rsidP="00636202">
                          <w:pPr>
                            <w:pStyle w:val="Footer"/>
                            <w:tabs>
                              <w:tab w:val="right" w:pos="9638"/>
                            </w:tabs>
                          </w:pPr>
                          <w:r w:rsidRPr="004C3804">
                            <w:rPr>
                              <w:b/>
                              <w:sz w:val="18"/>
                            </w:rPr>
                            <w:fldChar w:fldCharType="begin"/>
                          </w:r>
                          <w:r w:rsidRPr="004C3804">
                            <w:rPr>
                              <w:b/>
                              <w:sz w:val="18"/>
                            </w:rPr>
                            <w:instrText xml:space="preserve"> PAGE  \* MERGEFORMAT </w:instrText>
                          </w:r>
                          <w:r w:rsidRPr="004C3804">
                            <w:rPr>
                              <w:b/>
                              <w:sz w:val="18"/>
                            </w:rPr>
                            <w:fldChar w:fldCharType="separate"/>
                          </w:r>
                          <w:r w:rsidR="004B178A">
                            <w:rPr>
                              <w:b/>
                              <w:noProof/>
                              <w:sz w:val="18"/>
                            </w:rPr>
                            <w:t>20</w:t>
                          </w:r>
                          <w:r w:rsidRPr="004C3804">
                            <w:rPr>
                              <w:b/>
                              <w:sz w:val="18"/>
                            </w:rPr>
                            <w:fldChar w:fldCharType="end"/>
                          </w:r>
                          <w:r>
                            <w:rPr>
                              <w:b/>
                              <w:sz w:val="18"/>
                            </w:rPr>
                            <w:tab/>
                          </w:r>
                          <w:r>
                            <w:t>GE.17-22338</w:t>
                          </w:r>
                        </w:p>
                        <w:p w:rsidR="00F71277" w:rsidRDefault="00F7127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F71277" w:rsidRPr="004C3804" w:rsidRDefault="00F71277" w:rsidP="00636202">
                    <w:pPr>
                      <w:pStyle w:val="Pieddepage"/>
                      <w:tabs>
                        <w:tab w:val="right" w:pos="9638"/>
                      </w:tabs>
                    </w:pPr>
                    <w:r w:rsidRPr="004C3804">
                      <w:rPr>
                        <w:b/>
                        <w:sz w:val="18"/>
                      </w:rPr>
                      <w:fldChar w:fldCharType="begin"/>
                    </w:r>
                    <w:r w:rsidRPr="004C3804">
                      <w:rPr>
                        <w:b/>
                        <w:sz w:val="18"/>
                      </w:rPr>
                      <w:instrText xml:space="preserve"> PAGE  \* MERGEFORMAT </w:instrText>
                    </w:r>
                    <w:r w:rsidRPr="004C3804">
                      <w:rPr>
                        <w:b/>
                        <w:sz w:val="18"/>
                      </w:rPr>
                      <w:fldChar w:fldCharType="separate"/>
                    </w:r>
                    <w:r w:rsidR="004B178A">
                      <w:rPr>
                        <w:b/>
                        <w:noProof/>
                        <w:sz w:val="18"/>
                      </w:rPr>
                      <w:t>20</w:t>
                    </w:r>
                    <w:r w:rsidRPr="004C3804">
                      <w:rPr>
                        <w:b/>
                        <w:sz w:val="18"/>
                      </w:rPr>
                      <w:fldChar w:fldCharType="end"/>
                    </w:r>
                    <w:r>
                      <w:rPr>
                        <w:b/>
                        <w:sz w:val="18"/>
                      </w:rPr>
                      <w:tab/>
                    </w:r>
                    <w:r>
                      <w:t>GE.17-22338</w:t>
                    </w:r>
                  </w:p>
                  <w:p w:rsidR="00F71277" w:rsidRDefault="00F71277"/>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77" w:rsidRPr="00636202" w:rsidRDefault="00F71277" w:rsidP="00636202">
    <w:pPr>
      <w:pStyle w:val="Footer"/>
    </w:pPr>
    <w:r>
      <w:rPr>
        <w:noProof/>
        <w:lang w:val="en-US"/>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71277" w:rsidRPr="004C3804" w:rsidRDefault="00F71277" w:rsidP="00636202">
                          <w:pPr>
                            <w:pStyle w:val="Footer"/>
                            <w:tabs>
                              <w:tab w:val="right" w:pos="9638"/>
                            </w:tabs>
                            <w:rPr>
                              <w:b/>
                              <w:sz w:val="18"/>
                            </w:rPr>
                          </w:pPr>
                          <w:r>
                            <w:t>GE.17-22338</w:t>
                          </w:r>
                          <w:r>
                            <w:tab/>
                          </w:r>
                          <w:r w:rsidRPr="004C3804">
                            <w:rPr>
                              <w:b/>
                              <w:sz w:val="18"/>
                            </w:rPr>
                            <w:fldChar w:fldCharType="begin"/>
                          </w:r>
                          <w:r w:rsidRPr="004C3804">
                            <w:rPr>
                              <w:b/>
                              <w:sz w:val="18"/>
                            </w:rPr>
                            <w:instrText xml:space="preserve"> PAGE  \* MERGEFORMAT </w:instrText>
                          </w:r>
                          <w:r w:rsidRPr="004C3804">
                            <w:rPr>
                              <w:b/>
                              <w:sz w:val="18"/>
                            </w:rPr>
                            <w:fldChar w:fldCharType="separate"/>
                          </w:r>
                          <w:r w:rsidR="004B178A">
                            <w:rPr>
                              <w:b/>
                              <w:noProof/>
                              <w:sz w:val="18"/>
                            </w:rPr>
                            <w:t>21</w:t>
                          </w:r>
                          <w:r w:rsidRPr="004C3804">
                            <w:rPr>
                              <w:b/>
                              <w:sz w:val="18"/>
                            </w:rPr>
                            <w:fldChar w:fldCharType="end"/>
                          </w:r>
                        </w:p>
                        <w:p w:rsidR="00F71277" w:rsidRDefault="00F7127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F71277" w:rsidRPr="004C3804" w:rsidRDefault="00F71277" w:rsidP="00636202">
                    <w:pPr>
                      <w:pStyle w:val="Pieddepage"/>
                      <w:tabs>
                        <w:tab w:val="right" w:pos="9638"/>
                      </w:tabs>
                      <w:rPr>
                        <w:b/>
                        <w:sz w:val="18"/>
                      </w:rPr>
                    </w:pPr>
                    <w:r>
                      <w:t>GE.17-22338</w:t>
                    </w:r>
                    <w:r>
                      <w:tab/>
                    </w:r>
                    <w:r w:rsidRPr="004C3804">
                      <w:rPr>
                        <w:b/>
                        <w:sz w:val="18"/>
                      </w:rPr>
                      <w:fldChar w:fldCharType="begin"/>
                    </w:r>
                    <w:r w:rsidRPr="004C3804">
                      <w:rPr>
                        <w:b/>
                        <w:sz w:val="18"/>
                      </w:rPr>
                      <w:instrText xml:space="preserve"> PAGE  \* MERGEFORMAT </w:instrText>
                    </w:r>
                    <w:r w:rsidRPr="004C3804">
                      <w:rPr>
                        <w:b/>
                        <w:sz w:val="18"/>
                      </w:rPr>
                      <w:fldChar w:fldCharType="separate"/>
                    </w:r>
                    <w:r w:rsidR="004B178A">
                      <w:rPr>
                        <w:b/>
                        <w:noProof/>
                        <w:sz w:val="18"/>
                      </w:rPr>
                      <w:t>21</w:t>
                    </w:r>
                    <w:r w:rsidRPr="004C3804">
                      <w:rPr>
                        <w:b/>
                        <w:sz w:val="18"/>
                      </w:rPr>
                      <w:fldChar w:fldCharType="end"/>
                    </w:r>
                  </w:p>
                  <w:p w:rsidR="00F71277" w:rsidRDefault="00F71277"/>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77" w:rsidRPr="00AC3823" w:rsidRDefault="00F71277" w:rsidP="00AC3823">
      <w:pPr>
        <w:pStyle w:val="Footer"/>
        <w:tabs>
          <w:tab w:val="right" w:pos="2155"/>
        </w:tabs>
        <w:spacing w:after="80" w:line="240" w:lineRule="atLeast"/>
        <w:ind w:left="680"/>
        <w:rPr>
          <w:u w:val="single"/>
        </w:rPr>
      </w:pPr>
      <w:r>
        <w:rPr>
          <w:u w:val="single"/>
        </w:rPr>
        <w:tab/>
      </w:r>
    </w:p>
  </w:footnote>
  <w:footnote w:type="continuationSeparator" w:id="0">
    <w:p w:rsidR="00F71277" w:rsidRPr="00AC3823" w:rsidRDefault="00F71277" w:rsidP="00AC3823">
      <w:pPr>
        <w:pStyle w:val="Footer"/>
        <w:tabs>
          <w:tab w:val="right" w:pos="2155"/>
        </w:tabs>
        <w:spacing w:after="80" w:line="240" w:lineRule="atLeast"/>
        <w:ind w:left="680"/>
        <w:rPr>
          <w:u w:val="single"/>
        </w:rPr>
      </w:pPr>
      <w:r>
        <w:rPr>
          <w:u w:val="single"/>
        </w:rPr>
        <w:tab/>
      </w:r>
    </w:p>
  </w:footnote>
  <w:footnote w:type="continuationNotice" w:id="1">
    <w:p w:rsidR="00F71277" w:rsidRPr="00AC3823" w:rsidRDefault="00F71277">
      <w:pPr>
        <w:spacing w:line="240" w:lineRule="auto"/>
        <w:rPr>
          <w:sz w:val="2"/>
          <w:szCs w:val="2"/>
        </w:rPr>
      </w:pPr>
    </w:p>
  </w:footnote>
  <w:footnote w:id="2">
    <w:p w:rsidR="00F71277" w:rsidRPr="008B178A" w:rsidRDefault="00F71277" w:rsidP="00636202">
      <w:pPr>
        <w:pStyle w:val="FootnoteText"/>
      </w:pPr>
      <w:bookmarkStart w:id="133" w:name="footnoteBookmark_149"/>
      <w:r>
        <w:rPr>
          <w:lang w:val="fr-FR"/>
        </w:rPr>
        <w:tab/>
      </w:r>
      <w:r w:rsidRPr="006A2706">
        <w:rPr>
          <w:rStyle w:val="FootnoteReference"/>
        </w:rPr>
        <w:footnoteRef/>
      </w:r>
      <w:r>
        <w:rPr>
          <w:lang w:val="fr-FR"/>
        </w:rPr>
        <w:tab/>
        <w:t xml:space="preserve">Ajout consécutif à l’adoption du Plan par le Comité en 2012. </w:t>
      </w:r>
      <w:bookmarkEnd w:id="133"/>
    </w:p>
  </w:footnote>
  <w:footnote w:id="3">
    <w:p w:rsidR="00F71277" w:rsidRPr="008B178A" w:rsidRDefault="00F71277" w:rsidP="00636202">
      <w:pPr>
        <w:pStyle w:val="FootnoteText"/>
      </w:pPr>
      <w:bookmarkStart w:id="135" w:name="footnoteBookmark_151"/>
      <w:r w:rsidRPr="00A83A53">
        <w:rPr>
          <w:lang w:val="fr-FR"/>
        </w:rPr>
        <w:tab/>
      </w:r>
      <w:r w:rsidRPr="006A2706">
        <w:rPr>
          <w:rStyle w:val="FootnoteReference"/>
        </w:rPr>
        <w:footnoteRef/>
      </w:r>
      <w:r>
        <w:rPr>
          <w:lang w:val="fr-FR"/>
        </w:rPr>
        <w:tab/>
        <w:t xml:space="preserve">Ajout consécutif à l’adoption du Plan par le Comité en 2012. </w:t>
      </w:r>
      <w:bookmarkEnd w:id="135"/>
    </w:p>
  </w:footnote>
  <w:footnote w:id="4">
    <w:p w:rsidR="00F71277" w:rsidRPr="008B178A" w:rsidRDefault="00F71277" w:rsidP="00636202">
      <w:pPr>
        <w:pStyle w:val="FootnoteText"/>
      </w:pPr>
      <w:bookmarkStart w:id="139" w:name="footnoteBookmark_155"/>
      <w:r w:rsidRPr="00A83A53">
        <w:rPr>
          <w:lang w:val="fr-FR"/>
        </w:rPr>
        <w:tab/>
      </w:r>
      <w:r w:rsidRPr="006A2706">
        <w:rPr>
          <w:rStyle w:val="FootnoteReference"/>
        </w:rPr>
        <w:footnoteRef/>
      </w:r>
      <w:r>
        <w:rPr>
          <w:lang w:val="fr-FR"/>
        </w:rPr>
        <w:tab/>
        <w:t xml:space="preserve">Ajout consécutif à l’adoption du Plan par le Comité en 2012. </w:t>
      </w:r>
      <w:bookmarkEnd w:id="139"/>
    </w:p>
  </w:footnote>
  <w:footnote w:id="5">
    <w:p w:rsidR="00F71277" w:rsidRPr="00A206CA" w:rsidRDefault="00F71277" w:rsidP="00B96822">
      <w:pPr>
        <w:pStyle w:val="FootnoteText"/>
      </w:pPr>
      <w:r>
        <w:rPr>
          <w:lang w:val="fr-FR"/>
        </w:rPr>
        <w:tab/>
      </w:r>
      <w:r w:rsidRPr="006A2706">
        <w:rPr>
          <w:rStyle w:val="FootnoteReference"/>
        </w:rPr>
        <w:footnoteRef/>
      </w:r>
      <w:bookmarkStart w:id="211" w:name="footnoteBookmark_228"/>
      <w:r>
        <w:rPr>
          <w:lang w:val="fr-FR"/>
        </w:rPr>
        <w:tab/>
        <w:t>https://www.unece.org/fileadmin/DAM/road_Safety/Documents/UN_RS_Conventions_combined.pdf.</w:t>
      </w:r>
      <w:bookmarkEnd w:id="211"/>
    </w:p>
  </w:footnote>
  <w:footnote w:id="6">
    <w:p w:rsidR="00F71277" w:rsidRPr="00A206CA" w:rsidRDefault="00F71277" w:rsidP="00B96822">
      <w:pPr>
        <w:pStyle w:val="FootnoteText"/>
      </w:pPr>
      <w:r>
        <w:rPr>
          <w:lang w:val="fr-FR"/>
        </w:rPr>
        <w:tab/>
      </w:r>
      <w:r w:rsidRPr="006A2706">
        <w:rPr>
          <w:rStyle w:val="FootnoteReference"/>
        </w:rPr>
        <w:footnoteRef/>
      </w:r>
      <w:bookmarkStart w:id="212" w:name="footnoteBookmark_229"/>
      <w:r>
        <w:rPr>
          <w:lang w:val="fr-FR"/>
        </w:rPr>
        <w:tab/>
        <w:t>https://www.unece.org/fileadmin/DAM/road_Safety/Documents/SDG_brochure_-_Special_Envoy_for_Road_Safety.pdf.</w:t>
      </w:r>
      <w:bookmarkEnd w:id="212"/>
    </w:p>
  </w:footnote>
  <w:footnote w:id="7">
    <w:p w:rsidR="00F71277" w:rsidRPr="00E80704" w:rsidRDefault="00F71277" w:rsidP="00636202">
      <w:pPr>
        <w:pStyle w:val="FootnoteText"/>
      </w:pPr>
      <w:r w:rsidRPr="00A83A53">
        <w:rPr>
          <w:lang w:val="fr-FR"/>
        </w:rPr>
        <w:tab/>
      </w:r>
      <w:r w:rsidRPr="006A2706">
        <w:rPr>
          <w:rStyle w:val="FootnoteReference"/>
        </w:rPr>
        <w:footnoteRef/>
      </w:r>
      <w:r>
        <w:rPr>
          <w:lang w:val="fr-FR"/>
        </w:rPr>
        <w:tab/>
        <w:t xml:space="preserve">Ajout consécutif à l’adoption du Plan par le Comité en 2012. </w:t>
      </w:r>
    </w:p>
  </w:footnote>
  <w:footnote w:id="8">
    <w:p w:rsidR="00F71277" w:rsidRPr="00E80704" w:rsidRDefault="00F71277" w:rsidP="00636202">
      <w:pPr>
        <w:pStyle w:val="FootnoteText"/>
      </w:pPr>
      <w:bookmarkStart w:id="257" w:name="footnoteBookmark_276"/>
      <w:r w:rsidRPr="00A83A53">
        <w:rPr>
          <w:lang w:val="fr-FR"/>
        </w:rPr>
        <w:tab/>
      </w:r>
      <w:r w:rsidRPr="006A2706">
        <w:rPr>
          <w:rStyle w:val="FootnoteReference"/>
        </w:rPr>
        <w:footnoteRef/>
      </w:r>
      <w:r>
        <w:rPr>
          <w:lang w:val="fr-FR"/>
        </w:rPr>
        <w:tab/>
        <w:t xml:space="preserve">Ajout consécutif à l’adoption du Plan par le Comité en 2012. </w:t>
      </w:r>
      <w:bookmarkEnd w:id="257"/>
    </w:p>
  </w:footnote>
  <w:footnote w:id="9">
    <w:p w:rsidR="00F71277" w:rsidRPr="00E63A4A" w:rsidRDefault="00F71277" w:rsidP="00636202">
      <w:pPr>
        <w:pStyle w:val="FootnoteText"/>
      </w:pPr>
      <w:bookmarkStart w:id="291" w:name="footnoteBookmark_310"/>
      <w:r w:rsidRPr="00A83A53">
        <w:rPr>
          <w:lang w:val="fr-FR"/>
        </w:rPr>
        <w:tab/>
      </w:r>
      <w:r w:rsidRPr="006A2706">
        <w:rPr>
          <w:rStyle w:val="FootnoteReference"/>
        </w:rPr>
        <w:footnoteRef/>
      </w:r>
      <w:r>
        <w:rPr>
          <w:lang w:val="fr-FR"/>
        </w:rPr>
        <w:tab/>
        <w:t xml:space="preserve">Ajout consécutif à l’adoption du Plan par le Comité en 2012. </w:t>
      </w:r>
      <w:bookmarkEnd w:id="291"/>
    </w:p>
  </w:footnote>
  <w:footnote w:id="10">
    <w:p w:rsidR="00F71277" w:rsidRPr="00E63A4A" w:rsidRDefault="00F71277" w:rsidP="00636202">
      <w:pPr>
        <w:pStyle w:val="FootnoteText"/>
      </w:pPr>
      <w:bookmarkStart w:id="380" w:name="footnoteBookmark_399"/>
      <w:r w:rsidRPr="00A83A53">
        <w:rPr>
          <w:lang w:val="fr-FR"/>
        </w:rPr>
        <w:tab/>
      </w:r>
      <w:r w:rsidRPr="006A2706">
        <w:rPr>
          <w:rStyle w:val="FootnoteReference"/>
        </w:rPr>
        <w:footnoteRef/>
      </w:r>
      <w:r>
        <w:rPr>
          <w:lang w:val="fr-FR"/>
        </w:rPr>
        <w:tab/>
        <w:t xml:space="preserve">Ajout consécutif à l’adoption du Plan par le Comité en 2012. </w:t>
      </w:r>
      <w:bookmarkEnd w:id="380"/>
    </w:p>
  </w:footnote>
  <w:footnote w:id="11">
    <w:p w:rsidR="00F71277" w:rsidRPr="00E63A4A" w:rsidRDefault="00F71277" w:rsidP="00636202">
      <w:pPr>
        <w:pStyle w:val="FootnoteText"/>
      </w:pPr>
      <w:r w:rsidRPr="00A83A53">
        <w:rPr>
          <w:lang w:val="fr-FR"/>
        </w:rPr>
        <w:tab/>
      </w:r>
      <w:r w:rsidRPr="006A2706">
        <w:rPr>
          <w:rStyle w:val="FootnoteReference"/>
        </w:rPr>
        <w:footnoteRef/>
      </w:r>
      <w:r>
        <w:rPr>
          <w:lang w:val="fr-FR"/>
        </w:rPr>
        <w:tab/>
        <w:t xml:space="preserve">Ajout consécutif à l’adoption du Plan par le Comité en 2012. </w:t>
      </w:r>
    </w:p>
  </w:footnote>
  <w:footnote w:id="12">
    <w:p w:rsidR="00F71277" w:rsidRPr="00A2151D" w:rsidRDefault="00F71277" w:rsidP="007F1761">
      <w:pPr>
        <w:pStyle w:val="FootnoteText"/>
      </w:pPr>
      <w:r>
        <w:tab/>
      </w:r>
      <w:r w:rsidRPr="002E47DF">
        <w:rPr>
          <w:rStyle w:val="FootnoteReference"/>
        </w:rPr>
        <w:footnoteRef/>
      </w:r>
      <w:r>
        <w:tab/>
        <w:t>Ajout consécutif à l’adoption du Plan par le Comité en 2012.</w:t>
      </w:r>
    </w:p>
  </w:footnote>
  <w:footnote w:id="13">
    <w:p w:rsidR="00F71277" w:rsidRPr="00A2151D" w:rsidRDefault="00F71277" w:rsidP="007F1761">
      <w:pPr>
        <w:pStyle w:val="FootnoteText"/>
      </w:pPr>
      <w:r>
        <w:tab/>
      </w:r>
      <w:r w:rsidRPr="002E47DF">
        <w:rPr>
          <w:rStyle w:val="FootnoteReference"/>
        </w:rPr>
        <w:footnoteRef/>
      </w:r>
      <w:r>
        <w:tab/>
        <w:t>Ajout consécutif à l’adoption du Plan par le Comité en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77" w:rsidRPr="004C3804" w:rsidRDefault="008D4B1B">
    <w:pPr>
      <w:pStyle w:val="Header"/>
    </w:pPr>
    <w:r>
      <w:fldChar w:fldCharType="begin"/>
    </w:r>
    <w:r>
      <w:instrText xml:space="preserve"> TITLE  \* MERGEFORMAT </w:instrText>
    </w:r>
    <w:r>
      <w:fldChar w:fldCharType="separate"/>
    </w:r>
    <w:r w:rsidR="00477AE7">
      <w:t>ECE/TRANS/2018/26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77" w:rsidRPr="004C3804" w:rsidRDefault="008D4B1B" w:rsidP="004C3804">
    <w:pPr>
      <w:pStyle w:val="Header"/>
      <w:jc w:val="right"/>
    </w:pPr>
    <w:r>
      <w:fldChar w:fldCharType="begin"/>
    </w:r>
    <w:r>
      <w:instrText xml:space="preserve"> TITLE  \* MERGEFORMAT </w:instrText>
    </w:r>
    <w:r>
      <w:fldChar w:fldCharType="separate"/>
    </w:r>
    <w:r w:rsidR="00477AE7">
      <w:t>ECE/TRANS/2018/26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77" w:rsidRPr="00636202" w:rsidRDefault="00F71277" w:rsidP="00636202">
    <w:r>
      <w:rPr>
        <w:noProof/>
        <w:lang w:val="en-US"/>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71277" w:rsidRPr="004C3804" w:rsidRDefault="008D4B1B" w:rsidP="00636202">
                          <w:pPr>
                            <w:pStyle w:val="Header"/>
                          </w:pPr>
                          <w:r>
                            <w:fldChar w:fldCharType="begin"/>
                          </w:r>
                          <w:r>
                            <w:instrText xml:space="preserve"> TITLE  \* MERGEFORMAT </w:instrText>
                          </w:r>
                          <w:r>
                            <w:fldChar w:fldCharType="separate"/>
                          </w:r>
                          <w:r w:rsidR="00477AE7">
                            <w:t>ECE/TRANS/2018/26</w:t>
                          </w:r>
                          <w:r>
                            <w:fldChar w:fldCharType="end"/>
                          </w:r>
                        </w:p>
                        <w:p w:rsidR="00F71277" w:rsidRDefault="00F7127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F71277" w:rsidRPr="004C3804" w:rsidRDefault="00F71277" w:rsidP="00636202">
                    <w:pPr>
                      <w:pStyle w:val="En-tte"/>
                    </w:pPr>
                    <w:fldSimple w:instr=" TITLE  \* MERGEFORMAT ">
                      <w:r w:rsidR="00477AE7">
                        <w:t>ECE/TRANS/2018/26</w:t>
                      </w:r>
                    </w:fldSimple>
                  </w:p>
                  <w:p w:rsidR="00F71277" w:rsidRDefault="00F7127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77" w:rsidRPr="00636202" w:rsidRDefault="00F71277" w:rsidP="00636202">
    <w:r>
      <w:rPr>
        <w:noProof/>
        <w:lang w:val="en-US"/>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71277" w:rsidRPr="004C3804" w:rsidRDefault="008D4B1B" w:rsidP="00636202">
                          <w:pPr>
                            <w:pStyle w:val="Header"/>
                            <w:jc w:val="right"/>
                          </w:pPr>
                          <w:r>
                            <w:fldChar w:fldCharType="begin"/>
                          </w:r>
                          <w:r>
                            <w:instrText xml:space="preserve"> TITLE  \* MERGEFORMAT </w:instrText>
                          </w:r>
                          <w:r>
                            <w:fldChar w:fldCharType="separate"/>
                          </w:r>
                          <w:r w:rsidR="00477AE7">
                            <w:t>ECE/TRANS/2018/26</w:t>
                          </w:r>
                          <w:r>
                            <w:fldChar w:fldCharType="end"/>
                          </w:r>
                        </w:p>
                        <w:p w:rsidR="00F71277" w:rsidRDefault="00F7127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F71277" w:rsidRPr="004C3804" w:rsidRDefault="00F71277" w:rsidP="00636202">
                    <w:pPr>
                      <w:pStyle w:val="En-tte"/>
                      <w:jc w:val="right"/>
                    </w:pPr>
                    <w:fldSimple w:instr=" TITLE  \* MERGEFORMAT ">
                      <w:r w:rsidR="00477AE7">
                        <w:t>ECE/TRANS/2018/26</w:t>
                      </w:r>
                    </w:fldSimple>
                  </w:p>
                  <w:p w:rsidR="00F71277" w:rsidRDefault="00F71277"/>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8294A6A"/>
    <w:multiLevelType w:val="multilevel"/>
    <w:tmpl w:val="18AC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EBC308F"/>
    <w:multiLevelType w:val="hybridMultilevel"/>
    <w:tmpl w:val="13589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4"/>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25"/>
    <w:rsid w:val="00017F94"/>
    <w:rsid w:val="00023842"/>
    <w:rsid w:val="000334F9"/>
    <w:rsid w:val="00033E25"/>
    <w:rsid w:val="00045FEB"/>
    <w:rsid w:val="0007796D"/>
    <w:rsid w:val="00092EFA"/>
    <w:rsid w:val="000B7790"/>
    <w:rsid w:val="000C617C"/>
    <w:rsid w:val="000D58EB"/>
    <w:rsid w:val="000E12ED"/>
    <w:rsid w:val="000E14B4"/>
    <w:rsid w:val="000E50FC"/>
    <w:rsid w:val="000F3E8B"/>
    <w:rsid w:val="000F4023"/>
    <w:rsid w:val="00111F2F"/>
    <w:rsid w:val="001303A7"/>
    <w:rsid w:val="0014365E"/>
    <w:rsid w:val="00143C66"/>
    <w:rsid w:val="00176178"/>
    <w:rsid w:val="0019727C"/>
    <w:rsid w:val="001A0FB3"/>
    <w:rsid w:val="001A4D5E"/>
    <w:rsid w:val="001B36B4"/>
    <w:rsid w:val="001D748C"/>
    <w:rsid w:val="001F145F"/>
    <w:rsid w:val="001F525A"/>
    <w:rsid w:val="00202418"/>
    <w:rsid w:val="00223272"/>
    <w:rsid w:val="00245695"/>
    <w:rsid w:val="0024779E"/>
    <w:rsid w:val="00257168"/>
    <w:rsid w:val="00267D87"/>
    <w:rsid w:val="0027385F"/>
    <w:rsid w:val="002744B8"/>
    <w:rsid w:val="002832AC"/>
    <w:rsid w:val="002913DC"/>
    <w:rsid w:val="00295EE7"/>
    <w:rsid w:val="002B7722"/>
    <w:rsid w:val="002D1020"/>
    <w:rsid w:val="002D7C93"/>
    <w:rsid w:val="002E5C82"/>
    <w:rsid w:val="00305801"/>
    <w:rsid w:val="00306584"/>
    <w:rsid w:val="00342ED9"/>
    <w:rsid w:val="0037054A"/>
    <w:rsid w:val="00380936"/>
    <w:rsid w:val="003916DE"/>
    <w:rsid w:val="003B6975"/>
    <w:rsid w:val="003E68E8"/>
    <w:rsid w:val="004055DE"/>
    <w:rsid w:val="00430560"/>
    <w:rsid w:val="00441C3B"/>
    <w:rsid w:val="00446749"/>
    <w:rsid w:val="00446FE5"/>
    <w:rsid w:val="00452396"/>
    <w:rsid w:val="004578B2"/>
    <w:rsid w:val="00460B0A"/>
    <w:rsid w:val="004674D7"/>
    <w:rsid w:val="00477AE7"/>
    <w:rsid w:val="004837D8"/>
    <w:rsid w:val="004A7313"/>
    <w:rsid w:val="004B178A"/>
    <w:rsid w:val="004B3B82"/>
    <w:rsid w:val="004B7AEE"/>
    <w:rsid w:val="004C3804"/>
    <w:rsid w:val="004E468C"/>
    <w:rsid w:val="004F5743"/>
    <w:rsid w:val="00507DFD"/>
    <w:rsid w:val="0051709B"/>
    <w:rsid w:val="005452C0"/>
    <w:rsid w:val="005505B7"/>
    <w:rsid w:val="00573BE5"/>
    <w:rsid w:val="0058416D"/>
    <w:rsid w:val="00586ED3"/>
    <w:rsid w:val="00591CE5"/>
    <w:rsid w:val="00596AA9"/>
    <w:rsid w:val="00596D0F"/>
    <w:rsid w:val="005A4052"/>
    <w:rsid w:val="005A4D96"/>
    <w:rsid w:val="005C02B0"/>
    <w:rsid w:val="005C4AB5"/>
    <w:rsid w:val="00610957"/>
    <w:rsid w:val="006279DD"/>
    <w:rsid w:val="00636202"/>
    <w:rsid w:val="00644178"/>
    <w:rsid w:val="00665D76"/>
    <w:rsid w:val="006815E0"/>
    <w:rsid w:val="007046B6"/>
    <w:rsid w:val="0071601D"/>
    <w:rsid w:val="007540FA"/>
    <w:rsid w:val="00757536"/>
    <w:rsid w:val="007A62E6"/>
    <w:rsid w:val="007B5A53"/>
    <w:rsid w:val="007E3E98"/>
    <w:rsid w:val="007F1761"/>
    <w:rsid w:val="007F20FA"/>
    <w:rsid w:val="0080684C"/>
    <w:rsid w:val="008068CA"/>
    <w:rsid w:val="00850B97"/>
    <w:rsid w:val="008522FD"/>
    <w:rsid w:val="00871C75"/>
    <w:rsid w:val="008776DC"/>
    <w:rsid w:val="008C7547"/>
    <w:rsid w:val="008C7A78"/>
    <w:rsid w:val="008D3968"/>
    <w:rsid w:val="008D4B1B"/>
    <w:rsid w:val="00913AB3"/>
    <w:rsid w:val="00927655"/>
    <w:rsid w:val="009345FD"/>
    <w:rsid w:val="009446C0"/>
    <w:rsid w:val="009510A9"/>
    <w:rsid w:val="009705C8"/>
    <w:rsid w:val="00972A9E"/>
    <w:rsid w:val="0099082D"/>
    <w:rsid w:val="009A0B59"/>
    <w:rsid w:val="009B178D"/>
    <w:rsid w:val="009C1CF4"/>
    <w:rsid w:val="009F62BC"/>
    <w:rsid w:val="009F6B74"/>
    <w:rsid w:val="00A30353"/>
    <w:rsid w:val="00A32421"/>
    <w:rsid w:val="00A53176"/>
    <w:rsid w:val="00A54FF4"/>
    <w:rsid w:val="00A736AC"/>
    <w:rsid w:val="00A76C9B"/>
    <w:rsid w:val="00A849A4"/>
    <w:rsid w:val="00A94022"/>
    <w:rsid w:val="00A95964"/>
    <w:rsid w:val="00AC3823"/>
    <w:rsid w:val="00AE323C"/>
    <w:rsid w:val="00AF0CB5"/>
    <w:rsid w:val="00B00181"/>
    <w:rsid w:val="00B00B0D"/>
    <w:rsid w:val="00B724E3"/>
    <w:rsid w:val="00B765F7"/>
    <w:rsid w:val="00B77825"/>
    <w:rsid w:val="00B82032"/>
    <w:rsid w:val="00B96822"/>
    <w:rsid w:val="00BA0CA9"/>
    <w:rsid w:val="00BF5151"/>
    <w:rsid w:val="00C02897"/>
    <w:rsid w:val="00C0418F"/>
    <w:rsid w:val="00C668AB"/>
    <w:rsid w:val="00C97039"/>
    <w:rsid w:val="00CB3391"/>
    <w:rsid w:val="00CC2400"/>
    <w:rsid w:val="00CE05A6"/>
    <w:rsid w:val="00D1564C"/>
    <w:rsid w:val="00D21982"/>
    <w:rsid w:val="00D33CA6"/>
    <w:rsid w:val="00D3439C"/>
    <w:rsid w:val="00D56DD8"/>
    <w:rsid w:val="00D61028"/>
    <w:rsid w:val="00D64C99"/>
    <w:rsid w:val="00D65D30"/>
    <w:rsid w:val="00D74DFA"/>
    <w:rsid w:val="00D83834"/>
    <w:rsid w:val="00DB1831"/>
    <w:rsid w:val="00DD3BFD"/>
    <w:rsid w:val="00DD44CF"/>
    <w:rsid w:val="00DF0342"/>
    <w:rsid w:val="00DF6678"/>
    <w:rsid w:val="00E0299A"/>
    <w:rsid w:val="00E30489"/>
    <w:rsid w:val="00E50820"/>
    <w:rsid w:val="00E51179"/>
    <w:rsid w:val="00E51625"/>
    <w:rsid w:val="00E51BC3"/>
    <w:rsid w:val="00E85426"/>
    <w:rsid w:val="00E85C74"/>
    <w:rsid w:val="00EA6547"/>
    <w:rsid w:val="00ED4891"/>
    <w:rsid w:val="00ED6ABF"/>
    <w:rsid w:val="00EE4FFC"/>
    <w:rsid w:val="00EF2E22"/>
    <w:rsid w:val="00F02C74"/>
    <w:rsid w:val="00F035EF"/>
    <w:rsid w:val="00F35BAF"/>
    <w:rsid w:val="00F37081"/>
    <w:rsid w:val="00F62193"/>
    <w:rsid w:val="00F660DF"/>
    <w:rsid w:val="00F71277"/>
    <w:rsid w:val="00F94664"/>
    <w:rsid w:val="00F9573C"/>
    <w:rsid w:val="00F95C08"/>
    <w:rsid w:val="00F95D92"/>
    <w:rsid w:val="00FB41D2"/>
    <w:rsid w:val="00FD20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D64C9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D64C99"/>
    <w:rPr>
      <w:rFonts w:ascii="Times New Roman" w:eastAsiaTheme="minorHAnsi" w:hAnsi="Times New Roman" w:cs="Times New Roman"/>
      <w:sz w:val="20"/>
      <w:szCs w:val="20"/>
      <w:lang w:eastAsia="en-US"/>
    </w:rPr>
  </w:style>
  <w:style w:type="character" w:customStyle="1" w:styleId="HChGChar">
    <w:name w:val="_ H _Ch_G Char"/>
    <w:link w:val="HChG"/>
    <w:rsid w:val="00D64C99"/>
    <w:rPr>
      <w:rFonts w:ascii="Times New Roman" w:eastAsiaTheme="minorHAnsi" w:hAnsi="Times New Roman" w:cs="Times New Roman"/>
      <w:b/>
      <w:sz w:val="28"/>
      <w:szCs w:val="20"/>
      <w:lang w:eastAsia="en-US"/>
    </w:rPr>
  </w:style>
  <w:style w:type="paragraph" w:customStyle="1" w:styleId="bodytext">
    <w:name w:val="bodytext"/>
    <w:basedOn w:val="Normal"/>
    <w:rsid w:val="0063620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paragraph" w:styleId="Revision">
    <w:name w:val="Revision"/>
    <w:hidden/>
    <w:uiPriority w:val="99"/>
    <w:semiHidden/>
    <w:rsid w:val="007F1761"/>
    <w:pPr>
      <w:spacing w:after="0" w:line="240" w:lineRule="auto"/>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D64C9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D64C99"/>
    <w:rPr>
      <w:rFonts w:ascii="Times New Roman" w:eastAsiaTheme="minorHAnsi" w:hAnsi="Times New Roman" w:cs="Times New Roman"/>
      <w:sz w:val="20"/>
      <w:szCs w:val="20"/>
      <w:lang w:eastAsia="en-US"/>
    </w:rPr>
  </w:style>
  <w:style w:type="character" w:customStyle="1" w:styleId="HChGChar">
    <w:name w:val="_ H _Ch_G Char"/>
    <w:link w:val="HChG"/>
    <w:rsid w:val="00D64C99"/>
    <w:rPr>
      <w:rFonts w:ascii="Times New Roman" w:eastAsiaTheme="minorHAnsi" w:hAnsi="Times New Roman" w:cs="Times New Roman"/>
      <w:b/>
      <w:sz w:val="28"/>
      <w:szCs w:val="20"/>
      <w:lang w:eastAsia="en-US"/>
    </w:rPr>
  </w:style>
  <w:style w:type="paragraph" w:customStyle="1" w:styleId="bodytext">
    <w:name w:val="bodytext"/>
    <w:basedOn w:val="Normal"/>
    <w:rsid w:val="0063620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paragraph" w:styleId="Revision">
    <w:name w:val="Revision"/>
    <w:hidden/>
    <w:uiPriority w:val="99"/>
    <w:semiHidden/>
    <w:rsid w:val="007F1761"/>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15286</Words>
  <Characters>87131</Characters>
  <Application>Microsoft Office Word</Application>
  <DocSecurity>4</DocSecurity>
  <Lines>726</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ECE/TRANS/2018/26</vt:lpstr>
      <vt:lpstr>ECE/TRANS/2018/26</vt:lpstr>
    </vt:vector>
  </TitlesOfParts>
  <Company>DCM</Company>
  <LinksUpToDate>false</LinksUpToDate>
  <CharactersWithSpaces>102213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ECE/TRANS/2018/26</dc:title>
  <dc:creator>Nicolas MORIN</dc:creator>
  <cp:lastModifiedBy>31/08/2016</cp:lastModifiedBy>
  <cp:revision>2</cp:revision>
  <cp:lastPrinted>2018-02-02T08:55:00Z</cp:lastPrinted>
  <dcterms:created xsi:type="dcterms:W3CDTF">2018-02-05T12:57:00Z</dcterms:created>
  <dcterms:modified xsi:type="dcterms:W3CDTF">2018-02-05T12:57:00Z</dcterms:modified>
</cp:coreProperties>
</file>