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20" w:type="dxa"/>
        <w:tblLayout w:type="fixed"/>
        <w:tblCellMar>
          <w:left w:w="0" w:type="dxa"/>
          <w:right w:w="0" w:type="dxa"/>
        </w:tblCellMar>
        <w:tblLook w:val="01E0" w:firstRow="1" w:lastRow="1" w:firstColumn="1" w:lastColumn="1" w:noHBand="0" w:noVBand="0"/>
      </w:tblPr>
      <w:tblGrid>
        <w:gridCol w:w="1297"/>
        <w:gridCol w:w="5622"/>
        <w:gridCol w:w="2801"/>
      </w:tblGrid>
      <w:tr w:rsidR="00E4040F" w:rsidRPr="00E4040F" w:rsidTr="005E24D0">
        <w:trPr>
          <w:cantSplit/>
          <w:trHeight w:hRule="exact" w:val="881"/>
        </w:trPr>
        <w:tc>
          <w:tcPr>
            <w:tcW w:w="1297" w:type="dxa"/>
            <w:tcBorders>
              <w:bottom w:val="single" w:sz="4" w:space="0" w:color="auto"/>
            </w:tcBorders>
            <w:vAlign w:val="bottom"/>
          </w:tcPr>
          <w:p w:rsidR="00E4040F" w:rsidRPr="00E4040F" w:rsidRDefault="00E4040F" w:rsidP="00E4040F">
            <w:pPr>
              <w:suppressAutoHyphens/>
              <w:spacing w:line="240" w:lineRule="atLeast"/>
              <w:rPr>
                <w:rFonts w:ascii="Times New Roman" w:eastAsia="Times New Roman" w:hAnsi="Times New Roman" w:cs="Times New Roman"/>
                <w:sz w:val="20"/>
                <w:szCs w:val="20"/>
                <w:lang w:val="en-GB" w:eastAsia="en-US"/>
              </w:rPr>
            </w:pPr>
          </w:p>
        </w:tc>
        <w:tc>
          <w:tcPr>
            <w:tcW w:w="8423" w:type="dxa"/>
            <w:gridSpan w:val="2"/>
            <w:tcBorders>
              <w:bottom w:val="single" w:sz="4" w:space="0" w:color="auto"/>
            </w:tcBorders>
            <w:vAlign w:val="bottom"/>
          </w:tcPr>
          <w:p w:rsidR="00E4040F" w:rsidRPr="00E4040F" w:rsidRDefault="00E4040F" w:rsidP="00E4040F">
            <w:pPr>
              <w:suppressAutoHyphens/>
              <w:spacing w:line="240" w:lineRule="atLeast"/>
              <w:jc w:val="right"/>
              <w:rPr>
                <w:rFonts w:ascii="Times New Roman" w:eastAsia="Times New Roman" w:hAnsi="Times New Roman" w:cs="Times New Roman"/>
                <w:sz w:val="20"/>
                <w:szCs w:val="20"/>
                <w:lang w:val="en-GB" w:eastAsia="en-US"/>
              </w:rPr>
            </w:pPr>
            <w:r w:rsidRPr="00E4040F">
              <w:rPr>
                <w:rFonts w:ascii="Times New Roman" w:eastAsia="Times New Roman" w:hAnsi="Times New Roman" w:cs="Times New Roman"/>
                <w:b/>
                <w:sz w:val="40"/>
                <w:szCs w:val="40"/>
                <w:lang w:val="en-GB" w:eastAsia="en-US"/>
              </w:rPr>
              <w:t>INF.2</w:t>
            </w:r>
            <w:r>
              <w:rPr>
                <w:rFonts w:ascii="Times New Roman" w:eastAsia="Times New Roman" w:hAnsi="Times New Roman" w:cs="Times New Roman"/>
                <w:b/>
                <w:sz w:val="40"/>
                <w:szCs w:val="40"/>
                <w:lang w:val="en-GB" w:eastAsia="en-US"/>
              </w:rPr>
              <w:t>1</w:t>
            </w:r>
          </w:p>
        </w:tc>
      </w:tr>
      <w:tr w:rsidR="00E4040F" w:rsidRPr="00E4040F" w:rsidTr="005E24D0">
        <w:trPr>
          <w:cantSplit/>
          <w:trHeight w:hRule="exact" w:val="3810"/>
        </w:trPr>
        <w:tc>
          <w:tcPr>
            <w:tcW w:w="6919" w:type="dxa"/>
            <w:gridSpan w:val="2"/>
            <w:tcBorders>
              <w:top w:val="single" w:sz="4" w:space="0" w:color="auto"/>
              <w:bottom w:val="single" w:sz="12" w:space="0" w:color="auto"/>
            </w:tcBorders>
          </w:tcPr>
          <w:p w:rsidR="00E4040F" w:rsidRPr="00E4040F" w:rsidRDefault="00E4040F" w:rsidP="00E4040F">
            <w:pPr>
              <w:suppressAutoHyphens/>
              <w:spacing w:before="120" w:line="240" w:lineRule="atLeast"/>
              <w:rPr>
                <w:rFonts w:ascii="Times New Roman" w:eastAsia="Times New Roman" w:hAnsi="Times New Roman" w:cs="Times New Roman"/>
                <w:b/>
                <w:sz w:val="28"/>
                <w:szCs w:val="28"/>
                <w:lang w:val="en-GB" w:eastAsia="en-US"/>
              </w:rPr>
            </w:pPr>
            <w:r w:rsidRPr="00E4040F">
              <w:rPr>
                <w:rFonts w:ascii="Times New Roman" w:eastAsia="Times New Roman" w:hAnsi="Times New Roman" w:cs="Times New Roman"/>
                <w:b/>
                <w:sz w:val="28"/>
                <w:szCs w:val="28"/>
                <w:lang w:val="en-GB" w:eastAsia="en-US"/>
              </w:rPr>
              <w:t>Economic Commission for Europe</w:t>
            </w:r>
          </w:p>
          <w:p w:rsidR="00E4040F" w:rsidRPr="00E4040F" w:rsidRDefault="00E4040F" w:rsidP="00E4040F">
            <w:pPr>
              <w:suppressAutoHyphens/>
              <w:spacing w:before="120" w:line="240" w:lineRule="atLeast"/>
              <w:rPr>
                <w:rFonts w:ascii="Times New Roman" w:eastAsia="Times New Roman" w:hAnsi="Times New Roman" w:cs="Times New Roman"/>
                <w:sz w:val="28"/>
                <w:szCs w:val="28"/>
                <w:lang w:val="en-GB" w:eastAsia="en-US"/>
              </w:rPr>
            </w:pPr>
            <w:r w:rsidRPr="00E4040F">
              <w:rPr>
                <w:rFonts w:ascii="Times New Roman" w:eastAsia="Times New Roman" w:hAnsi="Times New Roman" w:cs="Times New Roman"/>
                <w:sz w:val="28"/>
                <w:szCs w:val="28"/>
                <w:lang w:val="en-GB" w:eastAsia="en-US"/>
              </w:rPr>
              <w:t>Inland Transport Committee</w:t>
            </w:r>
          </w:p>
          <w:p w:rsidR="00E4040F" w:rsidRPr="00E4040F" w:rsidRDefault="00E4040F" w:rsidP="00E4040F">
            <w:pPr>
              <w:suppressAutoHyphens/>
              <w:spacing w:before="120" w:line="240" w:lineRule="atLeast"/>
              <w:rPr>
                <w:rFonts w:ascii="Times New Roman" w:eastAsia="Times New Roman" w:hAnsi="Times New Roman" w:cs="Times New Roman"/>
                <w:b/>
                <w:sz w:val="24"/>
                <w:szCs w:val="24"/>
                <w:lang w:val="en-GB" w:eastAsia="en-US"/>
              </w:rPr>
            </w:pPr>
            <w:r w:rsidRPr="00E4040F">
              <w:rPr>
                <w:rFonts w:ascii="Times New Roman" w:eastAsia="Times New Roman" w:hAnsi="Times New Roman" w:cs="Times New Roman"/>
                <w:b/>
                <w:sz w:val="24"/>
                <w:szCs w:val="24"/>
                <w:lang w:val="en-GB" w:eastAsia="en-US"/>
              </w:rPr>
              <w:t>Working Party on the Transport of Dangerous Goods</w:t>
            </w:r>
          </w:p>
          <w:p w:rsidR="00E4040F" w:rsidRPr="00E4040F" w:rsidRDefault="00E4040F" w:rsidP="00E4040F">
            <w:pPr>
              <w:suppressAutoHyphens/>
              <w:spacing w:before="120" w:after="120" w:line="240" w:lineRule="atLeast"/>
              <w:rPr>
                <w:rFonts w:ascii="Times New Roman" w:eastAsia="Times New Roman" w:hAnsi="Times New Roman" w:cs="Times New Roman"/>
                <w:b/>
                <w:sz w:val="20"/>
                <w:szCs w:val="20"/>
                <w:lang w:val="en-GB" w:eastAsia="en-US"/>
              </w:rPr>
            </w:pPr>
            <w:r w:rsidRPr="00E4040F">
              <w:rPr>
                <w:rFonts w:ascii="Times New Roman" w:eastAsia="Times New Roman" w:hAnsi="Times New Roman" w:cs="Times New Roman"/>
                <w:b/>
                <w:sz w:val="20"/>
                <w:szCs w:val="20"/>
                <w:lang w:val="en-GB" w:eastAsia="en-US"/>
              </w:rPr>
              <w:t xml:space="preserve">Joint Meeting of Experts on the Regulations annexed to the </w:t>
            </w:r>
            <w:r w:rsidRPr="00E4040F">
              <w:rPr>
                <w:rFonts w:ascii="Times New Roman" w:eastAsia="Times New Roman" w:hAnsi="Times New Roman" w:cs="Times New Roman"/>
                <w:b/>
                <w:sz w:val="20"/>
                <w:szCs w:val="20"/>
                <w:lang w:val="en-GB" w:eastAsia="en-US"/>
              </w:rPr>
              <w:br/>
              <w:t xml:space="preserve">European Agreement concerning the International Carriage </w:t>
            </w:r>
            <w:r w:rsidRPr="00E4040F">
              <w:rPr>
                <w:rFonts w:ascii="Times New Roman" w:eastAsia="Times New Roman" w:hAnsi="Times New Roman" w:cs="Times New Roman"/>
                <w:b/>
                <w:sz w:val="20"/>
                <w:szCs w:val="20"/>
                <w:lang w:val="en-GB" w:eastAsia="en-US"/>
              </w:rPr>
              <w:br/>
              <w:t>of Dangerous Goods by Inland Waterways (ADN)</w:t>
            </w:r>
            <w:r w:rsidRPr="00E4040F">
              <w:rPr>
                <w:rFonts w:ascii="Times New Roman" w:eastAsia="Times New Roman" w:hAnsi="Times New Roman" w:cs="Times New Roman"/>
                <w:b/>
                <w:sz w:val="20"/>
                <w:szCs w:val="20"/>
                <w:lang w:val="en-GB" w:eastAsia="en-US"/>
              </w:rPr>
              <w:br/>
              <w:t>(ADN Safety Committee)</w:t>
            </w:r>
          </w:p>
          <w:p w:rsidR="00E4040F" w:rsidRPr="00E4040F" w:rsidRDefault="00E4040F" w:rsidP="00E4040F">
            <w:pPr>
              <w:suppressAutoHyphens/>
              <w:spacing w:before="120" w:line="240" w:lineRule="atLeast"/>
              <w:rPr>
                <w:rFonts w:ascii="Times New Roman" w:eastAsia="Times New Roman" w:hAnsi="Times New Roman" w:cs="Times New Roman"/>
                <w:b/>
                <w:sz w:val="20"/>
                <w:szCs w:val="20"/>
                <w:lang w:val="en-GB" w:eastAsia="en-US"/>
              </w:rPr>
            </w:pPr>
            <w:r w:rsidRPr="00E4040F">
              <w:rPr>
                <w:rFonts w:ascii="Times New Roman" w:eastAsia="Times New Roman" w:hAnsi="Times New Roman" w:cs="Times New Roman"/>
                <w:b/>
                <w:sz w:val="20"/>
                <w:szCs w:val="20"/>
                <w:lang w:val="en-GB" w:eastAsia="en-US"/>
              </w:rPr>
              <w:t>Thirty-third session</w:t>
            </w:r>
          </w:p>
          <w:p w:rsidR="00E4040F" w:rsidRPr="00E4040F" w:rsidRDefault="00E4040F" w:rsidP="00E4040F">
            <w:pPr>
              <w:suppressAutoHyphens/>
              <w:spacing w:line="240" w:lineRule="atLeast"/>
              <w:rPr>
                <w:rFonts w:ascii="Times New Roman" w:eastAsia="Times New Roman" w:hAnsi="Times New Roman" w:cs="Times New Roman"/>
                <w:sz w:val="20"/>
                <w:szCs w:val="20"/>
                <w:lang w:val="en-GB" w:eastAsia="en-US"/>
              </w:rPr>
            </w:pPr>
            <w:r w:rsidRPr="00E4040F">
              <w:rPr>
                <w:rFonts w:ascii="Times New Roman" w:eastAsia="Times New Roman" w:hAnsi="Times New Roman" w:cs="Times New Roman"/>
                <w:sz w:val="20"/>
                <w:szCs w:val="20"/>
                <w:lang w:val="en-GB" w:eastAsia="en-US"/>
              </w:rPr>
              <w:t>Geneva, 27–31August 2018</w:t>
            </w:r>
            <w:r w:rsidRPr="00E4040F">
              <w:rPr>
                <w:rFonts w:ascii="Times New Roman" w:eastAsia="Times New Roman" w:hAnsi="Times New Roman" w:cs="Times New Roman"/>
                <w:sz w:val="20"/>
                <w:szCs w:val="20"/>
                <w:lang w:val="en-GB" w:eastAsia="en-US"/>
              </w:rPr>
              <w:br/>
              <w:t>Item 4 (</w:t>
            </w:r>
            <w:r>
              <w:rPr>
                <w:rFonts w:ascii="Times New Roman" w:eastAsia="Times New Roman" w:hAnsi="Times New Roman" w:cs="Times New Roman"/>
                <w:sz w:val="20"/>
                <w:szCs w:val="20"/>
                <w:lang w:val="en-GB" w:eastAsia="en-US"/>
              </w:rPr>
              <w:t>b</w:t>
            </w:r>
            <w:r w:rsidRPr="00E4040F">
              <w:rPr>
                <w:rFonts w:ascii="Times New Roman" w:eastAsia="Times New Roman" w:hAnsi="Times New Roman" w:cs="Times New Roman"/>
                <w:sz w:val="20"/>
                <w:szCs w:val="20"/>
                <w:lang w:val="en-GB" w:eastAsia="en-US"/>
              </w:rPr>
              <w:t>) of the provisional agenda</w:t>
            </w:r>
          </w:p>
          <w:p w:rsidR="00E4040F" w:rsidRPr="00E4040F" w:rsidRDefault="00E4040F" w:rsidP="00E4040F">
            <w:pPr>
              <w:suppressAutoHyphens/>
              <w:spacing w:line="240" w:lineRule="atLeast"/>
              <w:rPr>
                <w:rFonts w:ascii="Times New Roman" w:eastAsia="Times New Roman" w:hAnsi="Times New Roman" w:cs="Times New Roman"/>
                <w:b/>
                <w:sz w:val="20"/>
                <w:szCs w:val="20"/>
                <w:lang w:val="en-GB" w:eastAsia="en-US"/>
              </w:rPr>
            </w:pPr>
            <w:r w:rsidRPr="00E4040F">
              <w:rPr>
                <w:rFonts w:ascii="Times New Roman" w:eastAsia="Times New Roman" w:hAnsi="Times New Roman" w:cs="Times New Roman"/>
                <w:b/>
                <w:sz w:val="20"/>
                <w:szCs w:val="20"/>
                <w:lang w:val="en-GB" w:eastAsia="en-US"/>
              </w:rPr>
              <w:t>Proposals for amendments to the Regulations annexed to ADN:</w:t>
            </w:r>
          </w:p>
          <w:p w:rsidR="00E4040F" w:rsidRPr="00E4040F" w:rsidRDefault="00E4040F" w:rsidP="00E4040F">
            <w:pPr>
              <w:suppressAutoHyphens/>
              <w:spacing w:after="120" w:line="240" w:lineRule="atLeast"/>
              <w:rPr>
                <w:rFonts w:ascii="Times New Roman" w:eastAsia="Times New Roman" w:hAnsi="Times New Roman" w:cs="Times New Roman"/>
                <w:b/>
                <w:sz w:val="20"/>
                <w:szCs w:val="20"/>
                <w:lang w:val="en-GB" w:eastAsia="en-US"/>
              </w:rPr>
            </w:pPr>
            <w:r>
              <w:rPr>
                <w:rFonts w:ascii="Times New Roman" w:eastAsia="Times New Roman" w:hAnsi="Times New Roman" w:cs="Times New Roman"/>
                <w:b/>
                <w:sz w:val="20"/>
                <w:szCs w:val="20"/>
                <w:lang w:val="en-GB" w:eastAsia="en-US"/>
              </w:rPr>
              <w:t>o</w:t>
            </w:r>
            <w:r w:rsidRPr="00E4040F">
              <w:rPr>
                <w:rFonts w:ascii="Times New Roman" w:eastAsia="Times New Roman" w:hAnsi="Times New Roman" w:cs="Times New Roman"/>
                <w:b/>
                <w:sz w:val="20"/>
                <w:szCs w:val="20"/>
                <w:lang w:val="en-GB" w:eastAsia="en-US"/>
              </w:rPr>
              <w:t>ther proposals</w:t>
            </w:r>
          </w:p>
        </w:tc>
        <w:tc>
          <w:tcPr>
            <w:tcW w:w="2801" w:type="dxa"/>
            <w:tcBorders>
              <w:top w:val="single" w:sz="4" w:space="0" w:color="auto"/>
              <w:bottom w:val="single" w:sz="12" w:space="0" w:color="auto"/>
            </w:tcBorders>
          </w:tcPr>
          <w:p w:rsidR="00E4040F" w:rsidRPr="00E4040F" w:rsidRDefault="00E4040F" w:rsidP="00E4040F">
            <w:pPr>
              <w:suppressAutoHyphens/>
              <w:spacing w:before="120" w:line="240" w:lineRule="atLeast"/>
              <w:rPr>
                <w:rFonts w:ascii="Times New Roman" w:eastAsia="Times New Roman" w:hAnsi="Times New Roman" w:cs="Times New Roman"/>
                <w:sz w:val="20"/>
                <w:szCs w:val="20"/>
                <w:lang w:val="en-GB" w:eastAsia="en-US"/>
              </w:rPr>
            </w:pPr>
          </w:p>
          <w:p w:rsidR="00E4040F" w:rsidRPr="00E4040F" w:rsidRDefault="00E4040F" w:rsidP="00E4040F">
            <w:pPr>
              <w:suppressAutoHyphens/>
              <w:spacing w:before="120" w:line="240" w:lineRule="atLeast"/>
              <w:rPr>
                <w:rFonts w:ascii="Times New Roman" w:eastAsia="Times New Roman" w:hAnsi="Times New Roman" w:cs="Times New Roman"/>
                <w:bCs/>
                <w:sz w:val="20"/>
                <w:szCs w:val="20"/>
                <w:lang w:val="en-GB" w:eastAsia="en-US"/>
              </w:rPr>
            </w:pPr>
            <w:r w:rsidRPr="00E4040F">
              <w:rPr>
                <w:rFonts w:ascii="Times New Roman" w:eastAsia="Times New Roman" w:hAnsi="Times New Roman" w:cs="Times New Roman"/>
                <w:bCs/>
                <w:sz w:val="20"/>
                <w:szCs w:val="20"/>
                <w:lang w:val="en-GB" w:eastAsia="en-US"/>
              </w:rPr>
              <w:t>2</w:t>
            </w:r>
            <w:r>
              <w:rPr>
                <w:rFonts w:ascii="Times New Roman" w:eastAsia="Times New Roman" w:hAnsi="Times New Roman" w:cs="Times New Roman"/>
                <w:bCs/>
                <w:sz w:val="20"/>
                <w:szCs w:val="20"/>
                <w:lang w:val="en-GB" w:eastAsia="en-US"/>
              </w:rPr>
              <w:t>7</w:t>
            </w:r>
            <w:r w:rsidRPr="00E4040F">
              <w:rPr>
                <w:rFonts w:ascii="Times New Roman" w:eastAsia="Times New Roman" w:hAnsi="Times New Roman" w:cs="Times New Roman"/>
                <w:bCs/>
                <w:sz w:val="20"/>
                <w:szCs w:val="20"/>
                <w:lang w:val="en-GB" w:eastAsia="en-US"/>
              </w:rPr>
              <w:t xml:space="preserve"> August 2018</w:t>
            </w:r>
          </w:p>
        </w:tc>
      </w:tr>
    </w:tbl>
    <w:p w:rsidR="005E60A2" w:rsidRPr="000F5803" w:rsidRDefault="00C53E09" w:rsidP="005E60A2">
      <w:pPr>
        <w:pStyle w:val="H1G"/>
        <w:rPr>
          <w:rFonts w:asciiTheme="majorBidi" w:hAnsiTheme="majorBidi" w:cstheme="majorBidi"/>
          <w:sz w:val="28"/>
          <w:szCs w:val="24"/>
        </w:rPr>
      </w:pPr>
      <w:r w:rsidRPr="000F5803">
        <w:rPr>
          <w:rFonts w:asciiTheme="majorBidi" w:hAnsiTheme="majorBidi" w:cstheme="majorBidi"/>
          <w:sz w:val="28"/>
          <w:szCs w:val="24"/>
        </w:rPr>
        <w:tab/>
      </w:r>
      <w:r w:rsidRPr="000F5803">
        <w:rPr>
          <w:rFonts w:asciiTheme="majorBidi" w:hAnsiTheme="majorBidi" w:cstheme="majorBidi"/>
          <w:sz w:val="28"/>
          <w:szCs w:val="24"/>
        </w:rPr>
        <w:tab/>
      </w:r>
      <w:r w:rsidR="005E60A2" w:rsidRPr="000F5803">
        <w:rPr>
          <w:rFonts w:asciiTheme="majorBidi" w:hAnsiTheme="majorBidi" w:cstheme="majorBidi"/>
          <w:sz w:val="28"/>
          <w:szCs w:val="24"/>
        </w:rPr>
        <w:t xml:space="preserve">Comments on </w:t>
      </w:r>
      <w:r w:rsidRPr="000F5803">
        <w:rPr>
          <w:rFonts w:asciiTheme="majorBidi" w:hAnsiTheme="majorBidi" w:cstheme="majorBidi"/>
          <w:sz w:val="28"/>
          <w:szCs w:val="24"/>
        </w:rPr>
        <w:t xml:space="preserve">ECE/TRANS/WP.15/AC.2/2018/28 </w:t>
      </w:r>
      <w:r w:rsidR="005E60A2" w:rsidRPr="000F5803">
        <w:rPr>
          <w:rFonts w:asciiTheme="majorBidi" w:hAnsiTheme="majorBidi" w:cstheme="majorBidi"/>
          <w:sz w:val="28"/>
          <w:szCs w:val="24"/>
        </w:rPr>
        <w:t>“Container/vehicle packing certificate</w:t>
      </w:r>
    </w:p>
    <w:p w:rsidR="00C53E09" w:rsidRPr="000F5803" w:rsidRDefault="00C53E09" w:rsidP="00C53E09">
      <w:pPr>
        <w:pStyle w:val="SingleTxtG"/>
        <w:rPr>
          <w:rFonts w:asciiTheme="majorBidi" w:hAnsiTheme="majorBidi" w:cstheme="majorBidi"/>
          <w:b/>
          <w:bCs/>
          <w:sz w:val="24"/>
          <w:szCs w:val="24"/>
        </w:rPr>
      </w:pPr>
      <w:r w:rsidRPr="000F5803">
        <w:rPr>
          <w:rFonts w:asciiTheme="majorBidi" w:hAnsiTheme="majorBidi" w:cstheme="majorBidi"/>
          <w:b/>
          <w:bCs/>
          <w:sz w:val="24"/>
          <w:szCs w:val="24"/>
        </w:rPr>
        <w:t xml:space="preserve">Note by the secretariat </w:t>
      </w:r>
    </w:p>
    <w:p w:rsidR="00F24A7D" w:rsidRPr="008E277A" w:rsidRDefault="00661134" w:rsidP="00661134">
      <w:pPr>
        <w:pStyle w:val="SingleTxtG"/>
        <w:tabs>
          <w:tab w:val="left" w:pos="1701"/>
        </w:tabs>
        <w:rPr>
          <w:rFonts w:asciiTheme="majorBidi" w:hAnsiTheme="majorBidi" w:cstheme="majorBidi"/>
          <w:sz w:val="20"/>
          <w:szCs w:val="20"/>
        </w:rPr>
      </w:pPr>
      <w:r w:rsidRPr="008E277A">
        <w:rPr>
          <w:rFonts w:asciiTheme="majorBidi" w:hAnsiTheme="majorBidi" w:cstheme="majorBidi"/>
          <w:sz w:val="20"/>
          <w:szCs w:val="20"/>
        </w:rPr>
        <w:t>1.</w:t>
      </w:r>
      <w:r w:rsidRPr="008E277A">
        <w:rPr>
          <w:rFonts w:asciiTheme="majorBidi" w:hAnsiTheme="majorBidi" w:cstheme="majorBidi"/>
          <w:sz w:val="20"/>
          <w:szCs w:val="20"/>
        </w:rPr>
        <w:tab/>
      </w:r>
      <w:r w:rsidR="00F24A7D" w:rsidRPr="008E277A">
        <w:rPr>
          <w:rFonts w:asciiTheme="majorBidi" w:hAnsiTheme="majorBidi" w:cstheme="majorBidi"/>
          <w:sz w:val="20"/>
          <w:szCs w:val="20"/>
        </w:rPr>
        <w:t xml:space="preserve">When using a term in ADN, the meaning of that term is that defined in 1.2.1 of </w:t>
      </w:r>
      <w:r w:rsidR="00C53E09" w:rsidRPr="008E277A">
        <w:rPr>
          <w:rFonts w:asciiTheme="majorBidi" w:hAnsiTheme="majorBidi" w:cstheme="majorBidi"/>
          <w:sz w:val="20"/>
          <w:szCs w:val="20"/>
        </w:rPr>
        <w:t xml:space="preserve">ADN, </w:t>
      </w:r>
      <w:r w:rsidR="00F24A7D" w:rsidRPr="008E277A">
        <w:rPr>
          <w:rFonts w:asciiTheme="majorBidi" w:hAnsiTheme="majorBidi" w:cstheme="majorBidi"/>
          <w:sz w:val="20"/>
          <w:szCs w:val="20"/>
        </w:rPr>
        <w:t>unless otherwise specified.</w:t>
      </w:r>
    </w:p>
    <w:p w:rsidR="00F24A7D" w:rsidRPr="008E277A" w:rsidRDefault="00661134" w:rsidP="00661134">
      <w:pPr>
        <w:pStyle w:val="SingleTxtG"/>
        <w:tabs>
          <w:tab w:val="left" w:pos="1701"/>
        </w:tabs>
        <w:rPr>
          <w:rFonts w:asciiTheme="majorBidi" w:hAnsiTheme="majorBidi" w:cstheme="majorBidi"/>
          <w:sz w:val="20"/>
          <w:szCs w:val="20"/>
        </w:rPr>
      </w:pPr>
      <w:r w:rsidRPr="008E277A">
        <w:rPr>
          <w:rFonts w:asciiTheme="majorBidi" w:hAnsiTheme="majorBidi" w:cstheme="majorBidi"/>
          <w:sz w:val="20"/>
          <w:szCs w:val="20"/>
        </w:rPr>
        <w:t>2.</w:t>
      </w:r>
      <w:r w:rsidRPr="008E277A">
        <w:rPr>
          <w:rFonts w:asciiTheme="majorBidi" w:hAnsiTheme="majorBidi" w:cstheme="majorBidi"/>
          <w:sz w:val="20"/>
          <w:szCs w:val="20"/>
        </w:rPr>
        <w:tab/>
      </w:r>
      <w:r w:rsidR="00F24A7D" w:rsidRPr="008E277A">
        <w:rPr>
          <w:rFonts w:asciiTheme="majorBidi" w:hAnsiTheme="majorBidi" w:cstheme="majorBidi"/>
          <w:sz w:val="20"/>
          <w:szCs w:val="20"/>
        </w:rPr>
        <w:t>The term “vehicle</w:t>
      </w:r>
      <w:r w:rsidR="00C53E09" w:rsidRPr="008E277A">
        <w:rPr>
          <w:rFonts w:asciiTheme="majorBidi" w:hAnsiTheme="majorBidi" w:cstheme="majorBidi"/>
          <w:sz w:val="20"/>
          <w:szCs w:val="20"/>
        </w:rPr>
        <w:t>”</w:t>
      </w:r>
      <w:r w:rsidR="00F24A7D" w:rsidRPr="008E277A">
        <w:rPr>
          <w:rFonts w:asciiTheme="majorBidi" w:hAnsiTheme="majorBidi" w:cstheme="majorBidi"/>
          <w:sz w:val="20"/>
          <w:szCs w:val="20"/>
        </w:rPr>
        <w:t xml:space="preserve"> in the IMD</w:t>
      </w:r>
      <w:bookmarkStart w:id="0" w:name="_GoBack"/>
      <w:bookmarkEnd w:id="0"/>
      <w:r w:rsidR="00F24A7D" w:rsidRPr="008E277A">
        <w:rPr>
          <w:rFonts w:asciiTheme="majorBidi" w:hAnsiTheme="majorBidi" w:cstheme="majorBidi"/>
          <w:sz w:val="20"/>
          <w:szCs w:val="20"/>
        </w:rPr>
        <w:t>G Code covers both road vehicles and railway wagons.</w:t>
      </w:r>
      <w:r w:rsidR="00C53E09" w:rsidRPr="008E277A">
        <w:rPr>
          <w:rFonts w:asciiTheme="majorBidi" w:hAnsiTheme="majorBidi" w:cstheme="majorBidi"/>
          <w:sz w:val="20"/>
          <w:szCs w:val="20"/>
        </w:rPr>
        <w:t xml:space="preserve"> </w:t>
      </w:r>
    </w:p>
    <w:p w:rsidR="00F24A7D" w:rsidRPr="008E277A" w:rsidRDefault="00661134" w:rsidP="00661134">
      <w:pPr>
        <w:pStyle w:val="SingleTxtG"/>
        <w:tabs>
          <w:tab w:val="left" w:pos="1701"/>
        </w:tabs>
        <w:rPr>
          <w:rFonts w:asciiTheme="majorBidi" w:hAnsiTheme="majorBidi" w:cstheme="majorBidi"/>
          <w:sz w:val="20"/>
          <w:szCs w:val="20"/>
        </w:rPr>
      </w:pPr>
      <w:r w:rsidRPr="008E277A">
        <w:rPr>
          <w:rFonts w:asciiTheme="majorBidi" w:hAnsiTheme="majorBidi" w:cstheme="majorBidi"/>
          <w:sz w:val="20"/>
          <w:szCs w:val="20"/>
        </w:rPr>
        <w:t>3.</w:t>
      </w:r>
      <w:r w:rsidRPr="008E277A">
        <w:rPr>
          <w:rFonts w:asciiTheme="majorBidi" w:hAnsiTheme="majorBidi" w:cstheme="majorBidi"/>
          <w:sz w:val="20"/>
          <w:szCs w:val="20"/>
        </w:rPr>
        <w:tab/>
      </w:r>
      <w:r w:rsidR="00F24A7D" w:rsidRPr="008E277A">
        <w:rPr>
          <w:rFonts w:asciiTheme="majorBidi" w:hAnsiTheme="majorBidi" w:cstheme="majorBidi"/>
          <w:sz w:val="20"/>
          <w:szCs w:val="20"/>
        </w:rPr>
        <w:t xml:space="preserve">The term “vehicle” in ADN covers only road vehicles, not railway wagons. </w:t>
      </w:r>
    </w:p>
    <w:p w:rsidR="00F24A7D" w:rsidRPr="008E277A" w:rsidRDefault="00661134" w:rsidP="00661134">
      <w:pPr>
        <w:pStyle w:val="SingleTxtG"/>
        <w:tabs>
          <w:tab w:val="left" w:pos="1701"/>
        </w:tabs>
        <w:rPr>
          <w:rFonts w:asciiTheme="majorBidi" w:hAnsiTheme="majorBidi" w:cstheme="majorBidi"/>
          <w:sz w:val="20"/>
          <w:szCs w:val="20"/>
        </w:rPr>
      </w:pPr>
      <w:r w:rsidRPr="008E277A">
        <w:rPr>
          <w:rFonts w:asciiTheme="majorBidi" w:hAnsiTheme="majorBidi" w:cstheme="majorBidi"/>
          <w:sz w:val="20"/>
          <w:szCs w:val="20"/>
        </w:rPr>
        <w:t>4.</w:t>
      </w:r>
      <w:r w:rsidRPr="008E277A">
        <w:rPr>
          <w:rFonts w:asciiTheme="majorBidi" w:hAnsiTheme="majorBidi" w:cstheme="majorBidi"/>
          <w:sz w:val="20"/>
          <w:szCs w:val="20"/>
        </w:rPr>
        <w:tab/>
      </w:r>
      <w:r w:rsidR="00C53E09" w:rsidRPr="008E277A">
        <w:rPr>
          <w:rFonts w:asciiTheme="majorBidi" w:hAnsiTheme="majorBidi" w:cstheme="majorBidi"/>
          <w:sz w:val="20"/>
          <w:szCs w:val="20"/>
        </w:rPr>
        <w:t>Using</w:t>
      </w:r>
      <w:r w:rsidR="00F24A7D" w:rsidRPr="008E277A">
        <w:rPr>
          <w:rFonts w:asciiTheme="majorBidi" w:hAnsiTheme="majorBidi" w:cstheme="majorBidi"/>
          <w:sz w:val="20"/>
          <w:szCs w:val="20"/>
        </w:rPr>
        <w:t xml:space="preserve"> only the term “vehicle” in 5.4.2 of ADN, as in the proposal </w:t>
      </w:r>
      <w:r w:rsidR="00C53E09" w:rsidRPr="008E277A">
        <w:rPr>
          <w:rFonts w:asciiTheme="majorBidi" w:hAnsiTheme="majorBidi" w:cstheme="majorBidi"/>
          <w:sz w:val="20"/>
          <w:szCs w:val="20"/>
        </w:rPr>
        <w:t>in ECE/TRANS/WP.15/AC.2/2018/28, we would</w:t>
      </w:r>
      <w:r w:rsidR="00F24A7D" w:rsidRPr="008E277A">
        <w:rPr>
          <w:rFonts w:asciiTheme="majorBidi" w:hAnsiTheme="majorBidi" w:cstheme="majorBidi"/>
          <w:sz w:val="20"/>
          <w:szCs w:val="20"/>
        </w:rPr>
        <w:t xml:space="preserve"> automatically exclud</w:t>
      </w:r>
      <w:r w:rsidR="00C53E09" w:rsidRPr="008E277A">
        <w:rPr>
          <w:rFonts w:asciiTheme="majorBidi" w:hAnsiTheme="majorBidi" w:cstheme="majorBidi"/>
          <w:sz w:val="20"/>
          <w:szCs w:val="20"/>
        </w:rPr>
        <w:t>e</w:t>
      </w:r>
      <w:r w:rsidR="00F24A7D" w:rsidRPr="008E277A">
        <w:rPr>
          <w:rFonts w:asciiTheme="majorBidi" w:hAnsiTheme="majorBidi" w:cstheme="majorBidi"/>
          <w:sz w:val="20"/>
          <w:szCs w:val="20"/>
        </w:rPr>
        <w:t xml:space="preserve"> railway wagons from the scope of 5.4.2 of ADN, which is not the intent of 5.4.2 of ADN nor of the IMDG Code.</w:t>
      </w:r>
    </w:p>
    <w:p w:rsidR="005E60A2" w:rsidRPr="008E277A" w:rsidRDefault="00661134" w:rsidP="00661134">
      <w:pPr>
        <w:pStyle w:val="SingleTxtG"/>
        <w:tabs>
          <w:tab w:val="left" w:pos="1701"/>
        </w:tabs>
        <w:rPr>
          <w:rFonts w:asciiTheme="majorBidi" w:hAnsiTheme="majorBidi" w:cstheme="majorBidi"/>
          <w:sz w:val="20"/>
          <w:szCs w:val="20"/>
        </w:rPr>
      </w:pPr>
      <w:r w:rsidRPr="008E277A">
        <w:rPr>
          <w:rFonts w:asciiTheme="majorBidi" w:hAnsiTheme="majorBidi" w:cstheme="majorBidi"/>
          <w:sz w:val="20"/>
          <w:szCs w:val="20"/>
        </w:rPr>
        <w:t>5.</w:t>
      </w:r>
      <w:r w:rsidRPr="008E277A">
        <w:rPr>
          <w:rFonts w:asciiTheme="majorBidi" w:hAnsiTheme="majorBidi" w:cstheme="majorBidi"/>
          <w:sz w:val="20"/>
          <w:szCs w:val="20"/>
        </w:rPr>
        <w:tab/>
      </w:r>
      <w:r w:rsidR="005E60A2" w:rsidRPr="008E277A">
        <w:rPr>
          <w:rFonts w:asciiTheme="majorBidi" w:hAnsiTheme="majorBidi" w:cstheme="majorBidi"/>
          <w:sz w:val="20"/>
          <w:szCs w:val="20"/>
        </w:rPr>
        <w:t>The current text of 5.4.2 may be misleading, but the intent is to make clear that the certificate should be provided not only in the case of road vehicles but also in the case of wagons, which would not be necessarily obvious if the proposal is adopted, bearing in mind the definition of vehicles in 1.2.1. Quite clearly, if the proposal is adopted, a packing certificate would no longer be required in ADN for wagons and this would be in breach of the IMDG Code.</w:t>
      </w:r>
    </w:p>
    <w:p w:rsidR="00F24A7D" w:rsidRPr="008E277A" w:rsidRDefault="00661134" w:rsidP="00F24A7D">
      <w:pPr>
        <w:pStyle w:val="SingleTxtG"/>
        <w:rPr>
          <w:rFonts w:asciiTheme="majorBidi" w:hAnsiTheme="majorBidi" w:cstheme="majorBidi"/>
          <w:sz w:val="20"/>
          <w:szCs w:val="20"/>
        </w:rPr>
      </w:pPr>
      <w:r w:rsidRPr="008E277A">
        <w:rPr>
          <w:rFonts w:asciiTheme="majorBidi" w:hAnsiTheme="majorBidi" w:cstheme="majorBidi"/>
          <w:sz w:val="20"/>
          <w:szCs w:val="20"/>
        </w:rPr>
        <w:t>6.</w:t>
      </w:r>
      <w:r w:rsidRPr="008E277A">
        <w:rPr>
          <w:rFonts w:asciiTheme="majorBidi" w:hAnsiTheme="majorBidi" w:cstheme="majorBidi"/>
          <w:sz w:val="20"/>
          <w:szCs w:val="20"/>
        </w:rPr>
        <w:tab/>
      </w:r>
      <w:r w:rsidR="00F24A7D" w:rsidRPr="008E277A">
        <w:rPr>
          <w:rFonts w:asciiTheme="majorBidi" w:hAnsiTheme="majorBidi" w:cstheme="majorBidi"/>
          <w:sz w:val="20"/>
          <w:szCs w:val="20"/>
        </w:rPr>
        <w:t xml:space="preserve">The purpose of 5.4.2 of ADN is to make sure that a packing certificate is available for each container that is carried prior maritime carriage, and </w:t>
      </w:r>
      <w:proofErr w:type="gramStart"/>
      <w:r w:rsidR="00F24A7D" w:rsidRPr="008E277A">
        <w:rPr>
          <w:rFonts w:asciiTheme="majorBidi" w:hAnsiTheme="majorBidi" w:cstheme="majorBidi"/>
          <w:sz w:val="20"/>
          <w:szCs w:val="20"/>
        </w:rPr>
        <w:t>to  the</w:t>
      </w:r>
      <w:proofErr w:type="gramEnd"/>
      <w:r w:rsidR="00F24A7D" w:rsidRPr="008E277A">
        <w:rPr>
          <w:rFonts w:asciiTheme="majorBidi" w:hAnsiTheme="majorBidi" w:cstheme="majorBidi"/>
          <w:sz w:val="20"/>
          <w:szCs w:val="20"/>
        </w:rPr>
        <w:t xml:space="preserve"> extent possible for each road vehicle and railway wagon that is intended to be later carried by sea.</w:t>
      </w:r>
    </w:p>
    <w:p w:rsidR="00F24A7D" w:rsidRPr="008E277A" w:rsidRDefault="00661134" w:rsidP="00F24A7D">
      <w:pPr>
        <w:pStyle w:val="SingleTxtG"/>
        <w:rPr>
          <w:rFonts w:asciiTheme="majorBidi" w:hAnsiTheme="majorBidi" w:cstheme="majorBidi"/>
          <w:sz w:val="20"/>
          <w:szCs w:val="20"/>
        </w:rPr>
      </w:pPr>
      <w:r w:rsidRPr="008E277A">
        <w:rPr>
          <w:rFonts w:asciiTheme="majorBidi" w:hAnsiTheme="majorBidi" w:cstheme="majorBidi"/>
          <w:sz w:val="20"/>
          <w:szCs w:val="20"/>
        </w:rPr>
        <w:t>7.</w:t>
      </w:r>
      <w:r w:rsidRPr="008E277A">
        <w:rPr>
          <w:rFonts w:asciiTheme="majorBidi" w:hAnsiTheme="majorBidi" w:cstheme="majorBidi"/>
          <w:sz w:val="20"/>
          <w:szCs w:val="20"/>
        </w:rPr>
        <w:tab/>
      </w:r>
      <w:r w:rsidR="00F24A7D" w:rsidRPr="008E277A">
        <w:rPr>
          <w:rFonts w:asciiTheme="majorBidi" w:hAnsiTheme="majorBidi" w:cstheme="majorBidi"/>
          <w:sz w:val="20"/>
          <w:szCs w:val="20"/>
        </w:rPr>
        <w:t>The difference of treatment between containers (mandatory) on the one hand and vehicles/wagons (recommended) on the other hand is due to the fact that generally (but in fact not always)</w:t>
      </w:r>
      <w:r w:rsidR="005E60A2" w:rsidRPr="008E277A">
        <w:rPr>
          <w:rFonts w:asciiTheme="majorBidi" w:hAnsiTheme="majorBidi" w:cstheme="majorBidi"/>
          <w:sz w:val="20"/>
          <w:szCs w:val="20"/>
        </w:rPr>
        <w:t xml:space="preserve"> </w:t>
      </w:r>
      <w:r w:rsidR="00F24A7D" w:rsidRPr="008E277A">
        <w:rPr>
          <w:rFonts w:asciiTheme="majorBidi" w:hAnsiTheme="majorBidi" w:cstheme="majorBidi"/>
          <w:sz w:val="20"/>
          <w:szCs w:val="20"/>
        </w:rPr>
        <w:t>the load of  a freight container loaded on a vehicle or a wagon for later trans</w:t>
      </w:r>
      <w:r w:rsidR="005E60A2" w:rsidRPr="008E277A">
        <w:rPr>
          <w:rFonts w:asciiTheme="majorBidi" w:hAnsiTheme="majorBidi" w:cstheme="majorBidi"/>
          <w:sz w:val="20"/>
          <w:szCs w:val="20"/>
        </w:rPr>
        <w:t>-</w:t>
      </w:r>
      <w:r w:rsidR="00F24A7D" w:rsidRPr="008E277A">
        <w:rPr>
          <w:rFonts w:asciiTheme="majorBidi" w:hAnsiTheme="majorBidi" w:cstheme="majorBidi"/>
          <w:sz w:val="20"/>
          <w:szCs w:val="20"/>
        </w:rPr>
        <w:t>shipment  or ro-ro shipment onto a  sea-going ship is not going to vary, i.e. once the container is packed and loaded on a vehicle/wagon, it will not be open during road or railway carriage prior to maritime carriage, and therefore the packing certificate issued at the start of the voyage remains valid for maritime transp</w:t>
      </w:r>
      <w:r w:rsidR="005E60A2" w:rsidRPr="008E277A">
        <w:rPr>
          <w:rFonts w:asciiTheme="majorBidi" w:hAnsiTheme="majorBidi" w:cstheme="majorBidi"/>
          <w:sz w:val="20"/>
          <w:szCs w:val="20"/>
        </w:rPr>
        <w:t>o</w:t>
      </w:r>
      <w:r w:rsidR="00F24A7D" w:rsidRPr="008E277A">
        <w:rPr>
          <w:rFonts w:asciiTheme="majorBidi" w:hAnsiTheme="majorBidi" w:cstheme="majorBidi"/>
          <w:sz w:val="20"/>
          <w:szCs w:val="20"/>
        </w:rPr>
        <w:t>rt (for which it is in fact required).</w:t>
      </w:r>
    </w:p>
    <w:p w:rsidR="00F24A7D" w:rsidRPr="008E277A" w:rsidRDefault="00661134" w:rsidP="00F24A7D">
      <w:pPr>
        <w:pStyle w:val="SingleTxtG"/>
        <w:rPr>
          <w:rFonts w:asciiTheme="majorBidi" w:hAnsiTheme="majorBidi" w:cstheme="majorBidi"/>
          <w:sz w:val="20"/>
          <w:szCs w:val="20"/>
        </w:rPr>
      </w:pPr>
      <w:r w:rsidRPr="008E277A">
        <w:rPr>
          <w:rFonts w:asciiTheme="majorBidi" w:hAnsiTheme="majorBidi" w:cstheme="majorBidi"/>
          <w:sz w:val="20"/>
          <w:szCs w:val="20"/>
        </w:rPr>
        <w:t>8.</w:t>
      </w:r>
      <w:r w:rsidRPr="008E277A">
        <w:rPr>
          <w:rFonts w:asciiTheme="majorBidi" w:hAnsiTheme="majorBidi" w:cstheme="majorBidi"/>
          <w:sz w:val="20"/>
          <w:szCs w:val="20"/>
        </w:rPr>
        <w:tab/>
      </w:r>
      <w:r w:rsidR="00F24A7D" w:rsidRPr="008E277A">
        <w:rPr>
          <w:rFonts w:asciiTheme="majorBidi" w:hAnsiTheme="majorBidi" w:cstheme="majorBidi"/>
          <w:sz w:val="20"/>
          <w:szCs w:val="20"/>
        </w:rPr>
        <w:t>In the case of a road vehicle or railway wagon that is to be later carried on board a sea-going vessel, the situation is different because during the road or rail part of the journey, some packages may be loaded or unloaded from the vehicle/wagon before the start of the maritime leg, and in that case the certificate issued for maritime transport must be issued at the last moment before embarkment and reflect the load as contained when the vehicle/wagon is loaded onto the ship..</w:t>
      </w:r>
    </w:p>
    <w:p w:rsidR="00F24A7D" w:rsidRPr="008E277A" w:rsidRDefault="00661134" w:rsidP="00F24A7D">
      <w:pPr>
        <w:pStyle w:val="SingleTxtG"/>
        <w:rPr>
          <w:rFonts w:asciiTheme="majorBidi" w:hAnsiTheme="majorBidi" w:cstheme="majorBidi"/>
          <w:sz w:val="20"/>
          <w:szCs w:val="20"/>
        </w:rPr>
      </w:pPr>
      <w:r w:rsidRPr="008E277A">
        <w:rPr>
          <w:rFonts w:asciiTheme="majorBidi" w:hAnsiTheme="majorBidi" w:cstheme="majorBidi"/>
          <w:sz w:val="20"/>
          <w:szCs w:val="20"/>
        </w:rPr>
        <w:lastRenderedPageBreak/>
        <w:t>9.</w:t>
      </w:r>
      <w:r w:rsidRPr="008E277A">
        <w:rPr>
          <w:rFonts w:asciiTheme="majorBidi" w:hAnsiTheme="majorBidi" w:cstheme="majorBidi"/>
          <w:sz w:val="20"/>
          <w:szCs w:val="20"/>
        </w:rPr>
        <w:tab/>
      </w:r>
      <w:r w:rsidR="00F24A7D" w:rsidRPr="008E277A">
        <w:rPr>
          <w:rFonts w:asciiTheme="majorBidi" w:hAnsiTheme="majorBidi" w:cstheme="majorBidi"/>
          <w:sz w:val="20"/>
          <w:szCs w:val="20"/>
        </w:rPr>
        <w:t>As the text of ADN for 5.4.2 is not entirely correct, the secretariat proposes the following</w:t>
      </w:r>
      <w:r w:rsidRPr="008E277A">
        <w:rPr>
          <w:rFonts w:asciiTheme="majorBidi" w:hAnsiTheme="majorBidi" w:cstheme="majorBidi"/>
          <w:sz w:val="20"/>
          <w:szCs w:val="20"/>
        </w:rPr>
        <w:t xml:space="preserve"> proposals</w:t>
      </w:r>
    </w:p>
    <w:p w:rsidR="00661134" w:rsidRPr="000F5803" w:rsidRDefault="00661134" w:rsidP="000F5803">
      <w:pPr>
        <w:pStyle w:val="SingleTxtG"/>
        <w:spacing w:before="120" w:after="240"/>
        <w:rPr>
          <w:rFonts w:asciiTheme="majorBidi" w:hAnsiTheme="majorBidi" w:cstheme="majorBidi"/>
          <w:b/>
          <w:bCs/>
          <w:sz w:val="24"/>
          <w:szCs w:val="24"/>
        </w:rPr>
      </w:pPr>
      <w:r w:rsidRPr="000F5803">
        <w:rPr>
          <w:rFonts w:asciiTheme="majorBidi" w:hAnsiTheme="majorBidi" w:cstheme="majorBidi"/>
          <w:b/>
          <w:bCs/>
          <w:sz w:val="24"/>
          <w:szCs w:val="24"/>
        </w:rPr>
        <w:t>Proposal 1</w:t>
      </w:r>
    </w:p>
    <w:p w:rsidR="00F24A7D" w:rsidRPr="00661134" w:rsidRDefault="00F24A7D" w:rsidP="000F5803">
      <w:pPr>
        <w:pStyle w:val="SingleTxtG"/>
        <w:spacing w:before="120"/>
        <w:rPr>
          <w:rFonts w:asciiTheme="majorBidi" w:hAnsiTheme="majorBidi" w:cstheme="majorBidi"/>
          <w:b/>
          <w:bCs/>
          <w:sz w:val="20"/>
          <w:szCs w:val="20"/>
        </w:rPr>
      </w:pPr>
      <w:r w:rsidRPr="00661134">
        <w:rPr>
          <w:rFonts w:asciiTheme="majorBidi" w:hAnsiTheme="majorBidi" w:cstheme="majorBidi"/>
          <w:b/>
          <w:bCs/>
          <w:sz w:val="20"/>
          <w:szCs w:val="20"/>
        </w:rPr>
        <w:t>Chapter 5.4</w:t>
      </w:r>
    </w:p>
    <w:p w:rsidR="00F24A7D" w:rsidRPr="00661134" w:rsidRDefault="00F24A7D" w:rsidP="00F24A7D">
      <w:pPr>
        <w:pStyle w:val="SingleTxtG"/>
        <w:rPr>
          <w:rFonts w:asciiTheme="majorBidi" w:hAnsiTheme="majorBidi" w:cstheme="majorBidi"/>
          <w:sz w:val="20"/>
          <w:szCs w:val="20"/>
        </w:rPr>
      </w:pPr>
      <w:r w:rsidRPr="00661134">
        <w:rPr>
          <w:rFonts w:asciiTheme="majorBidi" w:hAnsiTheme="majorBidi" w:cstheme="majorBidi"/>
          <w:sz w:val="20"/>
          <w:szCs w:val="20"/>
        </w:rPr>
        <w:t xml:space="preserve">Amend the title </w:t>
      </w:r>
      <w:r w:rsidR="00661134" w:rsidRPr="00661134">
        <w:rPr>
          <w:rFonts w:asciiTheme="majorBidi" w:hAnsiTheme="majorBidi" w:cstheme="majorBidi"/>
          <w:sz w:val="20"/>
          <w:szCs w:val="20"/>
        </w:rPr>
        <w:t xml:space="preserve">of 5.4.2 </w:t>
      </w:r>
      <w:r w:rsidRPr="00661134">
        <w:rPr>
          <w:rFonts w:asciiTheme="majorBidi" w:hAnsiTheme="majorBidi" w:cstheme="majorBidi"/>
          <w:sz w:val="20"/>
          <w:szCs w:val="20"/>
        </w:rPr>
        <w:t>to read: “Container/vehicle packing certificate”</w:t>
      </w:r>
    </w:p>
    <w:p w:rsidR="00F24A7D" w:rsidRPr="00661134" w:rsidRDefault="00F24A7D" w:rsidP="00F24A7D">
      <w:pPr>
        <w:pStyle w:val="SingleTxtG"/>
        <w:rPr>
          <w:rFonts w:asciiTheme="majorBidi" w:eastAsia="Times New Roman" w:hAnsiTheme="majorBidi" w:cstheme="majorBidi"/>
          <w:color w:val="333333"/>
          <w:sz w:val="20"/>
          <w:szCs w:val="20"/>
        </w:rPr>
      </w:pPr>
      <w:r w:rsidRPr="00661134">
        <w:rPr>
          <w:rFonts w:asciiTheme="majorBidi" w:hAnsiTheme="majorBidi" w:cstheme="majorBidi"/>
          <w:sz w:val="20"/>
          <w:szCs w:val="20"/>
        </w:rPr>
        <w:t xml:space="preserve">Amend the last paragraph of 5.4.2 to </w:t>
      </w:r>
      <w:proofErr w:type="gramStart"/>
      <w:r w:rsidRPr="00661134">
        <w:rPr>
          <w:rFonts w:asciiTheme="majorBidi" w:hAnsiTheme="majorBidi" w:cstheme="majorBidi"/>
          <w:sz w:val="20"/>
          <w:szCs w:val="20"/>
        </w:rPr>
        <w:t>read :</w:t>
      </w:r>
      <w:proofErr w:type="gramEnd"/>
      <w:r w:rsidRPr="00661134">
        <w:rPr>
          <w:rFonts w:asciiTheme="majorBidi" w:hAnsiTheme="majorBidi" w:cstheme="majorBidi"/>
          <w:sz w:val="20"/>
          <w:szCs w:val="20"/>
        </w:rPr>
        <w:t> “If the carriage of dangerous goods in a vehicle</w:t>
      </w:r>
      <w:r w:rsidRPr="00661134">
        <w:rPr>
          <w:rStyle w:val="Strong"/>
          <w:rFonts w:asciiTheme="majorBidi" w:eastAsia="Times New Roman" w:hAnsiTheme="majorBidi" w:cstheme="majorBidi"/>
          <w:color w:val="333333"/>
          <w:sz w:val="20"/>
          <w:szCs w:val="20"/>
        </w:rPr>
        <w:t xml:space="preserve"> </w:t>
      </w:r>
      <w:r w:rsidRPr="00661134">
        <w:rPr>
          <w:rStyle w:val="Strong"/>
          <w:rFonts w:asciiTheme="majorBidi" w:eastAsia="Times New Roman" w:hAnsiTheme="majorBidi" w:cstheme="majorBidi"/>
          <w:sz w:val="20"/>
          <w:szCs w:val="20"/>
        </w:rPr>
        <w:t>or wagon</w:t>
      </w:r>
      <w:r w:rsidRPr="00661134">
        <w:rPr>
          <w:rStyle w:val="Strong"/>
          <w:rFonts w:asciiTheme="majorBidi" w:eastAsia="Times New Roman" w:hAnsiTheme="majorBidi" w:cstheme="majorBidi"/>
          <w:color w:val="BD1398"/>
          <w:sz w:val="20"/>
          <w:szCs w:val="20"/>
        </w:rPr>
        <w:t xml:space="preserve"> </w:t>
      </w:r>
      <w:r w:rsidRPr="00661134">
        <w:rPr>
          <w:rFonts w:asciiTheme="majorBidi" w:eastAsia="Times New Roman" w:hAnsiTheme="majorBidi" w:cstheme="majorBidi"/>
          <w:color w:val="333333"/>
          <w:sz w:val="20"/>
          <w:szCs w:val="20"/>
        </w:rPr>
        <w:t>precedes a voyage by sea ….”.</w:t>
      </w:r>
    </w:p>
    <w:p w:rsidR="00F24A7D" w:rsidRPr="00661134" w:rsidRDefault="00F24A7D" w:rsidP="00661134">
      <w:pPr>
        <w:pStyle w:val="SingleTxtG"/>
        <w:tabs>
          <w:tab w:val="left" w:pos="1701"/>
        </w:tabs>
        <w:rPr>
          <w:rFonts w:asciiTheme="majorBidi" w:hAnsiTheme="majorBidi" w:cstheme="majorBidi"/>
          <w:sz w:val="20"/>
          <w:szCs w:val="20"/>
        </w:rPr>
      </w:pPr>
      <w:r w:rsidRPr="00661134">
        <w:rPr>
          <w:rFonts w:asciiTheme="majorBidi" w:hAnsiTheme="majorBidi" w:cstheme="majorBidi"/>
          <w:sz w:val="20"/>
          <w:szCs w:val="20"/>
        </w:rPr>
        <w:t>Amendments to the 2019 edition:</w:t>
      </w:r>
    </w:p>
    <w:p w:rsidR="00F24A7D" w:rsidRPr="00661134" w:rsidRDefault="00F24A7D" w:rsidP="00F24A7D">
      <w:pPr>
        <w:pStyle w:val="SingleTxtG"/>
        <w:rPr>
          <w:rFonts w:asciiTheme="majorBidi" w:hAnsiTheme="majorBidi" w:cstheme="majorBidi"/>
          <w:b/>
          <w:bCs/>
          <w:sz w:val="20"/>
          <w:szCs w:val="20"/>
        </w:rPr>
      </w:pPr>
      <w:r w:rsidRPr="00661134">
        <w:rPr>
          <w:rFonts w:asciiTheme="majorBidi" w:hAnsiTheme="majorBidi" w:cstheme="majorBidi"/>
          <w:b/>
          <w:bCs/>
          <w:sz w:val="20"/>
          <w:szCs w:val="20"/>
        </w:rPr>
        <w:t>Chapter 1.4</w:t>
      </w:r>
    </w:p>
    <w:p w:rsidR="00F24A7D" w:rsidRPr="00661134" w:rsidRDefault="00F24A7D" w:rsidP="00661134">
      <w:pPr>
        <w:pStyle w:val="SingleTxtG"/>
        <w:tabs>
          <w:tab w:val="left" w:pos="1701"/>
        </w:tabs>
        <w:rPr>
          <w:rFonts w:asciiTheme="majorBidi" w:hAnsiTheme="majorBidi" w:cstheme="majorBidi"/>
          <w:sz w:val="20"/>
          <w:szCs w:val="20"/>
        </w:rPr>
      </w:pPr>
      <w:r w:rsidRPr="00661134">
        <w:rPr>
          <w:rFonts w:asciiTheme="majorBidi" w:hAnsiTheme="majorBidi" w:cstheme="majorBidi"/>
          <w:sz w:val="20"/>
          <w:szCs w:val="20"/>
        </w:rPr>
        <w:t>1.4.2.2.2</w:t>
      </w:r>
      <w:r w:rsidRPr="00661134">
        <w:rPr>
          <w:rFonts w:asciiTheme="majorBidi" w:hAnsiTheme="majorBidi" w:cstheme="majorBidi"/>
          <w:sz w:val="20"/>
          <w:szCs w:val="20"/>
        </w:rPr>
        <w:tab/>
        <w:t>The text of the 2019 amendment to 1.4.2.2.2 should read “</w:t>
      </w:r>
      <w:proofErr w:type="gramStart"/>
      <w:r w:rsidRPr="00661134">
        <w:rPr>
          <w:rFonts w:asciiTheme="majorBidi" w:hAnsiTheme="majorBidi" w:cstheme="majorBidi"/>
          <w:sz w:val="20"/>
          <w:szCs w:val="20"/>
        </w:rPr>
        <w:t>…..</w:t>
      </w:r>
      <w:proofErr w:type="gramEnd"/>
      <w:r w:rsidRPr="00661134">
        <w:rPr>
          <w:rFonts w:asciiTheme="majorBidi" w:hAnsiTheme="majorBidi" w:cstheme="majorBidi"/>
          <w:sz w:val="20"/>
          <w:szCs w:val="20"/>
        </w:rPr>
        <w:t>container/vehicle packing certificate….</w:t>
      </w:r>
    </w:p>
    <w:p w:rsidR="00F24A7D" w:rsidRPr="000F5803" w:rsidRDefault="00F24A7D" w:rsidP="000F5803">
      <w:pPr>
        <w:pStyle w:val="SingleTxtG"/>
        <w:spacing w:before="120" w:after="240"/>
        <w:rPr>
          <w:rFonts w:asciiTheme="majorBidi" w:hAnsiTheme="majorBidi" w:cstheme="majorBidi"/>
          <w:b/>
          <w:bCs/>
          <w:sz w:val="24"/>
          <w:szCs w:val="24"/>
        </w:rPr>
      </w:pPr>
      <w:r w:rsidRPr="000F5803">
        <w:rPr>
          <w:rFonts w:asciiTheme="majorBidi" w:hAnsiTheme="majorBidi" w:cstheme="majorBidi"/>
          <w:b/>
          <w:bCs/>
          <w:sz w:val="24"/>
          <w:szCs w:val="24"/>
        </w:rPr>
        <w:t>Proposal 2</w:t>
      </w:r>
    </w:p>
    <w:p w:rsidR="00DD396E" w:rsidRPr="00661134" w:rsidRDefault="00F24A7D" w:rsidP="00661134">
      <w:pPr>
        <w:pStyle w:val="SingleTxtG"/>
        <w:rPr>
          <w:rFonts w:asciiTheme="majorBidi" w:hAnsiTheme="majorBidi" w:cstheme="majorBidi"/>
          <w:sz w:val="20"/>
          <w:szCs w:val="20"/>
        </w:rPr>
      </w:pPr>
      <w:r w:rsidRPr="00661134">
        <w:rPr>
          <w:rFonts w:asciiTheme="majorBidi" w:hAnsiTheme="majorBidi" w:cstheme="majorBidi"/>
          <w:sz w:val="20"/>
          <w:szCs w:val="20"/>
        </w:rPr>
        <w:t xml:space="preserve">If the </w:t>
      </w:r>
      <w:r w:rsidR="00661134" w:rsidRPr="00661134">
        <w:rPr>
          <w:rFonts w:asciiTheme="majorBidi" w:hAnsiTheme="majorBidi" w:cstheme="majorBidi"/>
          <w:sz w:val="20"/>
          <w:szCs w:val="20"/>
        </w:rPr>
        <w:t xml:space="preserve">Safety </w:t>
      </w:r>
      <w:r w:rsidRPr="00661134">
        <w:rPr>
          <w:rFonts w:asciiTheme="majorBidi" w:hAnsiTheme="majorBidi" w:cstheme="majorBidi"/>
          <w:sz w:val="20"/>
          <w:szCs w:val="20"/>
        </w:rPr>
        <w:t xml:space="preserve">Committee </w:t>
      </w:r>
      <w:r w:rsidR="00B7204B">
        <w:rPr>
          <w:rFonts w:asciiTheme="majorBidi" w:hAnsiTheme="majorBidi" w:cstheme="majorBidi"/>
          <w:sz w:val="20"/>
          <w:szCs w:val="20"/>
        </w:rPr>
        <w:t>wishes</w:t>
      </w:r>
      <w:r w:rsidRPr="00661134">
        <w:rPr>
          <w:rFonts w:asciiTheme="majorBidi" w:hAnsiTheme="majorBidi" w:cstheme="majorBidi"/>
          <w:sz w:val="20"/>
          <w:szCs w:val="20"/>
        </w:rPr>
        <w:t xml:space="preserve"> to stick to the proposal</w:t>
      </w:r>
      <w:r w:rsidR="00661134" w:rsidRPr="00661134">
        <w:rPr>
          <w:rFonts w:asciiTheme="majorBidi" w:hAnsiTheme="majorBidi" w:cstheme="majorBidi"/>
          <w:sz w:val="20"/>
          <w:szCs w:val="20"/>
        </w:rPr>
        <w:t xml:space="preserve"> in ECE/TRANS/WP.15/AC.2/2018/28</w:t>
      </w:r>
      <w:r w:rsidRPr="00661134">
        <w:rPr>
          <w:rFonts w:asciiTheme="majorBidi" w:hAnsiTheme="majorBidi" w:cstheme="majorBidi"/>
          <w:sz w:val="20"/>
          <w:szCs w:val="20"/>
        </w:rPr>
        <w:t xml:space="preserve">, then it is necessary to amend the definition of vehicles in 1.2.1 to specify that </w:t>
      </w:r>
      <w:proofErr w:type="gramStart"/>
      <w:r w:rsidRPr="00661134">
        <w:rPr>
          <w:rFonts w:asciiTheme="majorBidi" w:hAnsiTheme="majorBidi" w:cstheme="majorBidi"/>
          <w:sz w:val="20"/>
          <w:szCs w:val="20"/>
        </w:rPr>
        <w:t>for the purpose of</w:t>
      </w:r>
      <w:proofErr w:type="gramEnd"/>
      <w:r w:rsidRPr="00661134">
        <w:rPr>
          <w:rFonts w:asciiTheme="majorBidi" w:hAnsiTheme="majorBidi" w:cstheme="majorBidi"/>
          <w:sz w:val="20"/>
          <w:szCs w:val="20"/>
        </w:rPr>
        <w:t xml:space="preserve"> application of 5.4.2. the term vehicle covers wagons, or to </w:t>
      </w:r>
      <w:proofErr w:type="gramStart"/>
      <w:r w:rsidRPr="00661134">
        <w:rPr>
          <w:rFonts w:asciiTheme="majorBidi" w:hAnsiTheme="majorBidi" w:cstheme="majorBidi"/>
          <w:sz w:val="20"/>
          <w:szCs w:val="20"/>
        </w:rPr>
        <w:t>add  the</w:t>
      </w:r>
      <w:proofErr w:type="gramEnd"/>
      <w:r w:rsidRPr="00661134">
        <w:rPr>
          <w:rFonts w:asciiTheme="majorBidi" w:hAnsiTheme="majorBidi" w:cstheme="majorBidi"/>
          <w:sz w:val="20"/>
          <w:szCs w:val="20"/>
        </w:rPr>
        <w:t xml:space="preserve"> same NOTE at the end of 5.4.2 as the one at the end  of 5.4.2 of RID.</w:t>
      </w:r>
    </w:p>
    <w:p w:rsidR="00661134" w:rsidRPr="00661134" w:rsidRDefault="00661134" w:rsidP="00661134">
      <w:pPr>
        <w:pStyle w:val="SingleTxtG"/>
        <w:suppressAutoHyphens/>
        <w:spacing w:before="240" w:after="0" w:line="240" w:lineRule="atLeast"/>
        <w:jc w:val="center"/>
        <w:rPr>
          <w:rFonts w:asciiTheme="majorBidi" w:hAnsiTheme="majorBidi" w:cstheme="majorBidi"/>
          <w:sz w:val="20"/>
          <w:szCs w:val="20"/>
          <w:u w:val="single"/>
        </w:rPr>
      </w:pPr>
      <w:r w:rsidRPr="00661134">
        <w:rPr>
          <w:rFonts w:asciiTheme="majorBidi" w:hAnsiTheme="majorBidi" w:cstheme="majorBidi"/>
          <w:sz w:val="20"/>
          <w:szCs w:val="20"/>
          <w:u w:val="single"/>
        </w:rPr>
        <w:tab/>
      </w:r>
      <w:r w:rsidRPr="00661134">
        <w:rPr>
          <w:rFonts w:asciiTheme="majorBidi" w:hAnsiTheme="majorBidi" w:cstheme="majorBidi"/>
          <w:sz w:val="20"/>
          <w:szCs w:val="20"/>
          <w:u w:val="single"/>
        </w:rPr>
        <w:tab/>
      </w:r>
      <w:r w:rsidRPr="00661134">
        <w:rPr>
          <w:rFonts w:asciiTheme="majorBidi" w:hAnsiTheme="majorBidi" w:cstheme="majorBidi"/>
          <w:sz w:val="20"/>
          <w:szCs w:val="20"/>
          <w:u w:val="single"/>
        </w:rPr>
        <w:tab/>
      </w:r>
    </w:p>
    <w:sectPr w:rsidR="00661134" w:rsidRPr="00661134" w:rsidSect="00E4040F">
      <w:headerReference w:type="even" r:id="rId8"/>
      <w:footerReference w:type="even" r:id="rId9"/>
      <w:footerReference w:type="default" r:id="rId10"/>
      <w:headerReference w:type="first" r:id="rId11"/>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40F" w:rsidRDefault="00E4040F" w:rsidP="00E4040F">
      <w:r>
        <w:separator/>
      </w:r>
    </w:p>
  </w:endnote>
  <w:endnote w:type="continuationSeparator" w:id="0">
    <w:p w:rsidR="00E4040F" w:rsidRDefault="00E4040F" w:rsidP="00E4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823435"/>
      <w:docPartObj>
        <w:docPartGallery w:val="Page Numbers (Bottom of Page)"/>
        <w:docPartUnique/>
      </w:docPartObj>
    </w:sdtPr>
    <w:sdtEndPr>
      <w:rPr>
        <w:rFonts w:asciiTheme="majorBidi" w:hAnsiTheme="majorBidi" w:cstheme="majorBidi"/>
        <w:b/>
        <w:bCs/>
        <w:noProof/>
        <w:sz w:val="18"/>
        <w:szCs w:val="18"/>
      </w:rPr>
    </w:sdtEndPr>
    <w:sdtContent>
      <w:p w:rsidR="00E4040F" w:rsidRPr="00E4040F" w:rsidRDefault="00E4040F" w:rsidP="00E4040F">
        <w:pPr>
          <w:pStyle w:val="Footer"/>
          <w:rPr>
            <w:rFonts w:asciiTheme="majorBidi" w:hAnsiTheme="majorBidi" w:cstheme="majorBidi"/>
            <w:b/>
            <w:bCs/>
            <w:sz w:val="18"/>
            <w:szCs w:val="18"/>
          </w:rPr>
        </w:pPr>
        <w:r w:rsidRPr="00E4040F">
          <w:rPr>
            <w:rFonts w:asciiTheme="majorBidi" w:hAnsiTheme="majorBidi" w:cstheme="majorBidi"/>
            <w:b/>
            <w:bCs/>
            <w:sz w:val="18"/>
            <w:szCs w:val="18"/>
          </w:rPr>
          <w:fldChar w:fldCharType="begin"/>
        </w:r>
        <w:r w:rsidRPr="00E4040F">
          <w:rPr>
            <w:rFonts w:asciiTheme="majorBidi" w:hAnsiTheme="majorBidi" w:cstheme="majorBidi"/>
            <w:b/>
            <w:bCs/>
            <w:sz w:val="18"/>
            <w:szCs w:val="18"/>
          </w:rPr>
          <w:instrText xml:space="preserve"> PAGE   \* MERGEFORMAT </w:instrText>
        </w:r>
        <w:r w:rsidRPr="00E4040F">
          <w:rPr>
            <w:rFonts w:asciiTheme="majorBidi" w:hAnsiTheme="majorBidi" w:cstheme="majorBidi"/>
            <w:b/>
            <w:bCs/>
            <w:sz w:val="18"/>
            <w:szCs w:val="18"/>
          </w:rPr>
          <w:fldChar w:fldCharType="separate"/>
        </w:r>
        <w:r w:rsidRPr="00E4040F">
          <w:rPr>
            <w:rFonts w:asciiTheme="majorBidi" w:hAnsiTheme="majorBidi" w:cstheme="majorBidi"/>
            <w:b/>
            <w:bCs/>
            <w:noProof/>
            <w:sz w:val="18"/>
            <w:szCs w:val="18"/>
          </w:rPr>
          <w:t>2</w:t>
        </w:r>
        <w:r w:rsidRPr="00E4040F">
          <w:rPr>
            <w:rFonts w:asciiTheme="majorBidi" w:hAnsiTheme="majorBidi" w:cstheme="majorBidi"/>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147108"/>
      <w:docPartObj>
        <w:docPartGallery w:val="Page Numbers (Bottom of Page)"/>
        <w:docPartUnique/>
      </w:docPartObj>
    </w:sdtPr>
    <w:sdtEndPr>
      <w:rPr>
        <w:rFonts w:asciiTheme="majorBidi" w:hAnsiTheme="majorBidi" w:cstheme="majorBidi"/>
        <w:b/>
        <w:bCs/>
        <w:noProof/>
        <w:sz w:val="18"/>
        <w:szCs w:val="18"/>
      </w:rPr>
    </w:sdtEndPr>
    <w:sdtContent>
      <w:p w:rsidR="00E4040F" w:rsidRPr="00E4040F" w:rsidRDefault="00E4040F" w:rsidP="00E4040F">
        <w:pPr>
          <w:pStyle w:val="Footer"/>
          <w:rPr>
            <w:rFonts w:asciiTheme="majorBidi" w:hAnsiTheme="majorBidi" w:cstheme="majorBidi"/>
            <w:b/>
            <w:bCs/>
            <w:sz w:val="18"/>
            <w:szCs w:val="18"/>
          </w:rPr>
        </w:pPr>
        <w:r w:rsidRPr="00E4040F">
          <w:rPr>
            <w:rFonts w:asciiTheme="majorBidi" w:hAnsiTheme="majorBidi" w:cstheme="majorBidi"/>
            <w:b/>
            <w:bCs/>
            <w:sz w:val="18"/>
            <w:szCs w:val="18"/>
          </w:rPr>
          <w:fldChar w:fldCharType="begin"/>
        </w:r>
        <w:r w:rsidRPr="00E4040F">
          <w:rPr>
            <w:rFonts w:asciiTheme="majorBidi" w:hAnsiTheme="majorBidi" w:cstheme="majorBidi"/>
            <w:b/>
            <w:bCs/>
            <w:sz w:val="18"/>
            <w:szCs w:val="18"/>
          </w:rPr>
          <w:instrText xml:space="preserve"> PAGE   \* MERGEFORMAT </w:instrText>
        </w:r>
        <w:r w:rsidRPr="00E4040F">
          <w:rPr>
            <w:rFonts w:asciiTheme="majorBidi" w:hAnsiTheme="majorBidi" w:cstheme="majorBidi"/>
            <w:b/>
            <w:bCs/>
            <w:sz w:val="18"/>
            <w:szCs w:val="18"/>
          </w:rPr>
          <w:fldChar w:fldCharType="separate"/>
        </w:r>
        <w:r w:rsidRPr="00E4040F">
          <w:rPr>
            <w:rFonts w:asciiTheme="majorBidi" w:hAnsiTheme="majorBidi" w:cstheme="majorBidi"/>
            <w:b/>
            <w:bCs/>
            <w:noProof/>
            <w:sz w:val="18"/>
            <w:szCs w:val="18"/>
          </w:rPr>
          <w:t>2</w:t>
        </w:r>
        <w:r w:rsidRPr="00E4040F">
          <w:rPr>
            <w:rFonts w:asciiTheme="majorBidi" w:hAnsiTheme="majorBidi" w:cstheme="majorBidi"/>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40F" w:rsidRDefault="00E4040F" w:rsidP="00E4040F">
      <w:r>
        <w:separator/>
      </w:r>
    </w:p>
  </w:footnote>
  <w:footnote w:type="continuationSeparator" w:id="0">
    <w:p w:rsidR="00E4040F" w:rsidRDefault="00E4040F" w:rsidP="00E40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40F" w:rsidRPr="00E4040F" w:rsidRDefault="00E4040F" w:rsidP="00E4040F">
    <w:pPr>
      <w:pStyle w:val="Header"/>
      <w:rPr>
        <w:rFonts w:asciiTheme="majorBidi" w:hAnsiTheme="majorBidi" w:cstheme="majorBidi"/>
      </w:rPr>
    </w:pPr>
    <w:r w:rsidRPr="00E4040F">
      <w:rPr>
        <w:rFonts w:asciiTheme="majorBidi" w:hAnsiTheme="majorBidi" w:cstheme="majorBidi"/>
      </w:rPr>
      <w:t>INF.21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40F" w:rsidRDefault="00E4040F" w:rsidP="00E4040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24A7D"/>
    <w:rsid w:val="000B3C27"/>
    <w:rsid w:val="000F5803"/>
    <w:rsid w:val="00265CFA"/>
    <w:rsid w:val="003C10B9"/>
    <w:rsid w:val="004B5A77"/>
    <w:rsid w:val="004E473E"/>
    <w:rsid w:val="005E60A2"/>
    <w:rsid w:val="00661134"/>
    <w:rsid w:val="008E277A"/>
    <w:rsid w:val="00930F93"/>
    <w:rsid w:val="00A85161"/>
    <w:rsid w:val="00B7204B"/>
    <w:rsid w:val="00C53E09"/>
    <w:rsid w:val="00C65283"/>
    <w:rsid w:val="00DD396E"/>
    <w:rsid w:val="00E4040F"/>
    <w:rsid w:val="00F24A7D"/>
    <w:rsid w:val="00F967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8729AF8-6E5B-4BE1-A02F-73DFC0F3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A7D"/>
    <w:rPr>
      <w:rFonts w:ascii="Calibri" w:hAnsi="Calibri" w:cs="Calibri"/>
      <w:sz w:val="22"/>
      <w:szCs w:val="22"/>
      <w:lang w:val="en-US"/>
    </w:rPr>
  </w:style>
  <w:style w:type="paragraph" w:styleId="Heading1">
    <w:name w:val="heading 1"/>
    <w:aliases w:val="Table_G"/>
    <w:basedOn w:val="SingleTxtG"/>
    <w:next w:val="SingleTxtG"/>
    <w:link w:val="Heading1Char"/>
    <w:qFormat/>
    <w:rsid w:val="00C65283"/>
    <w:pPr>
      <w:spacing w:after="0"/>
      <w:ind w:right="0"/>
      <w:jc w:val="left"/>
      <w:outlineLvl w:val="0"/>
    </w:pPr>
  </w:style>
  <w:style w:type="paragraph" w:styleId="Heading2">
    <w:name w:val="heading 2"/>
    <w:basedOn w:val="Normal"/>
    <w:next w:val="Normal"/>
    <w:link w:val="Heading2Char"/>
    <w:qFormat/>
    <w:rsid w:val="00C65283"/>
    <w:pPr>
      <w:outlineLvl w:val="1"/>
    </w:pPr>
  </w:style>
  <w:style w:type="paragraph" w:styleId="Heading3">
    <w:name w:val="heading 3"/>
    <w:basedOn w:val="Normal"/>
    <w:next w:val="Normal"/>
    <w:link w:val="Heading3Char"/>
    <w:qFormat/>
    <w:rsid w:val="00C65283"/>
    <w:pPr>
      <w:outlineLvl w:val="2"/>
    </w:pPr>
  </w:style>
  <w:style w:type="paragraph" w:styleId="Heading4">
    <w:name w:val="heading 4"/>
    <w:basedOn w:val="Normal"/>
    <w:next w:val="Normal"/>
    <w:link w:val="Heading4Char"/>
    <w:qFormat/>
    <w:rsid w:val="00C65283"/>
    <w:pPr>
      <w:outlineLvl w:val="3"/>
    </w:pPr>
  </w:style>
  <w:style w:type="paragraph" w:styleId="Heading5">
    <w:name w:val="heading 5"/>
    <w:basedOn w:val="Normal"/>
    <w:next w:val="Normal"/>
    <w:link w:val="Heading5Char"/>
    <w:qFormat/>
    <w:rsid w:val="00C65283"/>
    <w:pPr>
      <w:outlineLvl w:val="4"/>
    </w:pPr>
  </w:style>
  <w:style w:type="paragraph" w:styleId="Heading6">
    <w:name w:val="heading 6"/>
    <w:basedOn w:val="Normal"/>
    <w:next w:val="Normal"/>
    <w:link w:val="Heading6Char"/>
    <w:qFormat/>
    <w:rsid w:val="00C65283"/>
    <w:pPr>
      <w:outlineLvl w:val="5"/>
    </w:pPr>
  </w:style>
  <w:style w:type="paragraph" w:styleId="Heading7">
    <w:name w:val="heading 7"/>
    <w:basedOn w:val="Normal"/>
    <w:next w:val="Normal"/>
    <w:link w:val="Heading7Char"/>
    <w:qFormat/>
    <w:rsid w:val="00C65283"/>
    <w:pPr>
      <w:outlineLvl w:val="6"/>
    </w:pPr>
  </w:style>
  <w:style w:type="paragraph" w:styleId="Heading8">
    <w:name w:val="heading 8"/>
    <w:basedOn w:val="Normal"/>
    <w:next w:val="Normal"/>
    <w:link w:val="Heading8Char"/>
    <w:qFormat/>
    <w:rsid w:val="00C65283"/>
    <w:pPr>
      <w:outlineLvl w:val="7"/>
    </w:pPr>
  </w:style>
  <w:style w:type="paragraph" w:styleId="Heading9">
    <w:name w:val="heading 9"/>
    <w:basedOn w:val="Normal"/>
    <w:next w:val="Normal"/>
    <w:link w:val="Heading9Char"/>
    <w:qFormat/>
    <w:rsid w:val="00C6528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uiPriority w:val="99"/>
    <w:rsid w:val="00930F93"/>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styleId="Strong">
    <w:name w:val="Strong"/>
    <w:basedOn w:val="DefaultParagraphFont"/>
    <w:uiPriority w:val="22"/>
    <w:qFormat/>
    <w:rsid w:val="00F24A7D"/>
    <w:rPr>
      <w:b/>
      <w:bCs/>
    </w:rPr>
  </w:style>
  <w:style w:type="paragraph" w:styleId="ListParagraph">
    <w:name w:val="List Paragraph"/>
    <w:basedOn w:val="Normal"/>
    <w:uiPriority w:val="34"/>
    <w:qFormat/>
    <w:rsid w:val="00F24A7D"/>
    <w:pPr>
      <w:ind w:left="720"/>
      <w:contextualSpacing/>
    </w:pPr>
  </w:style>
  <w:style w:type="paragraph" w:styleId="BalloonText">
    <w:name w:val="Balloon Text"/>
    <w:basedOn w:val="Normal"/>
    <w:link w:val="BalloonTextChar"/>
    <w:uiPriority w:val="99"/>
    <w:semiHidden/>
    <w:unhideWhenUsed/>
    <w:rsid w:val="000F58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80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A9245-E55A-4BF8-806B-36CA4176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Garcia Couto</dc:creator>
  <cp:keywords/>
  <dc:description/>
  <cp:lastModifiedBy>Secretariat</cp:lastModifiedBy>
  <cp:revision>3</cp:revision>
  <cp:lastPrinted>2018-08-27T07:46:00Z</cp:lastPrinted>
  <dcterms:created xsi:type="dcterms:W3CDTF">2018-08-27T07:05:00Z</dcterms:created>
  <dcterms:modified xsi:type="dcterms:W3CDTF">2018-08-27T07:47:00Z</dcterms:modified>
</cp:coreProperties>
</file>