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BA61" w14:textId="77777777" w:rsidR="007E552D" w:rsidRPr="000575EE" w:rsidRDefault="007E552D" w:rsidP="009A75CB">
      <w:bookmarkStart w:id="0" w:name="_GoBack"/>
      <w:bookmarkEnd w:id="0"/>
    </w:p>
    <w:p w14:paraId="2E300C72" w14:textId="1D2856A7" w:rsidR="007E552D" w:rsidRDefault="007E552D" w:rsidP="007E552D">
      <w:pPr>
        <w:spacing w:line="240" w:lineRule="auto"/>
        <w:ind w:left="5387" w:right="-286"/>
        <w:outlineLvl w:val="0"/>
        <w:rPr>
          <w:rFonts w:ascii="Arial" w:eastAsia="Arial" w:hAnsi="Arial" w:cs="Arial"/>
          <w:bCs/>
          <w:szCs w:val="24"/>
          <w:lang w:val="en-US" w:eastAsia="de-DE"/>
        </w:rPr>
      </w:pPr>
      <w:r>
        <w:rPr>
          <w:noProof/>
          <w:lang w:val="fr-FR" w:eastAsia="fr-FR"/>
        </w:rPr>
        <w:drawing>
          <wp:anchor distT="0" distB="0" distL="114300" distR="114300" simplePos="0" relativeHeight="251659264" behindDoc="0" locked="0" layoutInCell="1" allowOverlap="1" wp14:anchorId="1B9E97BE" wp14:editId="091433B3">
            <wp:simplePos x="0" y="0"/>
            <wp:positionH relativeFrom="column">
              <wp:posOffset>0</wp:posOffset>
            </wp:positionH>
            <wp:positionV relativeFrom="paragraph">
              <wp:posOffset>-68580</wp:posOffset>
            </wp:positionV>
            <wp:extent cx="1713865" cy="604520"/>
            <wp:effectExtent l="0" t="0" r="63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00C61D76">
        <w:rPr>
          <w:rFonts w:ascii="Arial" w:eastAsia="Arial" w:hAnsi="Arial" w:cs="Arial"/>
          <w:bCs/>
          <w:szCs w:val="24"/>
          <w:lang w:val="en-US" w:eastAsia="de-DE"/>
        </w:rPr>
        <w:t>CCNR-ZKR/ADN/WP.15/AC.2/66</w:t>
      </w:r>
    </w:p>
    <w:p w14:paraId="045A42A4" w14:textId="77777777" w:rsidR="007E552D" w:rsidRDefault="007E552D" w:rsidP="007E552D">
      <w:pPr>
        <w:spacing w:line="240" w:lineRule="auto"/>
        <w:ind w:left="5387" w:right="-286"/>
        <w:outlineLvl w:val="0"/>
        <w:rPr>
          <w:rFonts w:ascii="Arial" w:hAnsi="Arial" w:cs="Arial"/>
          <w:sz w:val="16"/>
          <w:szCs w:val="24"/>
          <w:lang w:val="de-DE" w:eastAsia="de-DE"/>
        </w:rPr>
      </w:pPr>
      <w:r>
        <w:rPr>
          <w:rFonts w:ascii="Arial" w:hAnsi="Arial" w:cs="Arial"/>
          <w:sz w:val="16"/>
          <w:szCs w:val="24"/>
          <w:lang w:val="de-DE" w:eastAsia="de-DE"/>
        </w:rPr>
        <w:t>Allgemeine Verteilung</w:t>
      </w:r>
    </w:p>
    <w:p w14:paraId="15BB3D29" w14:textId="60CAB87A" w:rsidR="007E552D" w:rsidRDefault="007E552D" w:rsidP="007E552D">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7. Februar 2018</w:t>
      </w:r>
    </w:p>
    <w:p w14:paraId="4B260E7B" w14:textId="77777777" w:rsidR="007E552D" w:rsidRDefault="007E552D" w:rsidP="007E552D">
      <w:pPr>
        <w:tabs>
          <w:tab w:val="right" w:pos="3856"/>
          <w:tab w:val="left" w:pos="5670"/>
        </w:tabs>
        <w:spacing w:line="240" w:lineRule="auto"/>
        <w:ind w:left="5387" w:right="565"/>
        <w:rPr>
          <w:rFonts w:ascii="Arial" w:hAnsi="Arial" w:cs="Arial"/>
          <w:snapToGrid w:val="0"/>
          <w:kern w:val="2"/>
          <w:lang w:val="de-DE" w:eastAsia="de-DE"/>
        </w:rPr>
      </w:pPr>
      <w:r>
        <w:rPr>
          <w:rFonts w:ascii="Arial" w:eastAsia="Arial" w:hAnsi="Arial" w:cs="Arial"/>
          <w:sz w:val="16"/>
          <w:szCs w:val="24"/>
          <w:lang w:val="de-DE" w:eastAsia="de-DE"/>
        </w:rPr>
        <w:t>Or.  ENGLISCH</w:t>
      </w:r>
    </w:p>
    <w:p w14:paraId="0E06748E" w14:textId="77777777" w:rsidR="007E552D" w:rsidRDefault="007E552D" w:rsidP="007E552D">
      <w:pPr>
        <w:spacing w:line="240" w:lineRule="auto"/>
        <w:rPr>
          <w:rFonts w:ascii="Arial" w:hAnsi="Arial" w:cs="Arial"/>
          <w:sz w:val="16"/>
          <w:szCs w:val="24"/>
          <w:lang w:val="de-DE" w:eastAsia="de-DE"/>
        </w:rPr>
      </w:pPr>
    </w:p>
    <w:p w14:paraId="55754DF0" w14:textId="77777777" w:rsidR="007E552D" w:rsidRDefault="007E552D" w:rsidP="007E552D">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14:paraId="103BDFD5" w14:textId="77777777" w:rsidR="007E552D" w:rsidRDefault="007E552D" w:rsidP="007E552D">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Pr>
          <w:rFonts w:ascii="Arial" w:hAnsi="Arial" w:cs="Arial"/>
          <w:snapToGrid w:val="0"/>
          <w:sz w:val="16"/>
          <w:szCs w:val="16"/>
          <w:lang w:val="de-DE" w:eastAsia="fr-FR"/>
        </w:rPr>
        <w:t>BEIGEFÜGTE VERORDNUNG (ADN)</w:t>
      </w:r>
    </w:p>
    <w:p w14:paraId="6406BA94" w14:textId="77777777" w:rsidR="007E552D" w:rsidRDefault="007E552D" w:rsidP="007E552D">
      <w:pPr>
        <w:tabs>
          <w:tab w:val="left" w:pos="2977"/>
        </w:tabs>
        <w:spacing w:line="240" w:lineRule="auto"/>
        <w:ind w:left="4111" w:right="-2"/>
        <w:rPr>
          <w:rFonts w:ascii="Arial" w:hAnsi="Arial" w:cs="Arial"/>
          <w:snapToGrid w:val="0"/>
          <w:sz w:val="16"/>
          <w:szCs w:val="16"/>
          <w:lang w:val="de-DE" w:eastAsia="fr-FR"/>
        </w:rPr>
      </w:pPr>
      <w:r>
        <w:rPr>
          <w:rFonts w:ascii="Arial" w:hAnsi="Arial" w:cs="Arial"/>
          <w:snapToGrid w:val="0"/>
          <w:sz w:val="16"/>
          <w:szCs w:val="16"/>
          <w:lang w:val="de-DE" w:eastAsia="fr-FR"/>
        </w:rPr>
        <w:t>(SICHERHEITSAUSSCHUSS)</w:t>
      </w:r>
    </w:p>
    <w:p w14:paraId="7130B58D" w14:textId="4A9CFD29" w:rsidR="007E552D" w:rsidRDefault="007E552D" w:rsidP="007E552D">
      <w:pPr>
        <w:tabs>
          <w:tab w:val="left" w:pos="2977"/>
        </w:tabs>
        <w:spacing w:line="240" w:lineRule="auto"/>
        <w:ind w:left="4111" w:right="-2"/>
        <w:rPr>
          <w:rFonts w:ascii="Arial" w:hAnsi="Arial" w:cs="Arial"/>
          <w:snapToGrid w:val="0"/>
          <w:sz w:val="16"/>
          <w:szCs w:val="16"/>
          <w:lang w:val="de-DE" w:eastAsia="fr-FR"/>
        </w:rPr>
      </w:pPr>
      <w:r>
        <w:rPr>
          <w:rFonts w:ascii="Arial" w:hAnsi="Arial" w:cs="Arial"/>
          <w:snapToGrid w:val="0"/>
          <w:sz w:val="16"/>
          <w:szCs w:val="16"/>
          <w:lang w:val="de-DE" w:eastAsia="fr-FR"/>
        </w:rPr>
        <w:t>(32. Tagung, Genf, 22. bis 26. Januar 2018)</w:t>
      </w:r>
    </w:p>
    <w:p w14:paraId="74B1D0BD" w14:textId="6473261B" w:rsidR="007E552D" w:rsidRDefault="007E552D" w:rsidP="007E552D">
      <w:pPr>
        <w:pStyle w:val="HChG"/>
        <w:tabs>
          <w:tab w:val="clear" w:pos="851"/>
          <w:tab w:val="left" w:pos="6740"/>
        </w:tabs>
        <w:spacing w:before="300"/>
        <w:rPr>
          <w:lang w:val="de-DE"/>
        </w:rPr>
      </w:pPr>
    </w:p>
    <w:p w14:paraId="3A7E59BF" w14:textId="6798E0B2" w:rsidR="00304C40" w:rsidRPr="00210E25" w:rsidRDefault="00304C40" w:rsidP="0015377F">
      <w:pPr>
        <w:pStyle w:val="HChG"/>
        <w:spacing w:before="300" w:line="240" w:lineRule="atLeast"/>
        <w:rPr>
          <w:lang w:val="de-DE"/>
        </w:rPr>
      </w:pPr>
      <w:r w:rsidRPr="00210E25">
        <w:rPr>
          <w:lang w:val="de-DE"/>
        </w:rPr>
        <w:tab/>
      </w:r>
      <w:r w:rsidRPr="00210E25">
        <w:rPr>
          <w:lang w:val="de-DE"/>
        </w:rPr>
        <w:tab/>
      </w:r>
      <w:r w:rsidR="00585E5D" w:rsidRPr="0001371C">
        <w:rPr>
          <w:lang w:val="de-DE"/>
        </w:rPr>
        <w:t xml:space="preserve">Protokoll über die zweiunddreißigste Sitzung der Gemeinsamen Expertentagung für die dem Europäischen Übereinkommen über die internationale Beförderung von gefährlichen Gütern auf Binnenwasserstraßen beigefügte </w:t>
      </w:r>
      <w:r w:rsidR="00585E5D" w:rsidRPr="00294420">
        <w:rPr>
          <w:lang w:val="de-DE"/>
        </w:rPr>
        <w:t>Verordnung (ADN-Sicherheitsausschuss)</w:t>
      </w:r>
      <w:r w:rsidR="0001371C" w:rsidRPr="00294420">
        <w:rPr>
          <w:rStyle w:val="FootnoteReference"/>
          <w:sz w:val="28"/>
          <w:szCs w:val="28"/>
          <w:lang w:val="de-DE"/>
        </w:rPr>
        <w:footnoteReference w:customMarkFollows="1" w:id="1"/>
        <w:sym w:font="Symbol" w:char="F02A"/>
      </w:r>
    </w:p>
    <w:p w14:paraId="1C45C084" w14:textId="107251ED" w:rsidR="00304C40" w:rsidRPr="00210E25" w:rsidRDefault="00304C40" w:rsidP="0001371C">
      <w:pPr>
        <w:pStyle w:val="HChG"/>
        <w:spacing w:before="120" w:after="0"/>
        <w:rPr>
          <w:lang w:val="de-DE"/>
        </w:rPr>
      </w:pPr>
      <w:r w:rsidRPr="00210E25">
        <w:rPr>
          <w:lang w:val="de-DE"/>
        </w:rPr>
        <w:br w:type="page"/>
      </w:r>
      <w:r w:rsidR="0001371C" w:rsidRPr="0001371C">
        <w:rPr>
          <w:lang w:val="de-DE"/>
        </w:rPr>
        <w:lastRenderedPageBreak/>
        <w:t>Inhalt</w:t>
      </w:r>
    </w:p>
    <w:p w14:paraId="7059790E" w14:textId="1EA20A67" w:rsidR="004244CE" w:rsidRPr="00210E25" w:rsidRDefault="00304C40" w:rsidP="0001371C">
      <w:pPr>
        <w:tabs>
          <w:tab w:val="right" w:pos="8929"/>
          <w:tab w:val="right" w:pos="9638"/>
        </w:tabs>
        <w:spacing w:after="120"/>
        <w:ind w:left="284"/>
        <w:rPr>
          <w:noProof/>
          <w:lang w:val="de-DE"/>
        </w:rPr>
      </w:pPr>
      <w:r w:rsidRPr="00210E25">
        <w:rPr>
          <w:i/>
          <w:sz w:val="18"/>
          <w:lang w:val="de-DE"/>
        </w:rPr>
        <w:tab/>
      </w:r>
      <w:r w:rsidR="0001371C" w:rsidRPr="0001371C">
        <w:rPr>
          <w:i/>
          <w:sz w:val="18"/>
          <w:lang w:val="de-DE"/>
        </w:rPr>
        <w:t>Absätze</w:t>
      </w:r>
      <w:r w:rsidRPr="00210E25">
        <w:rPr>
          <w:i/>
          <w:sz w:val="18"/>
          <w:lang w:val="de-DE"/>
        </w:rPr>
        <w:tab/>
      </w:r>
      <w:r w:rsidR="0001371C" w:rsidRPr="0001371C">
        <w:rPr>
          <w:i/>
          <w:sz w:val="18"/>
          <w:lang w:val="de-DE"/>
        </w:rPr>
        <w:t>Seite</w:t>
      </w:r>
    </w:p>
    <w:p w14:paraId="3CAD944C" w14:textId="74965185"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0001371C" w:rsidRPr="0001371C">
        <w:rPr>
          <w:rStyle w:val="Hyperlink"/>
          <w:color w:val="auto"/>
          <w:u w:val="none"/>
          <w:lang w:val="de-DE"/>
        </w:rPr>
        <w:t>I.</w:t>
      </w:r>
      <w:r w:rsidRPr="00210E25">
        <w:rPr>
          <w:noProof/>
          <w:lang w:val="de-DE"/>
        </w:rPr>
        <w:tab/>
      </w:r>
      <w:r w:rsidR="0001371C" w:rsidRPr="0001371C">
        <w:rPr>
          <w:lang w:val="de-DE"/>
        </w:rPr>
        <w:t>Teilnehmer</w:t>
      </w:r>
      <w:r w:rsidRPr="00210E25">
        <w:rPr>
          <w:noProof/>
          <w:webHidden/>
          <w:lang w:val="de-DE"/>
        </w:rPr>
        <w:tab/>
      </w:r>
      <w:r w:rsidRPr="00210E25">
        <w:rPr>
          <w:noProof/>
          <w:webHidden/>
          <w:lang w:val="de-DE"/>
        </w:rPr>
        <w:tab/>
      </w:r>
      <w:r w:rsidR="0038421A" w:rsidRPr="00210E25">
        <w:rPr>
          <w:noProof/>
          <w:webHidden/>
          <w:lang w:val="de-DE"/>
        </w:rPr>
        <w:t>1</w:t>
      </w:r>
      <w:r w:rsidRPr="00210E25">
        <w:rPr>
          <w:noProof/>
          <w:webHidden/>
          <w:lang w:val="de-DE"/>
        </w:rPr>
        <w:tab/>
      </w:r>
      <w:r w:rsidR="0058649E" w:rsidRPr="00210E25">
        <w:rPr>
          <w:noProof/>
          <w:webHidden/>
          <w:lang w:val="de-DE"/>
        </w:rPr>
        <w:t>5</w:t>
      </w:r>
    </w:p>
    <w:p w14:paraId="6A1F0B7D" w14:textId="2FE73833"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0001371C" w:rsidRPr="0001371C">
        <w:rPr>
          <w:rStyle w:val="Hyperlink"/>
          <w:color w:val="auto"/>
          <w:u w:val="none"/>
          <w:lang w:val="de-DE"/>
        </w:rPr>
        <w:t>II.</w:t>
      </w:r>
      <w:r w:rsidRPr="00210E25">
        <w:rPr>
          <w:noProof/>
          <w:lang w:val="de-DE"/>
        </w:rPr>
        <w:tab/>
      </w:r>
      <w:r w:rsidR="0001371C" w:rsidRPr="0001371C">
        <w:rPr>
          <w:lang w:val="de-DE"/>
        </w:rPr>
        <w:t>Genehmigung der Tagesordnung (TOP 1)</w:t>
      </w:r>
      <w:r w:rsidRPr="00210E25">
        <w:rPr>
          <w:noProof/>
          <w:webHidden/>
          <w:lang w:val="de-DE"/>
        </w:rPr>
        <w:tab/>
      </w:r>
      <w:r w:rsidRPr="00210E25">
        <w:rPr>
          <w:noProof/>
          <w:webHidden/>
          <w:lang w:val="de-DE"/>
        </w:rPr>
        <w:tab/>
      </w:r>
      <w:r w:rsidR="0038421A" w:rsidRPr="00210E25">
        <w:rPr>
          <w:noProof/>
          <w:webHidden/>
          <w:lang w:val="de-DE"/>
        </w:rPr>
        <w:t>2</w:t>
      </w:r>
      <w:r w:rsidRPr="00210E25">
        <w:rPr>
          <w:noProof/>
          <w:webHidden/>
          <w:lang w:val="de-DE"/>
        </w:rPr>
        <w:tab/>
      </w:r>
      <w:r w:rsidR="0058649E" w:rsidRPr="00210E25">
        <w:rPr>
          <w:noProof/>
          <w:webHidden/>
          <w:lang w:val="de-DE"/>
        </w:rPr>
        <w:t>5</w:t>
      </w:r>
    </w:p>
    <w:p w14:paraId="4408991F" w14:textId="5322122C"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0001371C" w:rsidRPr="0001371C">
        <w:rPr>
          <w:rStyle w:val="Hyperlink"/>
          <w:color w:val="auto"/>
          <w:u w:val="none"/>
          <w:lang w:val="de-DE"/>
        </w:rPr>
        <w:t>III.</w:t>
      </w:r>
      <w:r w:rsidRPr="00210E25">
        <w:rPr>
          <w:noProof/>
          <w:lang w:val="de-DE"/>
        </w:rPr>
        <w:tab/>
      </w:r>
      <w:r w:rsidR="0001371C" w:rsidRPr="0001371C">
        <w:rPr>
          <w:lang w:val="de-DE"/>
        </w:rPr>
        <w:t>Wahl des Büros für 2018 (TOP 2)</w:t>
      </w:r>
      <w:r w:rsidRPr="00210E25">
        <w:rPr>
          <w:noProof/>
          <w:webHidden/>
          <w:lang w:val="de-DE"/>
        </w:rPr>
        <w:tab/>
      </w:r>
      <w:r w:rsidRPr="00210E25">
        <w:rPr>
          <w:noProof/>
          <w:webHidden/>
          <w:lang w:val="de-DE"/>
        </w:rPr>
        <w:tab/>
      </w:r>
      <w:r w:rsidR="0038421A" w:rsidRPr="00210E25">
        <w:rPr>
          <w:noProof/>
          <w:webHidden/>
          <w:lang w:val="de-DE"/>
        </w:rPr>
        <w:t>3</w:t>
      </w:r>
      <w:r w:rsidRPr="00210E25">
        <w:rPr>
          <w:noProof/>
          <w:webHidden/>
          <w:lang w:val="de-DE"/>
        </w:rPr>
        <w:tab/>
      </w:r>
      <w:r w:rsidR="0058649E" w:rsidRPr="00210E25">
        <w:rPr>
          <w:noProof/>
          <w:webHidden/>
          <w:lang w:val="de-DE"/>
        </w:rPr>
        <w:t>5</w:t>
      </w:r>
    </w:p>
    <w:p w14:paraId="18E70485" w14:textId="2B4A6577"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0001371C" w:rsidRPr="0001371C">
        <w:rPr>
          <w:rStyle w:val="Hyperlink"/>
          <w:color w:val="auto"/>
          <w:u w:val="none"/>
          <w:lang w:val="de-DE"/>
        </w:rPr>
        <w:t>IV.</w:t>
      </w:r>
      <w:r w:rsidRPr="00210E25">
        <w:rPr>
          <w:noProof/>
          <w:lang w:val="de-DE"/>
        </w:rPr>
        <w:tab/>
      </w:r>
      <w:r w:rsidR="0001371C" w:rsidRPr="0001371C">
        <w:rPr>
          <w:lang w:val="de-DE"/>
        </w:rPr>
        <w:t>Fragen im Zusammenhang mit den Arbeiten der Organe der Vereinten Nationen oder anderer Organisationen (TOP 3)</w:t>
      </w:r>
      <w:r w:rsidRPr="00210E25">
        <w:rPr>
          <w:rStyle w:val="Hyperlink"/>
          <w:noProof/>
          <w:color w:val="auto"/>
          <w:u w:val="none"/>
          <w:lang w:val="de-DE"/>
        </w:rPr>
        <w:tab/>
      </w:r>
      <w:r w:rsidRPr="00210E25">
        <w:rPr>
          <w:rStyle w:val="Hyperlink"/>
          <w:noProof/>
          <w:color w:val="auto"/>
          <w:u w:val="none"/>
          <w:lang w:val="de-DE"/>
        </w:rPr>
        <w:tab/>
      </w:r>
      <w:r w:rsidR="00D0677E">
        <w:rPr>
          <w:rStyle w:val="Hyperlink"/>
          <w:noProof/>
          <w:color w:val="auto"/>
          <w:u w:val="none"/>
          <w:lang w:val="de-DE"/>
        </w:rPr>
        <w:tab/>
      </w:r>
      <w:r w:rsidR="0038421A" w:rsidRPr="00210E25">
        <w:rPr>
          <w:rStyle w:val="Hyperlink"/>
          <w:noProof/>
          <w:color w:val="auto"/>
          <w:u w:val="none"/>
          <w:lang w:val="de-DE"/>
        </w:rPr>
        <w:t>4-8</w:t>
      </w:r>
      <w:r w:rsidRPr="00210E25">
        <w:rPr>
          <w:noProof/>
          <w:webHidden/>
          <w:lang w:val="de-DE"/>
        </w:rPr>
        <w:tab/>
      </w:r>
      <w:r w:rsidR="0058649E" w:rsidRPr="00210E25">
        <w:rPr>
          <w:noProof/>
          <w:webHidden/>
          <w:lang w:val="de-DE"/>
        </w:rPr>
        <w:t>5</w:t>
      </w:r>
    </w:p>
    <w:p w14:paraId="71A51604" w14:textId="007771C1"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0001371C" w:rsidRPr="0001371C">
        <w:rPr>
          <w:rStyle w:val="Hyperlink"/>
          <w:color w:val="auto"/>
          <w:u w:val="none"/>
          <w:lang w:val="de-DE"/>
        </w:rPr>
        <w:t>V.</w:t>
      </w:r>
      <w:r w:rsidRPr="00210E25">
        <w:rPr>
          <w:noProof/>
          <w:lang w:val="de-DE"/>
        </w:rPr>
        <w:tab/>
      </w:r>
      <w:r w:rsidR="0001371C" w:rsidRPr="0001371C">
        <w:rPr>
          <w:lang w:val="de-DE"/>
        </w:rPr>
        <w:t>Durchführung des Europäischen Übereinkommens über die internationale Beförderung</w:t>
      </w:r>
      <w:r w:rsidR="0001371C" w:rsidRPr="0001371C">
        <w:rPr>
          <w:lang w:val="de-DE"/>
        </w:rPr>
        <w:br/>
        <w:t>von gefährlichen Gütern auf Binnenwasserstraßen (ADN) (TOP 4)</w:t>
      </w:r>
      <w:r w:rsidRPr="00210E25">
        <w:rPr>
          <w:noProof/>
          <w:webHidden/>
          <w:lang w:val="de-DE"/>
        </w:rPr>
        <w:tab/>
      </w:r>
      <w:r w:rsidRPr="00210E25">
        <w:rPr>
          <w:noProof/>
          <w:webHidden/>
          <w:lang w:val="de-DE"/>
        </w:rPr>
        <w:tab/>
      </w:r>
      <w:r w:rsidR="0038421A" w:rsidRPr="00210E25">
        <w:rPr>
          <w:noProof/>
          <w:webHidden/>
          <w:lang w:val="de-DE"/>
        </w:rPr>
        <w:t>9-31</w:t>
      </w:r>
      <w:r w:rsidRPr="00210E25">
        <w:rPr>
          <w:noProof/>
          <w:webHidden/>
          <w:lang w:val="de-DE"/>
        </w:rPr>
        <w:tab/>
      </w:r>
      <w:r w:rsidR="0058649E" w:rsidRPr="00210E25">
        <w:rPr>
          <w:noProof/>
          <w:webHidden/>
          <w:lang w:val="de-DE"/>
        </w:rPr>
        <w:t>6</w:t>
      </w:r>
    </w:p>
    <w:p w14:paraId="654A7E07" w14:textId="5C96A4DD"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Pr="00210E25">
        <w:rPr>
          <w:rStyle w:val="Hyperlink"/>
          <w:noProof/>
          <w:color w:val="auto"/>
          <w:u w:val="none"/>
          <w:lang w:val="de-DE"/>
        </w:rPr>
        <w:tab/>
      </w:r>
      <w:r w:rsidR="0001371C" w:rsidRPr="0001371C">
        <w:rPr>
          <w:rStyle w:val="Hyperlink"/>
          <w:color w:val="auto"/>
          <w:u w:val="none"/>
          <w:lang w:val="de-DE"/>
        </w:rPr>
        <w:t>A.</w:t>
      </w:r>
      <w:r w:rsidRPr="00210E25">
        <w:rPr>
          <w:rStyle w:val="Hyperlink"/>
          <w:noProof/>
          <w:color w:val="auto"/>
          <w:u w:val="none"/>
          <w:lang w:val="de-DE"/>
        </w:rPr>
        <w:t xml:space="preserve"> </w:t>
      </w:r>
      <w:r w:rsidRPr="00210E25">
        <w:rPr>
          <w:noProof/>
          <w:lang w:val="de-DE"/>
        </w:rPr>
        <w:tab/>
      </w:r>
      <w:r w:rsidR="0001371C" w:rsidRPr="0001371C">
        <w:rPr>
          <w:lang w:val="de-DE"/>
        </w:rPr>
        <w:t>Status des ADN</w:t>
      </w:r>
      <w:r w:rsidRPr="00210E25">
        <w:rPr>
          <w:noProof/>
          <w:webHidden/>
          <w:lang w:val="de-DE"/>
        </w:rPr>
        <w:tab/>
      </w:r>
      <w:r w:rsidRPr="00210E25">
        <w:rPr>
          <w:noProof/>
          <w:webHidden/>
          <w:lang w:val="de-DE"/>
        </w:rPr>
        <w:tab/>
      </w:r>
      <w:r w:rsidR="0038421A" w:rsidRPr="00210E25">
        <w:rPr>
          <w:noProof/>
          <w:webHidden/>
          <w:lang w:val="de-DE"/>
        </w:rPr>
        <w:t>9</w:t>
      </w:r>
      <w:r w:rsidRPr="00210E25">
        <w:rPr>
          <w:noProof/>
          <w:webHidden/>
          <w:lang w:val="de-DE"/>
        </w:rPr>
        <w:tab/>
      </w:r>
      <w:r w:rsidR="0058649E" w:rsidRPr="00210E25">
        <w:rPr>
          <w:noProof/>
          <w:webHidden/>
          <w:lang w:val="de-DE"/>
        </w:rPr>
        <w:t>6</w:t>
      </w:r>
    </w:p>
    <w:p w14:paraId="75D1C601" w14:textId="3CCC65AD"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Pr="00210E25">
        <w:rPr>
          <w:rStyle w:val="Hyperlink"/>
          <w:noProof/>
          <w:color w:val="auto"/>
          <w:u w:val="none"/>
          <w:lang w:val="de-DE"/>
        </w:rPr>
        <w:tab/>
      </w:r>
      <w:r w:rsidR="0001371C" w:rsidRPr="0001371C">
        <w:rPr>
          <w:rStyle w:val="Hyperlink"/>
          <w:color w:val="auto"/>
          <w:u w:val="none"/>
          <w:lang w:val="de-DE"/>
        </w:rPr>
        <w:t>B.</w:t>
      </w:r>
      <w:r w:rsidRPr="00210E25">
        <w:rPr>
          <w:noProof/>
          <w:lang w:val="de-DE"/>
        </w:rPr>
        <w:tab/>
      </w:r>
      <w:r w:rsidR="0001371C" w:rsidRPr="0001371C">
        <w:rPr>
          <w:rStyle w:val="Hyperlink"/>
          <w:color w:val="auto"/>
          <w:u w:val="none"/>
          <w:lang w:val="de-DE"/>
        </w:rPr>
        <w:t>Ausnahmegenehmigungen, Abweichungen und Gleichwertigkeiten</w:t>
      </w:r>
      <w:r w:rsidRPr="00210E25">
        <w:rPr>
          <w:noProof/>
          <w:webHidden/>
          <w:lang w:val="de-DE"/>
        </w:rPr>
        <w:tab/>
      </w:r>
      <w:r w:rsidRPr="00210E25">
        <w:rPr>
          <w:noProof/>
          <w:webHidden/>
          <w:lang w:val="de-DE"/>
        </w:rPr>
        <w:tab/>
      </w:r>
      <w:r w:rsidR="0038421A" w:rsidRPr="00210E25">
        <w:rPr>
          <w:noProof/>
          <w:webHidden/>
          <w:lang w:val="de-DE"/>
        </w:rPr>
        <w:t>10</w:t>
      </w:r>
      <w:r w:rsidRPr="00210E25">
        <w:rPr>
          <w:noProof/>
          <w:webHidden/>
          <w:lang w:val="de-DE"/>
        </w:rPr>
        <w:tab/>
      </w:r>
      <w:r w:rsidR="0058649E" w:rsidRPr="00210E25">
        <w:rPr>
          <w:noProof/>
          <w:webHidden/>
          <w:lang w:val="de-DE"/>
        </w:rPr>
        <w:t>6</w:t>
      </w:r>
    </w:p>
    <w:p w14:paraId="0BA6110C" w14:textId="3C35315E"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559" w:hanging="1134"/>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r>
      <w:r w:rsidR="0001371C" w:rsidRPr="0001371C">
        <w:rPr>
          <w:rStyle w:val="Hyperlink"/>
          <w:color w:val="auto"/>
          <w:u w:val="none"/>
          <w:lang w:val="de-DE"/>
        </w:rPr>
        <w:t xml:space="preserve">Befristete Abweichung für das Tankschiff „Marconi“ für die Nutzung </w:t>
      </w:r>
      <w:r w:rsidR="0001371C" w:rsidRPr="0001371C">
        <w:rPr>
          <w:rStyle w:val="Hyperlink"/>
          <w:color w:val="auto"/>
          <w:u w:val="none"/>
          <w:lang w:val="de-DE"/>
        </w:rPr>
        <w:br/>
        <w:t>einer Trockenaerosol erzeugenden Feuerlöschanlage</w:t>
      </w:r>
      <w:r w:rsidRPr="00210E25">
        <w:rPr>
          <w:noProof/>
          <w:webHidden/>
          <w:lang w:val="de-DE"/>
        </w:rPr>
        <w:tab/>
      </w:r>
      <w:r w:rsidRPr="00210E25">
        <w:rPr>
          <w:noProof/>
          <w:webHidden/>
          <w:lang w:val="de-DE"/>
        </w:rPr>
        <w:tab/>
      </w:r>
      <w:r w:rsidR="0038421A" w:rsidRPr="00210E25">
        <w:rPr>
          <w:noProof/>
          <w:webHidden/>
          <w:lang w:val="de-DE"/>
        </w:rPr>
        <w:t>10</w:t>
      </w:r>
      <w:r w:rsidRPr="00210E25">
        <w:rPr>
          <w:noProof/>
          <w:webHidden/>
          <w:lang w:val="de-DE"/>
        </w:rPr>
        <w:tab/>
      </w:r>
      <w:r w:rsidR="0058649E" w:rsidRPr="00210E25">
        <w:rPr>
          <w:noProof/>
          <w:webHidden/>
          <w:lang w:val="de-DE"/>
        </w:rPr>
        <w:t>6</w:t>
      </w:r>
    </w:p>
    <w:p w14:paraId="7CE8B66C" w14:textId="0515098B"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Pr="00210E25">
        <w:rPr>
          <w:rStyle w:val="Hyperlink"/>
          <w:noProof/>
          <w:color w:val="auto"/>
          <w:u w:val="none"/>
          <w:lang w:val="de-DE"/>
        </w:rPr>
        <w:tab/>
      </w:r>
      <w:r w:rsidR="0001371C" w:rsidRPr="0001371C">
        <w:rPr>
          <w:rStyle w:val="Hyperlink"/>
          <w:color w:val="auto"/>
          <w:u w:val="none"/>
          <w:lang w:val="de-DE"/>
        </w:rPr>
        <w:t>C.</w:t>
      </w:r>
      <w:r w:rsidRPr="00210E25">
        <w:rPr>
          <w:noProof/>
          <w:lang w:val="de-DE"/>
        </w:rPr>
        <w:tab/>
      </w:r>
      <w:r w:rsidR="0001371C" w:rsidRPr="0001371C">
        <w:rPr>
          <w:lang w:val="de-DE"/>
        </w:rPr>
        <w:t>Auslegung der dem ADN beigefügten Verordnung</w:t>
      </w:r>
      <w:r w:rsidRPr="00210E25">
        <w:rPr>
          <w:noProof/>
          <w:webHidden/>
          <w:lang w:val="de-DE"/>
        </w:rPr>
        <w:tab/>
      </w:r>
      <w:r w:rsidRPr="00210E25">
        <w:rPr>
          <w:noProof/>
          <w:webHidden/>
          <w:lang w:val="de-DE"/>
        </w:rPr>
        <w:tab/>
      </w:r>
      <w:r w:rsidR="0038421A" w:rsidRPr="00210E25">
        <w:rPr>
          <w:noProof/>
          <w:webHidden/>
          <w:lang w:val="de-DE"/>
        </w:rPr>
        <w:t>11-23</w:t>
      </w:r>
      <w:r w:rsidRPr="00210E25">
        <w:rPr>
          <w:noProof/>
          <w:webHidden/>
          <w:lang w:val="de-DE"/>
        </w:rPr>
        <w:tab/>
      </w:r>
      <w:r w:rsidR="0058649E" w:rsidRPr="00210E25">
        <w:rPr>
          <w:noProof/>
          <w:webHidden/>
          <w:lang w:val="de-DE"/>
        </w:rPr>
        <w:t>6</w:t>
      </w:r>
    </w:p>
    <w:p w14:paraId="06AB4EDD" w14:textId="46EC410A"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 xml:space="preserve">1. </w:t>
      </w:r>
      <w:r w:rsidRPr="00210E25">
        <w:rPr>
          <w:noProof/>
          <w:lang w:val="de-DE"/>
        </w:rPr>
        <w:tab/>
      </w:r>
      <w:r w:rsidR="0001371C" w:rsidRPr="0001371C">
        <w:rPr>
          <w:lang w:val="de-DE"/>
        </w:rPr>
        <w:t>Auslegung des Absatzes 7.1.4.4.3 ADN über den Mindestabstand von flexiblen Schüttgut-Containern</w:t>
      </w:r>
      <w:r w:rsidRPr="00210E25">
        <w:rPr>
          <w:noProof/>
          <w:webHidden/>
          <w:lang w:val="de-DE"/>
        </w:rPr>
        <w:tab/>
      </w:r>
      <w:r w:rsidRPr="00210E25">
        <w:rPr>
          <w:noProof/>
          <w:webHidden/>
          <w:lang w:val="de-DE"/>
        </w:rPr>
        <w:tab/>
      </w:r>
      <w:r w:rsidR="0038421A" w:rsidRPr="00210E25">
        <w:rPr>
          <w:noProof/>
          <w:webHidden/>
          <w:lang w:val="de-DE"/>
        </w:rPr>
        <w:t>11</w:t>
      </w:r>
      <w:r w:rsidRPr="00210E25">
        <w:rPr>
          <w:noProof/>
          <w:webHidden/>
          <w:lang w:val="de-DE"/>
        </w:rPr>
        <w:tab/>
      </w:r>
      <w:r w:rsidR="0058649E" w:rsidRPr="00210E25">
        <w:rPr>
          <w:noProof/>
          <w:webHidden/>
          <w:lang w:val="de-DE"/>
        </w:rPr>
        <w:t>6</w:t>
      </w:r>
    </w:p>
    <w:p w14:paraId="74FD310D" w14:textId="1D2A3033"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2.</w:t>
      </w:r>
      <w:r w:rsidRPr="00210E25">
        <w:rPr>
          <w:noProof/>
          <w:lang w:val="de-DE"/>
        </w:rPr>
        <w:tab/>
      </w:r>
      <w:r w:rsidR="0001371C" w:rsidRPr="0001371C">
        <w:rPr>
          <w:rStyle w:val="Hyperlink"/>
          <w:color w:val="auto"/>
          <w:u w:val="none"/>
          <w:lang w:val="de-DE"/>
        </w:rPr>
        <w:t xml:space="preserve">Tabelle C und Unterabschnitt 7.2.1.21 ADN: Mindestens zu verwendender </w:t>
      </w:r>
      <w:r w:rsidR="0001371C" w:rsidRPr="0001371C">
        <w:rPr>
          <w:rStyle w:val="Hyperlink"/>
          <w:color w:val="auto"/>
          <w:u w:val="none"/>
          <w:lang w:val="de-DE"/>
        </w:rPr>
        <w:br/>
        <w:t>Tankschifftyp</w:t>
      </w:r>
      <w:r w:rsidRPr="00210E25">
        <w:rPr>
          <w:noProof/>
          <w:webHidden/>
          <w:lang w:val="de-DE"/>
        </w:rPr>
        <w:tab/>
      </w:r>
      <w:r w:rsidRPr="00210E25">
        <w:rPr>
          <w:noProof/>
          <w:webHidden/>
          <w:lang w:val="de-DE"/>
        </w:rPr>
        <w:tab/>
      </w:r>
      <w:r w:rsidR="0038421A" w:rsidRPr="00210E25">
        <w:rPr>
          <w:noProof/>
          <w:webHidden/>
          <w:lang w:val="de-DE"/>
        </w:rPr>
        <w:t>12-13</w:t>
      </w:r>
      <w:r w:rsidRPr="00210E25">
        <w:rPr>
          <w:noProof/>
          <w:webHidden/>
          <w:lang w:val="de-DE"/>
        </w:rPr>
        <w:tab/>
      </w:r>
      <w:r w:rsidR="0058649E" w:rsidRPr="00210E25">
        <w:rPr>
          <w:noProof/>
          <w:webHidden/>
          <w:lang w:val="de-DE"/>
        </w:rPr>
        <w:t>6</w:t>
      </w:r>
    </w:p>
    <w:p w14:paraId="304FA57A" w14:textId="486503B5"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3.</w:t>
      </w:r>
      <w:r w:rsidRPr="00210E25">
        <w:rPr>
          <w:noProof/>
          <w:lang w:val="de-DE"/>
        </w:rPr>
        <w:tab/>
      </w:r>
      <w:r w:rsidR="0001371C" w:rsidRPr="0001371C">
        <w:rPr>
          <w:rStyle w:val="Hyperlink"/>
          <w:color w:val="auto"/>
          <w:u w:val="none"/>
          <w:lang w:val="de-DE"/>
        </w:rPr>
        <w:t>Abschnitt 1.16.0 ADN:</w:t>
      </w:r>
      <w:r w:rsidRPr="00210E25">
        <w:rPr>
          <w:rStyle w:val="Hyperlink"/>
          <w:noProof/>
          <w:color w:val="auto"/>
          <w:u w:val="none"/>
          <w:lang w:val="de-DE"/>
        </w:rPr>
        <w:t xml:space="preserve"> </w:t>
      </w:r>
      <w:r w:rsidR="0001371C" w:rsidRPr="0001371C">
        <w:rPr>
          <w:rStyle w:val="Hyperlink"/>
          <w:color w:val="auto"/>
          <w:u w:val="none"/>
          <w:lang w:val="de-DE"/>
        </w:rPr>
        <w:t>Eigner und Betreiber</w:t>
      </w:r>
      <w:r w:rsidRPr="00210E25">
        <w:rPr>
          <w:noProof/>
          <w:webHidden/>
          <w:lang w:val="de-DE"/>
        </w:rPr>
        <w:tab/>
      </w:r>
      <w:r w:rsidRPr="00210E25">
        <w:rPr>
          <w:noProof/>
          <w:webHidden/>
          <w:lang w:val="de-DE"/>
        </w:rPr>
        <w:tab/>
      </w:r>
      <w:r w:rsidR="0038421A" w:rsidRPr="00210E25">
        <w:rPr>
          <w:noProof/>
          <w:webHidden/>
          <w:lang w:val="de-DE"/>
        </w:rPr>
        <w:t>14-15</w:t>
      </w:r>
      <w:r w:rsidRPr="00210E25">
        <w:rPr>
          <w:noProof/>
          <w:webHidden/>
          <w:lang w:val="de-DE"/>
        </w:rPr>
        <w:tab/>
      </w:r>
      <w:r w:rsidR="0058649E" w:rsidRPr="00210E25">
        <w:rPr>
          <w:noProof/>
          <w:webHidden/>
          <w:lang w:val="de-DE"/>
        </w:rPr>
        <w:t>7</w:t>
      </w:r>
    </w:p>
    <w:p w14:paraId="7A8C0691" w14:textId="77B7B4E8" w:rsidR="00DA63D3" w:rsidRPr="00210E25" w:rsidRDefault="00DA63D3" w:rsidP="0001371C">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4.</w:t>
      </w:r>
      <w:r w:rsidRPr="00210E25">
        <w:rPr>
          <w:noProof/>
          <w:lang w:val="de-DE"/>
        </w:rPr>
        <w:tab/>
      </w:r>
      <w:r w:rsidR="0001371C" w:rsidRPr="0001371C">
        <w:rPr>
          <w:rStyle w:val="Hyperlink"/>
          <w:color w:val="auto"/>
          <w:u w:val="none"/>
          <w:lang w:val="de-DE"/>
        </w:rPr>
        <w:t>Schnellschlussventil</w:t>
      </w:r>
      <w:r w:rsidRPr="00210E25">
        <w:rPr>
          <w:noProof/>
          <w:webHidden/>
          <w:lang w:val="de-DE"/>
        </w:rPr>
        <w:tab/>
      </w:r>
      <w:r w:rsidRPr="00210E25">
        <w:rPr>
          <w:noProof/>
          <w:webHidden/>
          <w:lang w:val="de-DE"/>
        </w:rPr>
        <w:tab/>
      </w:r>
      <w:r w:rsidR="0038421A" w:rsidRPr="00210E25">
        <w:rPr>
          <w:noProof/>
          <w:webHidden/>
          <w:lang w:val="de-DE"/>
        </w:rPr>
        <w:t>16</w:t>
      </w:r>
      <w:r w:rsidRPr="00210E25">
        <w:rPr>
          <w:noProof/>
          <w:webHidden/>
          <w:lang w:val="de-DE"/>
        </w:rPr>
        <w:tab/>
      </w:r>
      <w:r w:rsidR="0058649E" w:rsidRPr="00210E25">
        <w:rPr>
          <w:noProof/>
          <w:webHidden/>
          <w:lang w:val="de-DE"/>
        </w:rPr>
        <w:t>7</w:t>
      </w:r>
      <w:r w:rsidRPr="00DA63D3">
        <w:rPr>
          <w:noProof/>
          <w:webHidden/>
        </w:rPr>
        <w:fldChar w:fldCharType="begin"/>
      </w:r>
      <w:r w:rsidRPr="00210E25">
        <w:rPr>
          <w:noProof/>
          <w:webHidden/>
          <w:lang w:val="de-DE"/>
        </w:rPr>
        <w:instrText xml:space="preserve"> PAGEREF _Toc505688412 \h </w:instrText>
      </w:r>
      <w:r w:rsidRPr="00DA63D3">
        <w:rPr>
          <w:noProof/>
          <w:webHidden/>
        </w:rPr>
      </w:r>
      <w:r w:rsidRPr="00DA63D3">
        <w:rPr>
          <w:noProof/>
          <w:webHidden/>
        </w:rPr>
        <w:fldChar w:fldCharType="separate"/>
      </w:r>
      <w:r w:rsidR="00D0677E">
        <w:rPr>
          <w:noProof/>
          <w:webHidden/>
          <w:lang w:val="de-DE"/>
        </w:rPr>
        <w:t>7</w:t>
      </w:r>
      <w:r w:rsidRPr="00DA63D3">
        <w:rPr>
          <w:noProof/>
          <w:webHidden/>
        </w:rPr>
        <w:fldChar w:fldCharType="end"/>
      </w:r>
    </w:p>
    <w:p w14:paraId="68E4F34A" w14:textId="60234385" w:rsidR="00DA63D3" w:rsidRPr="00210E25" w:rsidRDefault="00DA63D3" w:rsidP="002A769C">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5.</w:t>
      </w:r>
      <w:r w:rsidRPr="00210E25">
        <w:rPr>
          <w:noProof/>
          <w:lang w:val="de-DE"/>
        </w:rPr>
        <w:tab/>
      </w:r>
      <w:r w:rsidR="0001371C" w:rsidRPr="0001371C">
        <w:rPr>
          <w:rStyle w:val="Hyperlink"/>
          <w:color w:val="auto"/>
          <w:spacing w:val="-2"/>
          <w:u w:val="none"/>
          <w:lang w:val="de-DE"/>
        </w:rPr>
        <w:t>Beförderung von UN-N</w:t>
      </w:r>
      <w:r w:rsidR="002B644A">
        <w:rPr>
          <w:rStyle w:val="Hyperlink"/>
          <w:color w:val="auto"/>
          <w:spacing w:val="-2"/>
          <w:u w:val="none"/>
          <w:lang w:val="de-DE"/>
        </w:rPr>
        <w:t>umme</w:t>
      </w:r>
      <w:r w:rsidR="0001371C" w:rsidRPr="0001371C">
        <w:rPr>
          <w:rStyle w:val="Hyperlink"/>
          <w:color w:val="auto"/>
          <w:spacing w:val="-2"/>
          <w:u w:val="none"/>
          <w:lang w:val="de-DE"/>
        </w:rPr>
        <w:t>r 1965 Kohlenwasserstoffgas, Gemisch, verflüssigt, N.A.G.</w:t>
      </w:r>
      <w:r w:rsidR="00CF137B" w:rsidRPr="00210E25">
        <w:rPr>
          <w:rStyle w:val="Hyperlink"/>
          <w:noProof/>
          <w:color w:val="auto"/>
          <w:u w:val="none"/>
          <w:lang w:val="de-DE"/>
        </w:rPr>
        <w:t xml:space="preserve"> </w:t>
      </w:r>
      <w:r w:rsidRPr="00210E25">
        <w:rPr>
          <w:rStyle w:val="Hyperlink"/>
          <w:noProof/>
          <w:color w:val="auto"/>
          <w:u w:val="none"/>
          <w:lang w:val="de-DE"/>
        </w:rPr>
        <w:br/>
      </w:r>
      <w:r w:rsidR="002A769C" w:rsidRPr="00294420">
        <w:rPr>
          <w:rStyle w:val="Hyperlink"/>
          <w:color w:val="auto"/>
          <w:u w:val="none"/>
          <w:lang w:val="de-DE"/>
        </w:rPr>
        <w:t>Gefahr: krebserzeugend, erbgutverändernd, fortpflanzungsgefährdend (CMR)</w:t>
      </w:r>
      <w:r w:rsidRPr="00210E25">
        <w:rPr>
          <w:noProof/>
          <w:webHidden/>
          <w:lang w:val="de-DE"/>
        </w:rPr>
        <w:tab/>
      </w:r>
      <w:r w:rsidR="0038421A" w:rsidRPr="00210E25">
        <w:rPr>
          <w:noProof/>
          <w:webHidden/>
          <w:lang w:val="de-DE"/>
        </w:rPr>
        <w:t>17</w:t>
      </w:r>
      <w:r w:rsidRPr="00210E25">
        <w:rPr>
          <w:noProof/>
          <w:webHidden/>
          <w:lang w:val="de-DE"/>
        </w:rPr>
        <w:tab/>
      </w:r>
      <w:r w:rsidR="0058649E" w:rsidRPr="00210E25">
        <w:rPr>
          <w:noProof/>
          <w:webHidden/>
          <w:lang w:val="de-DE"/>
        </w:rPr>
        <w:t>7</w:t>
      </w:r>
    </w:p>
    <w:p w14:paraId="32565F96" w14:textId="34F914EA" w:rsidR="00DA63D3" w:rsidRPr="00210E25" w:rsidRDefault="00DA63D3" w:rsidP="002A769C">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6.</w:t>
      </w:r>
      <w:r w:rsidRPr="00210E25">
        <w:rPr>
          <w:noProof/>
          <w:lang w:val="de-DE"/>
        </w:rPr>
        <w:tab/>
      </w:r>
      <w:r w:rsidR="002A769C" w:rsidRPr="002A769C">
        <w:rPr>
          <w:rStyle w:val="Hyperlink"/>
          <w:color w:val="auto"/>
          <w:u w:val="none"/>
          <w:lang w:val="de-DE"/>
        </w:rPr>
        <w:t>Sicherheitssysteme für die Binnenschifffahrt und ADN</w:t>
      </w:r>
      <w:r w:rsidRPr="00210E25">
        <w:rPr>
          <w:noProof/>
          <w:webHidden/>
          <w:lang w:val="de-DE"/>
        </w:rPr>
        <w:tab/>
      </w:r>
      <w:r w:rsidRPr="00210E25">
        <w:rPr>
          <w:noProof/>
          <w:webHidden/>
          <w:lang w:val="de-DE"/>
        </w:rPr>
        <w:tab/>
      </w:r>
      <w:r w:rsidR="0038421A" w:rsidRPr="00210E25">
        <w:rPr>
          <w:noProof/>
          <w:webHidden/>
          <w:lang w:val="de-DE"/>
        </w:rPr>
        <w:t>18</w:t>
      </w:r>
      <w:r w:rsidRPr="00210E25">
        <w:rPr>
          <w:noProof/>
          <w:webHidden/>
          <w:lang w:val="de-DE"/>
        </w:rPr>
        <w:tab/>
      </w:r>
      <w:r w:rsidR="0058649E" w:rsidRPr="00210E25">
        <w:rPr>
          <w:noProof/>
          <w:webHidden/>
          <w:lang w:val="de-DE"/>
        </w:rPr>
        <w:t>7</w:t>
      </w:r>
    </w:p>
    <w:p w14:paraId="369DC114" w14:textId="73A24108" w:rsidR="00DA63D3" w:rsidRPr="00210E25" w:rsidRDefault="00DA63D3" w:rsidP="009877F1">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7.</w:t>
      </w:r>
      <w:r w:rsidRPr="00210E25">
        <w:rPr>
          <w:noProof/>
          <w:lang w:val="de-DE"/>
        </w:rPr>
        <w:tab/>
      </w:r>
      <w:r w:rsidR="002A769C" w:rsidRPr="009877F1">
        <w:rPr>
          <w:lang w:val="de-DE"/>
        </w:rPr>
        <w:t>Verwendung einer Gasrückfuhrleitung während des Löschens</w:t>
      </w:r>
      <w:r w:rsidRPr="00210E25">
        <w:rPr>
          <w:noProof/>
          <w:webHidden/>
          <w:lang w:val="de-DE"/>
        </w:rPr>
        <w:tab/>
      </w:r>
      <w:r w:rsidRPr="00210E25">
        <w:rPr>
          <w:noProof/>
          <w:webHidden/>
          <w:lang w:val="de-DE"/>
        </w:rPr>
        <w:tab/>
      </w:r>
      <w:r w:rsidR="0038421A" w:rsidRPr="00210E25">
        <w:rPr>
          <w:noProof/>
          <w:webHidden/>
          <w:lang w:val="de-DE"/>
        </w:rPr>
        <w:t>19-20</w:t>
      </w:r>
      <w:r w:rsidRPr="00210E25">
        <w:rPr>
          <w:noProof/>
          <w:webHidden/>
          <w:lang w:val="de-DE"/>
        </w:rPr>
        <w:tab/>
      </w:r>
      <w:r w:rsidR="0058649E" w:rsidRPr="00210E25">
        <w:rPr>
          <w:noProof/>
          <w:webHidden/>
          <w:lang w:val="de-DE"/>
        </w:rPr>
        <w:t>8</w:t>
      </w:r>
      <w:r w:rsidRPr="00DA63D3">
        <w:rPr>
          <w:noProof/>
          <w:webHidden/>
        </w:rPr>
        <w:fldChar w:fldCharType="begin"/>
      </w:r>
      <w:r w:rsidRPr="00210E25">
        <w:rPr>
          <w:noProof/>
          <w:webHidden/>
          <w:lang w:val="de-DE"/>
        </w:rPr>
        <w:instrText xml:space="preserve"> PAGEREF _Toc505688415 \h </w:instrText>
      </w:r>
      <w:r w:rsidRPr="00DA63D3">
        <w:rPr>
          <w:noProof/>
          <w:webHidden/>
        </w:rPr>
      </w:r>
      <w:r w:rsidRPr="00DA63D3">
        <w:rPr>
          <w:noProof/>
          <w:webHidden/>
        </w:rPr>
        <w:fldChar w:fldCharType="separate"/>
      </w:r>
      <w:r w:rsidR="00D0677E">
        <w:rPr>
          <w:noProof/>
          <w:webHidden/>
          <w:lang w:val="de-DE"/>
        </w:rPr>
        <w:t>8</w:t>
      </w:r>
      <w:r w:rsidRPr="00DA63D3">
        <w:rPr>
          <w:noProof/>
          <w:webHidden/>
        </w:rPr>
        <w:fldChar w:fldCharType="end"/>
      </w:r>
    </w:p>
    <w:p w14:paraId="5D04EFF6" w14:textId="19627541" w:rsidR="00DA63D3" w:rsidRPr="00210E25" w:rsidRDefault="00DA63D3" w:rsidP="009749C2">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8.</w:t>
      </w:r>
      <w:r w:rsidRPr="00210E25">
        <w:rPr>
          <w:noProof/>
          <w:lang w:val="de-DE"/>
        </w:rPr>
        <w:tab/>
      </w:r>
      <w:r w:rsidR="005A76FC" w:rsidRPr="009749C2">
        <w:rPr>
          <w:rStyle w:val="Hyperlink"/>
          <w:color w:val="auto"/>
          <w:u w:val="none"/>
          <w:lang w:val="de-DE"/>
        </w:rPr>
        <w:t>Beförderung von Palmkernexpeller</w:t>
      </w:r>
      <w:r w:rsidR="00294420">
        <w:rPr>
          <w:rStyle w:val="Hyperlink"/>
          <w:color w:val="auto"/>
          <w:u w:val="none"/>
          <w:lang w:val="de-DE"/>
        </w:rPr>
        <w:t xml:space="preserve"> unt</w:t>
      </w:r>
      <w:r w:rsidR="005A76FC" w:rsidRPr="00294420">
        <w:rPr>
          <w:rStyle w:val="Hyperlink"/>
          <w:color w:val="auto"/>
          <w:u w:val="none"/>
          <w:lang w:val="de-DE"/>
        </w:rPr>
        <w:t>er UN</w:t>
      </w:r>
      <w:r w:rsidR="005A76FC" w:rsidRPr="009749C2">
        <w:rPr>
          <w:rStyle w:val="Hyperlink"/>
          <w:color w:val="auto"/>
          <w:u w:val="none"/>
          <w:lang w:val="de-DE"/>
        </w:rPr>
        <w:t>-N</w:t>
      </w:r>
      <w:r w:rsidR="002B644A">
        <w:rPr>
          <w:rStyle w:val="Hyperlink"/>
          <w:color w:val="auto"/>
          <w:u w:val="none"/>
          <w:lang w:val="de-DE"/>
        </w:rPr>
        <w:t>umme</w:t>
      </w:r>
      <w:r w:rsidR="005A76FC" w:rsidRPr="009749C2">
        <w:rPr>
          <w:rStyle w:val="Hyperlink"/>
          <w:color w:val="auto"/>
          <w:u w:val="none"/>
          <w:lang w:val="de-DE"/>
        </w:rPr>
        <w:t>r 1386</w:t>
      </w:r>
      <w:r w:rsidRPr="00210E25">
        <w:rPr>
          <w:noProof/>
          <w:webHidden/>
          <w:lang w:val="de-DE"/>
        </w:rPr>
        <w:tab/>
      </w:r>
      <w:r w:rsidRPr="00210E25">
        <w:rPr>
          <w:noProof/>
          <w:webHidden/>
          <w:lang w:val="de-DE"/>
        </w:rPr>
        <w:tab/>
      </w:r>
      <w:r w:rsidR="0038421A" w:rsidRPr="00210E25">
        <w:rPr>
          <w:noProof/>
          <w:webHidden/>
          <w:lang w:val="de-DE"/>
        </w:rPr>
        <w:t>21-22</w:t>
      </w:r>
      <w:r w:rsidRPr="00210E25">
        <w:rPr>
          <w:noProof/>
          <w:webHidden/>
          <w:lang w:val="de-DE"/>
        </w:rPr>
        <w:tab/>
      </w:r>
      <w:r w:rsidR="0058649E" w:rsidRPr="00210E25">
        <w:rPr>
          <w:noProof/>
          <w:webHidden/>
          <w:lang w:val="de-DE"/>
        </w:rPr>
        <w:t>8</w:t>
      </w:r>
    </w:p>
    <w:p w14:paraId="21768616" w14:textId="068A57AE" w:rsidR="00DA63D3" w:rsidRPr="00210E25" w:rsidRDefault="00DA63D3" w:rsidP="009749C2">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9.</w:t>
      </w:r>
      <w:r w:rsidRPr="00210E25">
        <w:rPr>
          <w:noProof/>
          <w:lang w:val="de-DE"/>
        </w:rPr>
        <w:tab/>
      </w:r>
      <w:r w:rsidR="009749C2" w:rsidRPr="009749C2">
        <w:rPr>
          <w:rStyle w:val="Hyperlink"/>
          <w:color w:val="auto"/>
          <w:u w:val="none"/>
          <w:lang w:val="de-DE"/>
        </w:rPr>
        <w:t>Ausstellung des Beförderungspapiers</w:t>
      </w:r>
      <w:r w:rsidRPr="00210E25">
        <w:rPr>
          <w:noProof/>
          <w:webHidden/>
          <w:lang w:val="de-DE"/>
        </w:rPr>
        <w:tab/>
      </w:r>
      <w:r w:rsidRPr="00210E25">
        <w:rPr>
          <w:noProof/>
          <w:webHidden/>
          <w:lang w:val="de-DE"/>
        </w:rPr>
        <w:tab/>
      </w:r>
      <w:r w:rsidR="0038421A" w:rsidRPr="00210E25">
        <w:rPr>
          <w:noProof/>
          <w:webHidden/>
          <w:lang w:val="de-DE"/>
        </w:rPr>
        <w:t>23</w:t>
      </w:r>
      <w:r w:rsidRPr="00210E25">
        <w:rPr>
          <w:noProof/>
          <w:webHidden/>
          <w:lang w:val="de-DE"/>
        </w:rPr>
        <w:tab/>
      </w:r>
      <w:r w:rsidR="0058649E" w:rsidRPr="00210E25">
        <w:rPr>
          <w:noProof/>
          <w:webHidden/>
          <w:lang w:val="de-DE"/>
        </w:rPr>
        <w:t>8</w:t>
      </w:r>
    </w:p>
    <w:p w14:paraId="5B02CC0A" w14:textId="6DC97949" w:rsidR="00DA63D3" w:rsidRPr="00210E25" w:rsidRDefault="00DA63D3" w:rsidP="009749C2">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Pr="00210E25">
        <w:rPr>
          <w:rStyle w:val="Hyperlink"/>
          <w:noProof/>
          <w:color w:val="auto"/>
          <w:u w:val="none"/>
          <w:lang w:val="de-DE"/>
        </w:rPr>
        <w:tab/>
      </w:r>
      <w:r w:rsidR="009749C2" w:rsidRPr="009749C2">
        <w:rPr>
          <w:rStyle w:val="Hyperlink"/>
          <w:color w:val="auto"/>
          <w:u w:val="none"/>
          <w:lang w:val="de-DE"/>
        </w:rPr>
        <w:t>D.</w:t>
      </w:r>
      <w:r w:rsidRPr="00210E25">
        <w:rPr>
          <w:noProof/>
          <w:lang w:val="de-DE"/>
        </w:rPr>
        <w:tab/>
      </w:r>
      <w:r w:rsidR="005555D1" w:rsidRPr="009749C2">
        <w:rPr>
          <w:lang w:val="de-DE"/>
        </w:rPr>
        <w:t>Sachkundigen</w:t>
      </w:r>
      <w:r w:rsidR="005555D1">
        <w:rPr>
          <w:lang w:val="de-DE"/>
        </w:rPr>
        <w:t>a</w:t>
      </w:r>
      <w:r w:rsidR="009749C2" w:rsidRPr="009749C2">
        <w:rPr>
          <w:lang w:val="de-DE"/>
        </w:rPr>
        <w:t>usbildun</w:t>
      </w:r>
      <w:r w:rsidR="005555D1">
        <w:rPr>
          <w:lang w:val="de-DE"/>
        </w:rPr>
        <w:t>g</w:t>
      </w:r>
      <w:r w:rsidRPr="00210E25">
        <w:rPr>
          <w:noProof/>
          <w:webHidden/>
          <w:lang w:val="de-DE"/>
        </w:rPr>
        <w:tab/>
      </w:r>
      <w:r w:rsidRPr="00210E25">
        <w:rPr>
          <w:noProof/>
          <w:webHidden/>
          <w:lang w:val="de-DE"/>
        </w:rPr>
        <w:tab/>
      </w:r>
      <w:r w:rsidR="0038421A" w:rsidRPr="00210E25">
        <w:rPr>
          <w:noProof/>
          <w:webHidden/>
          <w:lang w:val="de-DE"/>
        </w:rPr>
        <w:t>24-27</w:t>
      </w:r>
      <w:r w:rsidRPr="00210E25">
        <w:rPr>
          <w:noProof/>
          <w:webHidden/>
          <w:lang w:val="de-DE"/>
        </w:rPr>
        <w:tab/>
      </w:r>
      <w:r w:rsidR="0058649E" w:rsidRPr="00210E25">
        <w:rPr>
          <w:noProof/>
          <w:webHidden/>
          <w:lang w:val="de-DE"/>
        </w:rPr>
        <w:t>8</w:t>
      </w:r>
    </w:p>
    <w:p w14:paraId="155A7181" w14:textId="1900FCB3" w:rsidR="00DA63D3" w:rsidRPr="00210E25" w:rsidRDefault="00DA63D3" w:rsidP="009749C2">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1.</w:t>
      </w:r>
      <w:r w:rsidRPr="00210E25">
        <w:rPr>
          <w:noProof/>
          <w:lang w:val="de-DE"/>
        </w:rPr>
        <w:tab/>
      </w:r>
      <w:r w:rsidR="009749C2" w:rsidRPr="009749C2">
        <w:rPr>
          <w:rStyle w:val="Hyperlink"/>
          <w:color w:val="auto"/>
          <w:u w:val="none"/>
          <w:lang w:val="de-DE"/>
        </w:rPr>
        <w:t>Abschnitte 8.2.1 und 8.2.2 ADN</w:t>
      </w:r>
      <w:r w:rsidRPr="00210E25">
        <w:rPr>
          <w:noProof/>
          <w:webHidden/>
          <w:lang w:val="de-DE"/>
        </w:rPr>
        <w:tab/>
      </w:r>
      <w:r w:rsidRPr="00210E25">
        <w:rPr>
          <w:noProof/>
          <w:webHidden/>
          <w:lang w:val="de-DE"/>
        </w:rPr>
        <w:tab/>
      </w:r>
      <w:r w:rsidR="0038421A" w:rsidRPr="00210E25">
        <w:rPr>
          <w:noProof/>
          <w:webHidden/>
          <w:lang w:val="de-DE"/>
        </w:rPr>
        <w:t>24</w:t>
      </w:r>
      <w:r w:rsidRPr="00210E25">
        <w:rPr>
          <w:noProof/>
          <w:webHidden/>
          <w:lang w:val="de-DE"/>
        </w:rPr>
        <w:tab/>
      </w:r>
      <w:r w:rsidR="0058649E" w:rsidRPr="00210E25">
        <w:rPr>
          <w:noProof/>
          <w:webHidden/>
          <w:lang w:val="de-DE"/>
        </w:rPr>
        <w:t>8</w:t>
      </w:r>
    </w:p>
    <w:p w14:paraId="49C11B7C" w14:textId="2CF6FB03" w:rsidR="00DA63D3" w:rsidRPr="00210E25" w:rsidRDefault="00DA63D3" w:rsidP="009749C2">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2.</w:t>
      </w:r>
      <w:r w:rsidRPr="00210E25">
        <w:rPr>
          <w:noProof/>
          <w:lang w:val="de-DE"/>
        </w:rPr>
        <w:tab/>
      </w:r>
      <w:r w:rsidR="009749C2" w:rsidRPr="009749C2">
        <w:rPr>
          <w:lang w:val="de-DE"/>
        </w:rPr>
        <w:t>Prüfungsstatistiken</w:t>
      </w:r>
      <w:r w:rsidRPr="00210E25">
        <w:rPr>
          <w:noProof/>
          <w:webHidden/>
          <w:lang w:val="de-DE"/>
        </w:rPr>
        <w:tab/>
      </w:r>
      <w:r w:rsidRPr="00210E25">
        <w:rPr>
          <w:noProof/>
          <w:webHidden/>
          <w:lang w:val="de-DE"/>
        </w:rPr>
        <w:tab/>
      </w:r>
      <w:r w:rsidR="0038421A" w:rsidRPr="00210E25">
        <w:rPr>
          <w:noProof/>
          <w:webHidden/>
          <w:lang w:val="de-DE"/>
        </w:rPr>
        <w:t>25-27</w:t>
      </w:r>
      <w:r w:rsidRPr="00210E25">
        <w:rPr>
          <w:noProof/>
          <w:webHidden/>
          <w:lang w:val="de-DE"/>
        </w:rPr>
        <w:tab/>
      </w:r>
      <w:r w:rsidR="0058649E" w:rsidRPr="00210E25">
        <w:rPr>
          <w:noProof/>
          <w:webHidden/>
          <w:lang w:val="de-DE"/>
        </w:rPr>
        <w:t>9</w:t>
      </w:r>
    </w:p>
    <w:p w14:paraId="104831AD" w14:textId="289441FF" w:rsidR="00DA63D3" w:rsidRPr="00210E25" w:rsidRDefault="00DA63D3" w:rsidP="00406B97">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Pr="00210E25">
        <w:rPr>
          <w:rStyle w:val="Hyperlink"/>
          <w:noProof/>
          <w:color w:val="auto"/>
          <w:u w:val="none"/>
          <w:lang w:val="de-DE"/>
        </w:rPr>
        <w:tab/>
      </w:r>
      <w:r w:rsidR="009749C2" w:rsidRPr="009749C2">
        <w:rPr>
          <w:rStyle w:val="Hyperlink"/>
          <w:color w:val="auto"/>
          <w:u w:val="none"/>
          <w:lang w:val="de-DE"/>
        </w:rPr>
        <w:t>E.</w:t>
      </w:r>
      <w:r w:rsidRPr="00210E25">
        <w:rPr>
          <w:noProof/>
          <w:lang w:val="de-DE"/>
        </w:rPr>
        <w:tab/>
      </w:r>
      <w:r w:rsidR="009749C2" w:rsidRPr="00406B97">
        <w:rPr>
          <w:lang w:val="de-DE"/>
        </w:rPr>
        <w:t>Fragen im Zusammenhang mit den Klassifikationsgesellschaften</w:t>
      </w:r>
      <w:r w:rsidRPr="00210E25">
        <w:rPr>
          <w:noProof/>
          <w:webHidden/>
          <w:lang w:val="de-DE"/>
        </w:rPr>
        <w:tab/>
      </w:r>
      <w:r w:rsidRPr="00210E25">
        <w:rPr>
          <w:noProof/>
          <w:webHidden/>
          <w:lang w:val="de-DE"/>
        </w:rPr>
        <w:tab/>
      </w:r>
      <w:r w:rsidR="0038421A" w:rsidRPr="00210E25">
        <w:rPr>
          <w:noProof/>
          <w:webHidden/>
          <w:lang w:val="de-DE"/>
        </w:rPr>
        <w:t>28-31</w:t>
      </w:r>
      <w:r w:rsidRPr="00210E25">
        <w:rPr>
          <w:noProof/>
          <w:webHidden/>
          <w:lang w:val="de-DE"/>
        </w:rPr>
        <w:tab/>
      </w:r>
      <w:r w:rsidR="0058649E" w:rsidRPr="00210E25">
        <w:rPr>
          <w:noProof/>
          <w:webHidden/>
          <w:lang w:val="de-DE"/>
        </w:rPr>
        <w:t>9</w:t>
      </w:r>
    </w:p>
    <w:p w14:paraId="3CA67438" w14:textId="270A3DAA" w:rsidR="00DA63D3" w:rsidRPr="00210E25" w:rsidRDefault="00DA63D3" w:rsidP="00B813C2">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1.</w:t>
      </w:r>
      <w:r w:rsidRPr="00210E25">
        <w:rPr>
          <w:noProof/>
          <w:lang w:val="de-DE"/>
        </w:rPr>
        <w:tab/>
      </w:r>
      <w:r w:rsidR="00B813C2" w:rsidRPr="00B813C2">
        <w:rPr>
          <w:lang w:val="de-DE"/>
        </w:rPr>
        <w:t>Zulassung von Ladungsrechnern</w:t>
      </w:r>
      <w:r w:rsidRPr="00210E25">
        <w:rPr>
          <w:noProof/>
          <w:webHidden/>
          <w:lang w:val="de-DE"/>
        </w:rPr>
        <w:tab/>
      </w:r>
      <w:r w:rsidRPr="00210E25">
        <w:rPr>
          <w:noProof/>
          <w:webHidden/>
          <w:lang w:val="de-DE"/>
        </w:rPr>
        <w:tab/>
      </w:r>
      <w:r w:rsidR="0038421A" w:rsidRPr="00210E25">
        <w:rPr>
          <w:noProof/>
          <w:webHidden/>
          <w:lang w:val="de-DE"/>
        </w:rPr>
        <w:t>28-29</w:t>
      </w:r>
      <w:r w:rsidRPr="00210E25">
        <w:rPr>
          <w:noProof/>
          <w:webHidden/>
          <w:lang w:val="de-DE"/>
        </w:rPr>
        <w:tab/>
      </w:r>
      <w:r w:rsidR="0058649E" w:rsidRPr="00210E25">
        <w:rPr>
          <w:noProof/>
          <w:webHidden/>
          <w:lang w:val="de-DE"/>
        </w:rPr>
        <w:t>9</w:t>
      </w:r>
    </w:p>
    <w:p w14:paraId="58C54EED" w14:textId="43E2357C" w:rsidR="00DA63D3" w:rsidRPr="00210E25" w:rsidRDefault="00DA63D3" w:rsidP="00704D2C">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2.</w:t>
      </w:r>
      <w:r w:rsidRPr="00210E25">
        <w:rPr>
          <w:noProof/>
          <w:lang w:val="de-DE"/>
        </w:rPr>
        <w:tab/>
      </w:r>
      <w:r w:rsidR="00B813C2" w:rsidRPr="00704D2C">
        <w:rPr>
          <w:rStyle w:val="Hyperlink"/>
          <w:color w:val="auto"/>
          <w:spacing w:val="-2"/>
          <w:u w:val="none"/>
          <w:lang w:val="de-DE"/>
        </w:rPr>
        <w:t xml:space="preserve">Liste der </w:t>
      </w:r>
      <w:r w:rsidR="007D63EA">
        <w:rPr>
          <w:rStyle w:val="Hyperlink"/>
          <w:color w:val="auto"/>
          <w:spacing w:val="-2"/>
          <w:u w:val="none"/>
          <w:lang w:val="de-DE"/>
        </w:rPr>
        <w:t>ADN-</w:t>
      </w:r>
      <w:r w:rsidR="007D63EA" w:rsidRPr="002D0C80">
        <w:rPr>
          <w:rStyle w:val="Hyperlink"/>
          <w:color w:val="auto"/>
          <w:spacing w:val="-2"/>
          <w:u w:val="none"/>
          <w:lang w:val="de-DE"/>
        </w:rPr>
        <w:t>V</w:t>
      </w:r>
      <w:r w:rsidR="00B813C2" w:rsidRPr="002D0C80">
        <w:rPr>
          <w:rStyle w:val="Hyperlink"/>
          <w:color w:val="auto"/>
          <w:spacing w:val="-2"/>
          <w:u w:val="none"/>
          <w:lang w:val="de-DE"/>
        </w:rPr>
        <w:t xml:space="preserve">erweise in den Klassenvorschriften des Russian Maritime Register </w:t>
      </w:r>
      <w:r w:rsidR="00704D2C" w:rsidRPr="002D0C80">
        <w:rPr>
          <w:rStyle w:val="Hyperlink"/>
          <w:color w:val="auto"/>
          <w:spacing w:val="-2"/>
          <w:u w:val="none"/>
          <w:lang w:val="de-DE"/>
        </w:rPr>
        <w:br/>
      </w:r>
      <w:r w:rsidR="00B813C2" w:rsidRPr="002D0C80">
        <w:rPr>
          <w:rStyle w:val="Hyperlink"/>
          <w:color w:val="auto"/>
          <w:spacing w:val="-2"/>
          <w:u w:val="none"/>
          <w:lang w:val="de-DE"/>
        </w:rPr>
        <w:t xml:space="preserve">of Shipping und </w:t>
      </w:r>
      <w:r w:rsidR="007D63EA" w:rsidRPr="002D0C80">
        <w:rPr>
          <w:rStyle w:val="Hyperlink"/>
          <w:color w:val="auto"/>
          <w:spacing w:val="-2"/>
          <w:u w:val="none"/>
          <w:lang w:val="de-DE"/>
        </w:rPr>
        <w:t>Zertifizierung</w:t>
      </w:r>
      <w:r w:rsidR="00B813C2" w:rsidRPr="002D0C80">
        <w:rPr>
          <w:rStyle w:val="Hyperlink"/>
          <w:color w:val="auto"/>
          <w:spacing w:val="-2"/>
          <w:u w:val="none"/>
          <w:lang w:val="de-DE"/>
        </w:rPr>
        <w:t xml:space="preserve"> de</w:t>
      </w:r>
      <w:r w:rsidR="007D63EA" w:rsidRPr="002D0C80">
        <w:rPr>
          <w:rStyle w:val="Hyperlink"/>
          <w:color w:val="auto"/>
          <w:spacing w:val="-2"/>
          <w:u w:val="none"/>
          <w:lang w:val="de-DE"/>
        </w:rPr>
        <w:t>r</w:t>
      </w:r>
      <w:r w:rsidR="00B813C2" w:rsidRPr="002D0C80">
        <w:rPr>
          <w:rStyle w:val="Hyperlink"/>
          <w:color w:val="auto"/>
          <w:spacing w:val="-2"/>
          <w:u w:val="none"/>
          <w:lang w:val="de-DE"/>
        </w:rPr>
        <w:t xml:space="preserve"> </w:t>
      </w:r>
      <w:r w:rsidR="007D63EA" w:rsidRPr="002D0C80">
        <w:rPr>
          <w:rStyle w:val="Hyperlink"/>
          <w:color w:val="auto"/>
          <w:spacing w:val="-2"/>
          <w:u w:val="none"/>
          <w:lang w:val="de-DE"/>
        </w:rPr>
        <w:t>Übereinstimmung mit</w:t>
      </w:r>
      <w:r w:rsidR="00B813C2" w:rsidRPr="002D0C80">
        <w:rPr>
          <w:rStyle w:val="Hyperlink"/>
          <w:color w:val="auto"/>
          <w:spacing w:val="-2"/>
          <w:u w:val="none"/>
          <w:lang w:val="de-DE"/>
        </w:rPr>
        <w:t xml:space="preserve"> ISO/IEC 17020:2012</w:t>
      </w:r>
      <w:r w:rsidRPr="00210E25">
        <w:rPr>
          <w:noProof/>
          <w:webHidden/>
          <w:lang w:val="de-DE"/>
        </w:rPr>
        <w:tab/>
      </w:r>
      <w:r w:rsidR="0038421A" w:rsidRPr="00210E25">
        <w:rPr>
          <w:noProof/>
          <w:webHidden/>
          <w:lang w:val="de-DE"/>
        </w:rPr>
        <w:t>30</w:t>
      </w:r>
      <w:r w:rsidRPr="00210E25">
        <w:rPr>
          <w:noProof/>
          <w:webHidden/>
          <w:lang w:val="de-DE"/>
        </w:rPr>
        <w:tab/>
      </w:r>
      <w:r w:rsidR="0058649E" w:rsidRPr="00210E25">
        <w:rPr>
          <w:noProof/>
          <w:webHidden/>
          <w:lang w:val="de-DE"/>
        </w:rPr>
        <w:t>9</w:t>
      </w:r>
    </w:p>
    <w:p w14:paraId="2471B7FC" w14:textId="582AACAA" w:rsidR="00DA63D3" w:rsidRPr="00210E25" w:rsidRDefault="00DA63D3" w:rsidP="00704D2C">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3.</w:t>
      </w:r>
      <w:r w:rsidRPr="00210E25">
        <w:rPr>
          <w:noProof/>
          <w:lang w:val="de-DE"/>
        </w:rPr>
        <w:tab/>
      </w:r>
      <w:r w:rsidR="00704D2C" w:rsidRPr="002D0C80">
        <w:rPr>
          <w:rStyle w:val="Hyperlink"/>
          <w:color w:val="auto"/>
          <w:u w:val="none"/>
          <w:lang w:val="de-DE"/>
        </w:rPr>
        <w:t xml:space="preserve">Liste der </w:t>
      </w:r>
      <w:r w:rsidR="008746CD" w:rsidRPr="002D0C80">
        <w:rPr>
          <w:rStyle w:val="Hyperlink"/>
          <w:color w:val="auto"/>
          <w:u w:val="none"/>
          <w:lang w:val="de-DE"/>
        </w:rPr>
        <w:t>ADN-</w:t>
      </w:r>
      <w:r w:rsidR="00704D2C" w:rsidRPr="002D0C80">
        <w:rPr>
          <w:rStyle w:val="Hyperlink"/>
          <w:color w:val="auto"/>
          <w:u w:val="none"/>
          <w:lang w:val="de-DE"/>
        </w:rPr>
        <w:t>Verweise in den Klassenvorschriften des Russian River Register</w:t>
      </w:r>
      <w:r w:rsidRPr="00210E25">
        <w:rPr>
          <w:noProof/>
          <w:webHidden/>
          <w:lang w:val="de-DE"/>
        </w:rPr>
        <w:tab/>
      </w:r>
      <w:r w:rsidR="0038421A" w:rsidRPr="00210E25">
        <w:rPr>
          <w:noProof/>
          <w:webHidden/>
          <w:lang w:val="de-DE"/>
        </w:rPr>
        <w:t>31</w:t>
      </w:r>
      <w:r w:rsidRPr="00210E25">
        <w:rPr>
          <w:noProof/>
          <w:webHidden/>
          <w:lang w:val="de-DE"/>
        </w:rPr>
        <w:tab/>
      </w:r>
      <w:r w:rsidR="0058649E" w:rsidRPr="00210E25">
        <w:rPr>
          <w:noProof/>
          <w:webHidden/>
          <w:lang w:val="de-DE"/>
        </w:rPr>
        <w:t>9</w:t>
      </w:r>
    </w:p>
    <w:p w14:paraId="39AC08E0" w14:textId="24D62177" w:rsidR="00DA63D3" w:rsidRPr="00210E25" w:rsidRDefault="00486D0E" w:rsidP="003645B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Pr>
          <w:rStyle w:val="Hyperlink"/>
          <w:noProof/>
          <w:color w:val="auto"/>
          <w:u w:val="none"/>
          <w:lang w:val="de-DE"/>
        </w:rPr>
        <w:br w:type="page"/>
      </w:r>
      <w:r w:rsidR="00DA63D3" w:rsidRPr="00210E25">
        <w:rPr>
          <w:rStyle w:val="Hyperlink"/>
          <w:noProof/>
          <w:color w:val="auto"/>
          <w:u w:val="none"/>
          <w:lang w:val="de-DE"/>
        </w:rPr>
        <w:lastRenderedPageBreak/>
        <w:tab/>
      </w:r>
      <w:r w:rsidR="003645BC" w:rsidRPr="003645BC">
        <w:rPr>
          <w:rStyle w:val="Hyperlink"/>
          <w:color w:val="auto"/>
          <w:u w:val="none"/>
          <w:lang w:val="de-DE"/>
        </w:rPr>
        <w:t>VI.</w:t>
      </w:r>
      <w:r w:rsidR="00DA63D3" w:rsidRPr="00210E25">
        <w:rPr>
          <w:noProof/>
          <w:lang w:val="de-DE"/>
        </w:rPr>
        <w:tab/>
      </w:r>
      <w:r w:rsidR="003645BC" w:rsidRPr="003645BC">
        <w:rPr>
          <w:lang w:val="de-DE"/>
        </w:rPr>
        <w:t>Vorschläge für Änderungen der dem ADN beigefügten Verordnung (TOP 5)</w:t>
      </w:r>
      <w:r w:rsidR="00DA63D3" w:rsidRPr="00210E25">
        <w:rPr>
          <w:noProof/>
          <w:webHidden/>
          <w:lang w:val="de-DE"/>
        </w:rPr>
        <w:tab/>
      </w:r>
      <w:r w:rsidR="00DA63D3" w:rsidRPr="00210E25">
        <w:rPr>
          <w:noProof/>
          <w:webHidden/>
          <w:lang w:val="de-DE"/>
        </w:rPr>
        <w:tab/>
      </w:r>
      <w:r w:rsidR="0038421A" w:rsidRPr="00210E25">
        <w:rPr>
          <w:noProof/>
          <w:webHidden/>
          <w:lang w:val="de-DE"/>
        </w:rPr>
        <w:t>32-76</w:t>
      </w:r>
      <w:r w:rsidR="00DA63D3" w:rsidRPr="00210E25">
        <w:rPr>
          <w:noProof/>
          <w:webHidden/>
          <w:lang w:val="de-DE"/>
        </w:rPr>
        <w:tab/>
      </w:r>
      <w:r w:rsidR="0058649E" w:rsidRPr="00210E25">
        <w:rPr>
          <w:noProof/>
          <w:webHidden/>
          <w:lang w:val="de-DE"/>
        </w:rPr>
        <w:t>10</w:t>
      </w:r>
    </w:p>
    <w:p w14:paraId="17DD5A69" w14:textId="62DBD54B" w:rsidR="00DA63D3" w:rsidRPr="00210E25" w:rsidRDefault="00DA63D3" w:rsidP="003645BC">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Pr="00210E25">
        <w:rPr>
          <w:rStyle w:val="Hyperlink"/>
          <w:noProof/>
          <w:color w:val="auto"/>
          <w:u w:val="none"/>
          <w:lang w:val="de-DE"/>
        </w:rPr>
        <w:tab/>
      </w:r>
      <w:r w:rsidR="003645BC" w:rsidRPr="003645BC">
        <w:rPr>
          <w:rStyle w:val="Hyperlink"/>
          <w:color w:val="auto"/>
          <w:u w:val="none"/>
          <w:lang w:val="de-DE"/>
        </w:rPr>
        <w:t>A.</w:t>
      </w:r>
      <w:r w:rsidRPr="00210E25">
        <w:rPr>
          <w:rStyle w:val="Hyperlink"/>
          <w:noProof/>
          <w:color w:val="auto"/>
          <w:u w:val="none"/>
          <w:lang w:val="de-DE"/>
        </w:rPr>
        <w:t xml:space="preserve"> </w:t>
      </w:r>
      <w:r w:rsidRPr="00210E25">
        <w:rPr>
          <w:noProof/>
          <w:lang w:val="de-DE"/>
        </w:rPr>
        <w:tab/>
      </w:r>
      <w:r w:rsidR="003645BC" w:rsidRPr="003645BC">
        <w:rPr>
          <w:lang w:val="de-DE"/>
        </w:rPr>
        <w:t>Arbeiten der Gemeinsamen RID/ADR/ADN-Tagung</w:t>
      </w:r>
      <w:r w:rsidRPr="00210E25">
        <w:rPr>
          <w:noProof/>
          <w:webHidden/>
          <w:lang w:val="de-DE"/>
        </w:rPr>
        <w:tab/>
      </w:r>
      <w:r w:rsidRPr="00210E25">
        <w:rPr>
          <w:noProof/>
          <w:webHidden/>
          <w:lang w:val="de-DE"/>
        </w:rPr>
        <w:tab/>
      </w:r>
      <w:r w:rsidR="0038421A" w:rsidRPr="00210E25">
        <w:rPr>
          <w:noProof/>
          <w:webHidden/>
          <w:lang w:val="de-DE"/>
        </w:rPr>
        <w:t>32-36</w:t>
      </w:r>
      <w:r w:rsidRPr="00210E25">
        <w:rPr>
          <w:noProof/>
          <w:webHidden/>
          <w:lang w:val="de-DE"/>
        </w:rPr>
        <w:tab/>
      </w:r>
      <w:r w:rsidR="0058649E" w:rsidRPr="00210E25">
        <w:rPr>
          <w:noProof/>
          <w:webHidden/>
          <w:lang w:val="de-DE"/>
        </w:rPr>
        <w:t>10</w:t>
      </w:r>
    </w:p>
    <w:p w14:paraId="21E22A3D" w14:textId="536F89A3" w:rsidR="00DA63D3" w:rsidRPr="0015377F" w:rsidRDefault="00DA63D3" w:rsidP="00A9598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1.</w:t>
      </w:r>
      <w:r w:rsidRPr="00210E25">
        <w:rPr>
          <w:noProof/>
          <w:lang w:val="de-DE"/>
        </w:rPr>
        <w:tab/>
      </w:r>
      <w:r w:rsidR="003645BC" w:rsidRPr="00A9598B">
        <w:rPr>
          <w:rStyle w:val="Hyperlink"/>
          <w:color w:val="auto"/>
          <w:u w:val="none"/>
          <w:lang w:val="de-DE"/>
        </w:rPr>
        <w:t>Von der Arbeitsgruppe „Beförderung gefährlicher Güter“ (WP.15) und der Gemeinsamen RID/ADR/ADN-Tagung 2016 und 2017 angenommene Änderungsentwürfe mit Bedeutung für das ADN, die am 1. Januar 2019 in Kraft treten sollen</w:t>
      </w:r>
      <w:r w:rsidRPr="0015377F">
        <w:rPr>
          <w:noProof/>
          <w:webHidden/>
          <w:lang w:val="de-DE"/>
        </w:rPr>
        <w:tab/>
      </w:r>
      <w:r w:rsidRPr="0015377F">
        <w:rPr>
          <w:noProof/>
          <w:webHidden/>
          <w:lang w:val="de-DE"/>
        </w:rPr>
        <w:tab/>
      </w:r>
      <w:r w:rsidR="0038421A" w:rsidRPr="0015377F">
        <w:rPr>
          <w:noProof/>
          <w:webHidden/>
          <w:lang w:val="de-DE"/>
        </w:rPr>
        <w:t>32-33</w:t>
      </w:r>
      <w:r w:rsidRPr="0015377F">
        <w:rPr>
          <w:noProof/>
          <w:webHidden/>
          <w:lang w:val="de-DE"/>
        </w:rPr>
        <w:tab/>
      </w:r>
      <w:r w:rsidR="0058649E" w:rsidRPr="0015377F">
        <w:rPr>
          <w:noProof/>
          <w:webHidden/>
          <w:lang w:val="de-DE"/>
        </w:rPr>
        <w:t>10</w:t>
      </w:r>
    </w:p>
    <w:p w14:paraId="7C7B338F" w14:textId="0C6AC03F" w:rsidR="00DA63D3" w:rsidRPr="0015377F" w:rsidRDefault="00DA63D3" w:rsidP="00A9598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15377F">
        <w:rPr>
          <w:rStyle w:val="Hyperlink"/>
          <w:noProof/>
          <w:color w:val="auto"/>
          <w:u w:val="none"/>
          <w:lang w:val="de-DE"/>
        </w:rPr>
        <w:tab/>
      </w:r>
      <w:r w:rsidRPr="0015377F">
        <w:rPr>
          <w:rStyle w:val="Hyperlink"/>
          <w:noProof/>
          <w:color w:val="auto"/>
          <w:u w:val="none"/>
          <w:lang w:val="de-DE"/>
        </w:rPr>
        <w:tab/>
      </w:r>
      <w:r w:rsidRPr="0015377F">
        <w:rPr>
          <w:rStyle w:val="Hyperlink"/>
          <w:noProof/>
          <w:color w:val="auto"/>
          <w:u w:val="none"/>
          <w:lang w:val="de-DE"/>
        </w:rPr>
        <w:tab/>
      </w:r>
      <w:r w:rsidRPr="00CA4A93">
        <w:rPr>
          <w:rStyle w:val="Hyperlink"/>
          <w:noProof/>
          <w:color w:val="auto"/>
          <w:u w:val="none"/>
          <w:lang w:val="de-DE"/>
        </w:rPr>
        <w:t>2.</w:t>
      </w:r>
      <w:r w:rsidRPr="00CA4A93">
        <w:rPr>
          <w:noProof/>
          <w:lang w:val="de-DE"/>
        </w:rPr>
        <w:tab/>
      </w:r>
      <w:r w:rsidR="00A9598B" w:rsidRPr="00A9598B">
        <w:rPr>
          <w:rStyle w:val="Hyperlink"/>
          <w:color w:val="auto"/>
          <w:u w:val="none"/>
          <w:lang w:val="de-DE"/>
        </w:rPr>
        <w:t>Von der Ad-hoc-Arbeitsgruppe „Harmonisierung“ vorgeschlagene und von der Gemeinsamen RID/ADR/ADN-Tagung geänderte Änderungsentwürfe, die am 1. Januar 2019 in Kraft treten sollen</w:t>
      </w:r>
      <w:r w:rsidRPr="0015377F">
        <w:rPr>
          <w:noProof/>
          <w:webHidden/>
          <w:lang w:val="de-DE"/>
        </w:rPr>
        <w:tab/>
      </w:r>
      <w:r w:rsidRPr="0015377F">
        <w:rPr>
          <w:noProof/>
          <w:webHidden/>
          <w:lang w:val="de-DE"/>
        </w:rPr>
        <w:tab/>
      </w:r>
      <w:r w:rsidR="0038421A" w:rsidRPr="0015377F">
        <w:rPr>
          <w:noProof/>
          <w:webHidden/>
          <w:lang w:val="de-DE"/>
        </w:rPr>
        <w:t>34-36</w:t>
      </w:r>
      <w:r w:rsidRPr="0015377F">
        <w:rPr>
          <w:noProof/>
          <w:webHidden/>
          <w:lang w:val="de-DE"/>
        </w:rPr>
        <w:tab/>
      </w:r>
      <w:r w:rsidR="0058649E" w:rsidRPr="0015377F">
        <w:rPr>
          <w:noProof/>
          <w:webHidden/>
          <w:lang w:val="de-DE"/>
        </w:rPr>
        <w:t>10</w:t>
      </w:r>
    </w:p>
    <w:p w14:paraId="1D75E724" w14:textId="575777A4" w:rsidR="00DA63D3" w:rsidRPr="0015377F" w:rsidRDefault="00DA63D3" w:rsidP="00A9598B">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15377F">
        <w:rPr>
          <w:rStyle w:val="Hyperlink"/>
          <w:noProof/>
          <w:color w:val="auto"/>
          <w:u w:val="none"/>
          <w:lang w:val="de-DE"/>
        </w:rPr>
        <w:tab/>
      </w:r>
      <w:r w:rsidRPr="0015377F">
        <w:rPr>
          <w:rStyle w:val="Hyperlink"/>
          <w:noProof/>
          <w:color w:val="auto"/>
          <w:u w:val="none"/>
          <w:lang w:val="de-DE"/>
        </w:rPr>
        <w:tab/>
      </w:r>
      <w:r w:rsidR="00A9598B" w:rsidRPr="00A9598B">
        <w:rPr>
          <w:rStyle w:val="Hyperlink"/>
          <w:color w:val="auto"/>
          <w:u w:val="none"/>
          <w:lang w:val="de-DE"/>
        </w:rPr>
        <w:t>B.</w:t>
      </w:r>
      <w:r w:rsidRPr="0015377F">
        <w:rPr>
          <w:noProof/>
          <w:lang w:val="de-DE"/>
        </w:rPr>
        <w:tab/>
      </w:r>
      <w:r w:rsidR="00A9598B" w:rsidRPr="00A9598B">
        <w:rPr>
          <w:lang w:val="de-DE"/>
        </w:rPr>
        <w:t>Weitere Vorschläge</w:t>
      </w:r>
      <w:r w:rsidRPr="0015377F">
        <w:rPr>
          <w:noProof/>
          <w:webHidden/>
          <w:lang w:val="de-DE"/>
        </w:rPr>
        <w:tab/>
      </w:r>
      <w:r w:rsidRPr="0015377F">
        <w:rPr>
          <w:noProof/>
          <w:webHidden/>
          <w:lang w:val="de-DE"/>
        </w:rPr>
        <w:tab/>
      </w:r>
      <w:r w:rsidR="0038421A" w:rsidRPr="0015377F">
        <w:rPr>
          <w:noProof/>
          <w:webHidden/>
          <w:lang w:val="de-DE"/>
        </w:rPr>
        <w:t>37-73</w:t>
      </w:r>
      <w:r w:rsidRPr="0015377F">
        <w:rPr>
          <w:noProof/>
          <w:webHidden/>
          <w:lang w:val="de-DE"/>
        </w:rPr>
        <w:tab/>
      </w:r>
      <w:r w:rsidR="0058649E" w:rsidRPr="0015377F">
        <w:rPr>
          <w:noProof/>
          <w:webHidden/>
          <w:lang w:val="de-DE"/>
        </w:rPr>
        <w:t>11</w:t>
      </w:r>
    </w:p>
    <w:p w14:paraId="4F312306" w14:textId="599B6F72" w:rsidR="00DA63D3" w:rsidRPr="00210E25" w:rsidRDefault="00DA63D3" w:rsidP="00A9598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15377F">
        <w:rPr>
          <w:rStyle w:val="Hyperlink"/>
          <w:noProof/>
          <w:color w:val="auto"/>
          <w:u w:val="none"/>
          <w:lang w:val="de-DE"/>
        </w:rPr>
        <w:tab/>
      </w:r>
      <w:r w:rsidRPr="0015377F">
        <w:rPr>
          <w:rStyle w:val="Hyperlink"/>
          <w:noProof/>
          <w:color w:val="auto"/>
          <w:u w:val="none"/>
          <w:lang w:val="de-DE"/>
        </w:rPr>
        <w:tab/>
      </w:r>
      <w:r w:rsidRPr="0015377F">
        <w:rPr>
          <w:rStyle w:val="Hyperlink"/>
          <w:noProof/>
          <w:color w:val="auto"/>
          <w:u w:val="none"/>
          <w:lang w:val="de-DE"/>
        </w:rPr>
        <w:tab/>
      </w:r>
      <w:r w:rsidRPr="00210E25">
        <w:rPr>
          <w:rStyle w:val="Hyperlink"/>
          <w:noProof/>
          <w:color w:val="auto"/>
          <w:u w:val="none"/>
          <w:lang w:val="de-DE"/>
        </w:rPr>
        <w:t>1.</w:t>
      </w:r>
      <w:r w:rsidRPr="00210E25">
        <w:rPr>
          <w:noProof/>
          <w:lang w:val="de-DE"/>
        </w:rPr>
        <w:tab/>
      </w:r>
      <w:r w:rsidR="00A9598B" w:rsidRPr="00A9598B">
        <w:rPr>
          <w:rStyle w:val="Hyperlink"/>
          <w:color w:val="auto"/>
          <w:u w:val="none"/>
          <w:lang w:val="de-DE"/>
        </w:rPr>
        <w:t>Verwendung der Begriffe „Restladung“ und „Ladungsrückstände“</w:t>
      </w:r>
      <w:r w:rsidRPr="00210E25">
        <w:rPr>
          <w:noProof/>
          <w:webHidden/>
          <w:lang w:val="de-DE"/>
        </w:rPr>
        <w:tab/>
      </w:r>
      <w:r w:rsidRPr="00210E25">
        <w:rPr>
          <w:noProof/>
          <w:webHidden/>
          <w:lang w:val="de-DE"/>
        </w:rPr>
        <w:tab/>
      </w:r>
      <w:r w:rsidR="0038421A" w:rsidRPr="00210E25">
        <w:rPr>
          <w:noProof/>
          <w:webHidden/>
          <w:lang w:val="de-DE"/>
        </w:rPr>
        <w:t>37</w:t>
      </w:r>
      <w:r w:rsidRPr="00210E25">
        <w:rPr>
          <w:noProof/>
          <w:webHidden/>
          <w:lang w:val="de-DE"/>
        </w:rPr>
        <w:tab/>
      </w:r>
      <w:r w:rsidR="0058649E" w:rsidRPr="00210E25">
        <w:rPr>
          <w:noProof/>
          <w:webHidden/>
          <w:lang w:val="de-DE"/>
        </w:rPr>
        <w:t>11</w:t>
      </w:r>
    </w:p>
    <w:p w14:paraId="2B1979F1" w14:textId="0030E995" w:rsidR="00DA63D3" w:rsidRPr="00210E25" w:rsidRDefault="00DA63D3" w:rsidP="00A9598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 xml:space="preserve">2. </w:t>
      </w:r>
      <w:r w:rsidRPr="00210E25">
        <w:rPr>
          <w:noProof/>
          <w:lang w:val="de-DE"/>
        </w:rPr>
        <w:tab/>
      </w:r>
      <w:r w:rsidR="00A9598B" w:rsidRPr="00A9598B">
        <w:rPr>
          <w:lang w:val="de-DE"/>
        </w:rPr>
        <w:t>Änderung des Kapitels 7.1</w:t>
      </w:r>
      <w:r w:rsidRPr="00210E25">
        <w:rPr>
          <w:noProof/>
          <w:webHidden/>
          <w:lang w:val="de-DE"/>
        </w:rPr>
        <w:tab/>
      </w:r>
      <w:r w:rsidRPr="00210E25">
        <w:rPr>
          <w:noProof/>
          <w:webHidden/>
          <w:lang w:val="de-DE"/>
        </w:rPr>
        <w:tab/>
      </w:r>
      <w:r w:rsidR="0038421A" w:rsidRPr="00210E25">
        <w:rPr>
          <w:noProof/>
          <w:webHidden/>
          <w:lang w:val="de-DE"/>
        </w:rPr>
        <w:t>38</w:t>
      </w:r>
      <w:r w:rsidRPr="00210E25">
        <w:rPr>
          <w:noProof/>
          <w:webHidden/>
          <w:lang w:val="de-DE"/>
        </w:rPr>
        <w:tab/>
      </w:r>
      <w:r w:rsidR="0058649E" w:rsidRPr="00210E25">
        <w:rPr>
          <w:noProof/>
          <w:webHidden/>
          <w:lang w:val="de-DE"/>
        </w:rPr>
        <w:t>11</w:t>
      </w:r>
    </w:p>
    <w:p w14:paraId="0B67E773" w14:textId="782ECEB2" w:rsidR="00DA63D3" w:rsidRPr="00210E25" w:rsidRDefault="00DA63D3" w:rsidP="00A9598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 xml:space="preserve">3. </w:t>
      </w:r>
      <w:r w:rsidRPr="00210E25">
        <w:rPr>
          <w:noProof/>
          <w:lang w:val="de-DE"/>
        </w:rPr>
        <w:tab/>
      </w:r>
      <w:r w:rsidR="00A9598B" w:rsidRPr="00A9598B">
        <w:rPr>
          <w:rStyle w:val="Hyperlink"/>
          <w:color w:val="auto"/>
          <w:u w:val="none"/>
          <w:lang w:val="de-DE"/>
        </w:rPr>
        <w:t>Unterabschnitte 8.1.2.1 und 8.1.2.3: an Bord mitzuführende Unterlagen</w:t>
      </w:r>
      <w:r w:rsidRPr="00210E25">
        <w:rPr>
          <w:noProof/>
          <w:webHidden/>
          <w:lang w:val="de-DE"/>
        </w:rPr>
        <w:tab/>
      </w:r>
      <w:r w:rsidR="0038421A" w:rsidRPr="00210E25">
        <w:rPr>
          <w:noProof/>
          <w:webHidden/>
          <w:lang w:val="de-DE"/>
        </w:rPr>
        <w:t>39-40</w:t>
      </w:r>
      <w:r w:rsidRPr="00210E25">
        <w:rPr>
          <w:noProof/>
          <w:webHidden/>
          <w:lang w:val="de-DE"/>
        </w:rPr>
        <w:tab/>
      </w:r>
      <w:r w:rsidR="0058649E" w:rsidRPr="00210E25">
        <w:rPr>
          <w:noProof/>
          <w:webHidden/>
          <w:lang w:val="de-DE"/>
        </w:rPr>
        <w:t>11</w:t>
      </w:r>
    </w:p>
    <w:p w14:paraId="2C26D289" w14:textId="493E6D9C" w:rsidR="00DA63D3" w:rsidRPr="00210E25" w:rsidRDefault="00DA63D3" w:rsidP="00A9598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 xml:space="preserve">4. </w:t>
      </w:r>
      <w:r w:rsidRPr="00210E25">
        <w:rPr>
          <w:noProof/>
          <w:lang w:val="de-DE"/>
        </w:rPr>
        <w:tab/>
      </w:r>
      <w:r w:rsidR="00A9598B" w:rsidRPr="00A9598B">
        <w:rPr>
          <w:rStyle w:val="Hyperlink"/>
          <w:color w:val="auto"/>
          <w:u w:val="none"/>
          <w:lang w:val="de-DE"/>
        </w:rPr>
        <w:t>Abmessungen der Doppelhülle in Absatz 9.3.2.11.2 a)</w:t>
      </w:r>
      <w:r w:rsidRPr="00210E25">
        <w:rPr>
          <w:noProof/>
          <w:webHidden/>
          <w:lang w:val="de-DE"/>
        </w:rPr>
        <w:tab/>
      </w:r>
      <w:r w:rsidRPr="00210E25">
        <w:rPr>
          <w:noProof/>
          <w:webHidden/>
          <w:lang w:val="de-DE"/>
        </w:rPr>
        <w:tab/>
      </w:r>
      <w:r w:rsidR="0038421A" w:rsidRPr="00210E25">
        <w:rPr>
          <w:noProof/>
          <w:webHidden/>
          <w:lang w:val="de-DE"/>
        </w:rPr>
        <w:t>41</w:t>
      </w:r>
      <w:r w:rsidRPr="00210E25">
        <w:rPr>
          <w:noProof/>
          <w:webHidden/>
          <w:lang w:val="de-DE"/>
        </w:rPr>
        <w:tab/>
      </w:r>
      <w:r w:rsidR="0058649E" w:rsidRPr="00210E25">
        <w:rPr>
          <w:noProof/>
          <w:webHidden/>
          <w:lang w:val="de-DE"/>
        </w:rPr>
        <w:t>11</w:t>
      </w:r>
    </w:p>
    <w:p w14:paraId="6867AE9B" w14:textId="214C192D" w:rsidR="00DA63D3" w:rsidRPr="00210E25" w:rsidRDefault="00DA63D3" w:rsidP="00A9598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5.</w:t>
      </w:r>
      <w:r w:rsidRPr="00210E25">
        <w:rPr>
          <w:noProof/>
          <w:lang w:val="de-DE"/>
        </w:rPr>
        <w:tab/>
      </w:r>
      <w:r w:rsidR="00A9598B" w:rsidRPr="00A9598B">
        <w:rPr>
          <w:rStyle w:val="Hyperlink"/>
          <w:color w:val="auto"/>
          <w:u w:val="none"/>
          <w:lang w:val="de-DE"/>
        </w:rPr>
        <w:t>Deck oder freies Deck in den Absätzen 9.3.x.32.2 und 1.6.7.2.2.2</w:t>
      </w:r>
      <w:r w:rsidRPr="00210E25">
        <w:rPr>
          <w:noProof/>
          <w:webHidden/>
          <w:lang w:val="de-DE"/>
        </w:rPr>
        <w:tab/>
      </w:r>
      <w:r w:rsidRPr="00210E25">
        <w:rPr>
          <w:noProof/>
          <w:webHidden/>
          <w:lang w:val="de-DE"/>
        </w:rPr>
        <w:tab/>
      </w:r>
      <w:r w:rsidR="0038421A" w:rsidRPr="00210E25">
        <w:rPr>
          <w:noProof/>
          <w:webHidden/>
          <w:lang w:val="de-DE"/>
        </w:rPr>
        <w:t>42-43</w:t>
      </w:r>
      <w:r w:rsidRPr="00210E25">
        <w:rPr>
          <w:noProof/>
          <w:webHidden/>
          <w:lang w:val="de-DE"/>
        </w:rPr>
        <w:tab/>
      </w:r>
      <w:r w:rsidR="0058649E" w:rsidRPr="00210E25">
        <w:rPr>
          <w:noProof/>
          <w:webHidden/>
          <w:lang w:val="de-DE"/>
        </w:rPr>
        <w:t>11</w:t>
      </w:r>
    </w:p>
    <w:p w14:paraId="6CA24C2B" w14:textId="4CAA1BC4" w:rsidR="00DA63D3" w:rsidRPr="00210E25" w:rsidRDefault="00DA63D3" w:rsidP="005673ED">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 xml:space="preserve">6. </w:t>
      </w:r>
      <w:r w:rsidRPr="00210E25">
        <w:rPr>
          <w:noProof/>
          <w:lang w:val="de-DE"/>
        </w:rPr>
        <w:tab/>
      </w:r>
      <w:r w:rsidR="00A9598B" w:rsidRPr="005673ED">
        <w:rPr>
          <w:rStyle w:val="Hyperlink"/>
          <w:color w:val="auto"/>
          <w:u w:val="none"/>
          <w:lang w:val="de-DE"/>
        </w:rPr>
        <w:t xml:space="preserve">Flüssigerdgas (LNG) </w:t>
      </w:r>
      <w:r w:rsidR="005673ED" w:rsidRPr="005673ED">
        <w:rPr>
          <w:rStyle w:val="Hyperlink"/>
          <w:color w:val="auto"/>
          <w:u w:val="none"/>
          <w:lang w:val="de-DE"/>
        </w:rPr>
        <w:t>als Brennstoff (Absatz 9.3.1.24.1)</w:t>
      </w:r>
      <w:r w:rsidRPr="00210E25">
        <w:rPr>
          <w:noProof/>
          <w:webHidden/>
          <w:lang w:val="de-DE"/>
        </w:rPr>
        <w:tab/>
      </w:r>
      <w:r w:rsidRPr="00210E25">
        <w:rPr>
          <w:noProof/>
          <w:webHidden/>
          <w:lang w:val="de-DE"/>
        </w:rPr>
        <w:tab/>
      </w:r>
      <w:r w:rsidR="0038421A" w:rsidRPr="00210E25">
        <w:rPr>
          <w:noProof/>
          <w:webHidden/>
          <w:lang w:val="de-DE"/>
        </w:rPr>
        <w:t>44-45</w:t>
      </w:r>
      <w:r w:rsidRPr="00210E25">
        <w:rPr>
          <w:noProof/>
          <w:webHidden/>
          <w:lang w:val="de-DE"/>
        </w:rPr>
        <w:tab/>
      </w:r>
      <w:r w:rsidR="0058649E" w:rsidRPr="00210E25">
        <w:rPr>
          <w:noProof/>
          <w:webHidden/>
          <w:lang w:val="de-DE"/>
        </w:rPr>
        <w:t>12</w:t>
      </w:r>
    </w:p>
    <w:p w14:paraId="295101FD" w14:textId="70756401" w:rsidR="00DA63D3" w:rsidRPr="00210E25" w:rsidRDefault="00DA63D3" w:rsidP="007E7AD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7.</w:t>
      </w:r>
      <w:r w:rsidRPr="00210E25">
        <w:rPr>
          <w:noProof/>
          <w:lang w:val="de-DE"/>
        </w:rPr>
        <w:tab/>
      </w:r>
      <w:r w:rsidR="005673ED" w:rsidRPr="007E7ADF">
        <w:rPr>
          <w:rStyle w:val="Hyperlink"/>
          <w:color w:val="auto"/>
          <w:u w:val="none"/>
          <w:lang w:val="de-DE"/>
        </w:rPr>
        <w:t xml:space="preserve">Unterabschnitt 1.6.7.4: </w:t>
      </w:r>
      <w:r w:rsidR="00AA20A6" w:rsidRPr="007E7ADF">
        <w:rPr>
          <w:rStyle w:val="Hyperlink"/>
          <w:color w:val="auto"/>
          <w:u w:val="none"/>
          <w:lang w:val="de-DE"/>
        </w:rPr>
        <w:t xml:space="preserve">Übergangsbestimmungen für die Beförderung von umwelt- </w:t>
      </w:r>
      <w:r w:rsidR="007E7ADF" w:rsidRPr="007E7ADF">
        <w:rPr>
          <w:rStyle w:val="Hyperlink"/>
          <w:color w:val="auto"/>
          <w:u w:val="none"/>
          <w:lang w:val="de-DE"/>
        </w:rPr>
        <w:br/>
      </w:r>
      <w:r w:rsidR="00AA20A6" w:rsidRPr="007E7ADF">
        <w:rPr>
          <w:rStyle w:val="Hyperlink"/>
          <w:color w:val="auto"/>
          <w:u w:val="none"/>
          <w:lang w:val="de-DE"/>
        </w:rPr>
        <w:t>und gesundheitsgefährdenden Stoffen</w:t>
      </w:r>
      <w:r w:rsidRPr="00210E25">
        <w:rPr>
          <w:noProof/>
          <w:webHidden/>
          <w:lang w:val="de-DE"/>
        </w:rPr>
        <w:tab/>
      </w:r>
      <w:r w:rsidRPr="00210E25">
        <w:rPr>
          <w:noProof/>
          <w:webHidden/>
          <w:lang w:val="de-DE"/>
        </w:rPr>
        <w:tab/>
      </w:r>
      <w:r w:rsidR="0038421A" w:rsidRPr="00210E25">
        <w:rPr>
          <w:noProof/>
          <w:webHidden/>
          <w:lang w:val="de-DE"/>
        </w:rPr>
        <w:t>46</w:t>
      </w:r>
      <w:r w:rsidRPr="00210E25">
        <w:rPr>
          <w:noProof/>
          <w:webHidden/>
          <w:lang w:val="de-DE"/>
        </w:rPr>
        <w:tab/>
      </w:r>
      <w:r w:rsidR="0058649E" w:rsidRPr="00210E25">
        <w:rPr>
          <w:noProof/>
          <w:webHidden/>
          <w:lang w:val="de-DE"/>
        </w:rPr>
        <w:t>12</w:t>
      </w:r>
    </w:p>
    <w:p w14:paraId="23C5FDD6" w14:textId="36D345F5" w:rsidR="00DA63D3" w:rsidRPr="00210E25" w:rsidRDefault="00DA63D3" w:rsidP="007E7AD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 xml:space="preserve">8. </w:t>
      </w:r>
      <w:r w:rsidRPr="00210E25">
        <w:rPr>
          <w:noProof/>
          <w:lang w:val="de-DE"/>
        </w:rPr>
        <w:tab/>
      </w:r>
      <w:r w:rsidR="007E7ADF" w:rsidRPr="007E7ADF">
        <w:rPr>
          <w:lang w:val="de-DE"/>
        </w:rPr>
        <w:t>Bauwerkstoffe</w:t>
      </w:r>
      <w:r w:rsidRPr="00210E25">
        <w:rPr>
          <w:noProof/>
          <w:webHidden/>
          <w:lang w:val="de-DE"/>
        </w:rPr>
        <w:tab/>
      </w:r>
      <w:r w:rsidRPr="00210E25">
        <w:rPr>
          <w:noProof/>
          <w:webHidden/>
          <w:lang w:val="de-DE"/>
        </w:rPr>
        <w:tab/>
      </w:r>
      <w:r w:rsidR="0038421A" w:rsidRPr="00210E25">
        <w:rPr>
          <w:noProof/>
          <w:webHidden/>
          <w:lang w:val="de-DE"/>
        </w:rPr>
        <w:t>47-48</w:t>
      </w:r>
      <w:r w:rsidRPr="00210E25">
        <w:rPr>
          <w:noProof/>
          <w:webHidden/>
          <w:lang w:val="de-DE"/>
        </w:rPr>
        <w:tab/>
      </w:r>
      <w:r w:rsidR="0058649E" w:rsidRPr="00210E25">
        <w:rPr>
          <w:noProof/>
          <w:webHidden/>
          <w:lang w:val="de-DE"/>
        </w:rPr>
        <w:t>12</w:t>
      </w:r>
    </w:p>
    <w:p w14:paraId="7DA7B3AF" w14:textId="3983644E" w:rsidR="00DA63D3" w:rsidRPr="00210E25" w:rsidRDefault="00DA63D3" w:rsidP="007E7AD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9.</w:t>
      </w:r>
      <w:r w:rsidRPr="00210E25">
        <w:rPr>
          <w:noProof/>
          <w:lang w:val="de-DE"/>
        </w:rPr>
        <w:tab/>
      </w:r>
      <w:r w:rsidR="007E7ADF" w:rsidRPr="007E7ADF">
        <w:rPr>
          <w:lang w:val="de-DE"/>
        </w:rPr>
        <w:t>Unklarheiten in Tabelle C</w:t>
      </w:r>
      <w:r w:rsidRPr="00210E25">
        <w:rPr>
          <w:noProof/>
          <w:webHidden/>
          <w:lang w:val="de-DE"/>
        </w:rPr>
        <w:tab/>
      </w:r>
      <w:r w:rsidRPr="00210E25">
        <w:rPr>
          <w:noProof/>
          <w:webHidden/>
          <w:lang w:val="de-DE"/>
        </w:rPr>
        <w:tab/>
      </w:r>
      <w:r w:rsidR="0038421A" w:rsidRPr="00210E25">
        <w:rPr>
          <w:noProof/>
          <w:webHidden/>
          <w:lang w:val="de-DE"/>
        </w:rPr>
        <w:t>49-53</w:t>
      </w:r>
      <w:r w:rsidRPr="00210E25">
        <w:rPr>
          <w:noProof/>
          <w:webHidden/>
          <w:lang w:val="de-DE"/>
        </w:rPr>
        <w:tab/>
      </w:r>
      <w:r w:rsidR="0058649E" w:rsidRPr="00210E25">
        <w:rPr>
          <w:noProof/>
          <w:webHidden/>
          <w:lang w:val="de-DE"/>
        </w:rPr>
        <w:t>12</w:t>
      </w:r>
    </w:p>
    <w:p w14:paraId="25A54294" w14:textId="099B2A63" w:rsidR="00DA63D3" w:rsidRPr="00210E25" w:rsidRDefault="00DA63D3" w:rsidP="007E7ADF">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r>
      <w:r w:rsidRPr="00210E25">
        <w:rPr>
          <w:rStyle w:val="Hyperlink"/>
          <w:rFonts w:eastAsia="SimSun"/>
          <w:noProof/>
          <w:color w:val="auto"/>
          <w:u w:val="none"/>
          <w:lang w:val="de-DE"/>
        </w:rPr>
        <w:t xml:space="preserve">10. </w:t>
      </w:r>
      <w:r w:rsidRPr="00210E25">
        <w:rPr>
          <w:noProof/>
          <w:lang w:val="de-DE"/>
        </w:rPr>
        <w:tab/>
      </w:r>
      <w:r w:rsidR="007E7ADF" w:rsidRPr="007E7ADF">
        <w:rPr>
          <w:lang w:val="de-DE"/>
        </w:rPr>
        <w:t xml:space="preserve">Beförderung von Ölschlamm </w:t>
      </w:r>
      <w:r w:rsidR="007E7ADF" w:rsidRPr="007E7ADF">
        <w:rPr>
          <w:rStyle w:val="Hyperlink"/>
          <w:rFonts w:eastAsia="SimSun"/>
          <w:color w:val="auto"/>
          <w:u w:val="none"/>
          <w:lang w:val="de-DE"/>
        </w:rPr>
        <w:t>(MARPOL)</w:t>
      </w:r>
      <w:r w:rsidRPr="00210E25">
        <w:rPr>
          <w:noProof/>
          <w:webHidden/>
          <w:lang w:val="de-DE"/>
        </w:rPr>
        <w:tab/>
      </w:r>
      <w:r w:rsidRPr="00210E25">
        <w:rPr>
          <w:noProof/>
          <w:webHidden/>
          <w:lang w:val="de-DE"/>
        </w:rPr>
        <w:tab/>
      </w:r>
      <w:r w:rsidR="0038421A" w:rsidRPr="00210E25">
        <w:rPr>
          <w:noProof/>
          <w:webHidden/>
          <w:lang w:val="de-DE"/>
        </w:rPr>
        <w:t>54-55</w:t>
      </w:r>
      <w:r w:rsidRPr="00210E25">
        <w:rPr>
          <w:noProof/>
          <w:webHidden/>
          <w:lang w:val="de-DE"/>
        </w:rPr>
        <w:tab/>
      </w:r>
      <w:r w:rsidR="0058649E" w:rsidRPr="00210E25">
        <w:rPr>
          <w:noProof/>
          <w:webHidden/>
          <w:lang w:val="de-DE"/>
        </w:rPr>
        <w:t>13</w:t>
      </w:r>
    </w:p>
    <w:p w14:paraId="4FF7E0EF" w14:textId="3F475165" w:rsidR="00DA63D3" w:rsidRPr="00210E25" w:rsidRDefault="00DA63D3" w:rsidP="00FB4978">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r>
      <w:r w:rsidRPr="00210E25">
        <w:rPr>
          <w:rStyle w:val="Hyperlink"/>
          <w:rFonts w:eastAsia="SimSun"/>
          <w:noProof/>
          <w:color w:val="auto"/>
          <w:u w:val="none"/>
          <w:lang w:val="de-DE"/>
        </w:rPr>
        <w:t>11.</w:t>
      </w:r>
      <w:r w:rsidRPr="00210E25">
        <w:rPr>
          <w:noProof/>
          <w:lang w:val="de-DE"/>
        </w:rPr>
        <w:tab/>
      </w:r>
      <w:r w:rsidR="007E7ADF" w:rsidRPr="007E7ADF">
        <w:rPr>
          <w:lang w:val="de-DE"/>
        </w:rPr>
        <w:t>Trockenaerosol erzeugende Feuerlöschanlagen:</w:t>
      </w:r>
      <w:r w:rsidRPr="00210E25">
        <w:rPr>
          <w:rStyle w:val="Hyperlink"/>
          <w:rFonts w:eastAsia="SimSun"/>
          <w:noProof/>
          <w:color w:val="auto"/>
          <w:u w:val="none"/>
          <w:lang w:val="de-DE"/>
        </w:rPr>
        <w:t xml:space="preserve"> </w:t>
      </w:r>
      <w:r w:rsidRPr="00210E25">
        <w:rPr>
          <w:rStyle w:val="Hyperlink"/>
          <w:rFonts w:eastAsia="SimSun"/>
          <w:noProof/>
          <w:color w:val="auto"/>
          <w:u w:val="none"/>
          <w:lang w:val="de-DE"/>
        </w:rPr>
        <w:br/>
      </w:r>
      <w:r w:rsidR="007E7ADF" w:rsidRPr="00FB4978">
        <w:rPr>
          <w:rStyle w:val="Hyperlink"/>
          <w:rFonts w:eastAsia="SimSun"/>
          <w:color w:val="auto"/>
          <w:u w:val="none"/>
          <w:lang w:val="de-DE"/>
        </w:rPr>
        <w:t>Änderungen des ES-TRIN und des ADN</w:t>
      </w:r>
      <w:r w:rsidRPr="00210E25">
        <w:rPr>
          <w:noProof/>
          <w:webHidden/>
          <w:lang w:val="de-DE"/>
        </w:rPr>
        <w:tab/>
      </w:r>
      <w:r w:rsidRPr="00210E25">
        <w:rPr>
          <w:noProof/>
          <w:webHidden/>
          <w:lang w:val="de-DE"/>
        </w:rPr>
        <w:tab/>
      </w:r>
      <w:r w:rsidR="0038421A" w:rsidRPr="00210E25">
        <w:rPr>
          <w:noProof/>
          <w:webHidden/>
          <w:lang w:val="de-DE"/>
        </w:rPr>
        <w:t>56</w:t>
      </w:r>
      <w:r w:rsidRPr="00210E25">
        <w:rPr>
          <w:noProof/>
          <w:webHidden/>
          <w:lang w:val="de-DE"/>
        </w:rPr>
        <w:tab/>
      </w:r>
      <w:r w:rsidR="0058649E" w:rsidRPr="00210E25">
        <w:rPr>
          <w:noProof/>
          <w:webHidden/>
          <w:lang w:val="de-DE"/>
        </w:rPr>
        <w:t>13</w:t>
      </w:r>
    </w:p>
    <w:p w14:paraId="737D215D" w14:textId="7E6B0054" w:rsidR="00DA63D3" w:rsidRPr="00210E25" w:rsidRDefault="00DA63D3" w:rsidP="00B70E12">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 xml:space="preserve">12. </w:t>
      </w:r>
      <w:r w:rsidRPr="00210E25">
        <w:rPr>
          <w:noProof/>
          <w:lang w:val="de-DE"/>
        </w:rPr>
        <w:tab/>
      </w:r>
      <w:r w:rsidR="00FB4978" w:rsidRPr="00B70E12">
        <w:rPr>
          <w:rStyle w:val="Hyperlink"/>
          <w:color w:val="auto"/>
          <w:u w:val="none"/>
          <w:lang w:val="de-DE"/>
        </w:rPr>
        <w:t>Explosionsschutz bei Umschlag und Beförderung von Stoffen der UN-N</w:t>
      </w:r>
      <w:r w:rsidR="00CF63B6">
        <w:rPr>
          <w:rStyle w:val="Hyperlink"/>
          <w:color w:val="auto"/>
          <w:u w:val="none"/>
          <w:lang w:val="de-DE"/>
        </w:rPr>
        <w:t>umme</w:t>
      </w:r>
      <w:r w:rsidR="00FB4978" w:rsidRPr="00B70E12">
        <w:rPr>
          <w:rStyle w:val="Hyperlink"/>
          <w:color w:val="auto"/>
          <w:u w:val="none"/>
          <w:lang w:val="de-DE"/>
        </w:rPr>
        <w:t>r 3256</w:t>
      </w:r>
      <w:r w:rsidR="00B70E12" w:rsidRPr="00B70E12">
        <w:rPr>
          <w:rStyle w:val="Hyperlink"/>
          <w:color w:val="auto"/>
          <w:u w:val="none"/>
          <w:lang w:val="de-DE"/>
        </w:rPr>
        <w:t>, die bei erhöhter Temperatur ge</w:t>
      </w:r>
      <w:r w:rsidR="00FB4978" w:rsidRPr="00B70E12">
        <w:rPr>
          <w:rStyle w:val="Hyperlink"/>
          <w:color w:val="auto"/>
          <w:u w:val="none"/>
          <w:lang w:val="de-DE"/>
        </w:rPr>
        <w:t xml:space="preserve">laden </w:t>
      </w:r>
      <w:r w:rsidR="00B70E12" w:rsidRPr="00B70E12">
        <w:rPr>
          <w:rStyle w:val="Hyperlink"/>
          <w:color w:val="auto"/>
          <w:u w:val="none"/>
          <w:lang w:val="de-DE"/>
        </w:rPr>
        <w:t>werden</w:t>
      </w:r>
      <w:r w:rsidRPr="00210E25">
        <w:rPr>
          <w:noProof/>
          <w:webHidden/>
          <w:lang w:val="de-DE"/>
        </w:rPr>
        <w:tab/>
      </w:r>
      <w:r w:rsidRPr="00210E25">
        <w:rPr>
          <w:noProof/>
          <w:webHidden/>
          <w:lang w:val="de-DE"/>
        </w:rPr>
        <w:tab/>
      </w:r>
      <w:r w:rsidR="0038421A" w:rsidRPr="00210E25">
        <w:rPr>
          <w:noProof/>
          <w:webHidden/>
          <w:lang w:val="de-DE"/>
        </w:rPr>
        <w:t>57-60</w:t>
      </w:r>
      <w:r w:rsidRPr="00210E25">
        <w:rPr>
          <w:noProof/>
          <w:webHidden/>
          <w:lang w:val="de-DE"/>
        </w:rPr>
        <w:tab/>
      </w:r>
      <w:r w:rsidR="0058649E" w:rsidRPr="00210E25">
        <w:rPr>
          <w:noProof/>
          <w:webHidden/>
          <w:lang w:val="de-DE"/>
        </w:rPr>
        <w:t>13</w:t>
      </w:r>
    </w:p>
    <w:p w14:paraId="2275E63F" w14:textId="7146A486" w:rsidR="00DA63D3" w:rsidRPr="00210E25" w:rsidRDefault="00DA63D3" w:rsidP="00B70E12">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 xml:space="preserve">13. </w:t>
      </w:r>
      <w:r w:rsidRPr="00210E25">
        <w:rPr>
          <w:noProof/>
          <w:lang w:val="de-DE"/>
        </w:rPr>
        <w:tab/>
      </w:r>
      <w:r w:rsidR="00B70E12" w:rsidRPr="00B70E12">
        <w:rPr>
          <w:rStyle w:val="Hyperlink"/>
          <w:color w:val="auto"/>
          <w:u w:val="none"/>
          <w:lang w:val="de-DE"/>
        </w:rPr>
        <w:t>Explosionsschutz auf Tankschiffen</w:t>
      </w:r>
      <w:r w:rsidRPr="00210E25">
        <w:rPr>
          <w:noProof/>
          <w:webHidden/>
          <w:lang w:val="de-DE"/>
        </w:rPr>
        <w:tab/>
      </w:r>
      <w:r w:rsidRPr="00210E25">
        <w:rPr>
          <w:noProof/>
          <w:webHidden/>
          <w:lang w:val="de-DE"/>
        </w:rPr>
        <w:tab/>
      </w:r>
      <w:r w:rsidR="0038421A" w:rsidRPr="00210E25">
        <w:rPr>
          <w:noProof/>
          <w:webHidden/>
          <w:lang w:val="de-DE"/>
        </w:rPr>
        <w:t>61-65</w:t>
      </w:r>
      <w:r w:rsidRPr="00210E25">
        <w:rPr>
          <w:noProof/>
          <w:webHidden/>
          <w:lang w:val="de-DE"/>
        </w:rPr>
        <w:tab/>
      </w:r>
      <w:r w:rsidR="0058649E" w:rsidRPr="00210E25">
        <w:rPr>
          <w:noProof/>
          <w:webHidden/>
          <w:lang w:val="de-DE"/>
        </w:rPr>
        <w:t>14</w:t>
      </w:r>
    </w:p>
    <w:p w14:paraId="200EC34C" w14:textId="53CC1E0D" w:rsidR="00DA63D3" w:rsidRPr="00210E25" w:rsidRDefault="00DA63D3" w:rsidP="00CA07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14.</w:t>
      </w:r>
      <w:r w:rsidRPr="00210E25">
        <w:rPr>
          <w:noProof/>
          <w:lang w:val="de-DE"/>
        </w:rPr>
        <w:tab/>
      </w:r>
      <w:r w:rsidR="00B70E12" w:rsidRPr="00CA0700">
        <w:rPr>
          <w:lang w:val="de-DE"/>
        </w:rPr>
        <w:t>Übergangsbestimmungen für die Implementierung des modifizierten Explosionsschutzkonzepts auf Tankschiffen</w:t>
      </w:r>
      <w:r w:rsidRPr="00210E25">
        <w:rPr>
          <w:noProof/>
          <w:webHidden/>
          <w:lang w:val="de-DE"/>
        </w:rPr>
        <w:tab/>
      </w:r>
      <w:r w:rsidRPr="00210E25">
        <w:rPr>
          <w:noProof/>
          <w:webHidden/>
          <w:lang w:val="de-DE"/>
        </w:rPr>
        <w:tab/>
      </w:r>
      <w:r w:rsidR="0038421A" w:rsidRPr="00210E25">
        <w:rPr>
          <w:noProof/>
          <w:webHidden/>
          <w:lang w:val="de-DE"/>
        </w:rPr>
        <w:t>66-67</w:t>
      </w:r>
      <w:r w:rsidRPr="00210E25">
        <w:rPr>
          <w:noProof/>
          <w:webHidden/>
          <w:lang w:val="de-DE"/>
        </w:rPr>
        <w:tab/>
      </w:r>
      <w:r w:rsidR="0058649E" w:rsidRPr="00210E25">
        <w:rPr>
          <w:noProof/>
          <w:webHidden/>
          <w:lang w:val="de-DE"/>
        </w:rPr>
        <w:t>14</w:t>
      </w:r>
    </w:p>
    <w:p w14:paraId="71670E3A" w14:textId="1D5A6CF3" w:rsidR="00DA63D3" w:rsidRPr="00210E25" w:rsidRDefault="00DA63D3" w:rsidP="00CA07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15.</w:t>
      </w:r>
      <w:r w:rsidRPr="00210E25">
        <w:rPr>
          <w:noProof/>
          <w:lang w:val="de-DE"/>
        </w:rPr>
        <w:tab/>
      </w:r>
      <w:r w:rsidR="00CA0700" w:rsidRPr="00CA0700">
        <w:rPr>
          <w:lang w:val="de-DE"/>
        </w:rPr>
        <w:t>Pflichten des Beförderers</w:t>
      </w:r>
      <w:r w:rsidRPr="00210E25">
        <w:rPr>
          <w:noProof/>
          <w:webHidden/>
          <w:lang w:val="de-DE"/>
        </w:rPr>
        <w:tab/>
      </w:r>
      <w:r w:rsidRPr="00210E25">
        <w:rPr>
          <w:noProof/>
          <w:webHidden/>
          <w:lang w:val="de-DE"/>
        </w:rPr>
        <w:tab/>
      </w:r>
      <w:r w:rsidR="0038421A" w:rsidRPr="00210E25">
        <w:rPr>
          <w:noProof/>
          <w:webHidden/>
          <w:lang w:val="de-DE"/>
        </w:rPr>
        <w:t>68</w:t>
      </w:r>
      <w:r w:rsidRPr="00210E25">
        <w:rPr>
          <w:noProof/>
          <w:webHidden/>
          <w:lang w:val="de-DE"/>
        </w:rPr>
        <w:tab/>
      </w:r>
      <w:r w:rsidR="0058649E" w:rsidRPr="00210E25">
        <w:rPr>
          <w:noProof/>
          <w:webHidden/>
          <w:lang w:val="de-DE"/>
        </w:rPr>
        <w:t>15</w:t>
      </w:r>
    </w:p>
    <w:p w14:paraId="1999BC30" w14:textId="7F4BA660" w:rsidR="00DA63D3" w:rsidRPr="00210E25" w:rsidRDefault="00DA63D3" w:rsidP="00CA07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16.</w:t>
      </w:r>
      <w:r w:rsidRPr="00210E25">
        <w:rPr>
          <w:noProof/>
          <w:lang w:val="de-DE"/>
        </w:rPr>
        <w:tab/>
      </w:r>
      <w:r w:rsidR="00CA0700" w:rsidRPr="00CA0700">
        <w:rPr>
          <w:lang w:val="de-DE"/>
        </w:rPr>
        <w:t>Berichtigung des Absatzes 5.4.1.1.2</w:t>
      </w:r>
      <w:r w:rsidRPr="00210E25">
        <w:rPr>
          <w:noProof/>
          <w:webHidden/>
          <w:lang w:val="de-DE"/>
        </w:rPr>
        <w:tab/>
      </w:r>
      <w:r w:rsidRPr="00210E25">
        <w:rPr>
          <w:noProof/>
          <w:webHidden/>
          <w:lang w:val="de-DE"/>
        </w:rPr>
        <w:tab/>
      </w:r>
      <w:r w:rsidR="0038421A" w:rsidRPr="00210E25">
        <w:rPr>
          <w:noProof/>
          <w:webHidden/>
          <w:lang w:val="de-DE"/>
        </w:rPr>
        <w:t>69</w:t>
      </w:r>
      <w:r w:rsidRPr="00210E25">
        <w:rPr>
          <w:noProof/>
          <w:webHidden/>
          <w:lang w:val="de-DE"/>
        </w:rPr>
        <w:tab/>
      </w:r>
      <w:r w:rsidR="0058649E" w:rsidRPr="00210E25">
        <w:rPr>
          <w:noProof/>
          <w:webHidden/>
          <w:lang w:val="de-DE"/>
        </w:rPr>
        <w:t>15</w:t>
      </w:r>
    </w:p>
    <w:p w14:paraId="39D52D51" w14:textId="579FB029" w:rsidR="00DA63D3" w:rsidRPr="00210E25" w:rsidRDefault="00DA63D3" w:rsidP="00CA070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17.</w:t>
      </w:r>
      <w:r w:rsidRPr="00210E25">
        <w:rPr>
          <w:noProof/>
          <w:lang w:val="de-DE"/>
        </w:rPr>
        <w:tab/>
      </w:r>
      <w:r w:rsidR="00CA0700" w:rsidRPr="00CA0700">
        <w:rPr>
          <w:lang w:val="de-DE"/>
        </w:rPr>
        <w:t>Verbesserung der Lesbarkeit und Benutzerfreundlichkeit des ADN</w:t>
      </w:r>
      <w:r w:rsidRPr="00210E25">
        <w:rPr>
          <w:noProof/>
          <w:webHidden/>
          <w:lang w:val="de-DE"/>
        </w:rPr>
        <w:tab/>
      </w:r>
      <w:r w:rsidRPr="00210E25">
        <w:rPr>
          <w:noProof/>
          <w:webHidden/>
          <w:lang w:val="de-DE"/>
        </w:rPr>
        <w:tab/>
      </w:r>
      <w:r w:rsidR="0038421A" w:rsidRPr="00210E25">
        <w:rPr>
          <w:noProof/>
          <w:webHidden/>
          <w:lang w:val="de-DE"/>
        </w:rPr>
        <w:t>70-72</w:t>
      </w:r>
      <w:r w:rsidRPr="00210E25">
        <w:rPr>
          <w:noProof/>
          <w:webHidden/>
          <w:lang w:val="de-DE"/>
        </w:rPr>
        <w:tab/>
      </w:r>
      <w:r w:rsidR="0058649E" w:rsidRPr="00210E25">
        <w:rPr>
          <w:noProof/>
          <w:webHidden/>
          <w:lang w:val="de-DE"/>
        </w:rPr>
        <w:t>15</w:t>
      </w:r>
    </w:p>
    <w:p w14:paraId="423858E3" w14:textId="60CE0F27" w:rsidR="00DA63D3" w:rsidRPr="00210E25" w:rsidRDefault="00DA63D3" w:rsidP="00066179">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18.</w:t>
      </w:r>
      <w:r w:rsidRPr="00210E25">
        <w:rPr>
          <w:noProof/>
          <w:lang w:val="de-DE"/>
        </w:rPr>
        <w:tab/>
      </w:r>
      <w:r w:rsidR="00CA0700" w:rsidRPr="00066179">
        <w:rPr>
          <w:spacing w:val="-2"/>
          <w:lang w:val="de-DE"/>
        </w:rPr>
        <w:t>Berichtig</w:t>
      </w:r>
      <w:r w:rsidR="00CA5F7B" w:rsidRPr="00066179">
        <w:rPr>
          <w:spacing w:val="-2"/>
          <w:lang w:val="de-DE"/>
        </w:rPr>
        <w:t>ung der offiziellen</w:t>
      </w:r>
      <w:r w:rsidR="00CA0700" w:rsidRPr="00066179">
        <w:rPr>
          <w:spacing w:val="-2"/>
          <w:lang w:val="de-DE"/>
        </w:rPr>
        <w:t xml:space="preserve"> Benennung</w:t>
      </w:r>
      <w:r w:rsidR="00A173ED" w:rsidRPr="00066179">
        <w:rPr>
          <w:spacing w:val="-2"/>
          <w:lang w:val="de-DE"/>
        </w:rPr>
        <w:t xml:space="preserve"> </w:t>
      </w:r>
      <w:r w:rsidR="00EF2357" w:rsidRPr="00066179">
        <w:rPr>
          <w:spacing w:val="-2"/>
          <w:lang w:val="de-DE"/>
        </w:rPr>
        <w:t xml:space="preserve">für die Beförderung </w:t>
      </w:r>
      <w:r w:rsidR="00D0677E">
        <w:rPr>
          <w:spacing w:val="-2"/>
          <w:lang w:val="de-DE"/>
        </w:rPr>
        <w:br/>
      </w:r>
      <w:r w:rsidR="00A173ED" w:rsidRPr="00066179">
        <w:rPr>
          <w:spacing w:val="-2"/>
          <w:lang w:val="de-DE"/>
        </w:rPr>
        <w:t>der UN-</w:t>
      </w:r>
      <w:r w:rsidR="00066179" w:rsidRPr="00066179">
        <w:rPr>
          <w:spacing w:val="-2"/>
          <w:lang w:val="de-DE"/>
        </w:rPr>
        <w:t>Stoff</w:t>
      </w:r>
      <w:r w:rsidR="00A93374" w:rsidRPr="00066179">
        <w:rPr>
          <w:spacing w:val="-2"/>
          <w:lang w:val="de-DE"/>
        </w:rPr>
        <w:t xml:space="preserve">nummer </w:t>
      </w:r>
      <w:r w:rsidR="00A93374" w:rsidRPr="00066179">
        <w:rPr>
          <w:rStyle w:val="Hyperlink"/>
          <w:color w:val="auto"/>
          <w:spacing w:val="-2"/>
          <w:u w:val="none"/>
          <w:lang w:val="de-DE"/>
        </w:rPr>
        <w:t>9001</w:t>
      </w:r>
      <w:r w:rsidR="00D0677E">
        <w:rPr>
          <w:rStyle w:val="Hyperlink"/>
          <w:color w:val="auto"/>
          <w:spacing w:val="-2"/>
          <w:u w:val="none"/>
          <w:lang w:val="de-DE"/>
        </w:rPr>
        <w:tab/>
      </w:r>
      <w:r w:rsidRPr="00210E25">
        <w:rPr>
          <w:noProof/>
          <w:webHidden/>
          <w:lang w:val="de-DE"/>
        </w:rPr>
        <w:tab/>
      </w:r>
      <w:r w:rsidR="0038421A" w:rsidRPr="00210E25">
        <w:rPr>
          <w:noProof/>
          <w:webHidden/>
          <w:lang w:val="de-DE"/>
        </w:rPr>
        <w:t>73</w:t>
      </w:r>
      <w:r w:rsidRPr="00210E25">
        <w:rPr>
          <w:noProof/>
          <w:webHidden/>
          <w:lang w:val="de-DE"/>
        </w:rPr>
        <w:tab/>
      </w:r>
      <w:r w:rsidR="0058649E" w:rsidRPr="00210E25">
        <w:rPr>
          <w:noProof/>
          <w:webHidden/>
          <w:lang w:val="de-DE"/>
        </w:rPr>
        <w:t>15</w:t>
      </w:r>
    </w:p>
    <w:p w14:paraId="06B6DBDA" w14:textId="5C28412E" w:rsidR="00DA63D3" w:rsidRPr="00210E25" w:rsidRDefault="00DA63D3" w:rsidP="00360A0B">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Pr="00210E25">
        <w:rPr>
          <w:rStyle w:val="Hyperlink"/>
          <w:noProof/>
          <w:color w:val="auto"/>
          <w:u w:val="none"/>
          <w:lang w:val="de-DE"/>
        </w:rPr>
        <w:tab/>
      </w:r>
      <w:r w:rsidR="00066179" w:rsidRPr="00066179">
        <w:rPr>
          <w:rStyle w:val="Hyperlink"/>
          <w:color w:val="auto"/>
          <w:u w:val="none"/>
          <w:lang w:val="de-DE"/>
        </w:rPr>
        <w:t>C.</w:t>
      </w:r>
      <w:r w:rsidRPr="00210E25">
        <w:rPr>
          <w:rStyle w:val="Hyperlink"/>
          <w:noProof/>
          <w:color w:val="auto"/>
          <w:u w:val="none"/>
          <w:lang w:val="de-DE"/>
        </w:rPr>
        <w:t xml:space="preserve"> </w:t>
      </w:r>
      <w:r w:rsidRPr="00210E25">
        <w:rPr>
          <w:noProof/>
          <w:lang w:val="de-DE"/>
        </w:rPr>
        <w:tab/>
      </w:r>
      <w:r w:rsidR="00066179" w:rsidRPr="00360A0B">
        <w:rPr>
          <w:lang w:val="de-DE"/>
        </w:rPr>
        <w:t xml:space="preserve">Überprüfung der </w:t>
      </w:r>
      <w:r w:rsidR="00360A0B" w:rsidRPr="00360A0B">
        <w:rPr>
          <w:lang w:val="de-DE"/>
        </w:rPr>
        <w:t>in</w:t>
      </w:r>
      <w:r w:rsidR="00066179" w:rsidRPr="00360A0B">
        <w:rPr>
          <w:lang w:val="de-DE"/>
        </w:rPr>
        <w:t xml:space="preserve"> den vorhergehenden Sitzungen angenommenen Änderungen</w:t>
      </w:r>
      <w:r w:rsidRPr="00210E25">
        <w:rPr>
          <w:noProof/>
          <w:webHidden/>
          <w:lang w:val="de-DE"/>
        </w:rPr>
        <w:tab/>
      </w:r>
      <w:r w:rsidR="0038421A" w:rsidRPr="00210E25">
        <w:rPr>
          <w:noProof/>
          <w:webHidden/>
          <w:lang w:val="de-DE"/>
        </w:rPr>
        <w:t>74-76</w:t>
      </w:r>
      <w:r w:rsidRPr="00210E25">
        <w:rPr>
          <w:noProof/>
          <w:webHidden/>
          <w:lang w:val="de-DE"/>
        </w:rPr>
        <w:tab/>
      </w:r>
      <w:r w:rsidR="0058649E" w:rsidRPr="00210E25">
        <w:rPr>
          <w:noProof/>
          <w:webHidden/>
          <w:lang w:val="de-DE"/>
        </w:rPr>
        <w:t>16</w:t>
      </w:r>
    </w:p>
    <w:p w14:paraId="301CF670" w14:textId="0F595EC6" w:rsidR="00DA63D3" w:rsidRPr="00210E25" w:rsidRDefault="00DA63D3" w:rsidP="00360A0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 xml:space="preserve">1. </w:t>
      </w:r>
      <w:r w:rsidRPr="00210E25">
        <w:rPr>
          <w:noProof/>
          <w:lang w:val="de-DE"/>
        </w:rPr>
        <w:tab/>
      </w:r>
      <w:r w:rsidR="00360A0B" w:rsidRPr="00360A0B">
        <w:rPr>
          <w:lang w:val="de-DE"/>
        </w:rPr>
        <w:t>Überarbeitung der angenommenen Änderungen: Entgasen von Ladetanks</w:t>
      </w:r>
      <w:r w:rsidRPr="00210E25">
        <w:rPr>
          <w:noProof/>
          <w:webHidden/>
          <w:lang w:val="de-DE"/>
        </w:rPr>
        <w:tab/>
      </w:r>
      <w:r w:rsidR="0038421A" w:rsidRPr="00210E25">
        <w:rPr>
          <w:noProof/>
          <w:webHidden/>
          <w:lang w:val="de-DE"/>
        </w:rPr>
        <w:t>74</w:t>
      </w:r>
      <w:r w:rsidRPr="00210E25">
        <w:rPr>
          <w:noProof/>
          <w:webHidden/>
          <w:lang w:val="de-DE"/>
        </w:rPr>
        <w:tab/>
      </w:r>
      <w:r w:rsidR="0058649E" w:rsidRPr="00210E25">
        <w:rPr>
          <w:noProof/>
          <w:webHidden/>
          <w:lang w:val="de-DE"/>
        </w:rPr>
        <w:t>16</w:t>
      </w:r>
    </w:p>
    <w:p w14:paraId="62270206" w14:textId="42D0A0E3" w:rsidR="00DA63D3" w:rsidRPr="00210E25" w:rsidRDefault="00DA63D3" w:rsidP="00360A0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2.</w:t>
      </w:r>
      <w:r w:rsidRPr="00210E25">
        <w:rPr>
          <w:noProof/>
          <w:lang w:val="de-DE"/>
        </w:rPr>
        <w:tab/>
      </w:r>
      <w:r w:rsidR="00360A0B" w:rsidRPr="00360A0B">
        <w:rPr>
          <w:lang w:val="de-DE"/>
        </w:rPr>
        <w:t>Absatz 7.2.4.25.5</w:t>
      </w:r>
      <w:r w:rsidRPr="00210E25">
        <w:rPr>
          <w:noProof/>
          <w:webHidden/>
          <w:lang w:val="de-DE"/>
        </w:rPr>
        <w:tab/>
      </w:r>
      <w:r w:rsidRPr="00210E25">
        <w:rPr>
          <w:noProof/>
          <w:webHidden/>
          <w:lang w:val="de-DE"/>
        </w:rPr>
        <w:tab/>
      </w:r>
      <w:r w:rsidR="0038421A" w:rsidRPr="00210E25">
        <w:rPr>
          <w:noProof/>
          <w:webHidden/>
          <w:lang w:val="de-DE"/>
        </w:rPr>
        <w:t>75</w:t>
      </w:r>
      <w:r w:rsidRPr="00210E25">
        <w:rPr>
          <w:noProof/>
          <w:webHidden/>
          <w:lang w:val="de-DE"/>
        </w:rPr>
        <w:tab/>
      </w:r>
      <w:r w:rsidR="0058649E" w:rsidRPr="00210E25">
        <w:rPr>
          <w:noProof/>
          <w:webHidden/>
          <w:lang w:val="de-DE"/>
        </w:rPr>
        <w:t>16</w:t>
      </w:r>
    </w:p>
    <w:p w14:paraId="0D858A22" w14:textId="45715649" w:rsidR="00DA63D3" w:rsidRPr="00210E25" w:rsidRDefault="00DA63D3" w:rsidP="00360A0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de-DE"/>
        </w:rPr>
      </w:pPr>
      <w:r w:rsidRPr="00210E25">
        <w:rPr>
          <w:rStyle w:val="Hyperlink"/>
          <w:noProof/>
          <w:color w:val="auto"/>
          <w:u w:val="none"/>
          <w:lang w:val="de-DE"/>
        </w:rPr>
        <w:tab/>
      </w:r>
      <w:r w:rsidRPr="00210E25">
        <w:rPr>
          <w:rStyle w:val="Hyperlink"/>
          <w:noProof/>
          <w:color w:val="auto"/>
          <w:u w:val="none"/>
          <w:lang w:val="de-DE"/>
        </w:rPr>
        <w:tab/>
      </w:r>
      <w:r w:rsidRPr="00210E25">
        <w:rPr>
          <w:rStyle w:val="Hyperlink"/>
          <w:noProof/>
          <w:color w:val="auto"/>
          <w:u w:val="none"/>
          <w:lang w:val="de-DE"/>
        </w:rPr>
        <w:tab/>
        <w:t>3.</w:t>
      </w:r>
      <w:r w:rsidRPr="00210E25">
        <w:rPr>
          <w:noProof/>
          <w:lang w:val="de-DE"/>
        </w:rPr>
        <w:tab/>
      </w:r>
      <w:r w:rsidR="00360A0B" w:rsidRPr="00360A0B">
        <w:rPr>
          <w:lang w:val="de-DE"/>
        </w:rPr>
        <w:t>Änderungsentwürfe zu der dem ADN beigefügten Verordnung, die am 1. Januar 2019 in Kraft treten sollen</w:t>
      </w:r>
      <w:r w:rsidRPr="00210E25">
        <w:rPr>
          <w:noProof/>
          <w:webHidden/>
          <w:lang w:val="de-DE"/>
        </w:rPr>
        <w:tab/>
      </w:r>
      <w:r w:rsidRPr="00210E25">
        <w:rPr>
          <w:noProof/>
          <w:webHidden/>
          <w:lang w:val="de-DE"/>
        </w:rPr>
        <w:tab/>
      </w:r>
      <w:r w:rsidR="0038421A" w:rsidRPr="00210E25">
        <w:rPr>
          <w:noProof/>
          <w:webHidden/>
          <w:lang w:val="de-DE"/>
        </w:rPr>
        <w:t>76</w:t>
      </w:r>
      <w:r w:rsidRPr="00210E25">
        <w:rPr>
          <w:noProof/>
          <w:webHidden/>
          <w:lang w:val="de-DE"/>
        </w:rPr>
        <w:tab/>
      </w:r>
      <w:r w:rsidR="0058649E" w:rsidRPr="00210E25">
        <w:rPr>
          <w:noProof/>
          <w:webHidden/>
          <w:lang w:val="de-DE"/>
        </w:rPr>
        <w:t>16</w:t>
      </w:r>
    </w:p>
    <w:p w14:paraId="5710E7AF" w14:textId="45CEA853" w:rsidR="00DA63D3" w:rsidRPr="00210E25" w:rsidRDefault="00486D0E" w:rsidP="00360A0B">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Pr>
          <w:rStyle w:val="Hyperlink"/>
          <w:noProof/>
          <w:color w:val="auto"/>
          <w:u w:val="none"/>
          <w:lang w:val="de-DE"/>
        </w:rPr>
        <w:br w:type="page"/>
      </w:r>
      <w:r w:rsidR="00DA63D3" w:rsidRPr="00210E25">
        <w:rPr>
          <w:rStyle w:val="Hyperlink"/>
          <w:noProof/>
          <w:color w:val="auto"/>
          <w:u w:val="none"/>
          <w:lang w:val="de-DE"/>
        </w:rPr>
        <w:lastRenderedPageBreak/>
        <w:tab/>
      </w:r>
      <w:r w:rsidR="00360A0B" w:rsidRPr="00360A0B">
        <w:rPr>
          <w:rStyle w:val="Hyperlink"/>
          <w:color w:val="auto"/>
          <w:u w:val="none"/>
          <w:lang w:val="de-DE"/>
        </w:rPr>
        <w:t>VII.</w:t>
      </w:r>
      <w:r w:rsidR="00DA63D3" w:rsidRPr="00210E25">
        <w:rPr>
          <w:noProof/>
          <w:lang w:val="de-DE"/>
        </w:rPr>
        <w:tab/>
      </w:r>
      <w:r w:rsidR="00360A0B" w:rsidRPr="00360A0B">
        <w:rPr>
          <w:rStyle w:val="Hyperlink"/>
          <w:color w:val="auto"/>
          <w:u w:val="none"/>
          <w:lang w:val="de-DE"/>
        </w:rPr>
        <w:t>Berichte informeller Arbeitsgruppen (TOP 6)</w:t>
      </w:r>
      <w:r w:rsidR="00DA63D3" w:rsidRPr="00210E25">
        <w:rPr>
          <w:noProof/>
          <w:webHidden/>
          <w:lang w:val="de-DE"/>
        </w:rPr>
        <w:tab/>
      </w:r>
      <w:r w:rsidR="00DA63D3" w:rsidRPr="00210E25">
        <w:rPr>
          <w:noProof/>
          <w:webHidden/>
          <w:lang w:val="de-DE"/>
        </w:rPr>
        <w:tab/>
      </w:r>
      <w:r w:rsidR="0038421A" w:rsidRPr="00210E25">
        <w:rPr>
          <w:noProof/>
          <w:webHidden/>
          <w:lang w:val="de-DE"/>
        </w:rPr>
        <w:t>77-8</w:t>
      </w:r>
      <w:r w:rsidR="00F327A4" w:rsidRPr="00210E25">
        <w:rPr>
          <w:noProof/>
          <w:webHidden/>
          <w:lang w:val="de-DE"/>
        </w:rPr>
        <w:t>2</w:t>
      </w:r>
      <w:r w:rsidR="00DA63D3" w:rsidRPr="00210E25">
        <w:rPr>
          <w:noProof/>
          <w:webHidden/>
          <w:lang w:val="de-DE"/>
        </w:rPr>
        <w:tab/>
      </w:r>
      <w:r w:rsidR="0058649E" w:rsidRPr="00210E25">
        <w:rPr>
          <w:noProof/>
          <w:webHidden/>
          <w:lang w:val="de-DE"/>
        </w:rPr>
        <w:t>16</w:t>
      </w:r>
    </w:p>
    <w:p w14:paraId="3E94FA4B" w14:textId="3EA2345A" w:rsidR="00DA63D3" w:rsidRPr="00D0677E" w:rsidRDefault="00360A0B" w:rsidP="00D0677E">
      <w:pPr>
        <w:numPr>
          <w:ilvl w:val="0"/>
          <w:numId w:val="14"/>
        </w:numPr>
        <w:tabs>
          <w:tab w:val="right" w:pos="850"/>
          <w:tab w:val="left" w:pos="1134"/>
          <w:tab w:val="left" w:pos="1559"/>
          <w:tab w:val="left" w:pos="1984"/>
          <w:tab w:val="left" w:leader="dot" w:pos="7654"/>
          <w:tab w:val="right" w:pos="8929"/>
          <w:tab w:val="right" w:pos="9638"/>
        </w:tabs>
        <w:spacing w:after="120" w:line="220" w:lineRule="atLeast"/>
        <w:rPr>
          <w:noProof/>
          <w:lang w:val="de-DE"/>
        </w:rPr>
      </w:pPr>
      <w:r w:rsidRPr="00D0677E">
        <w:rPr>
          <w:lang w:val="de-DE"/>
        </w:rPr>
        <w:t>Bericht über die erste Sitzung der informellen Arbeitsgruppe</w:t>
      </w:r>
      <w:r w:rsidR="00D0677E">
        <w:rPr>
          <w:lang w:val="de-DE"/>
        </w:rPr>
        <w:br/>
      </w:r>
      <w:r w:rsidRPr="00D0677E">
        <w:rPr>
          <w:lang w:val="de-DE"/>
        </w:rPr>
        <w:t>„Load-on-Top in Binnenschiffen“</w:t>
      </w:r>
      <w:r w:rsidR="00DA63D3" w:rsidRPr="00D0677E">
        <w:rPr>
          <w:noProof/>
          <w:webHidden/>
          <w:lang w:val="de-DE"/>
        </w:rPr>
        <w:tab/>
      </w:r>
      <w:r w:rsidR="00DA63D3" w:rsidRPr="00D0677E">
        <w:rPr>
          <w:noProof/>
          <w:webHidden/>
          <w:lang w:val="de-DE"/>
        </w:rPr>
        <w:tab/>
      </w:r>
      <w:r w:rsidR="0038421A" w:rsidRPr="00D0677E">
        <w:rPr>
          <w:noProof/>
          <w:webHidden/>
          <w:lang w:val="de-DE"/>
        </w:rPr>
        <w:t>77-8</w:t>
      </w:r>
      <w:r w:rsidR="00F327A4" w:rsidRPr="00D0677E">
        <w:rPr>
          <w:noProof/>
          <w:webHidden/>
          <w:lang w:val="de-DE"/>
        </w:rPr>
        <w:t>1</w:t>
      </w:r>
      <w:r w:rsidR="00DA63D3" w:rsidRPr="00D0677E">
        <w:rPr>
          <w:noProof/>
          <w:webHidden/>
          <w:lang w:val="de-DE"/>
        </w:rPr>
        <w:tab/>
      </w:r>
      <w:r w:rsidR="0058649E" w:rsidRPr="00D0677E">
        <w:rPr>
          <w:noProof/>
          <w:webHidden/>
          <w:lang w:val="de-DE"/>
        </w:rPr>
        <w:t>16</w:t>
      </w:r>
    </w:p>
    <w:p w14:paraId="7452E14A" w14:textId="72959C55" w:rsidR="00DA63D3" w:rsidRPr="00210E25" w:rsidRDefault="00DA63D3" w:rsidP="00360A0B">
      <w:pPr>
        <w:tabs>
          <w:tab w:val="right" w:pos="850"/>
          <w:tab w:val="left" w:pos="1134"/>
          <w:tab w:val="left" w:pos="1559"/>
          <w:tab w:val="left" w:pos="1984"/>
          <w:tab w:val="left" w:leader="dot" w:pos="7654"/>
          <w:tab w:val="right" w:pos="8929"/>
          <w:tab w:val="right" w:pos="9638"/>
        </w:tabs>
        <w:spacing w:after="120" w:line="220" w:lineRule="atLeast"/>
        <w:ind w:left="1560" w:hanging="1560"/>
        <w:rPr>
          <w:noProof/>
          <w:lang w:val="de-DE"/>
        </w:rPr>
      </w:pPr>
      <w:r w:rsidRPr="00210E25">
        <w:rPr>
          <w:rStyle w:val="Hyperlink"/>
          <w:noProof/>
          <w:color w:val="auto"/>
          <w:u w:val="none"/>
          <w:lang w:val="de-DE"/>
        </w:rPr>
        <w:tab/>
      </w:r>
      <w:r w:rsidRPr="00210E25">
        <w:rPr>
          <w:rStyle w:val="Hyperlink"/>
          <w:noProof/>
          <w:color w:val="auto"/>
          <w:u w:val="none"/>
          <w:lang w:val="de-DE"/>
        </w:rPr>
        <w:tab/>
      </w:r>
      <w:r w:rsidR="00360A0B" w:rsidRPr="00360A0B">
        <w:rPr>
          <w:rStyle w:val="Hyperlink"/>
          <w:color w:val="auto"/>
          <w:u w:val="none"/>
          <w:lang w:val="de-DE"/>
        </w:rPr>
        <w:t>B.</w:t>
      </w:r>
      <w:r w:rsidRPr="00210E25">
        <w:rPr>
          <w:noProof/>
          <w:lang w:val="de-DE"/>
        </w:rPr>
        <w:tab/>
      </w:r>
      <w:r w:rsidR="00360A0B" w:rsidRPr="00360A0B">
        <w:rPr>
          <w:lang w:val="de-DE"/>
        </w:rPr>
        <w:t xml:space="preserve">Vierzehnte Sitzung der informellen Arbeitsgruppe der </w:t>
      </w:r>
      <w:r w:rsidR="00057DE4">
        <w:rPr>
          <w:lang w:val="de-DE"/>
        </w:rPr>
        <w:t>E</w:t>
      </w:r>
      <w:r w:rsidR="00360A0B" w:rsidRPr="00360A0B">
        <w:rPr>
          <w:lang w:val="de-DE"/>
        </w:rPr>
        <w:t>mpfohlenen ADN-Klassifikationsgesellschaften</w:t>
      </w:r>
      <w:r w:rsidRPr="00210E25">
        <w:rPr>
          <w:noProof/>
          <w:webHidden/>
          <w:lang w:val="de-DE"/>
        </w:rPr>
        <w:tab/>
      </w:r>
      <w:r w:rsidRPr="00210E25">
        <w:rPr>
          <w:noProof/>
          <w:webHidden/>
          <w:lang w:val="de-DE"/>
        </w:rPr>
        <w:tab/>
      </w:r>
      <w:r w:rsidR="00D0677E">
        <w:rPr>
          <w:noProof/>
          <w:webHidden/>
          <w:lang w:val="de-DE"/>
        </w:rPr>
        <w:tab/>
      </w:r>
      <w:r w:rsidR="000801F4" w:rsidRPr="00210E25">
        <w:rPr>
          <w:noProof/>
          <w:webHidden/>
          <w:lang w:val="de-DE"/>
        </w:rPr>
        <w:t>8</w:t>
      </w:r>
      <w:r w:rsidR="00F327A4" w:rsidRPr="00210E25">
        <w:rPr>
          <w:noProof/>
          <w:webHidden/>
          <w:lang w:val="de-DE"/>
        </w:rPr>
        <w:t>2</w:t>
      </w:r>
      <w:r w:rsidRPr="00210E25">
        <w:rPr>
          <w:noProof/>
          <w:webHidden/>
          <w:lang w:val="de-DE"/>
        </w:rPr>
        <w:tab/>
      </w:r>
      <w:r w:rsidR="0058649E" w:rsidRPr="00210E25">
        <w:rPr>
          <w:noProof/>
          <w:webHidden/>
          <w:lang w:val="de-DE"/>
        </w:rPr>
        <w:t>17</w:t>
      </w:r>
    </w:p>
    <w:p w14:paraId="2A99D01E" w14:textId="21C3A06D" w:rsidR="00DA63D3" w:rsidRPr="00210E25" w:rsidRDefault="00DA63D3" w:rsidP="00360A0B">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00360A0B" w:rsidRPr="00360A0B">
        <w:rPr>
          <w:rStyle w:val="Hyperlink"/>
          <w:color w:val="auto"/>
          <w:u w:val="none"/>
          <w:lang w:val="de-DE"/>
        </w:rPr>
        <w:t>VIII.</w:t>
      </w:r>
      <w:r w:rsidRPr="00210E25">
        <w:rPr>
          <w:noProof/>
          <w:lang w:val="de-DE"/>
        </w:rPr>
        <w:tab/>
      </w:r>
      <w:r w:rsidR="00360A0B" w:rsidRPr="00360A0B">
        <w:rPr>
          <w:lang w:val="de-DE"/>
        </w:rPr>
        <w:t>Arbeitsprogramm und Sitzungsplan (TOP 7)</w:t>
      </w:r>
      <w:r w:rsidRPr="00210E25">
        <w:rPr>
          <w:noProof/>
          <w:webHidden/>
          <w:lang w:val="de-DE"/>
        </w:rPr>
        <w:tab/>
      </w:r>
      <w:r w:rsidRPr="00210E25">
        <w:rPr>
          <w:noProof/>
          <w:webHidden/>
          <w:lang w:val="de-DE"/>
        </w:rPr>
        <w:tab/>
      </w:r>
      <w:r w:rsidR="000801F4" w:rsidRPr="00210E25">
        <w:rPr>
          <w:noProof/>
          <w:webHidden/>
          <w:lang w:val="de-DE"/>
        </w:rPr>
        <w:t>8</w:t>
      </w:r>
      <w:r w:rsidR="00F327A4" w:rsidRPr="00210E25">
        <w:rPr>
          <w:noProof/>
          <w:webHidden/>
          <w:lang w:val="de-DE"/>
        </w:rPr>
        <w:t>3</w:t>
      </w:r>
      <w:r w:rsidR="000801F4" w:rsidRPr="00210E25">
        <w:rPr>
          <w:noProof/>
          <w:webHidden/>
          <w:lang w:val="de-DE"/>
        </w:rPr>
        <w:t>-8</w:t>
      </w:r>
      <w:r w:rsidR="00F327A4" w:rsidRPr="00210E25">
        <w:rPr>
          <w:noProof/>
          <w:webHidden/>
          <w:lang w:val="de-DE"/>
        </w:rPr>
        <w:t>4</w:t>
      </w:r>
      <w:r w:rsidRPr="00210E25">
        <w:rPr>
          <w:noProof/>
          <w:webHidden/>
          <w:lang w:val="de-DE"/>
        </w:rPr>
        <w:tab/>
      </w:r>
      <w:r w:rsidR="0058649E" w:rsidRPr="00210E25">
        <w:rPr>
          <w:noProof/>
          <w:webHidden/>
          <w:lang w:val="de-DE"/>
        </w:rPr>
        <w:t>17</w:t>
      </w:r>
    </w:p>
    <w:p w14:paraId="69D1C8AA" w14:textId="5E418F46" w:rsidR="00DA63D3" w:rsidRPr="00210E25" w:rsidRDefault="00DA63D3" w:rsidP="00360A0B">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lang w:val="de-DE"/>
        </w:rPr>
      </w:pPr>
      <w:r w:rsidRPr="00210E25">
        <w:rPr>
          <w:rStyle w:val="Hyperlink"/>
          <w:noProof/>
          <w:color w:val="auto"/>
          <w:u w:val="none"/>
          <w:lang w:val="de-DE"/>
        </w:rPr>
        <w:tab/>
      </w:r>
      <w:r w:rsidR="00360A0B" w:rsidRPr="00360A0B">
        <w:rPr>
          <w:rStyle w:val="Hyperlink"/>
          <w:color w:val="auto"/>
          <w:u w:val="none"/>
          <w:lang w:val="de-DE"/>
        </w:rPr>
        <w:t>IX.</w:t>
      </w:r>
      <w:r w:rsidRPr="00210E25">
        <w:rPr>
          <w:noProof/>
          <w:lang w:val="de-DE"/>
        </w:rPr>
        <w:tab/>
      </w:r>
      <w:r w:rsidR="00360A0B" w:rsidRPr="00360A0B">
        <w:rPr>
          <w:rStyle w:val="Hyperlink"/>
          <w:color w:val="auto"/>
          <w:u w:val="none"/>
          <w:lang w:val="de-DE"/>
        </w:rPr>
        <w:t>Verschiedenes (TOP 8)</w:t>
      </w:r>
      <w:r w:rsidRPr="00210E25">
        <w:rPr>
          <w:noProof/>
          <w:webHidden/>
          <w:lang w:val="de-DE"/>
        </w:rPr>
        <w:tab/>
      </w:r>
      <w:r w:rsidRPr="00210E25">
        <w:rPr>
          <w:noProof/>
          <w:webHidden/>
          <w:lang w:val="de-DE"/>
        </w:rPr>
        <w:tab/>
      </w:r>
      <w:r w:rsidR="000801F4" w:rsidRPr="00210E25">
        <w:rPr>
          <w:noProof/>
          <w:webHidden/>
          <w:lang w:val="de-DE"/>
        </w:rPr>
        <w:t>8</w:t>
      </w:r>
      <w:r w:rsidR="00F327A4" w:rsidRPr="00210E25">
        <w:rPr>
          <w:noProof/>
          <w:webHidden/>
          <w:lang w:val="de-DE"/>
        </w:rPr>
        <w:t>5</w:t>
      </w:r>
      <w:r w:rsidRPr="00210E25">
        <w:rPr>
          <w:noProof/>
          <w:webHidden/>
          <w:lang w:val="de-DE"/>
        </w:rPr>
        <w:tab/>
      </w:r>
      <w:r w:rsidR="0058649E" w:rsidRPr="00210E25">
        <w:rPr>
          <w:noProof/>
          <w:webHidden/>
          <w:lang w:val="de-DE"/>
        </w:rPr>
        <w:t>17</w:t>
      </w:r>
    </w:p>
    <w:p w14:paraId="0F257D96" w14:textId="7DC423C8" w:rsidR="00DA63D3" w:rsidRPr="00210E25" w:rsidRDefault="00DA63D3" w:rsidP="00360A0B">
      <w:pPr>
        <w:tabs>
          <w:tab w:val="right" w:pos="850"/>
          <w:tab w:val="left" w:pos="1134"/>
          <w:tab w:val="left" w:pos="1559"/>
          <w:tab w:val="left" w:pos="1984"/>
          <w:tab w:val="left" w:leader="dot" w:pos="7654"/>
          <w:tab w:val="right" w:pos="8929"/>
          <w:tab w:val="right" w:pos="9638"/>
        </w:tabs>
        <w:spacing w:after="120" w:line="220" w:lineRule="atLeast"/>
        <w:rPr>
          <w:noProof/>
          <w:lang w:val="de-DE"/>
        </w:rPr>
      </w:pPr>
      <w:r w:rsidRPr="00210E25">
        <w:rPr>
          <w:rStyle w:val="Hyperlink"/>
          <w:noProof/>
          <w:color w:val="auto"/>
          <w:u w:val="none"/>
          <w:lang w:val="de-DE"/>
        </w:rPr>
        <w:tab/>
      </w:r>
      <w:r w:rsidR="00360A0B" w:rsidRPr="00360A0B">
        <w:rPr>
          <w:rStyle w:val="Hyperlink"/>
          <w:color w:val="auto"/>
          <w:u w:val="none"/>
          <w:lang w:val="de-DE"/>
        </w:rPr>
        <w:t>X.</w:t>
      </w:r>
      <w:r w:rsidRPr="00210E25">
        <w:rPr>
          <w:noProof/>
          <w:lang w:val="de-DE"/>
        </w:rPr>
        <w:tab/>
      </w:r>
      <w:r w:rsidR="00360A0B" w:rsidRPr="00360A0B">
        <w:rPr>
          <w:lang w:val="de-DE"/>
        </w:rPr>
        <w:t>Genehmigung des Sitzungsprotokolls (TOP 9)</w:t>
      </w:r>
      <w:r w:rsidRPr="00210E25">
        <w:rPr>
          <w:noProof/>
          <w:webHidden/>
          <w:lang w:val="de-DE"/>
        </w:rPr>
        <w:tab/>
      </w:r>
      <w:r w:rsidRPr="00210E25">
        <w:rPr>
          <w:noProof/>
          <w:webHidden/>
          <w:lang w:val="de-DE"/>
        </w:rPr>
        <w:tab/>
      </w:r>
      <w:r w:rsidR="000801F4" w:rsidRPr="00210E25">
        <w:rPr>
          <w:noProof/>
          <w:webHidden/>
          <w:lang w:val="de-DE"/>
        </w:rPr>
        <w:t>8</w:t>
      </w:r>
      <w:r w:rsidR="00F327A4" w:rsidRPr="00210E25">
        <w:rPr>
          <w:noProof/>
          <w:webHidden/>
          <w:lang w:val="de-DE"/>
        </w:rPr>
        <w:t>6</w:t>
      </w:r>
      <w:r w:rsidRPr="00210E25">
        <w:rPr>
          <w:noProof/>
          <w:webHidden/>
          <w:lang w:val="de-DE"/>
        </w:rPr>
        <w:tab/>
      </w:r>
      <w:r w:rsidR="0058649E" w:rsidRPr="00210E25">
        <w:rPr>
          <w:noProof/>
          <w:webHidden/>
          <w:lang w:val="de-DE"/>
        </w:rPr>
        <w:t>17</w:t>
      </w:r>
    </w:p>
    <w:p w14:paraId="241C46AE" w14:textId="77777777" w:rsidR="00486D0E" w:rsidRDefault="00486D0E" w:rsidP="00360A0B">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p>
    <w:p w14:paraId="6BD04279" w14:textId="77777777" w:rsidR="00486D0E" w:rsidRDefault="00486D0E" w:rsidP="00360A0B">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p>
    <w:p w14:paraId="5E3C12A8" w14:textId="1F360879" w:rsidR="008E055B" w:rsidRPr="00210E25" w:rsidRDefault="00360A0B" w:rsidP="00360A0B">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210E25">
        <w:rPr>
          <w:lang w:val="de-DE"/>
        </w:rPr>
        <w:t>Anlagen</w:t>
      </w:r>
    </w:p>
    <w:p w14:paraId="41A4B25D" w14:textId="38070A70" w:rsidR="008E055B" w:rsidRPr="00210E25" w:rsidRDefault="008E055B" w:rsidP="00EB1D60">
      <w:pPr>
        <w:keepNext/>
        <w:keepLines/>
        <w:tabs>
          <w:tab w:val="right" w:pos="850"/>
          <w:tab w:val="left" w:pos="1134"/>
          <w:tab w:val="left" w:pos="1559"/>
          <w:tab w:val="left" w:pos="1984"/>
          <w:tab w:val="left" w:leader="dot" w:pos="8900"/>
          <w:tab w:val="right" w:pos="9638"/>
        </w:tabs>
        <w:spacing w:after="120"/>
        <w:ind w:left="1134" w:hanging="1134"/>
        <w:rPr>
          <w:lang w:val="de-DE"/>
        </w:rPr>
      </w:pPr>
      <w:r w:rsidRPr="00210E25">
        <w:rPr>
          <w:lang w:val="de-DE"/>
        </w:rPr>
        <w:tab/>
      </w:r>
      <w:r w:rsidR="00360A0B" w:rsidRPr="00210E25">
        <w:rPr>
          <w:lang w:val="de-DE"/>
        </w:rPr>
        <w:t>I.</w:t>
      </w:r>
      <w:r w:rsidRPr="00210E25">
        <w:rPr>
          <w:lang w:val="de-DE"/>
        </w:rPr>
        <w:tab/>
      </w:r>
      <w:r w:rsidR="00360A0B" w:rsidRPr="00210E25">
        <w:rPr>
          <w:lang w:val="de-DE"/>
        </w:rPr>
        <w:t>Vorschläge für Änderungen der dem ADN beigefügten Verordnung, die am 1. Januar 2019 in Kraft treten sollen</w:t>
      </w:r>
      <w:r w:rsidRPr="00210E25">
        <w:rPr>
          <w:lang w:val="de-DE"/>
        </w:rPr>
        <w:tab/>
      </w:r>
      <w:r w:rsidRPr="00210E25">
        <w:rPr>
          <w:lang w:val="de-DE"/>
        </w:rPr>
        <w:tab/>
      </w:r>
      <w:r w:rsidR="00D0677E">
        <w:rPr>
          <w:lang w:val="de-DE"/>
        </w:rPr>
        <w:tab/>
      </w:r>
      <w:r w:rsidR="0058649E" w:rsidRPr="00210E25">
        <w:rPr>
          <w:lang w:val="de-DE"/>
        </w:rPr>
        <w:t>18</w:t>
      </w:r>
    </w:p>
    <w:p w14:paraId="51B4E6AC" w14:textId="497DEF39" w:rsidR="007D6443" w:rsidRPr="00210E25" w:rsidRDefault="008E055B" w:rsidP="005555D1">
      <w:pPr>
        <w:keepNext/>
        <w:keepLines/>
        <w:tabs>
          <w:tab w:val="right" w:pos="850"/>
          <w:tab w:val="left" w:pos="1134"/>
          <w:tab w:val="left" w:pos="1559"/>
          <w:tab w:val="left" w:pos="1984"/>
          <w:tab w:val="left" w:leader="dot" w:pos="8900"/>
          <w:tab w:val="right" w:pos="9638"/>
        </w:tabs>
        <w:spacing w:after="120"/>
        <w:ind w:left="1134" w:hanging="1134"/>
        <w:rPr>
          <w:lang w:val="de-DE"/>
        </w:rPr>
      </w:pPr>
      <w:r w:rsidRPr="00210E25">
        <w:rPr>
          <w:lang w:val="de-DE"/>
        </w:rPr>
        <w:tab/>
      </w:r>
      <w:r w:rsidR="00EB1D60" w:rsidRPr="00210E25">
        <w:rPr>
          <w:lang w:val="de-DE"/>
        </w:rPr>
        <w:t>II.</w:t>
      </w:r>
      <w:r w:rsidRPr="00210E25">
        <w:rPr>
          <w:lang w:val="de-DE"/>
        </w:rPr>
        <w:tab/>
      </w:r>
      <w:r w:rsidR="005555D1" w:rsidRPr="00210E25">
        <w:rPr>
          <w:lang w:val="de-DE"/>
        </w:rPr>
        <w:t>V</w:t>
      </w:r>
      <w:r w:rsidR="00EB1D60" w:rsidRPr="00210E25">
        <w:rPr>
          <w:lang w:val="de-DE"/>
        </w:rPr>
        <w:t xml:space="preserve">orschläge </w:t>
      </w:r>
      <w:r w:rsidR="005555D1" w:rsidRPr="00210E25">
        <w:rPr>
          <w:lang w:val="de-DE"/>
        </w:rPr>
        <w:t xml:space="preserve">zur Berichtigung </w:t>
      </w:r>
      <w:r w:rsidR="00EB1D60" w:rsidRPr="00210E25">
        <w:rPr>
          <w:lang w:val="de-DE"/>
        </w:rPr>
        <w:t>der dem ADN beigefügten Verordnung</w:t>
      </w:r>
      <w:r w:rsidR="00EB1D60" w:rsidRPr="00210E25">
        <w:rPr>
          <w:lang w:val="de-DE"/>
        </w:rPr>
        <w:br/>
        <w:t>(</w:t>
      </w:r>
      <w:r w:rsidR="005555D1" w:rsidRPr="00210E25">
        <w:rPr>
          <w:lang w:val="de-DE"/>
        </w:rPr>
        <w:t>vorbehaltlich</w:t>
      </w:r>
      <w:r w:rsidR="00EB1D60" w:rsidRPr="00210E25">
        <w:rPr>
          <w:lang w:val="de-DE"/>
        </w:rPr>
        <w:t xml:space="preserve"> de</w:t>
      </w:r>
      <w:r w:rsidR="005555D1" w:rsidRPr="00210E25">
        <w:rPr>
          <w:lang w:val="de-DE"/>
        </w:rPr>
        <w:t>r Zustimmung</w:t>
      </w:r>
      <w:r w:rsidR="00EB1D60" w:rsidRPr="00210E25">
        <w:rPr>
          <w:lang w:val="de-DE"/>
        </w:rPr>
        <w:t xml:space="preserve"> durch die Vertragsparteien)</w:t>
      </w:r>
      <w:r w:rsidR="007D6443" w:rsidRPr="00210E25">
        <w:rPr>
          <w:lang w:val="de-DE"/>
        </w:rPr>
        <w:tab/>
      </w:r>
      <w:r w:rsidR="007D6443" w:rsidRPr="00210E25">
        <w:rPr>
          <w:lang w:val="de-DE"/>
        </w:rPr>
        <w:tab/>
      </w:r>
      <w:r w:rsidR="0058649E" w:rsidRPr="00210E25">
        <w:rPr>
          <w:lang w:val="de-DE"/>
        </w:rPr>
        <w:t>18</w:t>
      </w:r>
    </w:p>
    <w:p w14:paraId="0D81CEC6" w14:textId="514A8600" w:rsidR="000A6CED" w:rsidRPr="0015377F" w:rsidRDefault="00304C40" w:rsidP="005555D1">
      <w:pPr>
        <w:pStyle w:val="HChG"/>
        <w:rPr>
          <w:lang w:val="de-DE"/>
        </w:rPr>
      </w:pPr>
      <w:r w:rsidRPr="00210E25">
        <w:rPr>
          <w:lang w:val="de-DE"/>
        </w:rPr>
        <w:br w:type="page"/>
      </w:r>
      <w:r w:rsidR="000A6CED" w:rsidRPr="00210E25">
        <w:rPr>
          <w:lang w:val="de-DE"/>
        </w:rPr>
        <w:lastRenderedPageBreak/>
        <w:tab/>
      </w:r>
      <w:bookmarkStart w:id="1" w:name="_Toc505688400"/>
      <w:r w:rsidR="005555D1" w:rsidRPr="005555D1">
        <w:rPr>
          <w:lang w:val="de-DE"/>
        </w:rPr>
        <w:t>I.</w:t>
      </w:r>
      <w:r w:rsidR="000A6CED" w:rsidRPr="0015377F">
        <w:rPr>
          <w:lang w:val="de-DE"/>
        </w:rPr>
        <w:tab/>
      </w:r>
      <w:bookmarkEnd w:id="1"/>
      <w:r w:rsidR="005555D1" w:rsidRPr="005555D1">
        <w:rPr>
          <w:lang w:val="de-DE"/>
        </w:rPr>
        <w:t>Teilnehmer</w:t>
      </w:r>
    </w:p>
    <w:p w14:paraId="47E63315" w14:textId="277004D7" w:rsidR="000A6CED" w:rsidRPr="00210E25" w:rsidRDefault="000A6CED" w:rsidP="00AE0422">
      <w:pPr>
        <w:pStyle w:val="SingleTxtG"/>
        <w:rPr>
          <w:lang w:val="de-DE"/>
        </w:rPr>
      </w:pPr>
      <w:r w:rsidRPr="00210E25">
        <w:rPr>
          <w:lang w:val="de-DE"/>
        </w:rPr>
        <w:t>1.</w:t>
      </w:r>
      <w:r w:rsidRPr="00210E25">
        <w:rPr>
          <w:lang w:val="de-DE"/>
        </w:rPr>
        <w:tab/>
      </w:r>
      <w:r w:rsidR="00057DE4" w:rsidRPr="001A416E">
        <w:rPr>
          <w:lang w:val="de-DE"/>
        </w:rPr>
        <w:t>Die Gemeinsame Expertentagung für die dem Europäischen Übereinkommen über die internationale Beförderung von gefährlichen Gütern auf Binnenwasserstraßen (ADN) beigefügte Verordnung (ADN-Sicherheitsausschuss) hielt vom 22. bis 26. Januar 2018 in Genf ihre zweiunddreißigste Sitzung ab. An den Arbeiten dieser Sitzung beteiligten sich Vertreter der folgenden Länder:</w:t>
      </w:r>
      <w:r w:rsidRPr="00210E25">
        <w:rPr>
          <w:lang w:val="de-DE"/>
        </w:rPr>
        <w:t xml:space="preserve"> </w:t>
      </w:r>
      <w:r w:rsidR="00057DE4" w:rsidRPr="001A416E">
        <w:rPr>
          <w:lang w:val="de-DE"/>
        </w:rPr>
        <w:t>Belgien, Deutschland, Frankreich, Luxemburg, Niederlande, Österreich, Rumänien, Russische Föderation, Schweiz, Serbien, Slowakei und Ukraine.</w:t>
      </w:r>
      <w:r w:rsidRPr="00210E25">
        <w:rPr>
          <w:lang w:val="de-DE"/>
        </w:rPr>
        <w:t xml:space="preserve"> </w:t>
      </w:r>
      <w:r w:rsidR="00057DE4" w:rsidRPr="001A416E">
        <w:rPr>
          <w:lang w:val="de-DE"/>
        </w:rPr>
        <w:t>Folgende zwischenstaatliche Organisationen waren vertreten:</w:t>
      </w:r>
      <w:r w:rsidRPr="00210E25">
        <w:rPr>
          <w:lang w:val="de-DE"/>
        </w:rPr>
        <w:t xml:space="preserve"> </w:t>
      </w:r>
      <w:r w:rsidR="00057DE4" w:rsidRPr="001A416E">
        <w:rPr>
          <w:lang w:val="de-DE"/>
        </w:rPr>
        <w:t>Zentralkommission für die Rheinschifffahrt (ZKR), Donaukommission (DK) und Europäische Union.</w:t>
      </w:r>
      <w:r w:rsidRPr="00210E25">
        <w:rPr>
          <w:lang w:val="de-DE"/>
        </w:rPr>
        <w:t xml:space="preserve"> </w:t>
      </w:r>
      <w:r w:rsidR="00057DE4" w:rsidRPr="001A416E">
        <w:rPr>
          <w:lang w:val="de-DE"/>
        </w:rPr>
        <w:t>Ebenfalls vertreten waren folgende nichtstaatliche Organisationen:</w:t>
      </w:r>
      <w:r w:rsidRPr="00210E25">
        <w:rPr>
          <w:lang w:val="de-DE"/>
        </w:rPr>
        <w:t xml:space="preserve"> </w:t>
      </w:r>
      <w:r w:rsidR="00057DE4" w:rsidRPr="00AE0422">
        <w:rPr>
          <w:lang w:val="de-DE"/>
        </w:rPr>
        <w:t>Europäische Binnenschifffahrts-Union (EBU), European Bulk Oil Traders’ Association (EBOTA), Europäischer Rat der Chemischen Industrieverbände (CEFIC), Verband europäischer Tanklager (FETSA), Fuels</w:t>
      </w:r>
      <w:r w:rsidR="001A416E" w:rsidRPr="00AE0422">
        <w:rPr>
          <w:lang w:val="de-DE"/>
        </w:rPr>
        <w:t xml:space="preserve"> </w:t>
      </w:r>
      <w:r w:rsidR="00057DE4" w:rsidRPr="00AE0422">
        <w:rPr>
          <w:lang w:val="de-DE"/>
        </w:rPr>
        <w:t xml:space="preserve">Europe, Europäische Schifferorganisation (ESO), Internationaler Ausschuss für die Verhütung von Arbeitsunfällen in der Binnenschifffahrt (CIPA) und </w:t>
      </w:r>
      <w:r w:rsidR="00AE0422" w:rsidRPr="00AE0422">
        <w:rPr>
          <w:lang w:val="de-DE"/>
        </w:rPr>
        <w:t>Empfohlene</w:t>
      </w:r>
      <w:r w:rsidR="00057DE4" w:rsidRPr="00AE0422">
        <w:rPr>
          <w:lang w:val="de-DE"/>
        </w:rPr>
        <w:t xml:space="preserve"> ADN-Klassifikationsgesellschaften.</w:t>
      </w:r>
    </w:p>
    <w:p w14:paraId="65428C76" w14:textId="16A16ECC" w:rsidR="000A6CED" w:rsidRPr="00210E25" w:rsidRDefault="000A6CED" w:rsidP="00AE0422">
      <w:pPr>
        <w:pStyle w:val="HChG"/>
        <w:rPr>
          <w:lang w:val="de-DE"/>
        </w:rPr>
      </w:pPr>
      <w:r w:rsidRPr="00210E25">
        <w:rPr>
          <w:lang w:val="de-DE"/>
        </w:rPr>
        <w:tab/>
      </w:r>
      <w:bookmarkStart w:id="2" w:name="_Toc505688401"/>
      <w:r w:rsidR="00057DE4" w:rsidRPr="00AE0422">
        <w:rPr>
          <w:lang w:val="de-DE"/>
        </w:rPr>
        <w:t>II.</w:t>
      </w:r>
      <w:r w:rsidRPr="00210E25">
        <w:rPr>
          <w:lang w:val="de-DE"/>
        </w:rPr>
        <w:tab/>
      </w:r>
      <w:bookmarkEnd w:id="2"/>
      <w:r w:rsidR="00057DE4" w:rsidRPr="00AE0422">
        <w:rPr>
          <w:lang w:val="de-DE"/>
        </w:rPr>
        <w:t>Genehmigung der Tagesordnung (TOP 1)</w:t>
      </w:r>
    </w:p>
    <w:p w14:paraId="451370EB" w14:textId="20B752D3" w:rsidR="000A6CED" w:rsidRPr="00210E25" w:rsidRDefault="00057DE4" w:rsidP="00AE0422">
      <w:pPr>
        <w:pStyle w:val="SingleTxtG"/>
        <w:rPr>
          <w:lang w:val="de-DE"/>
        </w:rPr>
      </w:pPr>
      <w:r w:rsidRPr="00AE0422">
        <w:rPr>
          <w:i/>
          <w:iCs/>
          <w:lang w:val="de-DE"/>
        </w:rPr>
        <w:t>Dokumente:</w:t>
      </w:r>
      <w:r w:rsidR="000A6CED" w:rsidRPr="00210E25">
        <w:rPr>
          <w:lang w:val="de-DE"/>
        </w:rPr>
        <w:t xml:space="preserve"> </w:t>
      </w:r>
      <w:r w:rsidR="000A6CED" w:rsidRPr="00210E25">
        <w:rPr>
          <w:lang w:val="de-DE"/>
        </w:rPr>
        <w:tab/>
        <w:t xml:space="preserve"> </w:t>
      </w:r>
      <w:r w:rsidR="000A6CED" w:rsidRPr="00210E25">
        <w:rPr>
          <w:lang w:val="de-DE"/>
        </w:rPr>
        <w:tab/>
      </w:r>
      <w:r w:rsidR="000A6CED" w:rsidRPr="00210E25">
        <w:rPr>
          <w:lang w:val="de-DE"/>
        </w:rPr>
        <w:tab/>
      </w:r>
      <w:r w:rsidRPr="00AE0422">
        <w:rPr>
          <w:lang w:val="de-DE"/>
        </w:rPr>
        <w:t>ECE/TRANS/WP.15/AC.2/65 und Add.1 (Sekretariat)</w:t>
      </w:r>
    </w:p>
    <w:p w14:paraId="15DFD059" w14:textId="558FCB18" w:rsidR="000A6CED" w:rsidRPr="00210E25" w:rsidRDefault="00AE0422" w:rsidP="00AE0422">
      <w:pPr>
        <w:spacing w:after="120"/>
        <w:ind w:left="1134" w:right="1134"/>
        <w:jc w:val="both"/>
        <w:rPr>
          <w:lang w:val="de-DE"/>
        </w:rPr>
      </w:pPr>
      <w:r w:rsidRPr="00AE0422">
        <w:rPr>
          <w:i/>
          <w:iCs/>
          <w:lang w:val="de-DE"/>
        </w:rPr>
        <w:t>Informelles Dokument:</w:t>
      </w:r>
      <w:r w:rsidR="000A6CED" w:rsidRPr="00210E25">
        <w:rPr>
          <w:lang w:val="de-DE"/>
        </w:rPr>
        <w:t xml:space="preserve"> </w:t>
      </w:r>
      <w:r w:rsidR="000A6CED" w:rsidRPr="00210E25">
        <w:rPr>
          <w:lang w:val="de-DE"/>
        </w:rPr>
        <w:tab/>
      </w:r>
      <w:r w:rsidR="00057DE4" w:rsidRPr="00AE0422">
        <w:rPr>
          <w:lang w:val="de-DE"/>
        </w:rPr>
        <w:t>INF.1 (Sekretariat)</w:t>
      </w:r>
    </w:p>
    <w:p w14:paraId="4648AC2A" w14:textId="2EEE8178" w:rsidR="000A6CED" w:rsidRPr="00210E25" w:rsidRDefault="000A6CED" w:rsidP="00AE0422">
      <w:pPr>
        <w:pStyle w:val="SingleTxtG"/>
        <w:rPr>
          <w:lang w:val="de-DE"/>
        </w:rPr>
      </w:pPr>
      <w:r w:rsidRPr="00210E25">
        <w:rPr>
          <w:lang w:val="de-DE"/>
        </w:rPr>
        <w:t>2.</w:t>
      </w:r>
      <w:r w:rsidRPr="00210E25">
        <w:rPr>
          <w:lang w:val="de-DE"/>
        </w:rPr>
        <w:tab/>
      </w:r>
      <w:r w:rsidR="00057DE4" w:rsidRPr="00AE0422">
        <w:rPr>
          <w:lang w:val="de-DE"/>
        </w:rPr>
        <w:t>Der Sicherheitsausschuss genehmigte die vom Sekretariat vorbereitete Tagesordnung in der durch das informelle Dokument INF.1 zur Berücksichtigung der informellen Dokumente INF.1 bis INF.31 geänderten Fassung.</w:t>
      </w:r>
    </w:p>
    <w:p w14:paraId="6D01AC2F" w14:textId="50DE4C53" w:rsidR="000A6CED" w:rsidRPr="00210E25" w:rsidRDefault="000A6CED" w:rsidP="00AE0422">
      <w:pPr>
        <w:pStyle w:val="HChG"/>
        <w:rPr>
          <w:lang w:val="de-DE"/>
        </w:rPr>
      </w:pPr>
      <w:r w:rsidRPr="00210E25">
        <w:rPr>
          <w:lang w:val="de-DE"/>
        </w:rPr>
        <w:tab/>
      </w:r>
      <w:bookmarkStart w:id="3" w:name="_Toc505688402"/>
      <w:r w:rsidR="00012492" w:rsidRPr="00AE0422">
        <w:rPr>
          <w:lang w:val="de-DE"/>
        </w:rPr>
        <w:t>III.</w:t>
      </w:r>
      <w:r w:rsidRPr="00210E25">
        <w:rPr>
          <w:lang w:val="de-DE"/>
        </w:rPr>
        <w:tab/>
      </w:r>
      <w:bookmarkEnd w:id="3"/>
      <w:r w:rsidR="00012492" w:rsidRPr="00AE0422">
        <w:rPr>
          <w:lang w:val="de-DE"/>
        </w:rPr>
        <w:t>Wahl des Büros für 2018 (TOP 2)</w:t>
      </w:r>
    </w:p>
    <w:p w14:paraId="74377A9C" w14:textId="2E373C54" w:rsidR="000A6CED" w:rsidRPr="00210E25" w:rsidRDefault="000A6CED" w:rsidP="00E666BF">
      <w:pPr>
        <w:pStyle w:val="SingleTxtG"/>
        <w:rPr>
          <w:lang w:val="de-DE"/>
        </w:rPr>
      </w:pPr>
      <w:r w:rsidRPr="00210E25">
        <w:rPr>
          <w:lang w:val="de-DE"/>
        </w:rPr>
        <w:t>3.</w:t>
      </w:r>
      <w:r w:rsidRPr="00210E25">
        <w:rPr>
          <w:lang w:val="de-DE"/>
        </w:rPr>
        <w:tab/>
      </w:r>
      <w:r w:rsidR="00C14344" w:rsidRPr="00E666BF">
        <w:rPr>
          <w:lang w:val="de-DE"/>
        </w:rPr>
        <w:t>Auf Vorschlag de</w:t>
      </w:r>
      <w:r w:rsidR="00B94FE2" w:rsidRPr="00E666BF">
        <w:rPr>
          <w:lang w:val="de-DE"/>
        </w:rPr>
        <w:t>s</w:t>
      </w:r>
      <w:r w:rsidR="00C14344" w:rsidRPr="00E666BF">
        <w:rPr>
          <w:lang w:val="de-DE"/>
        </w:rPr>
        <w:t xml:space="preserve"> luxemburgischen</w:t>
      </w:r>
      <w:r w:rsidR="00B94FE2" w:rsidRPr="00E666BF">
        <w:rPr>
          <w:lang w:val="de-DE"/>
        </w:rPr>
        <w:t xml:space="preserve"> und des schweizerischen</w:t>
      </w:r>
      <w:r w:rsidR="00C14344" w:rsidRPr="00E666BF">
        <w:rPr>
          <w:lang w:val="de-DE"/>
        </w:rPr>
        <w:t xml:space="preserve"> Vertreters </w:t>
      </w:r>
      <w:r w:rsidR="00F317F4" w:rsidRPr="00E666BF">
        <w:rPr>
          <w:lang w:val="de-DE"/>
        </w:rPr>
        <w:t>wählte der Sicherheitsausschuss</w:t>
      </w:r>
      <w:r w:rsidR="00C14344" w:rsidRPr="00E666BF">
        <w:rPr>
          <w:lang w:val="de-DE"/>
        </w:rPr>
        <w:t xml:space="preserve"> Herr</w:t>
      </w:r>
      <w:r w:rsidR="00F317F4" w:rsidRPr="00E666BF">
        <w:rPr>
          <w:lang w:val="de-DE"/>
        </w:rPr>
        <w:t>n</w:t>
      </w:r>
      <w:r w:rsidR="00C14344" w:rsidRPr="00E666BF">
        <w:rPr>
          <w:lang w:val="de-DE"/>
        </w:rPr>
        <w:t xml:space="preserve"> </w:t>
      </w:r>
      <w:r w:rsidR="00F317F4" w:rsidRPr="00E666BF">
        <w:rPr>
          <w:lang w:val="de-DE"/>
        </w:rPr>
        <w:t xml:space="preserve">H. </w:t>
      </w:r>
      <w:r w:rsidR="00C14344" w:rsidRPr="00E666BF">
        <w:rPr>
          <w:lang w:val="de-DE"/>
        </w:rPr>
        <w:t xml:space="preserve">Rein (Deutschland) </w:t>
      </w:r>
      <w:r w:rsidR="007F2933" w:rsidRPr="00E666BF">
        <w:rPr>
          <w:lang w:val="de-DE"/>
        </w:rPr>
        <w:t xml:space="preserve">zum Vorsitzenden </w:t>
      </w:r>
      <w:r w:rsidR="00C14344" w:rsidRPr="00E666BF">
        <w:rPr>
          <w:lang w:val="de-DE"/>
        </w:rPr>
        <w:t xml:space="preserve">und </w:t>
      </w:r>
      <w:r w:rsidR="00E666BF" w:rsidRPr="00E666BF">
        <w:rPr>
          <w:lang w:val="de-DE"/>
        </w:rPr>
        <w:t xml:space="preserve">die </w:t>
      </w:r>
      <w:r w:rsidR="00C14344" w:rsidRPr="00E666BF">
        <w:rPr>
          <w:lang w:val="de-DE"/>
        </w:rPr>
        <w:t>Herr</w:t>
      </w:r>
      <w:r w:rsidR="00E666BF" w:rsidRPr="00E666BF">
        <w:rPr>
          <w:lang w:val="de-DE"/>
        </w:rPr>
        <w:t>e</w:t>
      </w:r>
      <w:r w:rsidR="00F317F4" w:rsidRPr="00E666BF">
        <w:rPr>
          <w:lang w:val="de-DE"/>
        </w:rPr>
        <w:t>n</w:t>
      </w:r>
      <w:r w:rsidR="00D26E36">
        <w:rPr>
          <w:lang w:val="de-DE"/>
        </w:rPr>
        <w:t> </w:t>
      </w:r>
      <w:r w:rsidR="009D7F29">
        <w:rPr>
          <w:lang w:val="de-DE"/>
        </w:rPr>
        <w:t>B. </w:t>
      </w:r>
      <w:r w:rsidR="00C14344" w:rsidRPr="00E666BF">
        <w:rPr>
          <w:lang w:val="de-DE"/>
        </w:rPr>
        <w:t xml:space="preserve">Birklhuber (Österreich) </w:t>
      </w:r>
      <w:r w:rsidR="00F317F4" w:rsidRPr="00E666BF">
        <w:rPr>
          <w:lang w:val="de-DE"/>
        </w:rPr>
        <w:t xml:space="preserve">und H. Langenberg (Niederlande) </w:t>
      </w:r>
      <w:r w:rsidR="007F2933" w:rsidRPr="00E666BF">
        <w:rPr>
          <w:lang w:val="de-DE"/>
        </w:rPr>
        <w:t>zu den</w:t>
      </w:r>
      <w:r w:rsidR="00C14344" w:rsidRPr="00E666BF">
        <w:rPr>
          <w:lang w:val="de-DE"/>
        </w:rPr>
        <w:t xml:space="preserve"> stellvertretenden Vorsitzenden für die Sitzungsperiode 201</w:t>
      </w:r>
      <w:r w:rsidR="007F2933" w:rsidRPr="00E666BF">
        <w:rPr>
          <w:lang w:val="de-DE"/>
        </w:rPr>
        <w:t>8</w:t>
      </w:r>
      <w:r w:rsidR="00C14344" w:rsidRPr="00E666BF">
        <w:rPr>
          <w:lang w:val="de-DE"/>
        </w:rPr>
        <w:t>.</w:t>
      </w:r>
    </w:p>
    <w:p w14:paraId="0F67B679" w14:textId="074A4CA9" w:rsidR="000A6CED" w:rsidRPr="00210E25" w:rsidRDefault="000A6CED" w:rsidP="00E666BF">
      <w:pPr>
        <w:pStyle w:val="HChG"/>
        <w:rPr>
          <w:lang w:val="de-DE"/>
        </w:rPr>
      </w:pPr>
      <w:r w:rsidRPr="00210E25">
        <w:rPr>
          <w:lang w:val="de-DE"/>
        </w:rPr>
        <w:tab/>
      </w:r>
      <w:bookmarkStart w:id="4" w:name="_Toc505688403"/>
      <w:r w:rsidR="007F2933" w:rsidRPr="00E666BF">
        <w:rPr>
          <w:lang w:val="de-DE"/>
        </w:rPr>
        <w:t>IV.</w:t>
      </w:r>
      <w:r w:rsidRPr="00210E25">
        <w:rPr>
          <w:lang w:val="de-DE"/>
        </w:rPr>
        <w:tab/>
      </w:r>
      <w:bookmarkEnd w:id="4"/>
      <w:r w:rsidR="007F2933" w:rsidRPr="00E666BF">
        <w:rPr>
          <w:lang w:val="de-DE"/>
        </w:rPr>
        <w:t xml:space="preserve">Fragen im Zusammenhang mit den Arbeiten der Organe der Vereinten Nationen und anderer Organisationen (TOP 3) </w:t>
      </w:r>
    </w:p>
    <w:p w14:paraId="18D006EB" w14:textId="7B0B42FB" w:rsidR="000A6CED" w:rsidRPr="00210E25" w:rsidRDefault="000A6CED" w:rsidP="00E666BF">
      <w:pPr>
        <w:pStyle w:val="SingleTxtG"/>
        <w:rPr>
          <w:lang w:val="de-DE"/>
        </w:rPr>
      </w:pPr>
      <w:r w:rsidRPr="00210E25">
        <w:rPr>
          <w:lang w:val="de-DE"/>
        </w:rPr>
        <w:t>4.</w:t>
      </w:r>
      <w:r w:rsidRPr="00210E25">
        <w:rPr>
          <w:lang w:val="de-DE"/>
        </w:rPr>
        <w:tab/>
      </w:r>
      <w:r w:rsidR="007F2933" w:rsidRPr="00E666BF">
        <w:rPr>
          <w:lang w:val="de-DE"/>
        </w:rPr>
        <w:t>Der Vertreter der Donaukommission teilte dem Sicherheitsausschuss mit, dass anlässlich des 70. Jahrestages der Kommission am 29. Juni 2018 in Belgrad eine Ministertagung stattfinden wird.</w:t>
      </w:r>
    </w:p>
    <w:p w14:paraId="7FA6195E" w14:textId="6C5B7591" w:rsidR="000A6CED" w:rsidRPr="00210E25" w:rsidRDefault="000A6CED" w:rsidP="00E666BF">
      <w:pPr>
        <w:pStyle w:val="SingleTxtG"/>
        <w:rPr>
          <w:lang w:val="de-DE"/>
        </w:rPr>
      </w:pPr>
      <w:r w:rsidRPr="00210E25">
        <w:rPr>
          <w:lang w:val="de-DE"/>
        </w:rPr>
        <w:t>5.</w:t>
      </w:r>
      <w:r w:rsidRPr="00210E25">
        <w:rPr>
          <w:lang w:val="de-DE"/>
        </w:rPr>
        <w:tab/>
      </w:r>
      <w:r w:rsidR="007F2933" w:rsidRPr="00E666BF">
        <w:rPr>
          <w:lang w:val="de-DE"/>
        </w:rPr>
        <w:t xml:space="preserve">Im Hinblick auf die Entwicklung eines Handbuchs und eines Fragenkatalogs für die Ausbildung von Sicherheitsberatern (siehe Absätze 17 bis 19 des </w:t>
      </w:r>
      <w:r w:rsidR="00E457B2" w:rsidRPr="00E666BF">
        <w:rPr>
          <w:lang w:val="de-DE"/>
        </w:rPr>
        <w:t>Protokolls</w:t>
      </w:r>
      <w:r w:rsidR="007F2933" w:rsidRPr="00E666BF">
        <w:rPr>
          <w:lang w:val="de-DE"/>
        </w:rPr>
        <w:t xml:space="preserve"> </w:t>
      </w:r>
      <w:r w:rsidR="00E457B2" w:rsidRPr="00E666BF">
        <w:rPr>
          <w:lang w:val="de-DE"/>
        </w:rPr>
        <w:t xml:space="preserve">über die einunddreißigste Sitzung </w:t>
      </w:r>
      <w:r w:rsidR="007F2933" w:rsidRPr="00E666BF">
        <w:rPr>
          <w:lang w:val="de-DE"/>
        </w:rPr>
        <w:t xml:space="preserve">des Sicherheitsausschusses, Dokument ECE/TRANS/WP.15/AC.2/64) teilte er dem Sicherheitsausschuss mit, dass diese Tätigkeiten vorläufig ausgesetzt wurden und fortgesetzt werden, sobald ein </w:t>
      </w:r>
      <w:r w:rsidR="00E457B2" w:rsidRPr="00E666BF">
        <w:rPr>
          <w:lang w:val="de-DE"/>
        </w:rPr>
        <w:t>entsprechender</w:t>
      </w:r>
      <w:r w:rsidR="007F2933" w:rsidRPr="00E666BF">
        <w:rPr>
          <w:lang w:val="de-DE"/>
        </w:rPr>
        <w:t xml:space="preserve"> Konsens erreicht ist.</w:t>
      </w:r>
    </w:p>
    <w:p w14:paraId="22282D9A" w14:textId="160AA409" w:rsidR="000A6CED" w:rsidRPr="00210E25" w:rsidRDefault="00E457B2" w:rsidP="00E666BF">
      <w:pPr>
        <w:spacing w:after="120"/>
        <w:ind w:left="1134" w:right="1134"/>
        <w:jc w:val="both"/>
        <w:rPr>
          <w:lang w:val="de-DE"/>
        </w:rPr>
      </w:pPr>
      <w:r w:rsidRPr="00E666BF">
        <w:rPr>
          <w:i/>
          <w:lang w:val="de-DE"/>
        </w:rPr>
        <w:t>Informelles Dokument:</w:t>
      </w:r>
      <w:r w:rsidR="000A6CED" w:rsidRPr="00210E25">
        <w:rPr>
          <w:lang w:val="de-DE"/>
        </w:rPr>
        <w:t xml:space="preserve"> </w:t>
      </w:r>
      <w:r w:rsidR="000A6CED" w:rsidRPr="00210E25">
        <w:rPr>
          <w:lang w:val="de-DE"/>
        </w:rPr>
        <w:tab/>
      </w:r>
      <w:r w:rsidR="000A6CED" w:rsidRPr="00210E25">
        <w:rPr>
          <w:lang w:val="de-DE"/>
        </w:rPr>
        <w:tab/>
      </w:r>
      <w:r w:rsidRPr="00E666BF">
        <w:rPr>
          <w:lang w:val="de-DE"/>
        </w:rPr>
        <w:t>INF.15 (Sekretariat)</w:t>
      </w:r>
    </w:p>
    <w:p w14:paraId="7A6A298F" w14:textId="1CEE12BB" w:rsidR="000A6CED" w:rsidRPr="00210E25" w:rsidRDefault="000A6CED" w:rsidP="00E666BF">
      <w:pPr>
        <w:pStyle w:val="SingleTxtG"/>
        <w:rPr>
          <w:lang w:val="de-DE"/>
        </w:rPr>
      </w:pPr>
      <w:r w:rsidRPr="00210E25">
        <w:rPr>
          <w:lang w:val="de-DE"/>
        </w:rPr>
        <w:t>6.</w:t>
      </w:r>
      <w:r w:rsidRPr="00210E25">
        <w:rPr>
          <w:lang w:val="de-DE"/>
        </w:rPr>
        <w:tab/>
      </w:r>
      <w:r w:rsidR="0093128F" w:rsidRPr="00E666BF">
        <w:rPr>
          <w:lang w:val="de-DE"/>
        </w:rPr>
        <w:t xml:space="preserve">Der Sicherheitsausschuss nahm die Informationen über die Internationale Ministerkonferenz </w:t>
      </w:r>
      <w:r w:rsidR="002A19D0" w:rsidRPr="00E666BF">
        <w:rPr>
          <w:lang w:val="de-DE"/>
        </w:rPr>
        <w:t>zum Thema</w:t>
      </w:r>
      <w:r w:rsidR="0093128F" w:rsidRPr="00E666BF">
        <w:rPr>
          <w:lang w:val="de-DE"/>
        </w:rPr>
        <w:t xml:space="preserve"> Binnenschifffahrt zur Kenntnis, die vom 18. bis 19.</w:t>
      </w:r>
      <w:r w:rsidR="00486D0E">
        <w:rPr>
          <w:lang w:val="de-DE"/>
        </w:rPr>
        <w:t> </w:t>
      </w:r>
      <w:r w:rsidR="0093128F" w:rsidRPr="00E666BF">
        <w:rPr>
          <w:lang w:val="de-DE"/>
        </w:rPr>
        <w:t>April</w:t>
      </w:r>
      <w:r w:rsidR="00486D0E">
        <w:rPr>
          <w:lang w:val="de-DE"/>
        </w:rPr>
        <w:t> </w:t>
      </w:r>
      <w:r w:rsidR="0093128F" w:rsidRPr="00E666BF">
        <w:rPr>
          <w:lang w:val="de-DE"/>
        </w:rPr>
        <w:t>2018 in Breslau, Polen, stattfinde</w:t>
      </w:r>
      <w:r w:rsidR="0009404E" w:rsidRPr="00E666BF">
        <w:rPr>
          <w:lang w:val="de-DE"/>
        </w:rPr>
        <w:t>t</w:t>
      </w:r>
      <w:r w:rsidR="0093128F" w:rsidRPr="00E666BF">
        <w:rPr>
          <w:lang w:val="de-DE"/>
        </w:rPr>
        <w:t>.</w:t>
      </w:r>
      <w:r w:rsidRPr="00210E25">
        <w:rPr>
          <w:lang w:val="de-DE"/>
        </w:rPr>
        <w:t xml:space="preserve"> </w:t>
      </w:r>
    </w:p>
    <w:p w14:paraId="55C95121" w14:textId="0793C215" w:rsidR="000A6CED" w:rsidRPr="00210E25" w:rsidRDefault="00486D0E" w:rsidP="00E666BF">
      <w:pPr>
        <w:pStyle w:val="SingleTxtG"/>
        <w:rPr>
          <w:highlight w:val="lightGray"/>
          <w:lang w:val="de-DE"/>
        </w:rPr>
      </w:pPr>
      <w:r>
        <w:rPr>
          <w:lang w:val="de-DE"/>
        </w:rPr>
        <w:br w:type="page"/>
      </w:r>
      <w:r w:rsidR="000A6CED" w:rsidRPr="00210E25">
        <w:rPr>
          <w:lang w:val="de-DE"/>
        </w:rPr>
        <w:lastRenderedPageBreak/>
        <w:t>7.</w:t>
      </w:r>
      <w:r w:rsidR="000A6CED" w:rsidRPr="00210E25">
        <w:rPr>
          <w:lang w:val="de-DE"/>
        </w:rPr>
        <w:tab/>
      </w:r>
      <w:r w:rsidR="00C62634" w:rsidRPr="00E666BF">
        <w:rPr>
          <w:lang w:val="de-DE"/>
        </w:rPr>
        <w:t>Der Sicherheitsausschuss stellte ferne</w:t>
      </w:r>
      <w:r w:rsidR="00F87FC4" w:rsidRPr="00E666BF">
        <w:rPr>
          <w:lang w:val="de-DE"/>
        </w:rPr>
        <w:t>r fest, dass die Arbeitsgruppe „</w:t>
      </w:r>
      <w:r w:rsidR="00C62634" w:rsidRPr="00E666BF">
        <w:rPr>
          <w:lang w:val="de-DE"/>
        </w:rPr>
        <w:t>Binnenschifffahrt</w:t>
      </w:r>
      <w:r w:rsidR="00F87FC4" w:rsidRPr="00E666BF">
        <w:rPr>
          <w:lang w:val="de-DE"/>
        </w:rPr>
        <w:t>“</w:t>
      </w:r>
      <w:r w:rsidR="00C62634" w:rsidRPr="00E666BF">
        <w:rPr>
          <w:lang w:val="de-DE"/>
        </w:rPr>
        <w:t xml:space="preserve"> (SC.3) Änderungen des Europäischen Übereinkommens über die </w:t>
      </w:r>
      <w:r w:rsidR="00F87FC4" w:rsidRPr="00E666BF">
        <w:rPr>
          <w:lang w:val="de-DE"/>
        </w:rPr>
        <w:t>Hauptb</w:t>
      </w:r>
      <w:r w:rsidR="00C62634" w:rsidRPr="00E666BF">
        <w:rPr>
          <w:lang w:val="de-DE"/>
        </w:rPr>
        <w:t>innenwasserstraßen von internationaler Bedeutung (AGN) und des Europäischen Binnenwasserstraßen</w:t>
      </w:r>
      <w:r w:rsidR="00F87FC4" w:rsidRPr="00E666BF">
        <w:rPr>
          <w:lang w:val="de-DE"/>
        </w:rPr>
        <w:t>-Codes</w:t>
      </w:r>
      <w:r w:rsidR="00C62634" w:rsidRPr="00E666BF">
        <w:rPr>
          <w:lang w:val="de-DE"/>
        </w:rPr>
        <w:t xml:space="preserve"> (CEVNI) ang</w:t>
      </w:r>
      <w:r w:rsidR="00925760" w:rsidRPr="00E666BF">
        <w:rPr>
          <w:lang w:val="de-DE"/>
        </w:rPr>
        <w:t>enommen und mit der Erörterung d</w:t>
      </w:r>
      <w:r w:rsidR="00C62634" w:rsidRPr="00E666BF">
        <w:rPr>
          <w:lang w:val="de-DE"/>
        </w:rPr>
        <w:t xml:space="preserve">es Entwurfs eines Kapitels über Sondervorschriften für Fahrzeuge mit Antriebssystemen oder Hilfssystemen, die mit </w:t>
      </w:r>
      <w:r w:rsidR="00800DA5" w:rsidRPr="00E666BF">
        <w:rPr>
          <w:lang w:val="de-DE"/>
        </w:rPr>
        <w:t>Brenn</w:t>
      </w:r>
      <w:r w:rsidR="00C62634" w:rsidRPr="00E666BF">
        <w:rPr>
          <w:lang w:val="de-DE"/>
        </w:rPr>
        <w:t>stoffen mit einem Flammpunkt von 55° C oder darunter betrieben werden, sowie eines neuen Anhangs</w:t>
      </w:r>
      <w:r w:rsidR="00800DA5" w:rsidRPr="00E666BF">
        <w:rPr>
          <w:lang w:val="de-DE"/>
        </w:rPr>
        <w:t xml:space="preserve"> begonnen hat</w:t>
      </w:r>
      <w:r w:rsidR="00C62634" w:rsidRPr="00E666BF">
        <w:rPr>
          <w:lang w:val="de-DE"/>
        </w:rPr>
        <w:t>.</w:t>
      </w:r>
    </w:p>
    <w:p w14:paraId="273A3455" w14:textId="55372402" w:rsidR="000A6CED" w:rsidRPr="00210E25" w:rsidRDefault="000A6CED" w:rsidP="00AF3DE9">
      <w:pPr>
        <w:pStyle w:val="SingleTxtG"/>
        <w:rPr>
          <w:lang w:val="de-DE"/>
        </w:rPr>
      </w:pPr>
      <w:r w:rsidRPr="00210E25">
        <w:rPr>
          <w:lang w:val="de-DE"/>
        </w:rPr>
        <w:t>8.</w:t>
      </w:r>
      <w:r w:rsidRPr="00210E25">
        <w:rPr>
          <w:lang w:val="de-DE"/>
        </w:rPr>
        <w:tab/>
      </w:r>
      <w:r w:rsidR="00800DA5" w:rsidRPr="00AF3DE9">
        <w:rPr>
          <w:lang w:val="de-DE"/>
        </w:rPr>
        <w:t xml:space="preserve">Des Weiteren </w:t>
      </w:r>
      <w:r w:rsidR="00E666BF" w:rsidRPr="00AF3DE9">
        <w:rPr>
          <w:lang w:val="de-DE"/>
        </w:rPr>
        <w:t>nahm er zur Kenntnis</w:t>
      </w:r>
      <w:r w:rsidR="00800DA5" w:rsidRPr="00AF3DE9">
        <w:rPr>
          <w:lang w:val="de-DE"/>
        </w:rPr>
        <w:t xml:space="preserve">, dass die russische Fassung </w:t>
      </w:r>
      <w:r w:rsidR="00CD20B3" w:rsidRPr="00AF3DE9">
        <w:rPr>
          <w:lang w:val="de-DE"/>
        </w:rPr>
        <w:t xml:space="preserve">der Ausgabe 2015 </w:t>
      </w:r>
      <w:r w:rsidR="00800DA5" w:rsidRPr="00AF3DE9">
        <w:rPr>
          <w:lang w:val="de-DE"/>
        </w:rPr>
        <w:t>de</w:t>
      </w:r>
      <w:r w:rsidR="00CD20B3" w:rsidRPr="00AF3DE9">
        <w:rPr>
          <w:lang w:val="de-DE"/>
        </w:rPr>
        <w:t>s</w:t>
      </w:r>
      <w:r w:rsidR="00800DA5" w:rsidRPr="00AF3DE9">
        <w:rPr>
          <w:lang w:val="de-DE"/>
        </w:rPr>
        <w:t xml:space="preserve"> Europäischen </w:t>
      </w:r>
      <w:r w:rsidR="00CD20B3" w:rsidRPr="00AF3DE9">
        <w:rPr>
          <w:lang w:val="de-DE"/>
        </w:rPr>
        <w:t>Standards</w:t>
      </w:r>
      <w:r w:rsidR="00800DA5" w:rsidRPr="00AF3DE9">
        <w:rPr>
          <w:lang w:val="de-DE"/>
        </w:rPr>
        <w:t xml:space="preserve"> </w:t>
      </w:r>
      <w:r w:rsidR="00CD20B3" w:rsidRPr="00AF3DE9">
        <w:rPr>
          <w:lang w:val="de-DE"/>
        </w:rPr>
        <w:t>de</w:t>
      </w:r>
      <w:r w:rsidR="00800DA5" w:rsidRPr="00AF3DE9">
        <w:rPr>
          <w:lang w:val="de-DE"/>
        </w:rPr>
        <w:t xml:space="preserve">r technischen </w:t>
      </w:r>
      <w:r w:rsidR="00CD20B3" w:rsidRPr="00AF3DE9">
        <w:rPr>
          <w:lang w:val="de-DE"/>
        </w:rPr>
        <w:t>Vorschriften</w:t>
      </w:r>
      <w:r w:rsidR="00800DA5" w:rsidRPr="00AF3DE9">
        <w:rPr>
          <w:lang w:val="de-DE"/>
        </w:rPr>
        <w:t xml:space="preserve"> </w:t>
      </w:r>
      <w:r w:rsidR="00CD20B3" w:rsidRPr="00AF3DE9">
        <w:rPr>
          <w:lang w:val="de-DE"/>
        </w:rPr>
        <w:t>für</w:t>
      </w:r>
      <w:r w:rsidR="00800DA5" w:rsidRPr="00AF3DE9">
        <w:rPr>
          <w:lang w:val="de-DE"/>
        </w:rPr>
        <w:t xml:space="preserve"> Binnenschiffe (ES-TRIN) nunmehr </w:t>
      </w:r>
      <w:r w:rsidR="00CD20B3" w:rsidRPr="00AF3DE9">
        <w:rPr>
          <w:lang w:val="de-DE"/>
        </w:rPr>
        <w:t>vorliegt</w:t>
      </w:r>
      <w:r w:rsidR="00800DA5" w:rsidRPr="00AF3DE9">
        <w:rPr>
          <w:lang w:val="de-DE"/>
        </w:rPr>
        <w:t xml:space="preserve"> und das Sekretariat der Arbeitsgruppe </w:t>
      </w:r>
      <w:r w:rsidR="00CD20B3" w:rsidRPr="00AF3DE9">
        <w:rPr>
          <w:lang w:val="de-DE"/>
        </w:rPr>
        <w:t>„</w:t>
      </w:r>
      <w:r w:rsidR="00800DA5" w:rsidRPr="00AF3DE9">
        <w:rPr>
          <w:lang w:val="de-DE"/>
        </w:rPr>
        <w:t>Binnenschifffahrt</w:t>
      </w:r>
      <w:r w:rsidR="00CD20B3" w:rsidRPr="00AF3DE9">
        <w:rPr>
          <w:lang w:val="de-DE"/>
        </w:rPr>
        <w:t>“</w:t>
      </w:r>
      <w:r w:rsidR="00800DA5" w:rsidRPr="00AF3DE9">
        <w:rPr>
          <w:lang w:val="de-DE"/>
        </w:rPr>
        <w:t xml:space="preserve"> beabsichtigt, mit der Übersetzung der Ausgabe 2017 de</w:t>
      </w:r>
      <w:r w:rsidR="00CD20B3" w:rsidRPr="00AF3DE9">
        <w:rPr>
          <w:lang w:val="de-DE"/>
        </w:rPr>
        <w:t>s</w:t>
      </w:r>
      <w:r w:rsidR="00800DA5" w:rsidRPr="00AF3DE9">
        <w:rPr>
          <w:lang w:val="de-DE"/>
        </w:rPr>
        <w:t xml:space="preserve"> </w:t>
      </w:r>
      <w:r w:rsidR="00CD20B3" w:rsidRPr="00AF3DE9">
        <w:rPr>
          <w:lang w:val="de-DE"/>
        </w:rPr>
        <w:t>Standards</w:t>
      </w:r>
      <w:r w:rsidR="00800DA5" w:rsidRPr="00AF3DE9">
        <w:rPr>
          <w:lang w:val="de-DE"/>
        </w:rPr>
        <w:t xml:space="preserve"> </w:t>
      </w:r>
      <w:r w:rsidR="00CD20B3" w:rsidRPr="00AF3DE9">
        <w:rPr>
          <w:lang w:val="de-DE"/>
        </w:rPr>
        <w:t xml:space="preserve">im Jahr </w:t>
      </w:r>
      <w:r w:rsidR="00800DA5" w:rsidRPr="00AF3DE9">
        <w:rPr>
          <w:lang w:val="de-DE"/>
        </w:rPr>
        <w:t>2018 zu beginnen.</w:t>
      </w:r>
      <w:r w:rsidRPr="00210E25">
        <w:rPr>
          <w:lang w:val="de-DE"/>
        </w:rPr>
        <w:t xml:space="preserve"> </w:t>
      </w:r>
    </w:p>
    <w:p w14:paraId="7EF67672" w14:textId="3EF97F42" w:rsidR="000A6CED" w:rsidRPr="00210E25" w:rsidRDefault="000A6CED" w:rsidP="00AF3DE9">
      <w:pPr>
        <w:pStyle w:val="HChG"/>
        <w:rPr>
          <w:lang w:val="de-DE"/>
        </w:rPr>
      </w:pPr>
      <w:r w:rsidRPr="00210E25">
        <w:rPr>
          <w:lang w:val="de-DE"/>
        </w:rPr>
        <w:tab/>
      </w:r>
      <w:bookmarkStart w:id="5" w:name="_Toc505688404"/>
      <w:r w:rsidR="00CD20B3" w:rsidRPr="00AF3DE9">
        <w:rPr>
          <w:lang w:val="de-DE"/>
        </w:rPr>
        <w:t>V.</w:t>
      </w:r>
      <w:r w:rsidRPr="00210E25">
        <w:rPr>
          <w:lang w:val="de-DE"/>
        </w:rPr>
        <w:tab/>
      </w:r>
      <w:bookmarkEnd w:id="5"/>
      <w:r w:rsidR="00CD20B3" w:rsidRPr="00AF3DE9">
        <w:rPr>
          <w:lang w:val="de-DE"/>
        </w:rPr>
        <w:t>Durchführung des Europäischen Übereinkommens über die internationale Beförderung</w:t>
      </w:r>
      <w:r w:rsidR="009D7F29">
        <w:rPr>
          <w:lang w:val="de-DE"/>
        </w:rPr>
        <w:t xml:space="preserve"> </w:t>
      </w:r>
      <w:r w:rsidR="00CD20B3" w:rsidRPr="00AF3DE9">
        <w:rPr>
          <w:lang w:val="de-DE"/>
        </w:rPr>
        <w:t>von gefährlichen Gütern auf Binnenwasserstraßen (ADN) (TOP 4)</w:t>
      </w:r>
    </w:p>
    <w:p w14:paraId="502ADDE3" w14:textId="64C01CA4" w:rsidR="000A6CED" w:rsidRPr="00210E25" w:rsidRDefault="000A6CED" w:rsidP="00AF3DE9">
      <w:pPr>
        <w:pStyle w:val="H1G"/>
        <w:rPr>
          <w:lang w:val="de-DE"/>
        </w:rPr>
      </w:pPr>
      <w:r w:rsidRPr="00210E25">
        <w:rPr>
          <w:lang w:val="de-DE"/>
        </w:rPr>
        <w:tab/>
      </w:r>
      <w:bookmarkStart w:id="6" w:name="_Toc505688405"/>
      <w:r w:rsidR="00CD20B3" w:rsidRPr="00AF3DE9">
        <w:rPr>
          <w:lang w:val="de-DE"/>
        </w:rPr>
        <w:t>A.</w:t>
      </w:r>
      <w:r w:rsidRPr="00210E25">
        <w:rPr>
          <w:lang w:val="de-DE"/>
        </w:rPr>
        <w:t xml:space="preserve"> </w:t>
      </w:r>
      <w:r w:rsidRPr="00210E25">
        <w:rPr>
          <w:lang w:val="de-DE"/>
        </w:rPr>
        <w:tab/>
      </w:r>
      <w:bookmarkEnd w:id="6"/>
      <w:r w:rsidR="00CD20B3" w:rsidRPr="00AF3DE9">
        <w:rPr>
          <w:lang w:val="de-DE"/>
        </w:rPr>
        <w:t>Status des ADN</w:t>
      </w:r>
    </w:p>
    <w:p w14:paraId="178F2BA7" w14:textId="6C04032C" w:rsidR="000A6CED" w:rsidRPr="00210E25" w:rsidRDefault="000A6CED" w:rsidP="00AF3DE9">
      <w:pPr>
        <w:pStyle w:val="SingleTxtG"/>
        <w:rPr>
          <w:lang w:val="de-DE"/>
        </w:rPr>
      </w:pPr>
      <w:r w:rsidRPr="00210E25">
        <w:rPr>
          <w:lang w:val="de-DE"/>
        </w:rPr>
        <w:t>9.</w:t>
      </w:r>
      <w:r w:rsidRPr="00210E25">
        <w:rPr>
          <w:lang w:val="de-DE"/>
        </w:rPr>
        <w:tab/>
      </w:r>
      <w:r w:rsidR="00CD20B3" w:rsidRPr="00AF3DE9">
        <w:rPr>
          <w:lang w:val="de-DE"/>
        </w:rPr>
        <w:t xml:space="preserve">Der Sicherheitsausschuss stellte fest, dass dem ADN keine neuen Vertragsparteien beigetreten </w:t>
      </w:r>
      <w:r w:rsidR="009009DC" w:rsidRPr="00AF3DE9">
        <w:rPr>
          <w:lang w:val="de-DE"/>
        </w:rPr>
        <w:t>sind</w:t>
      </w:r>
      <w:r w:rsidR="00CD20B3" w:rsidRPr="00AF3DE9">
        <w:rPr>
          <w:lang w:val="de-DE"/>
        </w:rPr>
        <w:t xml:space="preserve"> und deren Anzahl somit weiterhin 18 beträgt.</w:t>
      </w:r>
      <w:r w:rsidRPr="00210E25">
        <w:rPr>
          <w:lang w:val="de-DE"/>
        </w:rPr>
        <w:t xml:space="preserve"> </w:t>
      </w:r>
    </w:p>
    <w:p w14:paraId="02846BE3" w14:textId="551EBA80" w:rsidR="000A6CED" w:rsidRPr="00210E25" w:rsidRDefault="000A6CED" w:rsidP="00AF3DE9">
      <w:pPr>
        <w:pStyle w:val="H1G"/>
        <w:rPr>
          <w:lang w:val="de-DE"/>
        </w:rPr>
      </w:pPr>
      <w:r w:rsidRPr="00210E25">
        <w:rPr>
          <w:lang w:val="de-DE"/>
        </w:rPr>
        <w:tab/>
      </w:r>
      <w:bookmarkStart w:id="7" w:name="_Toc505688406"/>
      <w:r w:rsidR="009009DC" w:rsidRPr="00AF3DE9">
        <w:rPr>
          <w:lang w:val="de-DE"/>
        </w:rPr>
        <w:t>B.</w:t>
      </w:r>
      <w:r w:rsidRPr="00210E25">
        <w:rPr>
          <w:lang w:val="de-DE"/>
        </w:rPr>
        <w:tab/>
      </w:r>
      <w:bookmarkEnd w:id="7"/>
      <w:r w:rsidR="009009DC" w:rsidRPr="00AF3DE9">
        <w:rPr>
          <w:lang w:val="de-DE"/>
        </w:rPr>
        <w:t>Ausnahmegenehmigungen, Abweichungen und Gleichwertigkeiten</w:t>
      </w:r>
    </w:p>
    <w:p w14:paraId="2D2B8EC6" w14:textId="34B0A38C" w:rsidR="000A6CED" w:rsidRPr="00210E25" w:rsidRDefault="000A6CED" w:rsidP="00AF3DE9">
      <w:pPr>
        <w:pStyle w:val="H23G"/>
        <w:rPr>
          <w:lang w:val="de-DE"/>
        </w:rPr>
      </w:pPr>
      <w:r w:rsidRPr="00210E25">
        <w:rPr>
          <w:lang w:val="de-DE"/>
        </w:rPr>
        <w:tab/>
      </w:r>
      <w:r w:rsidRPr="00210E25">
        <w:rPr>
          <w:lang w:val="de-DE"/>
        </w:rPr>
        <w:tab/>
      </w:r>
      <w:r w:rsidR="009009DC" w:rsidRPr="00AF3DE9">
        <w:rPr>
          <w:lang w:val="de-DE"/>
        </w:rPr>
        <w:t>Befristete Abweichung für das Tankschiff „Marconi“ für die Nutzung einer Trockenaerosol erzeugenden Feuerlöschanlage</w:t>
      </w:r>
    </w:p>
    <w:p w14:paraId="7B111B51" w14:textId="3AC2BDA7" w:rsidR="000A6CED" w:rsidRPr="00210E25" w:rsidRDefault="009009DC" w:rsidP="00AF3DE9">
      <w:pPr>
        <w:pStyle w:val="SingleTxtG"/>
        <w:rPr>
          <w:lang w:val="de-DE"/>
        </w:rPr>
      </w:pPr>
      <w:r w:rsidRPr="00AF3DE9">
        <w:rPr>
          <w:i/>
          <w:iCs/>
          <w:lang w:val="de-DE"/>
        </w:rPr>
        <w:t>Informelle Dokumente:</w:t>
      </w:r>
      <w:r w:rsidR="000A6CED" w:rsidRPr="00210E25">
        <w:rPr>
          <w:lang w:val="de-DE"/>
        </w:rPr>
        <w:t xml:space="preserve"> </w:t>
      </w:r>
      <w:r w:rsidR="000A6CED" w:rsidRPr="00210E25">
        <w:rPr>
          <w:lang w:val="de-DE"/>
        </w:rPr>
        <w:tab/>
      </w:r>
      <w:r w:rsidR="000A6CED" w:rsidRPr="00210E25">
        <w:rPr>
          <w:lang w:val="de-DE"/>
        </w:rPr>
        <w:tab/>
      </w:r>
      <w:r w:rsidRPr="00AF3DE9">
        <w:rPr>
          <w:lang w:val="de-DE"/>
        </w:rPr>
        <w:t>INF.22 und INF.22/Add.1 (Serbien)</w:t>
      </w:r>
    </w:p>
    <w:p w14:paraId="5A51FE04" w14:textId="21381E8A" w:rsidR="000A6CED" w:rsidRPr="00210E25" w:rsidRDefault="00644248" w:rsidP="00AF3DE9">
      <w:pPr>
        <w:pStyle w:val="SingleTxtG"/>
        <w:rPr>
          <w:snapToGrid w:val="0"/>
          <w:lang w:val="de-DE"/>
        </w:rPr>
      </w:pPr>
      <w:r w:rsidRPr="00210E25">
        <w:rPr>
          <w:lang w:val="de-DE"/>
        </w:rPr>
        <w:t>10</w:t>
      </w:r>
      <w:r w:rsidR="000A6CED" w:rsidRPr="00210E25">
        <w:rPr>
          <w:lang w:val="de-DE"/>
        </w:rPr>
        <w:t>.</w:t>
      </w:r>
      <w:r w:rsidR="000A6CED" w:rsidRPr="00210E25">
        <w:rPr>
          <w:lang w:val="de-DE"/>
        </w:rPr>
        <w:tab/>
      </w:r>
      <w:r w:rsidR="004249D5" w:rsidRPr="00AF3DE9">
        <w:rPr>
          <w:lang w:val="de-DE"/>
        </w:rPr>
        <w:t>Der Sicherheitsausschuss empfahl dem Verwaltungsausschuss, eine Entscheidung über eine befristete Abweichung für das Tankschiff „Marconi“ gemäß INF.22/Add.1 zu treffen, die ihm die Nutzung einer Trockenaerosol erzeugenden Feuerlöschanlage (Fire Pro) gestattet.</w:t>
      </w:r>
    </w:p>
    <w:p w14:paraId="139EACE4" w14:textId="77E31180" w:rsidR="006A79B1" w:rsidRPr="00210E25" w:rsidRDefault="006A79B1" w:rsidP="00AF3DE9">
      <w:pPr>
        <w:pStyle w:val="H1G"/>
        <w:rPr>
          <w:lang w:val="de-DE"/>
        </w:rPr>
      </w:pPr>
      <w:r w:rsidRPr="00210E25">
        <w:rPr>
          <w:lang w:val="de-DE"/>
        </w:rPr>
        <w:tab/>
      </w:r>
      <w:bookmarkStart w:id="8" w:name="_Toc505688408"/>
      <w:r w:rsidR="0003786B" w:rsidRPr="00AF3DE9">
        <w:rPr>
          <w:lang w:val="de-DE"/>
        </w:rPr>
        <w:t>C.</w:t>
      </w:r>
      <w:r w:rsidRPr="00210E25">
        <w:rPr>
          <w:lang w:val="de-DE"/>
        </w:rPr>
        <w:tab/>
      </w:r>
      <w:bookmarkEnd w:id="8"/>
      <w:r w:rsidR="0003786B" w:rsidRPr="00AF3DE9">
        <w:rPr>
          <w:lang w:val="de-DE"/>
        </w:rPr>
        <w:t>Auslegung der dem ADN beigefügten Verordnung</w:t>
      </w:r>
    </w:p>
    <w:p w14:paraId="495B5B81" w14:textId="77231B7F" w:rsidR="006A79B1" w:rsidRPr="00210E25" w:rsidRDefault="006A79B1" w:rsidP="00AF3DE9">
      <w:pPr>
        <w:pStyle w:val="H23G"/>
        <w:rPr>
          <w:lang w:val="de-DE"/>
        </w:rPr>
      </w:pPr>
      <w:r w:rsidRPr="00210E25">
        <w:rPr>
          <w:color w:val="FF0000"/>
          <w:lang w:val="de-DE"/>
        </w:rPr>
        <w:tab/>
      </w:r>
      <w:bookmarkStart w:id="9" w:name="_Toc505688409"/>
      <w:r w:rsidRPr="00210E25">
        <w:rPr>
          <w:lang w:val="de-DE"/>
        </w:rPr>
        <w:t xml:space="preserve">1. </w:t>
      </w:r>
      <w:r w:rsidRPr="00210E25">
        <w:rPr>
          <w:lang w:val="de-DE"/>
        </w:rPr>
        <w:tab/>
      </w:r>
      <w:bookmarkEnd w:id="9"/>
      <w:r w:rsidR="0003786B" w:rsidRPr="00AF3DE9">
        <w:rPr>
          <w:lang w:val="de-DE"/>
        </w:rPr>
        <w:t>Auslegung des Absatzes 7.1.4.4.3 ADN über den Mindestabstand von flexiblen Schüttgut-Containern</w:t>
      </w:r>
    </w:p>
    <w:p w14:paraId="50D231F0" w14:textId="6C3A715D" w:rsidR="006A79B1" w:rsidRPr="00210E25" w:rsidRDefault="00A306FE" w:rsidP="00AF3DE9">
      <w:pPr>
        <w:pStyle w:val="SingleTxtG"/>
        <w:rPr>
          <w:lang w:val="de-DE"/>
        </w:rPr>
      </w:pPr>
      <w:r w:rsidRPr="00AF3DE9">
        <w:rPr>
          <w:i/>
          <w:iCs/>
          <w:lang w:val="de-DE"/>
        </w:rPr>
        <w:t>Dokument:</w:t>
      </w:r>
      <w:r w:rsidR="006A79B1" w:rsidRPr="00210E25">
        <w:rPr>
          <w:lang w:val="de-DE"/>
        </w:rPr>
        <w:t xml:space="preserve"> </w:t>
      </w:r>
      <w:r w:rsidR="006A79B1" w:rsidRPr="00210E25">
        <w:rPr>
          <w:lang w:val="de-DE"/>
        </w:rPr>
        <w:tab/>
      </w:r>
      <w:r w:rsidR="006A79B1" w:rsidRPr="00210E25">
        <w:rPr>
          <w:lang w:val="de-DE"/>
        </w:rPr>
        <w:tab/>
      </w:r>
      <w:r w:rsidR="006A79B1" w:rsidRPr="00210E25">
        <w:rPr>
          <w:lang w:val="de-DE"/>
        </w:rPr>
        <w:tab/>
      </w:r>
      <w:r w:rsidRPr="00AF3DE9">
        <w:rPr>
          <w:lang w:val="de-DE"/>
        </w:rPr>
        <w:t>ECE/TRANS/WP.15/AC.2/2018/4 (ZKR)</w:t>
      </w:r>
    </w:p>
    <w:p w14:paraId="2AD2A85E" w14:textId="4300C81B" w:rsidR="006A79B1" w:rsidRPr="00210E25" w:rsidRDefault="00644248" w:rsidP="003B696F">
      <w:pPr>
        <w:pStyle w:val="SingleTxtG"/>
        <w:rPr>
          <w:lang w:val="de-DE"/>
        </w:rPr>
      </w:pPr>
      <w:r w:rsidRPr="00210E25">
        <w:rPr>
          <w:lang w:val="de-DE"/>
        </w:rPr>
        <w:t>11.</w:t>
      </w:r>
      <w:r w:rsidRPr="00210E25">
        <w:rPr>
          <w:lang w:val="de-DE"/>
        </w:rPr>
        <w:tab/>
      </w:r>
      <w:r w:rsidR="00A306FE" w:rsidRPr="003B696F">
        <w:rPr>
          <w:lang w:val="de-DE"/>
        </w:rPr>
        <w:t xml:space="preserve">Der Sicherheitsausschuss vertrat die Auffassung, dass flexible </w:t>
      </w:r>
      <w:r w:rsidR="009458B8" w:rsidRPr="003B696F">
        <w:rPr>
          <w:lang w:val="de-DE"/>
        </w:rPr>
        <w:t xml:space="preserve">Schüttgut-Container </w:t>
      </w:r>
      <w:r w:rsidR="00A306FE" w:rsidRPr="003B696F">
        <w:rPr>
          <w:lang w:val="de-DE"/>
        </w:rPr>
        <w:t xml:space="preserve">zwar nicht unter den Begriff </w:t>
      </w:r>
      <w:r w:rsidR="009458B8" w:rsidRPr="003B696F">
        <w:rPr>
          <w:lang w:val="de-DE"/>
        </w:rPr>
        <w:t>„</w:t>
      </w:r>
      <w:r w:rsidR="00A306FE" w:rsidRPr="003B696F">
        <w:rPr>
          <w:lang w:val="de-DE"/>
        </w:rPr>
        <w:t>Container</w:t>
      </w:r>
      <w:r w:rsidR="009458B8" w:rsidRPr="003B696F">
        <w:rPr>
          <w:lang w:val="de-DE"/>
        </w:rPr>
        <w:t>“</w:t>
      </w:r>
      <w:r w:rsidR="00A306FE" w:rsidRPr="003B696F">
        <w:rPr>
          <w:lang w:val="de-DE"/>
        </w:rPr>
        <w:t xml:space="preserve"> gemäß </w:t>
      </w:r>
      <w:r w:rsidR="009458B8" w:rsidRPr="003B696F">
        <w:rPr>
          <w:lang w:val="de-DE"/>
        </w:rPr>
        <w:t xml:space="preserve">den </w:t>
      </w:r>
      <w:r w:rsidR="00A306FE" w:rsidRPr="003B696F">
        <w:rPr>
          <w:lang w:val="de-DE"/>
        </w:rPr>
        <w:t>Abs</w:t>
      </w:r>
      <w:r w:rsidR="009458B8" w:rsidRPr="003B696F">
        <w:rPr>
          <w:lang w:val="de-DE"/>
        </w:rPr>
        <w:t>ä</w:t>
      </w:r>
      <w:r w:rsidR="00A306FE" w:rsidRPr="003B696F">
        <w:rPr>
          <w:lang w:val="de-DE"/>
        </w:rPr>
        <w:t>tz</w:t>
      </w:r>
      <w:r w:rsidR="009458B8" w:rsidRPr="003B696F">
        <w:rPr>
          <w:lang w:val="de-DE"/>
        </w:rPr>
        <w:t>en</w:t>
      </w:r>
      <w:r w:rsidR="00A306FE" w:rsidRPr="003B696F">
        <w:rPr>
          <w:lang w:val="de-DE"/>
        </w:rPr>
        <w:t xml:space="preserve"> 7.1.4.4.1 und 7.1.4.4.2 fallen, dass sie jedoch </w:t>
      </w:r>
      <w:r w:rsidR="0004204C" w:rsidRPr="003B696F">
        <w:rPr>
          <w:lang w:val="de-DE"/>
        </w:rPr>
        <w:t>vom</w:t>
      </w:r>
      <w:r w:rsidR="009458B8" w:rsidRPr="003B696F">
        <w:rPr>
          <w:lang w:val="de-DE"/>
        </w:rPr>
        <w:t xml:space="preserve"> Anwendungsbereich des</w:t>
      </w:r>
      <w:r w:rsidR="00A306FE" w:rsidRPr="003B696F">
        <w:rPr>
          <w:lang w:val="de-DE"/>
        </w:rPr>
        <w:t xml:space="preserve"> Absatz</w:t>
      </w:r>
      <w:r w:rsidR="009458B8" w:rsidRPr="003B696F">
        <w:rPr>
          <w:lang w:val="de-DE"/>
        </w:rPr>
        <w:t>es</w:t>
      </w:r>
      <w:r w:rsidR="00A306FE" w:rsidRPr="003B696F">
        <w:rPr>
          <w:lang w:val="de-DE"/>
        </w:rPr>
        <w:t xml:space="preserve"> 7.1.4.4.3 </w:t>
      </w:r>
      <w:r w:rsidR="0004204C" w:rsidRPr="003B696F">
        <w:rPr>
          <w:lang w:val="de-DE"/>
        </w:rPr>
        <w:t>erfasst sind</w:t>
      </w:r>
      <w:r w:rsidR="009458B8" w:rsidRPr="003B696F">
        <w:rPr>
          <w:lang w:val="de-DE"/>
        </w:rPr>
        <w:t xml:space="preserve"> </w:t>
      </w:r>
      <w:r w:rsidR="00F809AC" w:rsidRPr="003B696F">
        <w:rPr>
          <w:lang w:val="de-DE"/>
        </w:rPr>
        <w:t xml:space="preserve">und </w:t>
      </w:r>
      <w:r w:rsidR="00A306FE" w:rsidRPr="003B696F">
        <w:rPr>
          <w:lang w:val="de-DE"/>
        </w:rPr>
        <w:t xml:space="preserve">der in Absatz 7.1.4.3.1 geforderte </w:t>
      </w:r>
      <w:r w:rsidR="0004204C" w:rsidRPr="003B696F">
        <w:rPr>
          <w:lang w:val="de-DE"/>
        </w:rPr>
        <w:t>Mindest</w:t>
      </w:r>
      <w:r w:rsidR="00A306FE" w:rsidRPr="003B696F">
        <w:rPr>
          <w:lang w:val="de-DE"/>
        </w:rPr>
        <w:t xml:space="preserve">abstand von 3 m </w:t>
      </w:r>
      <w:r w:rsidR="0004204C" w:rsidRPr="003B696F">
        <w:rPr>
          <w:lang w:val="de-DE"/>
        </w:rPr>
        <w:t xml:space="preserve">somit </w:t>
      </w:r>
      <w:r w:rsidR="00A306FE" w:rsidRPr="003B696F">
        <w:rPr>
          <w:lang w:val="de-DE"/>
        </w:rPr>
        <w:t>auf 2,40 m reduziert werden</w:t>
      </w:r>
      <w:r w:rsidR="0004204C" w:rsidRPr="003B696F">
        <w:rPr>
          <w:lang w:val="de-DE"/>
        </w:rPr>
        <w:t xml:space="preserve"> kann</w:t>
      </w:r>
      <w:r w:rsidR="00A306FE" w:rsidRPr="003B696F">
        <w:rPr>
          <w:lang w:val="de-DE"/>
        </w:rPr>
        <w:t xml:space="preserve">. Der Sicherheitsausschuss </w:t>
      </w:r>
      <w:r w:rsidR="0004204C" w:rsidRPr="003B696F">
        <w:rPr>
          <w:lang w:val="de-DE"/>
        </w:rPr>
        <w:t>stellte fest</w:t>
      </w:r>
      <w:r w:rsidR="00A306FE" w:rsidRPr="003B696F">
        <w:rPr>
          <w:lang w:val="de-DE"/>
        </w:rPr>
        <w:t xml:space="preserve">, dass dies nicht wünschenswert ist, und begrüßte </w:t>
      </w:r>
      <w:r w:rsidR="00A86610" w:rsidRPr="003B696F">
        <w:rPr>
          <w:lang w:val="de-DE"/>
        </w:rPr>
        <w:t>die</w:t>
      </w:r>
      <w:r w:rsidR="00A306FE" w:rsidRPr="003B696F">
        <w:rPr>
          <w:lang w:val="de-DE"/>
        </w:rPr>
        <w:t xml:space="preserve"> </w:t>
      </w:r>
      <w:r w:rsidR="00A86610" w:rsidRPr="003B696F">
        <w:rPr>
          <w:lang w:val="de-DE"/>
        </w:rPr>
        <w:t xml:space="preserve">in diesem Zusammenhang zu </w:t>
      </w:r>
      <w:r w:rsidR="00A86610" w:rsidRPr="009D7F29">
        <w:rPr>
          <w:lang w:val="de-DE"/>
        </w:rPr>
        <w:t>erwartenden</w:t>
      </w:r>
      <w:r w:rsidR="00A86610" w:rsidRPr="003B696F">
        <w:rPr>
          <w:lang w:val="de-DE"/>
        </w:rPr>
        <w:t xml:space="preserve"> </w:t>
      </w:r>
      <w:r w:rsidR="00A306FE" w:rsidRPr="003B696F">
        <w:rPr>
          <w:lang w:val="de-DE"/>
        </w:rPr>
        <w:t xml:space="preserve">Vorschläge für flexible </w:t>
      </w:r>
      <w:r w:rsidR="0004204C" w:rsidRPr="003B696F">
        <w:rPr>
          <w:lang w:val="de-DE"/>
        </w:rPr>
        <w:t>Schüttgut-Container</w:t>
      </w:r>
      <w:r w:rsidR="00A306FE" w:rsidRPr="003B696F">
        <w:rPr>
          <w:lang w:val="de-DE"/>
        </w:rPr>
        <w:t>.</w:t>
      </w:r>
      <w:r w:rsidR="006A79B1" w:rsidRPr="00210E25">
        <w:rPr>
          <w:lang w:val="de-DE"/>
        </w:rPr>
        <w:t xml:space="preserve"> </w:t>
      </w:r>
    </w:p>
    <w:p w14:paraId="6E91F25E" w14:textId="0C6591EA" w:rsidR="006A79B1" w:rsidRPr="00210E25" w:rsidRDefault="006A79B1" w:rsidP="003B696F">
      <w:pPr>
        <w:pStyle w:val="H23G"/>
        <w:rPr>
          <w:lang w:val="de-DE"/>
        </w:rPr>
      </w:pPr>
      <w:r w:rsidRPr="00210E25">
        <w:rPr>
          <w:lang w:val="de-DE"/>
        </w:rPr>
        <w:tab/>
      </w:r>
      <w:bookmarkStart w:id="10" w:name="_Toc505688410"/>
      <w:r w:rsidRPr="00210E25">
        <w:rPr>
          <w:lang w:val="de-DE"/>
        </w:rPr>
        <w:t>2.</w:t>
      </w:r>
      <w:r w:rsidRPr="00210E25">
        <w:rPr>
          <w:lang w:val="de-DE"/>
        </w:rPr>
        <w:tab/>
      </w:r>
      <w:bookmarkEnd w:id="10"/>
      <w:r w:rsidR="00A86610" w:rsidRPr="003B696F">
        <w:rPr>
          <w:lang w:val="de-DE"/>
        </w:rPr>
        <w:t>Tabelle C und Unterabschnitt 7.2.1.21 ADN: Mindestens zu verwendender Tankschifftyp</w:t>
      </w:r>
    </w:p>
    <w:p w14:paraId="700BE047" w14:textId="7C304701" w:rsidR="006A79B1" w:rsidRPr="00210E25" w:rsidRDefault="00A86610" w:rsidP="003B696F">
      <w:pPr>
        <w:pStyle w:val="SingleTxtG"/>
        <w:rPr>
          <w:lang w:val="de-DE"/>
        </w:rPr>
      </w:pPr>
      <w:r w:rsidRPr="003B696F">
        <w:rPr>
          <w:i/>
          <w:iCs/>
          <w:lang w:val="de-DE"/>
        </w:rPr>
        <w:t>Dokument:</w:t>
      </w:r>
      <w:r w:rsidR="006A79B1" w:rsidRPr="00210E25">
        <w:rPr>
          <w:lang w:val="de-DE"/>
        </w:rPr>
        <w:t xml:space="preserve"> </w:t>
      </w:r>
      <w:r w:rsidR="006A79B1" w:rsidRPr="00210E25">
        <w:rPr>
          <w:lang w:val="de-DE"/>
        </w:rPr>
        <w:tab/>
      </w:r>
      <w:r w:rsidR="006A79B1" w:rsidRPr="00210E25">
        <w:rPr>
          <w:lang w:val="de-DE"/>
        </w:rPr>
        <w:tab/>
      </w:r>
      <w:r w:rsidR="006A79B1" w:rsidRPr="00210E25">
        <w:rPr>
          <w:lang w:val="de-DE"/>
        </w:rPr>
        <w:tab/>
      </w:r>
      <w:r w:rsidRPr="003B696F">
        <w:rPr>
          <w:lang w:val="de-DE"/>
        </w:rPr>
        <w:t>ECE/TRANS/WP.15/AC.2/2018/6 (Deutschland)</w:t>
      </w:r>
    </w:p>
    <w:p w14:paraId="12A805CC" w14:textId="684267A2" w:rsidR="006A79B1" w:rsidRPr="00210E25" w:rsidRDefault="00644248" w:rsidP="0066757A">
      <w:pPr>
        <w:pStyle w:val="SingleTxtG"/>
        <w:rPr>
          <w:lang w:val="de-DE"/>
        </w:rPr>
      </w:pPr>
      <w:r w:rsidRPr="00210E25">
        <w:rPr>
          <w:lang w:val="de-DE"/>
        </w:rPr>
        <w:t>12.</w:t>
      </w:r>
      <w:r w:rsidRPr="00210E25">
        <w:rPr>
          <w:lang w:val="de-DE"/>
        </w:rPr>
        <w:tab/>
      </w:r>
      <w:r w:rsidR="005F4D5C" w:rsidRPr="0066757A">
        <w:rPr>
          <w:lang w:val="de-DE"/>
        </w:rPr>
        <w:t>Der Sicherheitsausschuss war der Ansicht, dass Schiffe immer mit ihrem Zulassungszeugnis übereinstimmen sollten, aber nach anderen Handhabungsvorschriften verwendet werden können, sofern dies nicht zur Entfernung oder Änderung ihrer Ausrüstungen (z. B. Flammendurchschlagsicherungen) bzw. Bauweise führt, um die Beförderung eines bestimmten Stoffes zu ermöglichen.</w:t>
      </w:r>
      <w:r w:rsidR="006A79B1" w:rsidRPr="00210E25">
        <w:rPr>
          <w:lang w:val="de-DE"/>
        </w:rPr>
        <w:t xml:space="preserve"> </w:t>
      </w:r>
      <w:r w:rsidR="005F4D5C" w:rsidRPr="0066757A">
        <w:rPr>
          <w:lang w:val="de-DE"/>
        </w:rPr>
        <w:t xml:space="preserve">Er kam </w:t>
      </w:r>
      <w:r w:rsidR="0066757A" w:rsidRPr="0066757A">
        <w:rPr>
          <w:lang w:val="de-DE"/>
        </w:rPr>
        <w:t>gleichwohl</w:t>
      </w:r>
      <w:r w:rsidR="005F4D5C" w:rsidRPr="0066757A">
        <w:rPr>
          <w:lang w:val="de-DE"/>
        </w:rPr>
        <w:t xml:space="preserve"> zu dem Schluss, dass weitere Informationen erforderlich sind, bevor eine Entscheidung über die Notwendigkeit und den </w:t>
      </w:r>
      <w:r w:rsidR="005F4D5C" w:rsidRPr="0066757A">
        <w:rPr>
          <w:lang w:val="de-DE"/>
        </w:rPr>
        <w:lastRenderedPageBreak/>
        <w:t>Umfang einer Änderung zur Klarstellung der derzeitigen Bestimmungen in Betracht gezogen werden kann.</w:t>
      </w:r>
      <w:r w:rsidR="006A79B1" w:rsidRPr="00210E25">
        <w:rPr>
          <w:lang w:val="de-DE"/>
        </w:rPr>
        <w:t xml:space="preserve"> </w:t>
      </w:r>
    </w:p>
    <w:p w14:paraId="52F31C47" w14:textId="45149A7A" w:rsidR="006A79B1" w:rsidRPr="00210E25" w:rsidRDefault="00644248" w:rsidP="005D17D1">
      <w:pPr>
        <w:pStyle w:val="SingleTxtG"/>
        <w:rPr>
          <w:lang w:val="de-DE"/>
        </w:rPr>
      </w:pPr>
      <w:r w:rsidRPr="00210E25">
        <w:rPr>
          <w:lang w:val="de-DE"/>
        </w:rPr>
        <w:t>13.</w:t>
      </w:r>
      <w:r w:rsidRPr="00210E25">
        <w:rPr>
          <w:lang w:val="de-DE"/>
        </w:rPr>
        <w:tab/>
      </w:r>
      <w:r w:rsidR="005F4D5C" w:rsidRPr="005D17D1">
        <w:rPr>
          <w:lang w:val="de-DE"/>
        </w:rPr>
        <w:t>Der Sicherheitsausschuss ersuchte die empfohlenen ADN-Klassifikationsgesellschaften und andere Interessierte, Beispiele für Fälle anzugeben, in denen Schiffe nach unterschiedlichen Handhabungsvorschriften betrieben werden (z. B. offene Probe</w:t>
      </w:r>
      <w:r w:rsidR="00182F73" w:rsidRPr="005D17D1">
        <w:rPr>
          <w:lang w:val="de-DE"/>
        </w:rPr>
        <w:t>entn</w:t>
      </w:r>
      <w:r w:rsidR="005F4D5C" w:rsidRPr="005D17D1">
        <w:rPr>
          <w:lang w:val="de-DE"/>
        </w:rPr>
        <w:t xml:space="preserve">ahme), um </w:t>
      </w:r>
      <w:r w:rsidR="00E879A5" w:rsidRPr="005D17D1">
        <w:rPr>
          <w:lang w:val="de-DE"/>
        </w:rPr>
        <w:t>zu veranschaulichen</w:t>
      </w:r>
      <w:r w:rsidR="005F4D5C" w:rsidRPr="005D17D1">
        <w:rPr>
          <w:lang w:val="de-DE"/>
        </w:rPr>
        <w:t xml:space="preserve">, wie diese </w:t>
      </w:r>
      <w:r w:rsidR="00E879A5" w:rsidRPr="005D17D1">
        <w:rPr>
          <w:lang w:val="de-DE"/>
        </w:rPr>
        <w:t>Fälle</w:t>
      </w:r>
      <w:r w:rsidR="005F4D5C" w:rsidRPr="005D17D1">
        <w:rPr>
          <w:lang w:val="de-DE"/>
        </w:rPr>
        <w:t xml:space="preserve"> derzeit aus </w:t>
      </w:r>
      <w:r w:rsidR="00E879A5" w:rsidRPr="005D17D1">
        <w:rPr>
          <w:lang w:val="de-DE"/>
        </w:rPr>
        <w:t>rechtlicher</w:t>
      </w:r>
      <w:r w:rsidR="005F4D5C" w:rsidRPr="005D17D1">
        <w:rPr>
          <w:lang w:val="de-DE"/>
        </w:rPr>
        <w:t xml:space="preserve"> Sicht </w:t>
      </w:r>
      <w:r w:rsidR="00E879A5" w:rsidRPr="005D17D1">
        <w:rPr>
          <w:lang w:val="de-DE"/>
        </w:rPr>
        <w:t>behandelt</w:t>
      </w:r>
      <w:r w:rsidR="005F4D5C" w:rsidRPr="005D17D1">
        <w:rPr>
          <w:lang w:val="de-DE"/>
        </w:rPr>
        <w:t xml:space="preserve"> w</w:t>
      </w:r>
      <w:r w:rsidR="00E879A5" w:rsidRPr="005D17D1">
        <w:rPr>
          <w:lang w:val="de-DE"/>
        </w:rPr>
        <w:t>e</w:t>
      </w:r>
      <w:r w:rsidR="005F4D5C" w:rsidRPr="005D17D1">
        <w:rPr>
          <w:lang w:val="de-DE"/>
        </w:rPr>
        <w:t xml:space="preserve">rden, und um verbleibende Lücken </w:t>
      </w:r>
      <w:r w:rsidR="00E879A5" w:rsidRPr="005D17D1">
        <w:rPr>
          <w:lang w:val="de-DE"/>
        </w:rPr>
        <w:t>festzustellen</w:t>
      </w:r>
      <w:r w:rsidR="005F4D5C" w:rsidRPr="005D17D1">
        <w:rPr>
          <w:lang w:val="de-DE"/>
        </w:rPr>
        <w:t>.</w:t>
      </w:r>
      <w:r w:rsidR="006A79B1" w:rsidRPr="00210E25">
        <w:rPr>
          <w:lang w:val="de-DE"/>
        </w:rPr>
        <w:t xml:space="preserve"> </w:t>
      </w:r>
      <w:r w:rsidR="003F3353" w:rsidRPr="005D17D1">
        <w:rPr>
          <w:lang w:val="de-DE"/>
        </w:rPr>
        <w:t xml:space="preserve">Der </w:t>
      </w:r>
      <w:r w:rsidR="005D17D1" w:rsidRPr="005D17D1">
        <w:rPr>
          <w:lang w:val="de-DE"/>
        </w:rPr>
        <w:t>EBU-</w:t>
      </w:r>
      <w:r w:rsidR="003F3353" w:rsidRPr="005D17D1">
        <w:rPr>
          <w:lang w:val="de-DE"/>
        </w:rPr>
        <w:t>Vertreter erklärte sich freiwillig bereit, diese Arbeit zwischen den Sitzungen zu leiten.</w:t>
      </w:r>
    </w:p>
    <w:p w14:paraId="5390C056" w14:textId="2937B0BB" w:rsidR="006A79B1" w:rsidRPr="00210E25" w:rsidRDefault="006A79B1" w:rsidP="005D17D1">
      <w:pPr>
        <w:pStyle w:val="H23G"/>
        <w:rPr>
          <w:lang w:val="de-DE"/>
        </w:rPr>
      </w:pPr>
      <w:r w:rsidRPr="00210E25">
        <w:rPr>
          <w:lang w:val="de-DE"/>
        </w:rPr>
        <w:tab/>
      </w:r>
      <w:bookmarkStart w:id="11" w:name="_Toc505688411"/>
      <w:r w:rsidRPr="00210E25">
        <w:rPr>
          <w:lang w:val="de-DE"/>
        </w:rPr>
        <w:t>3.</w:t>
      </w:r>
      <w:r w:rsidRPr="00210E25">
        <w:rPr>
          <w:lang w:val="de-DE"/>
        </w:rPr>
        <w:tab/>
      </w:r>
      <w:r w:rsidR="003F3353" w:rsidRPr="005D17D1">
        <w:rPr>
          <w:lang w:val="de-DE"/>
        </w:rPr>
        <w:t>Abschnitt 1.16.0 ADN:</w:t>
      </w:r>
      <w:r w:rsidRPr="00210E25">
        <w:rPr>
          <w:lang w:val="de-DE"/>
        </w:rPr>
        <w:t xml:space="preserve"> </w:t>
      </w:r>
      <w:bookmarkEnd w:id="11"/>
      <w:r w:rsidR="003F3353" w:rsidRPr="005D17D1">
        <w:rPr>
          <w:lang w:val="de-DE"/>
        </w:rPr>
        <w:t>Eigner und Betreiber</w:t>
      </w:r>
    </w:p>
    <w:p w14:paraId="732F7656" w14:textId="74A7C08D" w:rsidR="006A79B1" w:rsidRPr="00210E25" w:rsidRDefault="003F3353" w:rsidP="005D17D1">
      <w:pPr>
        <w:pStyle w:val="SingleTxtG"/>
        <w:rPr>
          <w:lang w:val="de-DE"/>
        </w:rPr>
      </w:pPr>
      <w:r w:rsidRPr="005D17D1">
        <w:rPr>
          <w:i/>
          <w:iCs/>
          <w:lang w:val="de-DE"/>
        </w:rPr>
        <w:t>Dokument:</w:t>
      </w:r>
      <w:r w:rsidR="006A79B1" w:rsidRPr="00210E25">
        <w:rPr>
          <w:lang w:val="de-DE"/>
        </w:rPr>
        <w:t xml:space="preserve"> </w:t>
      </w:r>
      <w:r w:rsidR="006A79B1" w:rsidRPr="00210E25">
        <w:rPr>
          <w:lang w:val="de-DE"/>
        </w:rPr>
        <w:tab/>
      </w:r>
      <w:r w:rsidR="006A79B1" w:rsidRPr="00210E25">
        <w:rPr>
          <w:lang w:val="de-DE"/>
        </w:rPr>
        <w:tab/>
      </w:r>
      <w:r w:rsidR="006A79B1" w:rsidRPr="00210E25">
        <w:rPr>
          <w:lang w:val="de-DE"/>
        </w:rPr>
        <w:tab/>
      </w:r>
      <w:r w:rsidRPr="005D17D1">
        <w:rPr>
          <w:lang w:val="de-DE"/>
        </w:rPr>
        <w:t>ECE/TRANS/WP.15/AC.2/2018/7 (Deutschland)</w:t>
      </w:r>
    </w:p>
    <w:p w14:paraId="7EDBABF0" w14:textId="7C5FEE30" w:rsidR="006A79B1" w:rsidRPr="00210E25" w:rsidRDefault="00644248" w:rsidP="005D17D1">
      <w:pPr>
        <w:pStyle w:val="SingleTxtG"/>
        <w:rPr>
          <w:lang w:val="de-DE"/>
        </w:rPr>
      </w:pPr>
      <w:r w:rsidRPr="00210E25">
        <w:rPr>
          <w:lang w:val="de-DE"/>
        </w:rPr>
        <w:t>14.</w:t>
      </w:r>
      <w:r w:rsidRPr="00210E25">
        <w:rPr>
          <w:lang w:val="de-DE"/>
        </w:rPr>
        <w:tab/>
      </w:r>
      <w:r w:rsidR="00A422C1" w:rsidRPr="005D17D1">
        <w:rPr>
          <w:lang w:val="de-DE"/>
        </w:rPr>
        <w:t>Der Sicherheitsausschuss war der Auffassung, dass der in Abschnitt 1.16.0 genannte Betreiber derjenige ist, der die rechtliche und wirtschaftliche Verantwortung für die technische Ausrüstung des Schiffes trägt.</w:t>
      </w:r>
      <w:r w:rsidR="006A79B1" w:rsidRPr="00210E25">
        <w:rPr>
          <w:lang w:val="de-DE"/>
        </w:rPr>
        <w:t xml:space="preserve"> </w:t>
      </w:r>
      <w:r w:rsidR="00A422C1" w:rsidRPr="005D17D1">
        <w:rPr>
          <w:lang w:val="de-DE"/>
        </w:rPr>
        <w:t xml:space="preserve">Es kann also nur eine Partei sein, die ein Schiff nach dem Bareboat-Charter-Verfahren betreibt, nicht </w:t>
      </w:r>
      <w:r w:rsidR="005D17D1" w:rsidRPr="005D17D1">
        <w:rPr>
          <w:lang w:val="de-DE"/>
        </w:rPr>
        <w:t>jedoch</w:t>
      </w:r>
      <w:r w:rsidR="00A422C1" w:rsidRPr="005D17D1">
        <w:rPr>
          <w:lang w:val="de-DE"/>
        </w:rPr>
        <w:t xml:space="preserve"> eine Partei, die ein Schiff nach dem Zeitcharter-Verfahren nutzt.</w:t>
      </w:r>
      <w:r w:rsidR="006A79B1" w:rsidRPr="00210E25">
        <w:rPr>
          <w:lang w:val="de-DE"/>
        </w:rPr>
        <w:t xml:space="preserve"> </w:t>
      </w:r>
      <w:r w:rsidR="00A422C1" w:rsidRPr="005D17D1">
        <w:rPr>
          <w:lang w:val="de-DE"/>
        </w:rPr>
        <w:t xml:space="preserve">Er war ferner der Ansicht, dass bei der Ermittlung des Betreibers auch andere </w:t>
      </w:r>
      <w:r w:rsidR="00D126D7" w:rsidRPr="005D17D1">
        <w:rPr>
          <w:lang w:val="de-DE"/>
        </w:rPr>
        <w:t>abweichende</w:t>
      </w:r>
      <w:r w:rsidR="00A422C1" w:rsidRPr="005D17D1">
        <w:rPr>
          <w:lang w:val="de-DE"/>
        </w:rPr>
        <w:t xml:space="preserve"> Vertragsverhältnisse berücksichtigt werden sollten.</w:t>
      </w:r>
      <w:r w:rsidR="006A79B1" w:rsidRPr="00210E25">
        <w:rPr>
          <w:lang w:val="de-DE"/>
        </w:rPr>
        <w:t xml:space="preserve"> </w:t>
      </w:r>
    </w:p>
    <w:p w14:paraId="4C600934" w14:textId="331BDF62" w:rsidR="006A79B1" w:rsidRPr="00210E25" w:rsidRDefault="00644248" w:rsidP="005D17D1">
      <w:pPr>
        <w:pStyle w:val="SingleTxtG"/>
        <w:rPr>
          <w:lang w:val="de-DE"/>
        </w:rPr>
      </w:pPr>
      <w:r w:rsidRPr="00210E25">
        <w:rPr>
          <w:lang w:val="de-DE"/>
        </w:rPr>
        <w:t>15.</w:t>
      </w:r>
      <w:r w:rsidRPr="00210E25">
        <w:rPr>
          <w:lang w:val="de-DE"/>
        </w:rPr>
        <w:tab/>
      </w:r>
      <w:r w:rsidR="00D126D7" w:rsidRPr="005D17D1">
        <w:rPr>
          <w:lang w:val="de-DE"/>
        </w:rPr>
        <w:t>Der Sicherheitsausschuss kam zu dem Schluss, dass diese Auslegung nur für die Definition des Betreibers im Anwendungsbereich von Kapitel 1.16 und die entsprechenden Verweise auf dieses Kapitel in anderen Teilen des ADN gilt.</w:t>
      </w:r>
      <w:r w:rsidR="006A79B1" w:rsidRPr="00210E25">
        <w:rPr>
          <w:lang w:val="de-DE"/>
        </w:rPr>
        <w:t xml:space="preserve"> </w:t>
      </w:r>
    </w:p>
    <w:p w14:paraId="1B4DE2D7" w14:textId="7205E3EC" w:rsidR="006A79B1" w:rsidRPr="00210E25" w:rsidRDefault="006A79B1" w:rsidP="005D17D1">
      <w:pPr>
        <w:pStyle w:val="H23G"/>
        <w:rPr>
          <w:lang w:val="de-DE"/>
        </w:rPr>
      </w:pPr>
      <w:r w:rsidRPr="00210E25">
        <w:rPr>
          <w:lang w:val="de-DE"/>
        </w:rPr>
        <w:tab/>
      </w:r>
      <w:bookmarkStart w:id="12" w:name="_Toc505688412"/>
      <w:r w:rsidRPr="00210E25">
        <w:rPr>
          <w:lang w:val="de-DE"/>
        </w:rPr>
        <w:t>4.</w:t>
      </w:r>
      <w:r w:rsidRPr="00210E25">
        <w:rPr>
          <w:lang w:val="de-DE"/>
        </w:rPr>
        <w:tab/>
      </w:r>
      <w:bookmarkEnd w:id="12"/>
      <w:r w:rsidR="00D126D7" w:rsidRPr="005D17D1">
        <w:rPr>
          <w:lang w:val="de-DE"/>
        </w:rPr>
        <w:t xml:space="preserve">Schnellschlussventil </w:t>
      </w:r>
    </w:p>
    <w:p w14:paraId="16040882" w14:textId="0A751FEA" w:rsidR="006A79B1" w:rsidRPr="00210E25" w:rsidRDefault="00D126D7" w:rsidP="005D17D1">
      <w:pPr>
        <w:pStyle w:val="SingleTxtG"/>
        <w:ind w:left="3399" w:hanging="2265"/>
        <w:rPr>
          <w:lang w:val="de-DE"/>
        </w:rPr>
      </w:pPr>
      <w:r w:rsidRPr="005D17D1">
        <w:rPr>
          <w:i/>
          <w:iCs/>
          <w:lang w:val="de-DE"/>
        </w:rPr>
        <w:t>Dokument:</w:t>
      </w:r>
      <w:r w:rsidR="006A79B1" w:rsidRPr="00210E25">
        <w:rPr>
          <w:lang w:val="de-DE"/>
        </w:rPr>
        <w:t xml:space="preserve"> </w:t>
      </w:r>
      <w:r w:rsidR="006A79B1" w:rsidRPr="00210E25">
        <w:rPr>
          <w:lang w:val="de-DE"/>
        </w:rPr>
        <w:tab/>
      </w:r>
      <w:r w:rsidR="006A79B1" w:rsidRPr="00210E25">
        <w:rPr>
          <w:lang w:val="de-DE"/>
        </w:rPr>
        <w:tab/>
      </w:r>
      <w:r w:rsidRPr="005D17D1">
        <w:rPr>
          <w:lang w:val="de-DE"/>
        </w:rPr>
        <w:t xml:space="preserve">ECE/TRANS/WP.15/AC.2/2018/16 </w:t>
      </w:r>
      <w:r w:rsidRPr="005D17D1">
        <w:rPr>
          <w:lang w:val="de-DE"/>
        </w:rPr>
        <w:br/>
        <w:t>(Empfohlene ADN-Klassifikationsgesellschaften)</w:t>
      </w:r>
    </w:p>
    <w:p w14:paraId="33C711C2" w14:textId="18122761" w:rsidR="006A79B1" w:rsidRPr="00210E25" w:rsidRDefault="00644248" w:rsidP="005D17D1">
      <w:pPr>
        <w:pStyle w:val="SingleTxtG"/>
        <w:rPr>
          <w:lang w:val="de-DE"/>
        </w:rPr>
      </w:pPr>
      <w:r w:rsidRPr="00210E25">
        <w:rPr>
          <w:lang w:val="de-DE"/>
        </w:rPr>
        <w:t>16.</w:t>
      </w:r>
      <w:r w:rsidRPr="00210E25">
        <w:rPr>
          <w:lang w:val="de-DE"/>
        </w:rPr>
        <w:tab/>
      </w:r>
      <w:r w:rsidR="00F454FF" w:rsidRPr="005D17D1">
        <w:rPr>
          <w:lang w:val="de-DE"/>
        </w:rPr>
        <w:t>Der Sicherheitsausschuss stellt</w:t>
      </w:r>
      <w:r w:rsidR="00A43E1B" w:rsidRPr="005D17D1">
        <w:rPr>
          <w:lang w:val="de-DE"/>
        </w:rPr>
        <w:t>e</w:t>
      </w:r>
      <w:r w:rsidR="00F454FF" w:rsidRPr="005D17D1">
        <w:rPr>
          <w:lang w:val="de-DE"/>
        </w:rPr>
        <w:t xml:space="preserve"> fest, dass angesichts der Tatsache, dass </w:t>
      </w:r>
      <w:r w:rsidR="00A43E1B" w:rsidRPr="005D17D1">
        <w:rPr>
          <w:lang w:val="de-DE"/>
        </w:rPr>
        <w:t>alle Schnellschlussventile fernbe</w:t>
      </w:r>
      <w:r w:rsidR="00F454FF" w:rsidRPr="005D17D1">
        <w:rPr>
          <w:lang w:val="de-DE"/>
        </w:rPr>
        <w:t>t</w:t>
      </w:r>
      <w:r w:rsidR="00A43E1B" w:rsidRPr="005D17D1">
        <w:rPr>
          <w:lang w:val="de-DE"/>
        </w:rPr>
        <w:t>ätig</w:t>
      </w:r>
      <w:r w:rsidR="00F454FF" w:rsidRPr="005D17D1">
        <w:rPr>
          <w:lang w:val="de-DE"/>
        </w:rPr>
        <w:t xml:space="preserve">t </w:t>
      </w:r>
      <w:r w:rsidR="00A43E1B" w:rsidRPr="005D17D1">
        <w:rPr>
          <w:lang w:val="de-DE"/>
        </w:rPr>
        <w:t>werden</w:t>
      </w:r>
      <w:r w:rsidR="00F454FF" w:rsidRPr="005D17D1">
        <w:rPr>
          <w:lang w:val="de-DE"/>
        </w:rPr>
        <w:t>, diese Erwähnung überflüssig ist, und stimmt</w:t>
      </w:r>
      <w:r w:rsidR="00A43E1B" w:rsidRPr="005D17D1">
        <w:rPr>
          <w:lang w:val="de-DE"/>
        </w:rPr>
        <w:t>e</w:t>
      </w:r>
      <w:r w:rsidR="00F454FF" w:rsidRPr="005D17D1">
        <w:rPr>
          <w:lang w:val="de-DE"/>
        </w:rPr>
        <w:t xml:space="preserve"> ihrer Streichung aus dem vorgesc</w:t>
      </w:r>
      <w:r w:rsidR="00A43E1B" w:rsidRPr="005D17D1">
        <w:rPr>
          <w:lang w:val="de-DE"/>
        </w:rPr>
        <w:t>hlagenen Wortlaut des Absatzes 9.3.</w:t>
      </w:r>
      <w:r w:rsidR="00D26E36">
        <w:rPr>
          <w:lang w:val="de-DE"/>
        </w:rPr>
        <w:t>2.</w:t>
      </w:r>
      <w:r w:rsidR="00A43E1B" w:rsidRPr="005D17D1">
        <w:rPr>
          <w:lang w:val="de-DE"/>
        </w:rPr>
        <w:t>1</w:t>
      </w:r>
      <w:r w:rsidR="00F454FF" w:rsidRPr="005D17D1">
        <w:rPr>
          <w:lang w:val="de-DE"/>
        </w:rPr>
        <w:t>.25.2</w:t>
      </w:r>
      <w:r w:rsidR="00A43E1B" w:rsidRPr="005D17D1">
        <w:rPr>
          <w:lang w:val="de-DE"/>
        </w:rPr>
        <w:t xml:space="preserve"> Buchstabe</w:t>
      </w:r>
      <w:r w:rsidR="00F454FF" w:rsidRPr="005D17D1">
        <w:rPr>
          <w:lang w:val="de-DE"/>
        </w:rPr>
        <w:t xml:space="preserve"> d zu.</w:t>
      </w:r>
      <w:r w:rsidR="006A79B1" w:rsidRPr="00210E25">
        <w:rPr>
          <w:lang w:val="de-DE"/>
        </w:rPr>
        <w:t xml:space="preserve"> </w:t>
      </w:r>
      <w:r w:rsidR="005941EB" w:rsidRPr="005D17D1">
        <w:rPr>
          <w:lang w:val="de-DE"/>
        </w:rPr>
        <w:t>Alle anderen Vorschläge in</w:t>
      </w:r>
      <w:r w:rsidR="00446E1C" w:rsidRPr="005D17D1">
        <w:rPr>
          <w:lang w:val="de-DE"/>
        </w:rPr>
        <w:t xml:space="preserve"> Dokument ECE/TRANS/WP.15/AC.2/2018/16 wurden ohne Änderungen angenommen (siehe An</w:t>
      </w:r>
      <w:r w:rsidR="005941EB" w:rsidRPr="005D17D1">
        <w:rPr>
          <w:lang w:val="de-DE"/>
        </w:rPr>
        <w:t>l</w:t>
      </w:r>
      <w:r w:rsidR="00446E1C" w:rsidRPr="005D17D1">
        <w:rPr>
          <w:lang w:val="de-DE"/>
        </w:rPr>
        <w:t>ag</w:t>
      </w:r>
      <w:r w:rsidR="005941EB" w:rsidRPr="005D17D1">
        <w:rPr>
          <w:lang w:val="de-DE"/>
        </w:rPr>
        <w:t>e</w:t>
      </w:r>
      <w:r w:rsidR="00446E1C" w:rsidRPr="005D17D1">
        <w:rPr>
          <w:lang w:val="de-DE"/>
        </w:rPr>
        <w:t xml:space="preserve"> I).</w:t>
      </w:r>
    </w:p>
    <w:p w14:paraId="77011198" w14:textId="122C2F5A" w:rsidR="006A79B1" w:rsidRPr="00210E25" w:rsidRDefault="006A79B1" w:rsidP="005D17D1">
      <w:pPr>
        <w:pStyle w:val="H23G"/>
        <w:rPr>
          <w:lang w:val="de-DE"/>
        </w:rPr>
      </w:pPr>
      <w:r w:rsidRPr="00210E25">
        <w:rPr>
          <w:lang w:val="de-DE"/>
        </w:rPr>
        <w:tab/>
      </w:r>
      <w:bookmarkStart w:id="13" w:name="_Toc505688413"/>
      <w:r w:rsidRPr="00210E25">
        <w:rPr>
          <w:lang w:val="de-DE"/>
        </w:rPr>
        <w:t>5.</w:t>
      </w:r>
      <w:r w:rsidRPr="00210E25">
        <w:rPr>
          <w:lang w:val="de-DE"/>
        </w:rPr>
        <w:tab/>
      </w:r>
      <w:r w:rsidR="005941EB" w:rsidRPr="005D17D1">
        <w:rPr>
          <w:lang w:val="de-DE"/>
        </w:rPr>
        <w:t>Beförderung von UN-N</w:t>
      </w:r>
      <w:r w:rsidR="005D17D1" w:rsidRPr="005D17D1">
        <w:rPr>
          <w:lang w:val="de-DE"/>
        </w:rPr>
        <w:t>umme</w:t>
      </w:r>
      <w:r w:rsidR="005941EB" w:rsidRPr="005D17D1">
        <w:rPr>
          <w:lang w:val="de-DE"/>
        </w:rPr>
        <w:t>r 1965 Kohlenwasserstoffgas, Gemisch, verflüssigt, N.A.G.</w:t>
      </w:r>
      <w:r w:rsidRPr="00210E25">
        <w:rPr>
          <w:lang w:val="de-DE"/>
        </w:rPr>
        <w:t xml:space="preserve"> </w:t>
      </w:r>
      <w:bookmarkEnd w:id="13"/>
      <w:r w:rsidR="005941EB" w:rsidRPr="005D17D1">
        <w:rPr>
          <w:lang w:val="de-DE"/>
        </w:rPr>
        <w:t>Gefahr: krebserzeugend, erbgutverändernd, fortpflanzungsgefährdend (CMR)</w:t>
      </w:r>
    </w:p>
    <w:p w14:paraId="7F0CF76A" w14:textId="7BB59D27" w:rsidR="006A79B1" w:rsidRPr="00210E25" w:rsidRDefault="005941EB" w:rsidP="005D17D1">
      <w:pPr>
        <w:pStyle w:val="SingleTxtG"/>
        <w:rPr>
          <w:lang w:val="de-DE"/>
        </w:rPr>
      </w:pPr>
      <w:r w:rsidRPr="005D17D1">
        <w:rPr>
          <w:i/>
          <w:iCs/>
          <w:lang w:val="de-DE"/>
        </w:rPr>
        <w:t>Dokument:</w:t>
      </w:r>
      <w:r w:rsidR="006A79B1" w:rsidRPr="00210E25">
        <w:rPr>
          <w:lang w:val="de-DE"/>
        </w:rPr>
        <w:t xml:space="preserve"> </w:t>
      </w:r>
      <w:r w:rsidR="006A79B1" w:rsidRPr="00210E25">
        <w:rPr>
          <w:lang w:val="de-DE"/>
        </w:rPr>
        <w:tab/>
      </w:r>
      <w:r w:rsidR="006A79B1" w:rsidRPr="00210E25">
        <w:rPr>
          <w:lang w:val="de-DE"/>
        </w:rPr>
        <w:tab/>
      </w:r>
      <w:r w:rsidR="006A79B1" w:rsidRPr="00210E25">
        <w:rPr>
          <w:lang w:val="de-DE"/>
        </w:rPr>
        <w:tab/>
      </w:r>
      <w:r w:rsidRPr="005D17D1">
        <w:rPr>
          <w:lang w:val="de-DE"/>
        </w:rPr>
        <w:t>ECE/TRANS/WP.15/AC.2/2018/20 (CEFIC)</w:t>
      </w:r>
    </w:p>
    <w:p w14:paraId="2F7C9FCF" w14:textId="400D235A" w:rsidR="006A79B1" w:rsidRPr="00210E25" w:rsidRDefault="00644248" w:rsidP="005D17D1">
      <w:pPr>
        <w:pStyle w:val="SingleTxtG"/>
        <w:rPr>
          <w:lang w:val="de-DE"/>
        </w:rPr>
      </w:pPr>
      <w:r w:rsidRPr="00210E25">
        <w:rPr>
          <w:lang w:val="de-DE"/>
        </w:rPr>
        <w:t>17.</w:t>
      </w:r>
      <w:r w:rsidRPr="00210E25">
        <w:rPr>
          <w:lang w:val="de-DE"/>
        </w:rPr>
        <w:tab/>
      </w:r>
      <w:r w:rsidR="005941EB" w:rsidRPr="005D17D1">
        <w:rPr>
          <w:lang w:val="de-DE"/>
        </w:rPr>
        <w:t>Der Sicherheitsausschuss nahm die Vorschläge ohne Änderungen an (siehe Anlage</w:t>
      </w:r>
      <w:r w:rsidR="00771ECC">
        <w:rPr>
          <w:lang w:val="de-DE"/>
        </w:rPr>
        <w:t> </w:t>
      </w:r>
      <w:r w:rsidR="005941EB" w:rsidRPr="005D17D1">
        <w:rPr>
          <w:lang w:val="de-DE"/>
        </w:rPr>
        <w:t>I).</w:t>
      </w:r>
    </w:p>
    <w:p w14:paraId="5B0B9D3E" w14:textId="2F9B862A" w:rsidR="006A79B1" w:rsidRPr="00210E25" w:rsidRDefault="006A79B1" w:rsidP="005D17D1">
      <w:pPr>
        <w:pStyle w:val="H23G"/>
        <w:rPr>
          <w:lang w:val="de-DE"/>
        </w:rPr>
      </w:pPr>
      <w:r w:rsidRPr="00210E25">
        <w:rPr>
          <w:lang w:val="de-DE"/>
        </w:rPr>
        <w:tab/>
      </w:r>
      <w:bookmarkStart w:id="14" w:name="_Toc505688414"/>
      <w:r w:rsidRPr="00210E25">
        <w:rPr>
          <w:lang w:val="de-DE"/>
        </w:rPr>
        <w:t>6.</w:t>
      </w:r>
      <w:r w:rsidRPr="00210E25">
        <w:rPr>
          <w:lang w:val="de-DE"/>
        </w:rPr>
        <w:tab/>
      </w:r>
      <w:bookmarkEnd w:id="14"/>
      <w:r w:rsidR="005941EB" w:rsidRPr="005D17D1">
        <w:rPr>
          <w:lang w:val="de-DE"/>
        </w:rPr>
        <w:t>Sicherheitssysteme für die Binnenschifffahrt und ADN</w:t>
      </w:r>
    </w:p>
    <w:p w14:paraId="679C3394" w14:textId="1251716B" w:rsidR="006A79B1" w:rsidRPr="00210E25" w:rsidRDefault="005941EB" w:rsidP="005D17D1">
      <w:pPr>
        <w:pStyle w:val="SingleTxtG"/>
        <w:rPr>
          <w:lang w:val="de-DE"/>
        </w:rPr>
      </w:pPr>
      <w:r w:rsidRPr="005D17D1">
        <w:rPr>
          <w:i/>
          <w:iCs/>
          <w:lang w:val="de-DE"/>
        </w:rPr>
        <w:t>Dokument:</w:t>
      </w:r>
      <w:r w:rsidR="006A79B1" w:rsidRPr="00210E25">
        <w:rPr>
          <w:lang w:val="de-DE"/>
        </w:rPr>
        <w:t xml:space="preserve"> </w:t>
      </w:r>
      <w:r w:rsidR="006A79B1" w:rsidRPr="00210E25">
        <w:rPr>
          <w:lang w:val="de-DE"/>
        </w:rPr>
        <w:tab/>
      </w:r>
      <w:r w:rsidR="006A79B1" w:rsidRPr="00210E25">
        <w:rPr>
          <w:lang w:val="de-DE"/>
        </w:rPr>
        <w:tab/>
      </w:r>
      <w:r w:rsidR="006A79B1" w:rsidRPr="00210E25">
        <w:rPr>
          <w:lang w:val="de-DE"/>
        </w:rPr>
        <w:tab/>
      </w:r>
      <w:r w:rsidRPr="005D17D1">
        <w:rPr>
          <w:lang w:val="de-DE"/>
        </w:rPr>
        <w:t>ECE/TRANS/WP.15/AC.2/2018/23 (Donaukommission)</w:t>
      </w:r>
    </w:p>
    <w:p w14:paraId="6E73AFB8" w14:textId="2B284FC5" w:rsidR="006A79B1" w:rsidRPr="00210E25" w:rsidRDefault="005941EB" w:rsidP="005D17D1">
      <w:pPr>
        <w:pStyle w:val="SingleTxtG"/>
        <w:rPr>
          <w:lang w:val="de-DE"/>
        </w:rPr>
      </w:pPr>
      <w:r w:rsidRPr="005D17D1">
        <w:rPr>
          <w:i/>
          <w:iCs/>
          <w:lang w:val="de-DE"/>
        </w:rPr>
        <w:t>Informelles Dokument:</w:t>
      </w:r>
      <w:r w:rsidR="006A79B1" w:rsidRPr="00210E25">
        <w:rPr>
          <w:lang w:val="de-DE"/>
        </w:rPr>
        <w:t xml:space="preserve"> </w:t>
      </w:r>
      <w:r w:rsidR="006A79B1" w:rsidRPr="00210E25">
        <w:rPr>
          <w:lang w:val="de-DE"/>
        </w:rPr>
        <w:tab/>
      </w:r>
      <w:r w:rsidR="006A79B1" w:rsidRPr="00210E25">
        <w:rPr>
          <w:lang w:val="de-DE"/>
        </w:rPr>
        <w:tab/>
      </w:r>
      <w:r w:rsidRPr="005D17D1">
        <w:rPr>
          <w:lang w:val="de-DE"/>
        </w:rPr>
        <w:t>INF.2 (Donaukommission)</w:t>
      </w:r>
    </w:p>
    <w:p w14:paraId="50166D48" w14:textId="3F0588CB" w:rsidR="006A79B1" w:rsidRPr="00210E25" w:rsidRDefault="00644248" w:rsidP="0093690D">
      <w:pPr>
        <w:pStyle w:val="SingleTxtG"/>
        <w:rPr>
          <w:lang w:val="de-DE"/>
        </w:rPr>
      </w:pPr>
      <w:r w:rsidRPr="00210E25">
        <w:rPr>
          <w:lang w:val="de-DE"/>
        </w:rPr>
        <w:t>18.</w:t>
      </w:r>
      <w:r w:rsidRPr="00210E25">
        <w:rPr>
          <w:lang w:val="de-DE"/>
        </w:rPr>
        <w:tab/>
      </w:r>
      <w:r w:rsidR="005941EB" w:rsidRPr="005D17D1">
        <w:rPr>
          <w:lang w:val="de-DE"/>
        </w:rPr>
        <w:t>Der Sicherheitsausschuss nahm die Informationen über die Tätigkeiten der Donaukommission zur Entwicklung eines Sicherheitssystems für die Binnenschifffahrt und die Erarbeitung von Empfehlungen zur Gewährleistung der Sicherheit der Schifffahrt auf der Donau zur Kenntnis.</w:t>
      </w:r>
      <w:r w:rsidR="006A79B1" w:rsidRPr="00210E25">
        <w:rPr>
          <w:lang w:val="de-DE"/>
        </w:rPr>
        <w:t xml:space="preserve"> </w:t>
      </w:r>
      <w:r w:rsidR="005941EB" w:rsidRPr="0093690D">
        <w:rPr>
          <w:lang w:val="de-DE"/>
        </w:rPr>
        <w:t xml:space="preserve">Es wurde festgestellt, dass alle Dokumente in </w:t>
      </w:r>
      <w:r w:rsidR="0093690D" w:rsidRPr="0093690D">
        <w:rPr>
          <w:lang w:val="de-DE"/>
        </w:rPr>
        <w:t>der</w:t>
      </w:r>
      <w:r w:rsidR="005941EB" w:rsidRPr="0093690D">
        <w:rPr>
          <w:lang w:val="de-DE"/>
        </w:rPr>
        <w:t xml:space="preserve"> </w:t>
      </w:r>
      <w:r w:rsidR="0093690D" w:rsidRPr="0093690D">
        <w:rPr>
          <w:lang w:val="de-DE"/>
        </w:rPr>
        <w:t>kommenden</w:t>
      </w:r>
      <w:r w:rsidR="005941EB" w:rsidRPr="0093690D">
        <w:rPr>
          <w:lang w:val="de-DE"/>
        </w:rPr>
        <w:t xml:space="preserve"> Sitzung am 7. Februar 2018 in Budapest geprüft und anschließend auf der Website der Donaukommission zur Verfügung gestellt werden.</w:t>
      </w:r>
    </w:p>
    <w:p w14:paraId="0EC4E497" w14:textId="333F2F45" w:rsidR="008412F0" w:rsidRPr="00210E25" w:rsidRDefault="008412F0" w:rsidP="0093690D">
      <w:pPr>
        <w:pStyle w:val="H23G"/>
        <w:rPr>
          <w:lang w:val="de-DE"/>
        </w:rPr>
      </w:pPr>
      <w:r w:rsidRPr="00210E25">
        <w:rPr>
          <w:lang w:val="de-DE"/>
        </w:rPr>
        <w:lastRenderedPageBreak/>
        <w:tab/>
      </w:r>
      <w:bookmarkStart w:id="15" w:name="_Toc505688415"/>
      <w:r w:rsidRPr="00210E25">
        <w:rPr>
          <w:lang w:val="de-DE"/>
        </w:rPr>
        <w:t>7.</w:t>
      </w:r>
      <w:r w:rsidRPr="00210E25">
        <w:rPr>
          <w:lang w:val="de-DE"/>
        </w:rPr>
        <w:tab/>
      </w:r>
      <w:bookmarkEnd w:id="15"/>
      <w:r w:rsidR="005941EB" w:rsidRPr="0093690D">
        <w:rPr>
          <w:lang w:val="de-DE"/>
        </w:rPr>
        <w:t>Verwendung einer Gasrückfuhrleitung während des Löschens</w:t>
      </w:r>
    </w:p>
    <w:p w14:paraId="32821F91" w14:textId="3108C475" w:rsidR="008412F0" w:rsidRPr="00210E25" w:rsidRDefault="005941EB" w:rsidP="0093690D">
      <w:pPr>
        <w:pStyle w:val="SingleTxtG"/>
        <w:keepNext/>
        <w:keepLines/>
        <w:rPr>
          <w:lang w:val="de-DE"/>
        </w:rPr>
      </w:pPr>
      <w:r w:rsidRPr="0093690D">
        <w:rPr>
          <w:i/>
          <w:iCs/>
          <w:lang w:val="de-DE"/>
        </w:rPr>
        <w:t>Informelles Dokument:</w:t>
      </w:r>
      <w:r w:rsidR="008412F0" w:rsidRPr="00210E25">
        <w:rPr>
          <w:lang w:val="de-DE"/>
        </w:rPr>
        <w:t xml:space="preserve"> </w:t>
      </w:r>
      <w:r w:rsidR="008412F0" w:rsidRPr="00210E25">
        <w:rPr>
          <w:lang w:val="de-DE"/>
        </w:rPr>
        <w:tab/>
      </w:r>
      <w:r w:rsidR="008412F0" w:rsidRPr="00210E25">
        <w:rPr>
          <w:lang w:val="de-DE"/>
        </w:rPr>
        <w:tab/>
      </w:r>
      <w:r w:rsidRPr="0093690D">
        <w:rPr>
          <w:lang w:val="de-DE"/>
        </w:rPr>
        <w:t>INF.7 (Niederlande)</w:t>
      </w:r>
    </w:p>
    <w:p w14:paraId="4501C5AF" w14:textId="3A60CFDE" w:rsidR="008412F0" w:rsidRPr="00210E25" w:rsidRDefault="00644248" w:rsidP="0093690D">
      <w:pPr>
        <w:pStyle w:val="SingleTxtG"/>
        <w:keepNext/>
        <w:keepLines/>
        <w:rPr>
          <w:lang w:val="de-DE"/>
        </w:rPr>
      </w:pPr>
      <w:r w:rsidRPr="00210E25">
        <w:rPr>
          <w:lang w:val="de-DE"/>
        </w:rPr>
        <w:t>19</w:t>
      </w:r>
      <w:r w:rsidR="008412F0" w:rsidRPr="00210E25">
        <w:rPr>
          <w:lang w:val="de-DE"/>
        </w:rPr>
        <w:t>.</w:t>
      </w:r>
      <w:r w:rsidR="008412F0" w:rsidRPr="00210E25">
        <w:rPr>
          <w:lang w:val="de-DE"/>
        </w:rPr>
        <w:tab/>
      </w:r>
      <w:r w:rsidR="00C22FB2" w:rsidRPr="0093690D">
        <w:rPr>
          <w:lang w:val="de-DE"/>
        </w:rPr>
        <w:t xml:space="preserve">Der Sicherheitsausschuss </w:t>
      </w:r>
      <w:r w:rsidR="007E52E9" w:rsidRPr="0093690D">
        <w:rPr>
          <w:lang w:val="de-DE"/>
        </w:rPr>
        <w:t>nahm zur Kenntnis</w:t>
      </w:r>
      <w:r w:rsidR="00C22FB2" w:rsidRPr="0093690D">
        <w:rPr>
          <w:lang w:val="de-DE"/>
        </w:rPr>
        <w:t xml:space="preserve">, dass </w:t>
      </w:r>
      <w:r w:rsidR="000E2A9C" w:rsidRPr="0093690D">
        <w:rPr>
          <w:lang w:val="de-DE"/>
        </w:rPr>
        <w:t>ein</w:t>
      </w:r>
      <w:r w:rsidR="00C22FB2" w:rsidRPr="0093690D">
        <w:rPr>
          <w:lang w:val="de-DE"/>
        </w:rPr>
        <w:t xml:space="preserve"> Gasrückfuhrsystem </w:t>
      </w:r>
      <w:r w:rsidR="000E2A9C" w:rsidRPr="0093690D">
        <w:rPr>
          <w:lang w:val="de-DE"/>
        </w:rPr>
        <w:t xml:space="preserve">nicht überall </w:t>
      </w:r>
      <w:r w:rsidR="00C22FB2" w:rsidRPr="0093690D">
        <w:rPr>
          <w:lang w:val="de-DE"/>
        </w:rPr>
        <w:t>verfügbar ist und nicht in allen Fällen verwendet werden kann.</w:t>
      </w:r>
      <w:r w:rsidR="008412F0" w:rsidRPr="00210E25">
        <w:rPr>
          <w:lang w:val="de-DE"/>
        </w:rPr>
        <w:t xml:space="preserve"> </w:t>
      </w:r>
      <w:r w:rsidR="000712C5" w:rsidRPr="0093690D">
        <w:rPr>
          <w:lang w:val="de-DE"/>
        </w:rPr>
        <w:t>Ferner</w:t>
      </w:r>
      <w:r w:rsidR="006D620C" w:rsidRPr="0093690D">
        <w:rPr>
          <w:lang w:val="de-DE"/>
        </w:rPr>
        <w:t xml:space="preserve"> wurde festgestellt, dass die Verwendung von Gasrückf</w:t>
      </w:r>
      <w:r w:rsidR="00924E2D" w:rsidRPr="0093690D">
        <w:rPr>
          <w:lang w:val="de-DE"/>
        </w:rPr>
        <w:t>u</w:t>
      </w:r>
      <w:r w:rsidR="006D620C" w:rsidRPr="0093690D">
        <w:rPr>
          <w:lang w:val="de-DE"/>
        </w:rPr>
        <w:t xml:space="preserve">hrleitungen die </w:t>
      </w:r>
      <w:r w:rsidR="00230F63" w:rsidRPr="0093690D">
        <w:rPr>
          <w:lang w:val="de-DE"/>
        </w:rPr>
        <w:t>Entstehung</w:t>
      </w:r>
      <w:r w:rsidR="006D620C" w:rsidRPr="0093690D">
        <w:rPr>
          <w:lang w:val="de-DE"/>
        </w:rPr>
        <w:t xml:space="preserve"> unbekannter Gasgemische zur Folge haben </w:t>
      </w:r>
      <w:r w:rsidR="00230F63" w:rsidRPr="0093690D">
        <w:rPr>
          <w:lang w:val="de-DE"/>
        </w:rPr>
        <w:t>kann</w:t>
      </w:r>
      <w:r w:rsidR="006D620C" w:rsidRPr="0093690D">
        <w:rPr>
          <w:lang w:val="de-DE"/>
        </w:rPr>
        <w:t>, die eine gefährliche Reaktion mit den Dämpfen der entladenen Ladung hervorrufen können, wenn sie in das Schiff geleitet werden, und dass diese Situation vermieden werden sollte.</w:t>
      </w:r>
      <w:r w:rsidR="008412F0" w:rsidRPr="00210E25">
        <w:rPr>
          <w:lang w:val="de-DE"/>
        </w:rPr>
        <w:t xml:space="preserve"> </w:t>
      </w:r>
    </w:p>
    <w:p w14:paraId="050F0F80" w14:textId="012A799A" w:rsidR="008412F0" w:rsidRPr="00210E25" w:rsidRDefault="00644248" w:rsidP="0093690D">
      <w:pPr>
        <w:pStyle w:val="SingleTxtG"/>
        <w:rPr>
          <w:lang w:val="de-DE"/>
        </w:rPr>
      </w:pPr>
      <w:r w:rsidRPr="00210E25">
        <w:rPr>
          <w:lang w:val="de-DE"/>
        </w:rPr>
        <w:t>20</w:t>
      </w:r>
      <w:r w:rsidR="008412F0" w:rsidRPr="00210E25">
        <w:rPr>
          <w:lang w:val="de-DE"/>
        </w:rPr>
        <w:t>.</w:t>
      </w:r>
      <w:r w:rsidR="008412F0" w:rsidRPr="00210E25">
        <w:rPr>
          <w:lang w:val="de-DE"/>
        </w:rPr>
        <w:tab/>
      </w:r>
      <w:r w:rsidR="00A17D59" w:rsidRPr="0093690D">
        <w:rPr>
          <w:lang w:val="de-DE"/>
        </w:rPr>
        <w:t>Darüber hinaus stellte der Sicherheitsausschuss fest, dass die derzeitigen Vorschriften des Absatzes 1.4.3.7.1 Buch</w:t>
      </w:r>
      <w:r w:rsidR="00E44525" w:rsidRPr="0093690D">
        <w:rPr>
          <w:lang w:val="de-DE"/>
        </w:rPr>
        <w:t>s</w:t>
      </w:r>
      <w:r w:rsidR="00A17D59" w:rsidRPr="0093690D">
        <w:rPr>
          <w:lang w:val="de-DE"/>
        </w:rPr>
        <w:t xml:space="preserve">taben i und j ADN den Entlader verpflichten, dafür zu sorgen, dass </w:t>
      </w:r>
      <w:r w:rsidR="00F91B5A" w:rsidRPr="0093690D">
        <w:rPr>
          <w:lang w:val="de-DE"/>
        </w:rPr>
        <w:t xml:space="preserve">in </w:t>
      </w:r>
      <w:r w:rsidR="00A17D59" w:rsidRPr="0093690D">
        <w:rPr>
          <w:lang w:val="de-DE"/>
        </w:rPr>
        <w:t>der Gasrückf</w:t>
      </w:r>
      <w:r w:rsidR="00690A60" w:rsidRPr="0093690D">
        <w:rPr>
          <w:lang w:val="de-DE"/>
        </w:rPr>
        <w:t>u</w:t>
      </w:r>
      <w:r w:rsidR="00A17D59" w:rsidRPr="0093690D">
        <w:rPr>
          <w:lang w:val="de-DE"/>
        </w:rPr>
        <w:t>hr</w:t>
      </w:r>
      <w:r w:rsidR="00F91B5A" w:rsidRPr="0093690D">
        <w:rPr>
          <w:lang w:val="de-DE"/>
        </w:rPr>
        <w:t>l</w:t>
      </w:r>
      <w:r w:rsidR="00A17D59" w:rsidRPr="0093690D">
        <w:rPr>
          <w:lang w:val="de-DE"/>
        </w:rPr>
        <w:t>e</w:t>
      </w:r>
      <w:r w:rsidR="00F91B5A" w:rsidRPr="0093690D">
        <w:rPr>
          <w:lang w:val="de-DE"/>
        </w:rPr>
        <w:t>itung</w:t>
      </w:r>
      <w:r w:rsidR="00F153BB" w:rsidRPr="0093690D">
        <w:rPr>
          <w:lang w:val="de-DE"/>
        </w:rPr>
        <w:t>, wenn diese gemäß Absatz 7.2.4.25.5 erforderlich ist,</w:t>
      </w:r>
      <w:r w:rsidR="00A17D59" w:rsidRPr="0093690D">
        <w:rPr>
          <w:lang w:val="de-DE"/>
        </w:rPr>
        <w:t xml:space="preserve"> Flammendurchschlagsicherungen </w:t>
      </w:r>
      <w:r w:rsidR="0070297A" w:rsidRPr="0093690D">
        <w:rPr>
          <w:lang w:val="de-DE"/>
        </w:rPr>
        <w:t>angebracht sind</w:t>
      </w:r>
      <w:r w:rsidR="00A17D59" w:rsidRPr="0093690D">
        <w:rPr>
          <w:lang w:val="de-DE"/>
        </w:rPr>
        <w:t xml:space="preserve">, dass diese Anforderung jedoch nicht in der in </w:t>
      </w:r>
      <w:r w:rsidR="00EE584D" w:rsidRPr="0093690D">
        <w:rPr>
          <w:lang w:val="de-DE"/>
        </w:rPr>
        <w:t>Unterabschnitt</w:t>
      </w:r>
      <w:r w:rsidR="00A17D59" w:rsidRPr="0093690D">
        <w:rPr>
          <w:lang w:val="de-DE"/>
        </w:rPr>
        <w:t xml:space="preserve"> 7.2.4.10 genannten </w:t>
      </w:r>
      <w:r w:rsidR="0070297A" w:rsidRPr="0093690D">
        <w:rPr>
          <w:lang w:val="de-DE"/>
        </w:rPr>
        <w:t>Prüfliste</w:t>
      </w:r>
      <w:r w:rsidR="00A17D59" w:rsidRPr="0093690D">
        <w:rPr>
          <w:lang w:val="de-DE"/>
        </w:rPr>
        <w:t xml:space="preserve"> enthalten ist.</w:t>
      </w:r>
      <w:r w:rsidR="008412F0" w:rsidRPr="00210E25">
        <w:rPr>
          <w:lang w:val="de-DE"/>
        </w:rPr>
        <w:t xml:space="preserve"> </w:t>
      </w:r>
      <w:r w:rsidR="00F153BB" w:rsidRPr="0093690D">
        <w:rPr>
          <w:lang w:val="de-DE"/>
        </w:rPr>
        <w:t xml:space="preserve">Des Weiteren wurde festgestellt, dass die Vorschriften des Unterabschnitts 1.4.3.7 für die Entladung gelten, </w:t>
      </w:r>
      <w:r w:rsidR="0047073B" w:rsidRPr="0093690D">
        <w:rPr>
          <w:lang w:val="de-DE"/>
        </w:rPr>
        <w:t>während die Checkliste für die B</w:t>
      </w:r>
      <w:r w:rsidR="00F153BB" w:rsidRPr="0093690D">
        <w:rPr>
          <w:lang w:val="de-DE"/>
        </w:rPr>
        <w:t>eladung gilt.</w:t>
      </w:r>
      <w:r w:rsidR="008412F0" w:rsidRPr="00210E25">
        <w:rPr>
          <w:lang w:val="de-DE"/>
        </w:rPr>
        <w:t xml:space="preserve"> </w:t>
      </w:r>
      <w:r w:rsidR="00DA5D30" w:rsidRPr="0093690D">
        <w:rPr>
          <w:lang w:val="de-DE"/>
        </w:rPr>
        <w:t>Die Vertreter von Fuels Europe und CEFIC erklärten sich bereit, für die nächste Sitzung einen Vorschlag zu unterbreiten.</w:t>
      </w:r>
    </w:p>
    <w:p w14:paraId="49854978" w14:textId="0057F889" w:rsidR="00AF0B68" w:rsidRPr="00210E25" w:rsidRDefault="00AF0B68" w:rsidP="0093690D">
      <w:pPr>
        <w:pStyle w:val="H23G"/>
        <w:rPr>
          <w:lang w:val="de-DE"/>
        </w:rPr>
      </w:pPr>
      <w:r w:rsidRPr="00210E25">
        <w:rPr>
          <w:lang w:val="de-DE"/>
        </w:rPr>
        <w:tab/>
      </w:r>
      <w:bookmarkStart w:id="16" w:name="_Toc505688416"/>
      <w:r w:rsidRPr="00210E25">
        <w:rPr>
          <w:lang w:val="de-DE"/>
        </w:rPr>
        <w:t>8.</w:t>
      </w:r>
      <w:r w:rsidRPr="00210E25">
        <w:rPr>
          <w:lang w:val="de-DE"/>
        </w:rPr>
        <w:tab/>
      </w:r>
      <w:bookmarkEnd w:id="16"/>
      <w:r w:rsidR="00DA5D30" w:rsidRPr="0093690D">
        <w:rPr>
          <w:lang w:val="de-DE"/>
        </w:rPr>
        <w:t xml:space="preserve">Beförderung von Palmkernexpeller </w:t>
      </w:r>
      <w:r w:rsidR="00294420">
        <w:rPr>
          <w:lang w:val="de-DE"/>
        </w:rPr>
        <w:t>unt</w:t>
      </w:r>
      <w:r w:rsidR="00DA5D30" w:rsidRPr="0093690D">
        <w:rPr>
          <w:lang w:val="de-DE"/>
        </w:rPr>
        <w:t>er UN-N</w:t>
      </w:r>
      <w:r w:rsidR="0093690D" w:rsidRPr="0093690D">
        <w:rPr>
          <w:lang w:val="de-DE"/>
        </w:rPr>
        <w:t>umme</w:t>
      </w:r>
      <w:r w:rsidR="00DA5D30" w:rsidRPr="0093690D">
        <w:rPr>
          <w:lang w:val="de-DE"/>
        </w:rPr>
        <w:t>r 1386</w:t>
      </w:r>
    </w:p>
    <w:p w14:paraId="196063E0" w14:textId="6A6266CD" w:rsidR="00AF0B68" w:rsidRPr="00210E25" w:rsidRDefault="00DA5D30" w:rsidP="0093690D">
      <w:pPr>
        <w:pStyle w:val="SingleTxtG"/>
        <w:rPr>
          <w:lang w:val="de-DE"/>
        </w:rPr>
      </w:pPr>
      <w:r w:rsidRPr="0093690D">
        <w:rPr>
          <w:i/>
          <w:iCs/>
          <w:lang w:val="de-DE"/>
        </w:rPr>
        <w:t>Informelles Dokument:</w:t>
      </w:r>
      <w:r w:rsidR="00AF0B68" w:rsidRPr="00210E25">
        <w:rPr>
          <w:lang w:val="de-DE"/>
        </w:rPr>
        <w:t xml:space="preserve"> </w:t>
      </w:r>
      <w:r w:rsidR="00AF0B68" w:rsidRPr="00210E25">
        <w:rPr>
          <w:lang w:val="de-DE"/>
        </w:rPr>
        <w:tab/>
      </w:r>
      <w:r w:rsidR="00AF0B68" w:rsidRPr="00210E25">
        <w:rPr>
          <w:lang w:val="de-DE"/>
        </w:rPr>
        <w:tab/>
        <w:t>INF.23 (EBU, ESO, ERSTU)</w:t>
      </w:r>
    </w:p>
    <w:p w14:paraId="21E455B4" w14:textId="53B02AB3" w:rsidR="00AF0B68" w:rsidRPr="00210E25" w:rsidRDefault="00644248" w:rsidP="0093690D">
      <w:pPr>
        <w:pStyle w:val="SingleTxtG"/>
        <w:rPr>
          <w:lang w:val="de-DE"/>
        </w:rPr>
      </w:pPr>
      <w:r w:rsidRPr="00210E25">
        <w:rPr>
          <w:lang w:val="de-DE"/>
        </w:rPr>
        <w:t>21</w:t>
      </w:r>
      <w:r w:rsidR="00AF0B68" w:rsidRPr="00210E25">
        <w:rPr>
          <w:lang w:val="de-DE"/>
        </w:rPr>
        <w:t>.</w:t>
      </w:r>
      <w:r w:rsidR="00AF0B68" w:rsidRPr="00210E25">
        <w:rPr>
          <w:lang w:val="de-DE"/>
        </w:rPr>
        <w:tab/>
      </w:r>
      <w:r w:rsidR="00DA5D30" w:rsidRPr="0093690D">
        <w:rPr>
          <w:lang w:val="de-DE"/>
        </w:rPr>
        <w:t>Der Sicherheitsausschuss war der Ansicht, dass die Frage, ob Öls</w:t>
      </w:r>
      <w:r w:rsidR="00653EC7" w:rsidRPr="0093690D">
        <w:rPr>
          <w:lang w:val="de-DE"/>
        </w:rPr>
        <w:t>aat</w:t>
      </w:r>
      <w:r w:rsidR="00DA5D30" w:rsidRPr="0093690D">
        <w:rPr>
          <w:lang w:val="de-DE"/>
        </w:rPr>
        <w:t xml:space="preserve">kuchen mit mehr als 1,5 Masse-% Öl und mehr als 11 </w:t>
      </w:r>
      <w:r w:rsidR="00653EC7" w:rsidRPr="0093690D">
        <w:rPr>
          <w:lang w:val="de-DE"/>
        </w:rPr>
        <w:t>Masse-% Feuchtigkeit von den Vorschriften für die</w:t>
      </w:r>
      <w:r w:rsidR="00DA5D30" w:rsidRPr="0093690D">
        <w:rPr>
          <w:lang w:val="de-DE"/>
        </w:rPr>
        <w:t xml:space="preserve"> Beförderung gefährlicher Güter ausgenommen werden sollte, dem </w:t>
      </w:r>
      <w:r w:rsidR="00653EC7" w:rsidRPr="0093690D">
        <w:rPr>
          <w:lang w:val="de-DE"/>
        </w:rPr>
        <w:t>Experten-</w:t>
      </w:r>
      <w:r w:rsidR="00DA5D30" w:rsidRPr="0093690D">
        <w:rPr>
          <w:lang w:val="de-DE"/>
        </w:rPr>
        <w:t>Unterausschuss für die Beförderung gefährlicher Güter zur Prüfung vorgelegt werden sollte.</w:t>
      </w:r>
      <w:r w:rsidR="00AF0B68" w:rsidRPr="00210E25">
        <w:rPr>
          <w:lang w:val="de-DE"/>
        </w:rPr>
        <w:t xml:space="preserve"> </w:t>
      </w:r>
    </w:p>
    <w:p w14:paraId="4FB89F40" w14:textId="335F529A" w:rsidR="00AF0B68" w:rsidRPr="00210E25" w:rsidRDefault="00644248" w:rsidP="0093690D">
      <w:pPr>
        <w:pStyle w:val="SingleTxtG"/>
        <w:rPr>
          <w:lang w:val="de-DE"/>
        </w:rPr>
      </w:pPr>
      <w:r w:rsidRPr="00210E25">
        <w:rPr>
          <w:lang w:val="de-DE"/>
        </w:rPr>
        <w:t>22</w:t>
      </w:r>
      <w:r w:rsidR="00AF0B68" w:rsidRPr="00210E25">
        <w:rPr>
          <w:lang w:val="de-DE"/>
        </w:rPr>
        <w:t>.</w:t>
      </w:r>
      <w:r w:rsidR="00AF0B68" w:rsidRPr="00210E25">
        <w:rPr>
          <w:lang w:val="de-DE"/>
        </w:rPr>
        <w:tab/>
      </w:r>
      <w:r w:rsidR="005E78E6" w:rsidRPr="0093690D">
        <w:rPr>
          <w:lang w:val="de-DE"/>
        </w:rPr>
        <w:t xml:space="preserve">Hinsichtlich der Auslegung des Absatzes 2.2.42.1.7 vertrat der Sicherheitsausschuss die Auffassung, dass nicht in allen Fällen die Verpflichtung zur Durchführung von </w:t>
      </w:r>
      <w:r w:rsidR="0093690D">
        <w:rPr>
          <w:lang w:val="de-DE"/>
        </w:rPr>
        <w:t>Prüfungen</w:t>
      </w:r>
      <w:r w:rsidR="005E78E6" w:rsidRPr="0093690D">
        <w:rPr>
          <w:lang w:val="de-DE"/>
        </w:rPr>
        <w:t xml:space="preserve"> besteht.</w:t>
      </w:r>
      <w:r w:rsidR="00AF0B68" w:rsidRPr="00210E25">
        <w:rPr>
          <w:lang w:val="de-DE"/>
        </w:rPr>
        <w:t xml:space="preserve"> </w:t>
      </w:r>
      <w:r w:rsidR="000759AA" w:rsidRPr="0093690D">
        <w:rPr>
          <w:lang w:val="de-DE"/>
        </w:rPr>
        <w:t xml:space="preserve">Er bestätigte, dass es Sache des Absenders ist, im Einzelfall zu entscheiden, ob für Stoffe, für die (gemäß Absatz 2.2.42.1.7) </w:t>
      </w:r>
      <w:r w:rsidR="0024334F" w:rsidRPr="0093690D">
        <w:rPr>
          <w:lang w:val="de-DE"/>
        </w:rPr>
        <w:t>nachgewiesen wurde</w:t>
      </w:r>
      <w:r w:rsidR="000759AA" w:rsidRPr="0093690D">
        <w:rPr>
          <w:lang w:val="de-DE"/>
        </w:rPr>
        <w:t xml:space="preserve">, </w:t>
      </w:r>
      <w:r w:rsidR="0024334F" w:rsidRPr="0093690D">
        <w:rPr>
          <w:lang w:val="de-DE"/>
        </w:rPr>
        <w:t xml:space="preserve">dass sie die Kriterien für die Einstufung in Klasse 4.2 nicht erfüllen, </w:t>
      </w:r>
      <w:r w:rsidR="001E2686" w:rsidRPr="0093690D">
        <w:rPr>
          <w:lang w:val="de-DE"/>
        </w:rPr>
        <w:t xml:space="preserve">und </w:t>
      </w:r>
      <w:r w:rsidR="001E2686">
        <w:rPr>
          <w:lang w:val="de-DE"/>
        </w:rPr>
        <w:t>deren</w:t>
      </w:r>
      <w:r w:rsidR="001E2686" w:rsidRPr="0093690D">
        <w:rPr>
          <w:lang w:val="de-DE"/>
        </w:rPr>
        <w:t xml:space="preserve"> physikalische Eigenschaften unverändert bleiben</w:t>
      </w:r>
      <w:r w:rsidR="001E2686">
        <w:rPr>
          <w:lang w:val="de-DE"/>
        </w:rPr>
        <w:t>,</w:t>
      </w:r>
      <w:r w:rsidR="001E2686" w:rsidRPr="0093690D">
        <w:rPr>
          <w:lang w:val="de-DE"/>
        </w:rPr>
        <w:t xml:space="preserve"> </w:t>
      </w:r>
      <w:r w:rsidR="000759AA" w:rsidRPr="0093690D">
        <w:rPr>
          <w:lang w:val="de-DE"/>
        </w:rPr>
        <w:t xml:space="preserve">weitere </w:t>
      </w:r>
      <w:r w:rsidR="0093690D" w:rsidRPr="0093690D">
        <w:rPr>
          <w:lang w:val="de-DE"/>
        </w:rPr>
        <w:t>Prüfungen</w:t>
      </w:r>
      <w:r w:rsidR="000759AA" w:rsidRPr="0093690D">
        <w:rPr>
          <w:lang w:val="de-DE"/>
        </w:rPr>
        <w:t xml:space="preserve"> erforderlich sind.</w:t>
      </w:r>
      <w:r w:rsidR="00AF0B68" w:rsidRPr="00210E25">
        <w:rPr>
          <w:lang w:val="de-DE"/>
        </w:rPr>
        <w:t xml:space="preserve"> </w:t>
      </w:r>
    </w:p>
    <w:p w14:paraId="78C23150" w14:textId="51D49ADB" w:rsidR="00AF0B68" w:rsidRPr="00210E25" w:rsidRDefault="00AF0B68" w:rsidP="0093690D">
      <w:pPr>
        <w:pStyle w:val="H23G"/>
        <w:rPr>
          <w:lang w:val="de-DE"/>
        </w:rPr>
      </w:pPr>
      <w:r w:rsidRPr="00210E25">
        <w:rPr>
          <w:lang w:val="de-DE"/>
        </w:rPr>
        <w:tab/>
      </w:r>
      <w:bookmarkStart w:id="17" w:name="_Toc505688417"/>
      <w:r w:rsidRPr="00210E25">
        <w:rPr>
          <w:lang w:val="de-DE"/>
        </w:rPr>
        <w:t>9.</w:t>
      </w:r>
      <w:r w:rsidRPr="00210E25">
        <w:rPr>
          <w:lang w:val="de-DE"/>
        </w:rPr>
        <w:tab/>
      </w:r>
      <w:bookmarkEnd w:id="17"/>
      <w:r w:rsidR="00454C59" w:rsidRPr="0093690D">
        <w:rPr>
          <w:lang w:val="de-DE"/>
        </w:rPr>
        <w:t>Ausstellung de</w:t>
      </w:r>
      <w:r w:rsidR="00820C65" w:rsidRPr="0093690D">
        <w:rPr>
          <w:lang w:val="de-DE"/>
        </w:rPr>
        <w:t>r</w:t>
      </w:r>
      <w:r w:rsidR="00454C59" w:rsidRPr="0093690D">
        <w:rPr>
          <w:lang w:val="de-DE"/>
        </w:rPr>
        <w:t xml:space="preserve"> Beförderungspapie</w:t>
      </w:r>
      <w:r w:rsidR="00820C65" w:rsidRPr="0093690D">
        <w:rPr>
          <w:lang w:val="de-DE"/>
        </w:rPr>
        <w:t>re</w:t>
      </w:r>
    </w:p>
    <w:p w14:paraId="4CEACCD0" w14:textId="5E813367" w:rsidR="00AF0B68" w:rsidRPr="00210E25" w:rsidRDefault="00454C59" w:rsidP="0093690D">
      <w:pPr>
        <w:pStyle w:val="SingleTxtG"/>
        <w:rPr>
          <w:lang w:val="de-DE"/>
        </w:rPr>
      </w:pPr>
      <w:r w:rsidRPr="0093690D">
        <w:rPr>
          <w:i/>
          <w:iCs/>
          <w:lang w:val="de-DE"/>
        </w:rPr>
        <w:t>Informelles Dokument:</w:t>
      </w:r>
      <w:r w:rsidR="00AF0B68" w:rsidRPr="00210E25">
        <w:rPr>
          <w:lang w:val="de-DE"/>
        </w:rPr>
        <w:t xml:space="preserve"> </w:t>
      </w:r>
      <w:r w:rsidR="00AF0B68" w:rsidRPr="00210E25">
        <w:rPr>
          <w:lang w:val="de-DE"/>
        </w:rPr>
        <w:tab/>
      </w:r>
      <w:r w:rsidR="00AF0B68" w:rsidRPr="00210E25">
        <w:rPr>
          <w:lang w:val="de-DE"/>
        </w:rPr>
        <w:tab/>
        <w:t>INF.28 (EBU, ESO, ERSTU)</w:t>
      </w:r>
    </w:p>
    <w:p w14:paraId="66C0200D" w14:textId="314F9391" w:rsidR="00AF0B68" w:rsidRPr="00210E25" w:rsidRDefault="00644248" w:rsidP="0093690D">
      <w:pPr>
        <w:pStyle w:val="SingleTxtG"/>
        <w:rPr>
          <w:lang w:val="de-DE"/>
        </w:rPr>
      </w:pPr>
      <w:r w:rsidRPr="00210E25">
        <w:rPr>
          <w:lang w:val="de-DE"/>
        </w:rPr>
        <w:t>23</w:t>
      </w:r>
      <w:r w:rsidR="00AF0B68" w:rsidRPr="00210E25">
        <w:rPr>
          <w:lang w:val="de-DE"/>
        </w:rPr>
        <w:t>.</w:t>
      </w:r>
      <w:r w:rsidR="00AF0B68" w:rsidRPr="00210E25">
        <w:rPr>
          <w:lang w:val="de-DE"/>
        </w:rPr>
        <w:tab/>
      </w:r>
      <w:r w:rsidR="001C043B" w:rsidRPr="0093690D">
        <w:rPr>
          <w:lang w:val="de-DE"/>
        </w:rPr>
        <w:t>Der Sicherheitsausschuss vertrat die Auffassung, dass die Pflichten und Verantwortlichkeiten des Absenders, Verladers und Beförderers im ADN eindeutig geregelt sind und dass jede Abweichung von diesen oder gleichwertigen Bestimmungen nach nationalem Recht rechtlich problematisch sein könnte.</w:t>
      </w:r>
      <w:r w:rsidR="00AF0B68" w:rsidRPr="00210E25">
        <w:rPr>
          <w:lang w:val="de-DE"/>
        </w:rPr>
        <w:t xml:space="preserve"> </w:t>
      </w:r>
      <w:r w:rsidR="00820C65" w:rsidRPr="0093690D">
        <w:rPr>
          <w:lang w:val="de-DE"/>
        </w:rPr>
        <w:t xml:space="preserve">Der Sicherheitsausschuss war ferner der </w:t>
      </w:r>
      <w:r w:rsidR="0093690D" w:rsidRPr="0093690D">
        <w:rPr>
          <w:lang w:val="de-DE"/>
        </w:rPr>
        <w:t>Meinung</w:t>
      </w:r>
      <w:r w:rsidR="00820C65" w:rsidRPr="0093690D">
        <w:rPr>
          <w:lang w:val="de-DE"/>
        </w:rPr>
        <w:t>, dass der Absender, wenn er einen Bevollmächtigten benannt hat, der in seinem Auftrag handelt, für die Bereitstellung der Beförderungspapiere verantwortlich ist.</w:t>
      </w:r>
    </w:p>
    <w:p w14:paraId="22FEE1E1" w14:textId="4B89F1F4" w:rsidR="000A6CED" w:rsidRPr="00210E25" w:rsidRDefault="000A6CED" w:rsidP="0093690D">
      <w:pPr>
        <w:pStyle w:val="H1G"/>
        <w:rPr>
          <w:lang w:val="de-DE"/>
        </w:rPr>
      </w:pPr>
      <w:r w:rsidRPr="00210E25">
        <w:rPr>
          <w:lang w:val="de-DE"/>
        </w:rPr>
        <w:tab/>
      </w:r>
      <w:bookmarkStart w:id="18" w:name="_Toc505688418"/>
      <w:r w:rsidR="00820C65" w:rsidRPr="0093690D">
        <w:rPr>
          <w:lang w:val="de-DE"/>
        </w:rPr>
        <w:t>D.</w:t>
      </w:r>
      <w:r w:rsidRPr="00210E25">
        <w:rPr>
          <w:lang w:val="de-DE"/>
        </w:rPr>
        <w:tab/>
      </w:r>
      <w:bookmarkEnd w:id="18"/>
      <w:r w:rsidR="00820C65" w:rsidRPr="0093690D">
        <w:rPr>
          <w:lang w:val="de-DE"/>
        </w:rPr>
        <w:t>Ausbildung der Sachkundigen</w:t>
      </w:r>
    </w:p>
    <w:p w14:paraId="272C4B95" w14:textId="11F24BFD" w:rsidR="000A6CED" w:rsidRPr="00210E25" w:rsidRDefault="000A6CED" w:rsidP="0093690D">
      <w:pPr>
        <w:pStyle w:val="H23G"/>
        <w:rPr>
          <w:lang w:val="de-DE"/>
        </w:rPr>
      </w:pPr>
      <w:r w:rsidRPr="00210E25">
        <w:rPr>
          <w:lang w:val="de-DE"/>
        </w:rPr>
        <w:tab/>
      </w:r>
      <w:bookmarkStart w:id="19" w:name="_Toc505688419"/>
      <w:r w:rsidRPr="00210E25">
        <w:rPr>
          <w:lang w:val="de-DE"/>
        </w:rPr>
        <w:t>1.</w:t>
      </w:r>
      <w:r w:rsidRPr="00210E25">
        <w:rPr>
          <w:lang w:val="de-DE"/>
        </w:rPr>
        <w:tab/>
      </w:r>
      <w:bookmarkEnd w:id="19"/>
      <w:r w:rsidR="00820C65" w:rsidRPr="0093690D">
        <w:rPr>
          <w:lang w:val="de-DE"/>
        </w:rPr>
        <w:t>Abschnitte 8.2.1 und 8.2.2 ADN</w:t>
      </w:r>
    </w:p>
    <w:p w14:paraId="695C5A9C" w14:textId="78C6D8A9" w:rsidR="000A6CED" w:rsidRPr="00210E25" w:rsidRDefault="00820C65" w:rsidP="0093690D">
      <w:pPr>
        <w:pStyle w:val="SingleTxtG"/>
        <w:tabs>
          <w:tab w:val="left" w:pos="3402"/>
        </w:tabs>
        <w:rPr>
          <w:lang w:val="de-DE"/>
        </w:rPr>
      </w:pPr>
      <w:r w:rsidRPr="0093690D">
        <w:rPr>
          <w:i/>
          <w:iCs/>
          <w:lang w:val="de-DE"/>
        </w:rPr>
        <w:t>Dokument:</w:t>
      </w:r>
      <w:r w:rsidR="000A6CED" w:rsidRPr="00210E25">
        <w:rPr>
          <w:lang w:val="de-DE"/>
        </w:rPr>
        <w:t xml:space="preserve"> </w:t>
      </w:r>
      <w:r w:rsidR="000A6CED" w:rsidRPr="00210E25">
        <w:rPr>
          <w:lang w:val="de-DE"/>
        </w:rPr>
        <w:tab/>
      </w:r>
      <w:r w:rsidR="000A6CED" w:rsidRPr="00210E25">
        <w:rPr>
          <w:lang w:val="de-DE"/>
        </w:rPr>
        <w:tab/>
      </w:r>
      <w:r w:rsidRPr="0093690D">
        <w:rPr>
          <w:lang w:val="de-DE"/>
        </w:rPr>
        <w:t>ECE/TRANS/WP.15/AC.2/2018/12 (Deutschland)</w:t>
      </w:r>
    </w:p>
    <w:p w14:paraId="170CF774" w14:textId="4A7CCAEB" w:rsidR="000A6CED" w:rsidRPr="00210E25" w:rsidRDefault="00644248" w:rsidP="0093690D">
      <w:pPr>
        <w:tabs>
          <w:tab w:val="left" w:pos="1701"/>
        </w:tabs>
        <w:spacing w:after="120"/>
        <w:ind w:left="1134" w:right="1134"/>
        <w:jc w:val="both"/>
        <w:rPr>
          <w:lang w:val="de-DE"/>
        </w:rPr>
      </w:pPr>
      <w:r w:rsidRPr="00210E25">
        <w:rPr>
          <w:lang w:val="de-DE"/>
        </w:rPr>
        <w:t>24</w:t>
      </w:r>
      <w:r w:rsidR="000A6CED" w:rsidRPr="00210E25">
        <w:rPr>
          <w:lang w:val="de-DE"/>
        </w:rPr>
        <w:t>.</w:t>
      </w:r>
      <w:r w:rsidR="000A6CED" w:rsidRPr="00210E25">
        <w:rPr>
          <w:lang w:val="de-DE"/>
        </w:rPr>
        <w:tab/>
      </w:r>
      <w:r w:rsidR="0047409D" w:rsidRPr="0093690D">
        <w:rPr>
          <w:lang w:val="de-DE"/>
        </w:rPr>
        <w:t xml:space="preserve">Der Sicherheitsausschuss </w:t>
      </w:r>
      <w:r w:rsidR="0093690D" w:rsidRPr="0093690D">
        <w:rPr>
          <w:lang w:val="de-DE"/>
        </w:rPr>
        <w:t>nahm</w:t>
      </w:r>
      <w:r w:rsidR="0047409D" w:rsidRPr="0093690D">
        <w:rPr>
          <w:lang w:val="de-DE"/>
        </w:rPr>
        <w:t xml:space="preserve"> die vorgeschlagenen Änderungen der Kapitel 1.6, 8.2 und 8.6 unter Hinzufügung eines Satzes am Ende des Absatzes 8.2.1.4 in der geänderten Fassung an, um darauf hinzuweisen, dass ein Bewerber, der die Prüfung nach zweimaliger Wiederholung nicht bestanden hat, innerhalb der Geltungsdauer der Bescheinigung erneut einen Wiederholungskurs absolvieren kann (siehe Anlage I).</w:t>
      </w:r>
      <w:r w:rsidR="007D7421" w:rsidRPr="00210E25">
        <w:rPr>
          <w:lang w:val="de-DE"/>
        </w:rPr>
        <w:t xml:space="preserve"> </w:t>
      </w:r>
    </w:p>
    <w:p w14:paraId="677DDC61" w14:textId="4427AACC" w:rsidR="000A6CED" w:rsidRPr="00210E25" w:rsidRDefault="000A6CED" w:rsidP="0093690D">
      <w:pPr>
        <w:pStyle w:val="H23G"/>
        <w:rPr>
          <w:lang w:val="de-DE"/>
        </w:rPr>
      </w:pPr>
      <w:r w:rsidRPr="00210E25">
        <w:rPr>
          <w:lang w:val="de-DE"/>
        </w:rPr>
        <w:lastRenderedPageBreak/>
        <w:tab/>
      </w:r>
      <w:bookmarkStart w:id="20" w:name="_Toc505688420"/>
      <w:r w:rsidRPr="00210E25">
        <w:rPr>
          <w:lang w:val="de-DE"/>
        </w:rPr>
        <w:t>2.</w:t>
      </w:r>
      <w:r w:rsidRPr="00210E25">
        <w:rPr>
          <w:lang w:val="de-DE"/>
        </w:rPr>
        <w:tab/>
      </w:r>
      <w:bookmarkEnd w:id="20"/>
      <w:r w:rsidR="001318D1" w:rsidRPr="0093690D">
        <w:rPr>
          <w:lang w:val="de-DE"/>
        </w:rPr>
        <w:t>Prüfungsstatistiken</w:t>
      </w:r>
    </w:p>
    <w:p w14:paraId="627C5AC4" w14:textId="6E152203" w:rsidR="000A6CED" w:rsidRPr="00210E25" w:rsidRDefault="001318D1" w:rsidP="0093690D">
      <w:pPr>
        <w:pStyle w:val="SingleTxtG"/>
        <w:keepNext/>
        <w:keepLines/>
        <w:rPr>
          <w:lang w:val="de-DE"/>
        </w:rPr>
      </w:pPr>
      <w:r w:rsidRPr="0093690D">
        <w:rPr>
          <w:i/>
          <w:iCs/>
          <w:lang w:val="de-DE"/>
        </w:rPr>
        <w:t>Informelles Dokument:</w:t>
      </w:r>
      <w:r w:rsidR="000A6CED" w:rsidRPr="00210E25">
        <w:rPr>
          <w:lang w:val="de-DE"/>
        </w:rPr>
        <w:tab/>
      </w:r>
      <w:r w:rsidR="000A6CED" w:rsidRPr="00210E25">
        <w:rPr>
          <w:lang w:val="de-DE"/>
        </w:rPr>
        <w:tab/>
      </w:r>
      <w:r w:rsidRPr="0093690D">
        <w:rPr>
          <w:lang w:val="de-DE"/>
        </w:rPr>
        <w:t>INF.16 (Niederlande)</w:t>
      </w:r>
    </w:p>
    <w:p w14:paraId="57B2EFC3" w14:textId="03AB3DDE" w:rsidR="000A6CED" w:rsidRPr="00210E25" w:rsidRDefault="00644248" w:rsidP="0093690D">
      <w:pPr>
        <w:pStyle w:val="SingleTxtG"/>
        <w:keepNext/>
        <w:keepLines/>
        <w:rPr>
          <w:lang w:val="de-DE"/>
        </w:rPr>
      </w:pPr>
      <w:r w:rsidRPr="00210E25">
        <w:rPr>
          <w:lang w:val="de-DE"/>
        </w:rPr>
        <w:t>25</w:t>
      </w:r>
      <w:r w:rsidR="000A6CED" w:rsidRPr="00210E25">
        <w:rPr>
          <w:lang w:val="de-DE"/>
        </w:rPr>
        <w:t>.</w:t>
      </w:r>
      <w:r w:rsidR="000A6CED" w:rsidRPr="00210E25">
        <w:rPr>
          <w:lang w:val="de-DE"/>
        </w:rPr>
        <w:tab/>
      </w:r>
      <w:r w:rsidR="00007242" w:rsidRPr="0093690D">
        <w:rPr>
          <w:lang w:val="de-DE"/>
        </w:rPr>
        <w:t>Der Sicherheitsausschuss begrüßte die von den Niederlanden vorgelegten Informationen.</w:t>
      </w:r>
      <w:r w:rsidR="000A6CED" w:rsidRPr="00210E25">
        <w:rPr>
          <w:lang w:val="de-DE"/>
        </w:rPr>
        <w:t xml:space="preserve"> </w:t>
      </w:r>
      <w:r w:rsidR="00007242" w:rsidRPr="0093690D">
        <w:rPr>
          <w:lang w:val="de-DE"/>
        </w:rPr>
        <w:t>Er vertrat die Auffassung, dass die Quote der erfolgreichen Bewerber als Indikator für den Schwierigkeitsgrad der Prüfungen herangezogen werden kann, und forderte alle Vertragsparteien auf, zur Erhebung von Statistiken beizutragen.</w:t>
      </w:r>
      <w:r w:rsidR="000A6CED" w:rsidRPr="00210E25">
        <w:rPr>
          <w:lang w:val="de-DE"/>
        </w:rPr>
        <w:t xml:space="preserve"> </w:t>
      </w:r>
    </w:p>
    <w:p w14:paraId="06A4EE86" w14:textId="6C4298E3" w:rsidR="000A6CED" w:rsidRPr="00210E25" w:rsidRDefault="00644248" w:rsidP="0093690D">
      <w:pPr>
        <w:pStyle w:val="SingleTxtG"/>
        <w:rPr>
          <w:lang w:val="de-DE"/>
        </w:rPr>
      </w:pPr>
      <w:r w:rsidRPr="00210E25">
        <w:rPr>
          <w:lang w:val="de-DE"/>
        </w:rPr>
        <w:t>26</w:t>
      </w:r>
      <w:r w:rsidR="000A6CED" w:rsidRPr="00210E25">
        <w:rPr>
          <w:lang w:val="de-DE"/>
        </w:rPr>
        <w:t>.</w:t>
      </w:r>
      <w:r w:rsidR="000A6CED" w:rsidRPr="00210E25">
        <w:rPr>
          <w:lang w:val="de-DE"/>
        </w:rPr>
        <w:tab/>
      </w:r>
      <w:r w:rsidR="00AC34CD" w:rsidRPr="0093690D">
        <w:rPr>
          <w:lang w:val="de-DE"/>
        </w:rPr>
        <w:t xml:space="preserve">Darüber hinaus stellte er </w:t>
      </w:r>
      <w:r w:rsidR="00EA4CCA" w:rsidRPr="0093690D">
        <w:rPr>
          <w:lang w:val="de-DE"/>
        </w:rPr>
        <w:t>befriedigt</w:t>
      </w:r>
      <w:r w:rsidR="00AC34CD" w:rsidRPr="0093690D">
        <w:rPr>
          <w:lang w:val="de-DE"/>
        </w:rPr>
        <w:t xml:space="preserve"> fest, </w:t>
      </w:r>
      <w:r w:rsidR="006C22A1" w:rsidRPr="0093690D">
        <w:rPr>
          <w:lang w:val="de-DE"/>
        </w:rPr>
        <w:t xml:space="preserve">dass die Zahl der Bewerber, die </w:t>
      </w:r>
      <w:r w:rsidR="00482317" w:rsidRPr="0093690D">
        <w:rPr>
          <w:lang w:val="de-DE"/>
        </w:rPr>
        <w:t>erstmalig</w:t>
      </w:r>
      <w:r w:rsidR="006C22A1" w:rsidRPr="0093690D">
        <w:rPr>
          <w:lang w:val="de-DE"/>
        </w:rPr>
        <w:t xml:space="preserve"> an der Ausbildung teilnehmen, laut den Statistiken deutlich gestiegen ist</w:t>
      </w:r>
      <w:r w:rsidR="00AC34CD" w:rsidRPr="0093690D">
        <w:rPr>
          <w:lang w:val="de-DE"/>
        </w:rPr>
        <w:t>, und vertrat die Auffassung, dass dies darauf zurückzuführen sein könnte, dass in einigen Fällen die Anwesenheit von mehr als einem Sach</w:t>
      </w:r>
      <w:r w:rsidR="00482317" w:rsidRPr="0093690D">
        <w:rPr>
          <w:lang w:val="de-DE"/>
        </w:rPr>
        <w:t>kundig</w:t>
      </w:r>
      <w:r w:rsidR="00AC34CD" w:rsidRPr="0093690D">
        <w:rPr>
          <w:lang w:val="de-DE"/>
        </w:rPr>
        <w:t>en an Bord erforderlich ist.</w:t>
      </w:r>
    </w:p>
    <w:p w14:paraId="005F46A0" w14:textId="05944269" w:rsidR="000A6CED" w:rsidRPr="00210E25" w:rsidRDefault="00644248" w:rsidP="0093690D">
      <w:pPr>
        <w:pStyle w:val="SingleTxtG"/>
        <w:rPr>
          <w:lang w:val="de-DE"/>
        </w:rPr>
      </w:pPr>
      <w:r w:rsidRPr="00210E25">
        <w:rPr>
          <w:lang w:val="de-DE"/>
        </w:rPr>
        <w:t>27</w:t>
      </w:r>
      <w:r w:rsidR="000A6CED" w:rsidRPr="00210E25">
        <w:rPr>
          <w:lang w:val="de-DE"/>
        </w:rPr>
        <w:t>.</w:t>
      </w:r>
      <w:r w:rsidR="000A6CED" w:rsidRPr="00210E25">
        <w:rPr>
          <w:lang w:val="de-DE"/>
        </w:rPr>
        <w:tab/>
      </w:r>
      <w:r w:rsidR="00DA3826" w:rsidRPr="0093690D">
        <w:rPr>
          <w:lang w:val="de-DE"/>
        </w:rPr>
        <w:t>Auf</w:t>
      </w:r>
      <w:r w:rsidR="006F1F4F" w:rsidRPr="0093690D">
        <w:rPr>
          <w:lang w:val="de-DE"/>
        </w:rPr>
        <w:t xml:space="preserve"> eine Frage </w:t>
      </w:r>
      <w:r w:rsidR="00DA3826" w:rsidRPr="0093690D">
        <w:rPr>
          <w:lang w:val="de-DE"/>
        </w:rPr>
        <w:t>zu</w:t>
      </w:r>
      <w:r w:rsidR="006F1F4F" w:rsidRPr="0093690D">
        <w:rPr>
          <w:lang w:val="de-DE"/>
        </w:rPr>
        <w:t xml:space="preserve"> de</w:t>
      </w:r>
      <w:r w:rsidR="00DA3826" w:rsidRPr="0093690D">
        <w:rPr>
          <w:lang w:val="de-DE"/>
        </w:rPr>
        <w:t>n</w:t>
      </w:r>
      <w:r w:rsidR="006F1F4F" w:rsidRPr="0093690D">
        <w:rPr>
          <w:lang w:val="de-DE"/>
        </w:rPr>
        <w:t xml:space="preserve"> Ergebnisse</w:t>
      </w:r>
      <w:r w:rsidR="00DA3826" w:rsidRPr="0093690D">
        <w:rPr>
          <w:lang w:val="de-DE"/>
        </w:rPr>
        <w:t>n</w:t>
      </w:r>
      <w:r w:rsidR="006F1F4F" w:rsidRPr="0093690D">
        <w:rPr>
          <w:lang w:val="de-DE"/>
        </w:rPr>
        <w:t xml:space="preserve"> und der Teilnahme an Wiederholungskursen teilte der Vertreter der Niederlande dem Sicherheitsausschuss mit, dass die auf nationaler Ebene verfügbaren Statistiken zeigen, dass im Jahr 2017 etwa 950 Personen </w:t>
      </w:r>
      <w:r w:rsidR="00DA3826" w:rsidRPr="0093690D">
        <w:rPr>
          <w:lang w:val="de-DE"/>
        </w:rPr>
        <w:t>solche Kurse</w:t>
      </w:r>
      <w:r w:rsidR="006F1F4F" w:rsidRPr="0093690D">
        <w:rPr>
          <w:lang w:val="de-DE"/>
        </w:rPr>
        <w:t xml:space="preserve"> mit einer Erfolgsquote </w:t>
      </w:r>
      <w:r w:rsidR="0093690D" w:rsidRPr="0093690D">
        <w:rPr>
          <w:lang w:val="de-DE"/>
        </w:rPr>
        <w:t>von</w:t>
      </w:r>
      <w:r w:rsidR="006F1F4F" w:rsidRPr="0093690D">
        <w:rPr>
          <w:lang w:val="de-DE"/>
        </w:rPr>
        <w:t xml:space="preserve"> 75 </w:t>
      </w:r>
      <w:r w:rsidR="0093690D" w:rsidRPr="0093690D">
        <w:rPr>
          <w:lang w:val="de-DE"/>
        </w:rPr>
        <w:t>bis</w:t>
      </w:r>
      <w:r w:rsidR="006F1F4F" w:rsidRPr="0093690D">
        <w:rPr>
          <w:lang w:val="de-DE"/>
        </w:rPr>
        <w:t xml:space="preserve"> 80</w:t>
      </w:r>
      <w:r w:rsidR="00DA3826" w:rsidRPr="0093690D">
        <w:rPr>
          <w:lang w:val="de-DE"/>
        </w:rPr>
        <w:t xml:space="preserve"> </w:t>
      </w:r>
      <w:r w:rsidR="006F1F4F" w:rsidRPr="0093690D">
        <w:rPr>
          <w:lang w:val="de-DE"/>
        </w:rPr>
        <w:t>% besucht haben.</w:t>
      </w:r>
      <w:r w:rsidR="000A6CED" w:rsidRPr="00210E25">
        <w:rPr>
          <w:lang w:val="de-DE"/>
        </w:rPr>
        <w:t xml:space="preserve"> </w:t>
      </w:r>
    </w:p>
    <w:p w14:paraId="76BC3DF9" w14:textId="510AD7A1" w:rsidR="00AF0B68" w:rsidRPr="00210E25" w:rsidRDefault="00AF0B68" w:rsidP="0093690D">
      <w:pPr>
        <w:pStyle w:val="H1G"/>
        <w:rPr>
          <w:lang w:val="de-DE"/>
        </w:rPr>
      </w:pPr>
      <w:r w:rsidRPr="00210E25">
        <w:rPr>
          <w:lang w:val="de-DE"/>
        </w:rPr>
        <w:tab/>
      </w:r>
      <w:bookmarkStart w:id="21" w:name="_Toc505688421"/>
      <w:r w:rsidR="00DA3826" w:rsidRPr="0093690D">
        <w:rPr>
          <w:lang w:val="de-DE"/>
        </w:rPr>
        <w:t>E.</w:t>
      </w:r>
      <w:r w:rsidRPr="00210E25">
        <w:rPr>
          <w:lang w:val="de-DE"/>
        </w:rPr>
        <w:tab/>
      </w:r>
      <w:bookmarkEnd w:id="21"/>
      <w:r w:rsidR="00DA3826" w:rsidRPr="0093690D">
        <w:rPr>
          <w:lang w:val="de-DE"/>
        </w:rPr>
        <w:t>Fragen im Zusammenhang mit den Klassifikationsgesellschaften</w:t>
      </w:r>
    </w:p>
    <w:p w14:paraId="2EA2717E" w14:textId="330EAE11" w:rsidR="00AF0B68" w:rsidRPr="00210E25" w:rsidRDefault="00AF0B68" w:rsidP="0093690D">
      <w:pPr>
        <w:pStyle w:val="H23G"/>
        <w:rPr>
          <w:lang w:val="de-DE"/>
        </w:rPr>
      </w:pPr>
      <w:r w:rsidRPr="00210E25">
        <w:rPr>
          <w:lang w:val="de-DE"/>
        </w:rPr>
        <w:tab/>
      </w:r>
      <w:bookmarkStart w:id="22" w:name="_Toc505688422"/>
      <w:r w:rsidRPr="00210E25">
        <w:rPr>
          <w:lang w:val="de-DE"/>
        </w:rPr>
        <w:t>1.</w:t>
      </w:r>
      <w:r w:rsidRPr="00210E25">
        <w:rPr>
          <w:lang w:val="de-DE"/>
        </w:rPr>
        <w:tab/>
      </w:r>
      <w:bookmarkEnd w:id="22"/>
      <w:r w:rsidR="00DA3826" w:rsidRPr="0093690D">
        <w:rPr>
          <w:lang w:val="de-DE"/>
        </w:rPr>
        <w:t>Zulassung von Ladungsrechnern</w:t>
      </w:r>
    </w:p>
    <w:p w14:paraId="28E8C851" w14:textId="50CB7F08" w:rsidR="00AF0B68" w:rsidRPr="00210E25" w:rsidRDefault="00DA3826" w:rsidP="0093690D">
      <w:pPr>
        <w:pStyle w:val="SingleTxtG"/>
        <w:rPr>
          <w:lang w:val="de-DE"/>
        </w:rPr>
      </w:pPr>
      <w:r w:rsidRPr="0093690D">
        <w:rPr>
          <w:i/>
          <w:iCs/>
          <w:lang w:val="de-DE"/>
        </w:rPr>
        <w:t>Informelles Dokument:</w:t>
      </w:r>
      <w:r w:rsidR="00AF0B68" w:rsidRPr="00210E25">
        <w:rPr>
          <w:lang w:val="de-DE"/>
        </w:rPr>
        <w:t xml:space="preserve"> </w:t>
      </w:r>
      <w:r w:rsidR="00AF0B68" w:rsidRPr="00210E25">
        <w:rPr>
          <w:lang w:val="de-DE"/>
        </w:rPr>
        <w:tab/>
      </w:r>
      <w:r w:rsidR="00AF0B68" w:rsidRPr="00210E25">
        <w:rPr>
          <w:lang w:val="de-DE"/>
        </w:rPr>
        <w:tab/>
      </w:r>
      <w:r w:rsidRPr="0093690D">
        <w:rPr>
          <w:lang w:val="de-DE"/>
        </w:rPr>
        <w:t>INF.11 (Empfohlene ADN-Klassifikationsgesellschaften)</w:t>
      </w:r>
    </w:p>
    <w:p w14:paraId="0559813A" w14:textId="1A4B04B3" w:rsidR="00AF0B68" w:rsidRPr="00210E25" w:rsidRDefault="00644248" w:rsidP="00D80811">
      <w:pPr>
        <w:pStyle w:val="SingleTxtG"/>
        <w:rPr>
          <w:lang w:val="de-DE"/>
        </w:rPr>
      </w:pPr>
      <w:r w:rsidRPr="00210E25">
        <w:rPr>
          <w:lang w:val="de-DE"/>
        </w:rPr>
        <w:t>28</w:t>
      </w:r>
      <w:r w:rsidR="00AF0B68" w:rsidRPr="00210E25">
        <w:rPr>
          <w:lang w:val="de-DE"/>
        </w:rPr>
        <w:t>.</w:t>
      </w:r>
      <w:r w:rsidR="00AF0B68" w:rsidRPr="00210E25">
        <w:rPr>
          <w:lang w:val="de-DE"/>
        </w:rPr>
        <w:tab/>
      </w:r>
      <w:r w:rsidR="00DA3826" w:rsidRPr="00D80811">
        <w:rPr>
          <w:lang w:val="de-DE"/>
        </w:rPr>
        <w:t>Der Sicherheitsausschuss begrüßte die Informationen über den</w:t>
      </w:r>
      <w:r w:rsidR="00C724F0" w:rsidRPr="00D80811">
        <w:rPr>
          <w:lang w:val="de-DE"/>
        </w:rPr>
        <w:t xml:space="preserve"> Stand der </w:t>
      </w:r>
      <w:r w:rsidR="000067D7" w:rsidRPr="00D80811">
        <w:rPr>
          <w:lang w:val="de-DE"/>
        </w:rPr>
        <w:t>Ausrüstung</w:t>
      </w:r>
      <w:r w:rsidR="00C724F0" w:rsidRPr="00D80811">
        <w:rPr>
          <w:lang w:val="de-DE"/>
        </w:rPr>
        <w:t xml:space="preserve"> </w:t>
      </w:r>
      <w:r w:rsidR="000067D7" w:rsidRPr="00D80811">
        <w:rPr>
          <w:lang w:val="de-DE"/>
        </w:rPr>
        <w:t>mit</w:t>
      </w:r>
      <w:r w:rsidR="00C724F0" w:rsidRPr="00D80811">
        <w:rPr>
          <w:lang w:val="de-DE"/>
        </w:rPr>
        <w:t xml:space="preserve"> Ladungsrechner</w:t>
      </w:r>
      <w:r w:rsidR="00DA3826" w:rsidRPr="00D80811">
        <w:rPr>
          <w:lang w:val="de-DE"/>
        </w:rPr>
        <w:t xml:space="preserve">n und stellte fest, dass die empfohlenen ADN-Klassifikationsgesellschaften davon ausgehen, dass alle Schiffe, die diese Geräte benötigen, </w:t>
      </w:r>
      <w:r w:rsidR="000067D7" w:rsidRPr="00D80811">
        <w:rPr>
          <w:lang w:val="de-DE"/>
        </w:rPr>
        <w:t>bis zum</w:t>
      </w:r>
      <w:r w:rsidR="00DA3826" w:rsidRPr="00D80811">
        <w:rPr>
          <w:lang w:val="de-DE"/>
        </w:rPr>
        <w:t xml:space="preserve"> </w:t>
      </w:r>
      <w:r w:rsidR="00C724F0" w:rsidRPr="00D80811">
        <w:rPr>
          <w:lang w:val="de-DE"/>
        </w:rPr>
        <w:t>Ablauf</w:t>
      </w:r>
      <w:r w:rsidR="00DA3826" w:rsidRPr="00D80811">
        <w:rPr>
          <w:lang w:val="de-DE"/>
        </w:rPr>
        <w:t xml:space="preserve"> der Übergangsbestimmung für diese Anforderung mit einem zugelassenen </w:t>
      </w:r>
      <w:r w:rsidR="00CF63B6" w:rsidRPr="00D80811">
        <w:rPr>
          <w:lang w:val="de-DE"/>
        </w:rPr>
        <w:t>G</w:t>
      </w:r>
      <w:r w:rsidR="000067D7" w:rsidRPr="00D80811">
        <w:rPr>
          <w:lang w:val="de-DE"/>
        </w:rPr>
        <w:t>erät</w:t>
      </w:r>
      <w:r w:rsidR="00DA3826" w:rsidRPr="00D80811">
        <w:rPr>
          <w:lang w:val="de-DE"/>
        </w:rPr>
        <w:t xml:space="preserve"> ausgestattet sein werden.</w:t>
      </w:r>
      <w:r w:rsidR="00AF0B68" w:rsidRPr="00210E25">
        <w:rPr>
          <w:lang w:val="de-DE"/>
        </w:rPr>
        <w:t xml:space="preserve"> </w:t>
      </w:r>
    </w:p>
    <w:p w14:paraId="55BF5194" w14:textId="4AD0FB6B" w:rsidR="00AF0B68" w:rsidRPr="00210E25" w:rsidRDefault="00644248" w:rsidP="00D80811">
      <w:pPr>
        <w:pStyle w:val="SingleTxtG"/>
        <w:rPr>
          <w:lang w:val="de-DE"/>
        </w:rPr>
      </w:pPr>
      <w:r w:rsidRPr="00210E25">
        <w:rPr>
          <w:lang w:val="de-DE"/>
        </w:rPr>
        <w:t>29</w:t>
      </w:r>
      <w:r w:rsidR="00AF0B68" w:rsidRPr="00210E25">
        <w:rPr>
          <w:lang w:val="de-DE"/>
        </w:rPr>
        <w:t>.</w:t>
      </w:r>
      <w:r w:rsidR="00AF0B68" w:rsidRPr="00210E25">
        <w:rPr>
          <w:lang w:val="de-DE"/>
        </w:rPr>
        <w:tab/>
      </w:r>
      <w:r w:rsidR="00600E48" w:rsidRPr="00D80811">
        <w:rPr>
          <w:lang w:val="de-DE"/>
        </w:rPr>
        <w:t>Der Sicherheitsausschuss forderte die informelle Gruppe der Empfohlenen ADN-Klassifikationsgesellschaften auf, in der Sitzung im Januar 2019 eine Aktualisierung vorzulegen, einschließlich aller ih</w:t>
      </w:r>
      <w:r w:rsidR="008A2E71" w:rsidRPr="00D80811">
        <w:rPr>
          <w:lang w:val="de-DE"/>
        </w:rPr>
        <w:t>r von</w:t>
      </w:r>
      <w:r w:rsidR="00600E48" w:rsidRPr="00D80811">
        <w:rPr>
          <w:lang w:val="de-DE"/>
        </w:rPr>
        <w:t xml:space="preserve"> </w:t>
      </w:r>
      <w:r w:rsidR="008A2E71" w:rsidRPr="00D80811">
        <w:rPr>
          <w:lang w:val="de-DE"/>
        </w:rPr>
        <w:t xml:space="preserve">anderen Klassifikationsgesellschaften </w:t>
      </w:r>
      <w:r w:rsidR="00600E48" w:rsidRPr="00D80811">
        <w:rPr>
          <w:lang w:val="de-DE"/>
        </w:rPr>
        <w:t>zur Verfügung gestellten Informationen.</w:t>
      </w:r>
      <w:r w:rsidR="00AF0B68" w:rsidRPr="00210E25">
        <w:rPr>
          <w:lang w:val="de-DE"/>
        </w:rPr>
        <w:t xml:space="preserve"> </w:t>
      </w:r>
    </w:p>
    <w:p w14:paraId="27A98DDB" w14:textId="39A2B0FC" w:rsidR="00AF0B68" w:rsidRPr="00210E25" w:rsidRDefault="00AF0B68" w:rsidP="00D80811">
      <w:pPr>
        <w:pStyle w:val="H23G"/>
        <w:rPr>
          <w:lang w:val="de-DE"/>
        </w:rPr>
      </w:pPr>
      <w:r w:rsidRPr="00210E25">
        <w:rPr>
          <w:lang w:val="de-DE"/>
        </w:rPr>
        <w:tab/>
      </w:r>
      <w:bookmarkStart w:id="23" w:name="_Toc505688423"/>
      <w:r w:rsidRPr="00210E25">
        <w:rPr>
          <w:lang w:val="de-DE"/>
        </w:rPr>
        <w:t>2.</w:t>
      </w:r>
      <w:r w:rsidRPr="00210E25">
        <w:rPr>
          <w:lang w:val="de-DE"/>
        </w:rPr>
        <w:tab/>
      </w:r>
      <w:bookmarkEnd w:id="23"/>
      <w:r w:rsidR="00163763" w:rsidRPr="00D80811">
        <w:rPr>
          <w:lang w:val="de-DE"/>
        </w:rPr>
        <w:t>Liste der Verweise auf ADN in den Klassenvorschriften des Russian Maritime Register of Shipping und Zertifikat über die Einhaltung von ISO/IEC 17020:2012</w:t>
      </w:r>
    </w:p>
    <w:p w14:paraId="2EB3E466" w14:textId="2CF15090" w:rsidR="00AF0B68" w:rsidRPr="00210E25" w:rsidRDefault="00163763" w:rsidP="00D80811">
      <w:pPr>
        <w:spacing w:after="120"/>
        <w:ind w:left="567" w:firstLine="567"/>
        <w:rPr>
          <w:lang w:val="de-DE"/>
        </w:rPr>
      </w:pPr>
      <w:r w:rsidRPr="00D80811">
        <w:rPr>
          <w:i/>
          <w:iCs/>
          <w:lang w:val="de-DE"/>
        </w:rPr>
        <w:t>Informelle Dokumente:</w:t>
      </w:r>
      <w:r w:rsidR="00AF0B68" w:rsidRPr="00210E25">
        <w:rPr>
          <w:lang w:val="de-DE"/>
        </w:rPr>
        <w:t xml:space="preserve"> </w:t>
      </w:r>
      <w:r w:rsidR="00AF0B68" w:rsidRPr="00210E25">
        <w:rPr>
          <w:lang w:val="de-DE"/>
        </w:rPr>
        <w:tab/>
        <w:t xml:space="preserve">INF.26 </w:t>
      </w:r>
      <w:r w:rsidRPr="00210E25">
        <w:rPr>
          <w:lang w:val="de-DE"/>
        </w:rPr>
        <w:t>u</w:t>
      </w:r>
      <w:r w:rsidR="00B747F6" w:rsidRPr="00210E25">
        <w:rPr>
          <w:lang w:val="de-DE"/>
        </w:rPr>
        <w:t xml:space="preserve">nd INF.29 </w:t>
      </w:r>
      <w:r w:rsidR="00AF0B68" w:rsidRPr="00210E25">
        <w:rPr>
          <w:lang w:val="de-DE"/>
        </w:rPr>
        <w:t>(Russian Maritime Register of Shipping)</w:t>
      </w:r>
    </w:p>
    <w:p w14:paraId="464DEEBA" w14:textId="1585F14C" w:rsidR="00AF0B68" w:rsidRPr="00210E25" w:rsidRDefault="00644248" w:rsidP="00E531F4">
      <w:pPr>
        <w:pStyle w:val="SingleTxtG"/>
        <w:rPr>
          <w:lang w:val="de-DE"/>
        </w:rPr>
      </w:pPr>
      <w:r w:rsidRPr="00210E25">
        <w:rPr>
          <w:lang w:val="de-DE"/>
        </w:rPr>
        <w:t>30</w:t>
      </w:r>
      <w:r w:rsidR="00AF0B68" w:rsidRPr="00210E25">
        <w:rPr>
          <w:lang w:val="de-DE"/>
        </w:rPr>
        <w:t>.</w:t>
      </w:r>
      <w:r w:rsidR="00AF0B68" w:rsidRPr="00210E25">
        <w:rPr>
          <w:lang w:val="de-DE"/>
        </w:rPr>
        <w:tab/>
      </w:r>
      <w:r w:rsidR="00163763" w:rsidRPr="00E531F4">
        <w:rPr>
          <w:lang w:val="de-DE"/>
        </w:rPr>
        <w:t xml:space="preserve">Der Sicherheitsausschuss nahm die vorgelegten Informationen zur Kenntnis, </w:t>
      </w:r>
      <w:r w:rsidR="00E531F4" w:rsidRPr="00E531F4">
        <w:rPr>
          <w:lang w:val="de-DE"/>
        </w:rPr>
        <w:t>war</w:t>
      </w:r>
      <w:r w:rsidR="00163763" w:rsidRPr="00E531F4">
        <w:rPr>
          <w:lang w:val="de-DE"/>
        </w:rPr>
        <w:t xml:space="preserve"> jedoch de</w:t>
      </w:r>
      <w:r w:rsidR="00E531F4" w:rsidRPr="00E531F4">
        <w:rPr>
          <w:lang w:val="de-DE"/>
        </w:rPr>
        <w:t>r</w:t>
      </w:r>
      <w:r w:rsidR="00163763" w:rsidRPr="00E531F4">
        <w:rPr>
          <w:lang w:val="de-DE"/>
        </w:rPr>
        <w:t xml:space="preserve"> Auffassung, dass aufgrund der späten Vorlage mehr Zeit für ihre Prüfung erforderlich </w:t>
      </w:r>
      <w:r w:rsidR="00C222A6" w:rsidRPr="00E531F4">
        <w:rPr>
          <w:lang w:val="de-DE"/>
        </w:rPr>
        <w:t>ist</w:t>
      </w:r>
      <w:r w:rsidR="00163763" w:rsidRPr="00E531F4">
        <w:rPr>
          <w:lang w:val="de-DE"/>
        </w:rPr>
        <w:t>, und beschloss</w:t>
      </w:r>
      <w:r w:rsidR="00D80811" w:rsidRPr="00E531F4">
        <w:rPr>
          <w:lang w:val="de-DE"/>
        </w:rPr>
        <w:t xml:space="preserve"> daher</w:t>
      </w:r>
      <w:r w:rsidR="00163763" w:rsidRPr="00E531F4">
        <w:rPr>
          <w:lang w:val="de-DE"/>
        </w:rPr>
        <w:t xml:space="preserve">, die Prüfung auf die </w:t>
      </w:r>
      <w:r w:rsidR="00163763" w:rsidRPr="00FC1250">
        <w:rPr>
          <w:lang w:val="de-DE"/>
        </w:rPr>
        <w:t>dreiund</w:t>
      </w:r>
      <w:r w:rsidR="00EE1391" w:rsidRPr="00FC1250">
        <w:rPr>
          <w:lang w:val="de-DE"/>
        </w:rPr>
        <w:t>dreißigste</w:t>
      </w:r>
      <w:r w:rsidR="00163763" w:rsidRPr="00E531F4">
        <w:rPr>
          <w:lang w:val="de-DE"/>
        </w:rPr>
        <w:t xml:space="preserve"> </w:t>
      </w:r>
      <w:r w:rsidR="00C222A6" w:rsidRPr="00E531F4">
        <w:rPr>
          <w:lang w:val="de-DE"/>
        </w:rPr>
        <w:t>Sitzung</w:t>
      </w:r>
      <w:r w:rsidR="00163763" w:rsidRPr="00E531F4">
        <w:rPr>
          <w:lang w:val="de-DE"/>
        </w:rPr>
        <w:t xml:space="preserve"> zu </w:t>
      </w:r>
      <w:r w:rsidR="000062EA">
        <w:rPr>
          <w:lang w:val="de-DE"/>
        </w:rPr>
        <w:t>vertagen</w:t>
      </w:r>
      <w:r w:rsidR="00163763" w:rsidRPr="00E531F4">
        <w:rPr>
          <w:lang w:val="de-DE"/>
        </w:rPr>
        <w:t>.</w:t>
      </w:r>
      <w:r w:rsidR="00E13D4F" w:rsidRPr="00210E25">
        <w:rPr>
          <w:lang w:val="de-DE"/>
        </w:rPr>
        <w:t xml:space="preserve"> </w:t>
      </w:r>
    </w:p>
    <w:p w14:paraId="36CC2EF6" w14:textId="2B984315" w:rsidR="00AF0B68" w:rsidRPr="00210E25" w:rsidRDefault="00AF0B68" w:rsidP="00E531F4">
      <w:pPr>
        <w:pStyle w:val="H23G"/>
        <w:rPr>
          <w:lang w:val="de-DE"/>
        </w:rPr>
      </w:pPr>
      <w:r w:rsidRPr="00210E25">
        <w:rPr>
          <w:lang w:val="de-DE"/>
        </w:rPr>
        <w:tab/>
      </w:r>
      <w:bookmarkStart w:id="24" w:name="_Toc505688424"/>
      <w:r w:rsidRPr="00210E25">
        <w:rPr>
          <w:lang w:val="de-DE"/>
        </w:rPr>
        <w:t>3.</w:t>
      </w:r>
      <w:r w:rsidRPr="00210E25">
        <w:rPr>
          <w:lang w:val="de-DE"/>
        </w:rPr>
        <w:tab/>
      </w:r>
      <w:bookmarkEnd w:id="24"/>
      <w:r w:rsidR="00C222A6" w:rsidRPr="00E531F4">
        <w:rPr>
          <w:lang w:val="de-DE"/>
        </w:rPr>
        <w:t xml:space="preserve">Liste der </w:t>
      </w:r>
      <w:r w:rsidR="00E531F4" w:rsidRPr="00E531F4">
        <w:rPr>
          <w:lang w:val="de-DE"/>
        </w:rPr>
        <w:t>ADN-</w:t>
      </w:r>
      <w:r w:rsidR="00C222A6" w:rsidRPr="00E531F4">
        <w:rPr>
          <w:lang w:val="de-DE"/>
        </w:rPr>
        <w:t>Verweise in den Klassenvorschriften des Russian River Register</w:t>
      </w:r>
    </w:p>
    <w:p w14:paraId="52326197" w14:textId="1C86C27B" w:rsidR="00AF0B68" w:rsidRPr="0015377F" w:rsidRDefault="00C222A6" w:rsidP="00E531F4">
      <w:pPr>
        <w:pStyle w:val="SingleTxtG"/>
        <w:rPr>
          <w:lang w:val="de-DE"/>
        </w:rPr>
      </w:pPr>
      <w:r w:rsidRPr="00E531F4">
        <w:rPr>
          <w:i/>
          <w:iCs/>
          <w:lang w:val="de-DE"/>
        </w:rPr>
        <w:t>Informelles Dokument:</w:t>
      </w:r>
      <w:r w:rsidR="00AF0B68" w:rsidRPr="0015377F">
        <w:rPr>
          <w:lang w:val="de-DE"/>
        </w:rPr>
        <w:t xml:space="preserve"> </w:t>
      </w:r>
      <w:r w:rsidR="00AF0B68" w:rsidRPr="0015377F">
        <w:rPr>
          <w:lang w:val="de-DE"/>
        </w:rPr>
        <w:tab/>
      </w:r>
      <w:r w:rsidR="00AF0B68" w:rsidRPr="0015377F">
        <w:rPr>
          <w:lang w:val="de-DE"/>
        </w:rPr>
        <w:tab/>
      </w:r>
      <w:r w:rsidRPr="00E531F4">
        <w:rPr>
          <w:lang w:val="de-DE"/>
        </w:rPr>
        <w:t>INF.13 (Sekretariat)</w:t>
      </w:r>
    </w:p>
    <w:p w14:paraId="468E089D" w14:textId="019C08E2" w:rsidR="000A6CED" w:rsidRPr="00CA4A93" w:rsidRDefault="00644248" w:rsidP="00E531F4">
      <w:pPr>
        <w:pStyle w:val="SingleTxtG"/>
        <w:rPr>
          <w:lang w:val="de-DE"/>
        </w:rPr>
      </w:pPr>
      <w:r w:rsidRPr="00CA4A93">
        <w:rPr>
          <w:lang w:val="de-DE"/>
        </w:rPr>
        <w:t>31</w:t>
      </w:r>
      <w:r w:rsidR="00AF0B68" w:rsidRPr="00CA4A93">
        <w:rPr>
          <w:lang w:val="de-DE"/>
        </w:rPr>
        <w:t>.</w:t>
      </w:r>
      <w:r w:rsidR="00AF0B68" w:rsidRPr="00CA4A93">
        <w:rPr>
          <w:lang w:val="de-DE"/>
        </w:rPr>
        <w:tab/>
      </w:r>
      <w:r w:rsidR="00C222A6" w:rsidRPr="00E531F4">
        <w:rPr>
          <w:lang w:val="de-DE"/>
        </w:rPr>
        <w:t>Aus Zeitgründen wurde dieses Dokument vom Sicherheitsausschuss nicht behandelt.</w:t>
      </w:r>
    </w:p>
    <w:p w14:paraId="7C76D005" w14:textId="77777777" w:rsidR="00486D0E" w:rsidRDefault="000A6CED" w:rsidP="00E531F4">
      <w:pPr>
        <w:pStyle w:val="HChG"/>
        <w:rPr>
          <w:lang w:val="de-DE"/>
        </w:rPr>
      </w:pPr>
      <w:r w:rsidRPr="00CA4A93">
        <w:rPr>
          <w:lang w:val="de-DE"/>
        </w:rPr>
        <w:lastRenderedPageBreak/>
        <w:tab/>
      </w:r>
      <w:bookmarkStart w:id="25" w:name="_Toc505688425"/>
    </w:p>
    <w:p w14:paraId="6A8A6581" w14:textId="21AE07C4" w:rsidR="000A6CED" w:rsidRPr="00210E25" w:rsidRDefault="00E87D7E" w:rsidP="00E531F4">
      <w:pPr>
        <w:pStyle w:val="HChG"/>
        <w:rPr>
          <w:lang w:val="de-DE"/>
        </w:rPr>
      </w:pPr>
      <w:r>
        <w:rPr>
          <w:lang w:val="de-DE"/>
        </w:rPr>
        <w:tab/>
      </w:r>
      <w:r w:rsidR="00C222A6" w:rsidRPr="00E531F4">
        <w:rPr>
          <w:lang w:val="de-DE"/>
        </w:rPr>
        <w:t>VI.</w:t>
      </w:r>
      <w:r w:rsidR="000A6CED" w:rsidRPr="00210E25">
        <w:rPr>
          <w:lang w:val="de-DE"/>
        </w:rPr>
        <w:tab/>
      </w:r>
      <w:bookmarkEnd w:id="25"/>
      <w:r w:rsidR="00C222A6" w:rsidRPr="00E531F4">
        <w:rPr>
          <w:lang w:val="de-DE"/>
        </w:rPr>
        <w:t>Vorschläge für Änderungen der dem ADN beigefügten Verordnung (TOP 5)</w:t>
      </w:r>
    </w:p>
    <w:p w14:paraId="5A64FCC6" w14:textId="6B1AE84A" w:rsidR="000A6CED" w:rsidRPr="00210E25" w:rsidRDefault="000A6CED" w:rsidP="00E531F4">
      <w:pPr>
        <w:pStyle w:val="H1G"/>
        <w:rPr>
          <w:lang w:val="de-DE"/>
        </w:rPr>
      </w:pPr>
      <w:r w:rsidRPr="00210E25">
        <w:rPr>
          <w:lang w:val="de-DE"/>
        </w:rPr>
        <w:tab/>
      </w:r>
      <w:bookmarkStart w:id="26" w:name="_Toc505688426"/>
      <w:r w:rsidR="00C222A6" w:rsidRPr="00E531F4">
        <w:rPr>
          <w:lang w:val="de-DE"/>
        </w:rPr>
        <w:t>A.</w:t>
      </w:r>
      <w:r w:rsidRPr="00210E25">
        <w:rPr>
          <w:lang w:val="de-DE"/>
        </w:rPr>
        <w:t xml:space="preserve"> </w:t>
      </w:r>
      <w:r w:rsidRPr="00210E25">
        <w:rPr>
          <w:lang w:val="de-DE"/>
        </w:rPr>
        <w:tab/>
      </w:r>
      <w:bookmarkEnd w:id="26"/>
      <w:r w:rsidR="00C222A6" w:rsidRPr="00E531F4">
        <w:rPr>
          <w:lang w:val="de-DE"/>
        </w:rPr>
        <w:t>Arbeiten der Gemeinsamen RID/ADR/ADN-Tagung</w:t>
      </w:r>
    </w:p>
    <w:p w14:paraId="6F421BE2" w14:textId="348426E9" w:rsidR="000A6CED" w:rsidRPr="00210E25" w:rsidRDefault="000A6CED" w:rsidP="00E87D7E">
      <w:pPr>
        <w:pStyle w:val="H23G"/>
        <w:jc w:val="both"/>
        <w:rPr>
          <w:lang w:val="de-DE"/>
        </w:rPr>
      </w:pPr>
      <w:r w:rsidRPr="00210E25">
        <w:rPr>
          <w:lang w:val="de-DE"/>
        </w:rPr>
        <w:tab/>
      </w:r>
      <w:bookmarkStart w:id="27" w:name="_Toc505688427"/>
      <w:r w:rsidRPr="00210E25">
        <w:rPr>
          <w:lang w:val="de-DE"/>
        </w:rPr>
        <w:t>1.</w:t>
      </w:r>
      <w:r w:rsidRPr="00210E25">
        <w:rPr>
          <w:lang w:val="de-DE"/>
        </w:rPr>
        <w:tab/>
      </w:r>
      <w:bookmarkEnd w:id="27"/>
      <w:r w:rsidR="00C222A6" w:rsidRPr="00E531F4">
        <w:rPr>
          <w:lang w:val="de-DE"/>
        </w:rPr>
        <w:t>Von der Arbeitsgruppe „Beförderung gefährlicher Güter“ (WP.15) und der Gemeinsamen RID/ADR/ADN-Tagung 2016 und 2017 angenommene Änderungsentwürfe mit Bedeutung für das ADN, die am 1. Januar 2019 in Kraft treten sollen</w:t>
      </w:r>
      <w:r w:rsidRPr="00210E25">
        <w:rPr>
          <w:lang w:val="de-DE"/>
        </w:rPr>
        <w:t xml:space="preserve"> </w:t>
      </w:r>
    </w:p>
    <w:p w14:paraId="563492C7" w14:textId="28F5DF03" w:rsidR="000A6CED" w:rsidRPr="00210E25" w:rsidRDefault="00C222A6" w:rsidP="00E531F4">
      <w:pPr>
        <w:pStyle w:val="SingleTxtG"/>
        <w:keepNext/>
        <w:rPr>
          <w:lang w:val="de-DE"/>
        </w:rPr>
      </w:pPr>
      <w:r w:rsidRPr="00E531F4">
        <w:rPr>
          <w:i/>
          <w:iCs/>
          <w:lang w:val="de-DE"/>
        </w:rPr>
        <w:t>Dokument:</w:t>
      </w:r>
      <w:r w:rsidR="000A6CED" w:rsidRPr="00210E25">
        <w:rPr>
          <w:lang w:val="de-DE"/>
        </w:rPr>
        <w:t xml:space="preserve"> </w:t>
      </w:r>
      <w:r w:rsidR="000A6CED" w:rsidRPr="00210E25">
        <w:rPr>
          <w:lang w:val="de-DE"/>
        </w:rPr>
        <w:tab/>
      </w:r>
      <w:r w:rsidR="000A6CED" w:rsidRPr="00210E25">
        <w:rPr>
          <w:lang w:val="de-DE"/>
        </w:rPr>
        <w:tab/>
      </w:r>
      <w:r w:rsidR="000A6CED" w:rsidRPr="00210E25">
        <w:rPr>
          <w:lang w:val="de-DE"/>
        </w:rPr>
        <w:tab/>
      </w:r>
      <w:r w:rsidRPr="00E531F4">
        <w:rPr>
          <w:lang w:val="de-DE"/>
        </w:rPr>
        <w:t>ECE/TRANS/WP.15/AC.2/2018/2 (Sekretariat)</w:t>
      </w:r>
    </w:p>
    <w:p w14:paraId="39EFC8DD" w14:textId="7BE8A216" w:rsidR="000A6CED" w:rsidRPr="00210E25" w:rsidRDefault="00C222A6" w:rsidP="00B747F6">
      <w:pPr>
        <w:keepNext/>
        <w:ind w:left="567" w:firstLine="567"/>
        <w:rPr>
          <w:lang w:val="de-DE"/>
        </w:rPr>
      </w:pPr>
      <w:r w:rsidRPr="00E531F4">
        <w:rPr>
          <w:i/>
          <w:iCs/>
          <w:lang w:val="de-DE"/>
        </w:rPr>
        <w:t>Informelle Dokumente:</w:t>
      </w:r>
      <w:r w:rsidR="000A6CED" w:rsidRPr="00210E25">
        <w:rPr>
          <w:lang w:val="de-DE"/>
        </w:rPr>
        <w:tab/>
      </w:r>
      <w:r w:rsidR="000A6CED" w:rsidRPr="00210E25">
        <w:rPr>
          <w:lang w:val="de-DE"/>
        </w:rPr>
        <w:tab/>
      </w:r>
      <w:r w:rsidRPr="00E531F4">
        <w:rPr>
          <w:lang w:val="de-DE"/>
        </w:rPr>
        <w:t>INF.6 (Sekretariat)</w:t>
      </w:r>
    </w:p>
    <w:p w14:paraId="3EF9A7B1" w14:textId="25759395" w:rsidR="000A6CED" w:rsidRPr="00210E25" w:rsidRDefault="000A6CED" w:rsidP="00E531F4">
      <w:pPr>
        <w:keepNext/>
        <w:spacing w:after="120"/>
        <w:ind w:left="567" w:firstLine="567"/>
        <w:rPr>
          <w:lang w:val="de-DE"/>
        </w:rPr>
      </w:pPr>
      <w:r w:rsidRPr="00210E25">
        <w:rPr>
          <w:lang w:val="de-DE"/>
        </w:rPr>
        <w:tab/>
      </w:r>
      <w:r w:rsidRPr="00210E25">
        <w:rPr>
          <w:lang w:val="de-DE"/>
        </w:rPr>
        <w:tab/>
      </w:r>
      <w:r w:rsidRPr="00210E25">
        <w:rPr>
          <w:lang w:val="de-DE"/>
        </w:rPr>
        <w:tab/>
      </w:r>
      <w:r w:rsidRPr="00210E25">
        <w:rPr>
          <w:lang w:val="de-DE"/>
        </w:rPr>
        <w:tab/>
      </w:r>
      <w:r w:rsidR="00C222A6" w:rsidRPr="00E531F4">
        <w:rPr>
          <w:lang w:val="de-DE"/>
        </w:rPr>
        <w:t>INF.19 (Europäische Kommission)</w:t>
      </w:r>
    </w:p>
    <w:p w14:paraId="0AA3103D" w14:textId="211B90BD" w:rsidR="000A6CED" w:rsidRPr="00210E25" w:rsidRDefault="00644248" w:rsidP="00EE1391">
      <w:pPr>
        <w:pStyle w:val="SingleTxtG"/>
        <w:keepNext/>
        <w:rPr>
          <w:lang w:val="de-DE"/>
        </w:rPr>
      </w:pPr>
      <w:r w:rsidRPr="00210E25">
        <w:rPr>
          <w:lang w:val="de-DE"/>
        </w:rPr>
        <w:t>32</w:t>
      </w:r>
      <w:r w:rsidR="000A6CED" w:rsidRPr="00210E25">
        <w:rPr>
          <w:lang w:val="de-DE"/>
        </w:rPr>
        <w:t>.</w:t>
      </w:r>
      <w:r w:rsidR="000A6CED" w:rsidRPr="00210E25">
        <w:rPr>
          <w:lang w:val="de-DE"/>
        </w:rPr>
        <w:tab/>
      </w:r>
      <w:r w:rsidR="00945450" w:rsidRPr="00775719">
        <w:rPr>
          <w:lang w:val="de-DE"/>
        </w:rPr>
        <w:t xml:space="preserve">Der Sicherheitsausschuss </w:t>
      </w:r>
      <w:r w:rsidR="005E6B57">
        <w:rPr>
          <w:lang w:val="de-DE"/>
        </w:rPr>
        <w:t>nahm</w:t>
      </w:r>
      <w:r w:rsidR="00945450" w:rsidRPr="00775719">
        <w:rPr>
          <w:lang w:val="de-DE"/>
        </w:rPr>
        <w:t xml:space="preserve"> die vom Sekretariat zur Berücksichtigung der Arbeiten der Gemeinsamen RID/ADR/ADN-Tagung, der Arbeitsgruppe „Beförderung gefährlicher Güter“ (WP.15) und des </w:t>
      </w:r>
      <w:r w:rsidR="00117E97" w:rsidRPr="00775719">
        <w:rPr>
          <w:lang w:val="de-DE"/>
        </w:rPr>
        <w:t>Experten-</w:t>
      </w:r>
      <w:r w:rsidR="00945450" w:rsidRPr="00775719">
        <w:rPr>
          <w:lang w:val="de-DE"/>
        </w:rPr>
        <w:t xml:space="preserve">Unterausschusses </w:t>
      </w:r>
      <w:r w:rsidR="00117E97" w:rsidRPr="00775719">
        <w:rPr>
          <w:lang w:val="de-DE"/>
        </w:rPr>
        <w:t xml:space="preserve">der </w:t>
      </w:r>
      <w:r w:rsidR="00E531F4" w:rsidRPr="00775719">
        <w:rPr>
          <w:lang w:val="de-DE"/>
        </w:rPr>
        <w:t>Vereinten Nationen</w:t>
      </w:r>
      <w:r w:rsidR="00117E97" w:rsidRPr="00775719">
        <w:rPr>
          <w:lang w:val="de-DE"/>
        </w:rPr>
        <w:t xml:space="preserve"> </w:t>
      </w:r>
      <w:r w:rsidR="00945450" w:rsidRPr="00775719">
        <w:rPr>
          <w:lang w:val="de-DE"/>
        </w:rPr>
        <w:t xml:space="preserve">für die Beförderung gefährlicher Güter vorgeschlagenen Änderungen vorbehaltlich einiger </w:t>
      </w:r>
      <w:r w:rsidR="00E531F4" w:rsidRPr="00775719">
        <w:rPr>
          <w:lang w:val="de-DE"/>
        </w:rPr>
        <w:t>Berichtigungen</w:t>
      </w:r>
      <w:r w:rsidR="00EE1391">
        <w:rPr>
          <w:lang w:val="de-DE"/>
        </w:rPr>
        <w:t xml:space="preserve"> an</w:t>
      </w:r>
      <w:r w:rsidR="00945450" w:rsidRPr="00775719">
        <w:rPr>
          <w:lang w:val="de-DE"/>
        </w:rPr>
        <w:t>.</w:t>
      </w:r>
      <w:r w:rsidR="000A6CED" w:rsidRPr="00210E25">
        <w:rPr>
          <w:lang w:val="de-DE"/>
        </w:rPr>
        <w:t xml:space="preserve"> </w:t>
      </w:r>
      <w:r w:rsidR="00C6529E" w:rsidRPr="00EE1391">
        <w:rPr>
          <w:lang w:val="de-DE"/>
        </w:rPr>
        <w:t xml:space="preserve">Der Änderungsvorschlag zu Absatz 2.1.3.5.5 wurde </w:t>
      </w:r>
      <w:r w:rsidR="00775719" w:rsidRPr="00EE1391">
        <w:rPr>
          <w:lang w:val="de-DE"/>
        </w:rPr>
        <w:t xml:space="preserve">ebenfalls </w:t>
      </w:r>
      <w:r w:rsidR="00C6529E" w:rsidRPr="00EE1391">
        <w:rPr>
          <w:lang w:val="de-DE"/>
        </w:rPr>
        <w:t>angenommen (siehe Anlage I).</w:t>
      </w:r>
      <w:r w:rsidR="000A6CED" w:rsidRPr="00210E25">
        <w:rPr>
          <w:lang w:val="de-DE"/>
        </w:rPr>
        <w:t xml:space="preserve"> </w:t>
      </w:r>
    </w:p>
    <w:p w14:paraId="2CB2ACF5" w14:textId="4E3D1C8D" w:rsidR="000A6CED" w:rsidRPr="00210E25" w:rsidRDefault="00644248" w:rsidP="00EE1391">
      <w:pPr>
        <w:pStyle w:val="SingleTxtG"/>
        <w:rPr>
          <w:lang w:val="de-DE"/>
        </w:rPr>
      </w:pPr>
      <w:r w:rsidRPr="00210E25">
        <w:rPr>
          <w:lang w:val="de-DE"/>
        </w:rPr>
        <w:t>33</w:t>
      </w:r>
      <w:r w:rsidR="000A6CED" w:rsidRPr="00210E25">
        <w:rPr>
          <w:lang w:val="de-DE"/>
        </w:rPr>
        <w:t>.</w:t>
      </w:r>
      <w:r w:rsidR="000A6CED" w:rsidRPr="00210E25">
        <w:rPr>
          <w:lang w:val="de-DE"/>
        </w:rPr>
        <w:tab/>
      </w:r>
      <w:r w:rsidR="00C6529E" w:rsidRPr="00EE1391">
        <w:rPr>
          <w:lang w:val="de-DE"/>
        </w:rPr>
        <w:t xml:space="preserve">Hinsichtlich der in eckige Klammern </w:t>
      </w:r>
      <w:r w:rsidR="00C944F4" w:rsidRPr="00EE1391">
        <w:rPr>
          <w:lang w:val="de-DE"/>
        </w:rPr>
        <w:t>gesetzten</w:t>
      </w:r>
      <w:r w:rsidR="00C6529E" w:rsidRPr="00EE1391">
        <w:rPr>
          <w:lang w:val="de-DE"/>
        </w:rPr>
        <w:t xml:space="preserve"> Änderungen nahm der Sicherheitsausschuss zur Kenntnis, dass sie von der Gemeinsamen RID/ADR/ADN-Tagung im März </w:t>
      </w:r>
      <w:r w:rsidR="00C944F4" w:rsidRPr="00EE1391">
        <w:rPr>
          <w:lang w:val="de-DE"/>
        </w:rPr>
        <w:t>2018 geprüft werden, und beschloss</w:t>
      </w:r>
      <w:r w:rsidR="00C6529E" w:rsidRPr="00EE1391">
        <w:rPr>
          <w:lang w:val="de-DE"/>
        </w:rPr>
        <w:t xml:space="preserve">, ihre Annahme auf die </w:t>
      </w:r>
      <w:r w:rsidR="00C944F4" w:rsidRPr="00EE1391">
        <w:rPr>
          <w:lang w:val="de-DE"/>
        </w:rPr>
        <w:t xml:space="preserve">dreiunddreißigste Sitzung zu </w:t>
      </w:r>
      <w:r w:rsidR="000062EA">
        <w:rPr>
          <w:lang w:val="de-DE"/>
        </w:rPr>
        <w:t>vertagen</w:t>
      </w:r>
      <w:r w:rsidR="00C944F4" w:rsidRPr="00EE1391">
        <w:rPr>
          <w:lang w:val="de-DE"/>
        </w:rPr>
        <w:t>.</w:t>
      </w:r>
      <w:r w:rsidR="000A6CED" w:rsidRPr="00210E25">
        <w:rPr>
          <w:lang w:val="de-DE"/>
        </w:rPr>
        <w:t xml:space="preserve"> </w:t>
      </w:r>
    </w:p>
    <w:p w14:paraId="5DA200B4" w14:textId="00FA4CFB" w:rsidR="000A6CED" w:rsidRPr="00210E25" w:rsidRDefault="000A6CED" w:rsidP="00E87D7E">
      <w:pPr>
        <w:pStyle w:val="H23G"/>
        <w:jc w:val="both"/>
        <w:rPr>
          <w:lang w:val="de-DE"/>
        </w:rPr>
      </w:pPr>
      <w:r w:rsidRPr="00210E25">
        <w:rPr>
          <w:lang w:val="de-DE"/>
        </w:rPr>
        <w:tab/>
      </w:r>
      <w:bookmarkStart w:id="28" w:name="_Toc505688428"/>
      <w:r w:rsidRPr="00CA4A93">
        <w:rPr>
          <w:lang w:val="de-DE"/>
        </w:rPr>
        <w:t>2.</w:t>
      </w:r>
      <w:r w:rsidRPr="00CA4A93">
        <w:rPr>
          <w:lang w:val="de-DE"/>
        </w:rPr>
        <w:tab/>
      </w:r>
      <w:bookmarkEnd w:id="28"/>
      <w:r w:rsidR="00C944F4" w:rsidRPr="00EE1391">
        <w:rPr>
          <w:lang w:val="de-DE"/>
        </w:rPr>
        <w:t>Von der Ad-hoc-Arbeitsgruppe „Harmonisierung“ vorgeschlagene und von der Gemeinsamen RID/ADR/ADN-Tagung geänderte Änderungsentwürfe, die am 1.</w:t>
      </w:r>
      <w:r w:rsidR="00E87D7E">
        <w:rPr>
          <w:lang w:val="de-DE"/>
        </w:rPr>
        <w:t> </w:t>
      </w:r>
      <w:r w:rsidR="00C944F4" w:rsidRPr="00EE1391">
        <w:rPr>
          <w:lang w:val="de-DE"/>
        </w:rPr>
        <w:t>Januar</w:t>
      </w:r>
      <w:r w:rsidR="00E87D7E">
        <w:rPr>
          <w:lang w:val="de-DE"/>
        </w:rPr>
        <w:t> </w:t>
      </w:r>
      <w:r w:rsidR="00C944F4" w:rsidRPr="00EE1391">
        <w:rPr>
          <w:lang w:val="de-DE"/>
        </w:rPr>
        <w:t>2019 in Kraft treten sollen</w:t>
      </w:r>
      <w:r w:rsidRPr="00210E25">
        <w:rPr>
          <w:lang w:val="de-DE"/>
        </w:rPr>
        <w:t xml:space="preserve"> </w:t>
      </w:r>
    </w:p>
    <w:p w14:paraId="2B01E118" w14:textId="2662D1F6" w:rsidR="000A6CED" w:rsidRPr="00210E25" w:rsidRDefault="00C944F4" w:rsidP="00EE1391">
      <w:pPr>
        <w:pStyle w:val="SingleTxtG"/>
        <w:rPr>
          <w:lang w:val="de-DE"/>
        </w:rPr>
      </w:pPr>
      <w:r w:rsidRPr="00EE1391">
        <w:rPr>
          <w:i/>
          <w:iCs/>
          <w:lang w:val="de-DE"/>
        </w:rPr>
        <w:t>Dokument:</w:t>
      </w:r>
      <w:r w:rsidR="000A6CED" w:rsidRPr="00210E25">
        <w:rPr>
          <w:lang w:val="de-DE"/>
        </w:rPr>
        <w:t xml:space="preserve"> </w:t>
      </w:r>
      <w:r w:rsidR="000A6CED" w:rsidRPr="00210E25">
        <w:rPr>
          <w:lang w:val="de-DE"/>
        </w:rPr>
        <w:tab/>
      </w:r>
      <w:r w:rsidR="000A6CED" w:rsidRPr="00210E25">
        <w:rPr>
          <w:lang w:val="de-DE"/>
        </w:rPr>
        <w:tab/>
      </w:r>
      <w:r w:rsidR="000A6CED" w:rsidRPr="00210E25">
        <w:rPr>
          <w:lang w:val="de-DE"/>
        </w:rPr>
        <w:tab/>
      </w:r>
      <w:r w:rsidRPr="00EE1391">
        <w:rPr>
          <w:lang w:val="de-DE"/>
        </w:rPr>
        <w:t>ECE/TRANS/WP.15/AC.2/2018/1 (Sekretariat)</w:t>
      </w:r>
    </w:p>
    <w:p w14:paraId="0225182F" w14:textId="1D60CF6C" w:rsidR="000A6CED" w:rsidRPr="00210E25" w:rsidRDefault="00C944F4" w:rsidP="00EE1391">
      <w:pPr>
        <w:pStyle w:val="SingleTxtG"/>
        <w:rPr>
          <w:lang w:val="de-DE"/>
        </w:rPr>
      </w:pPr>
      <w:r w:rsidRPr="00EE1391">
        <w:rPr>
          <w:i/>
          <w:iCs/>
          <w:lang w:val="de-DE"/>
        </w:rPr>
        <w:t>Informelle Dokumente:</w:t>
      </w:r>
      <w:r w:rsidR="000A6CED" w:rsidRPr="00210E25">
        <w:rPr>
          <w:lang w:val="de-DE"/>
        </w:rPr>
        <w:tab/>
      </w:r>
      <w:r w:rsidR="000A6CED" w:rsidRPr="00210E25">
        <w:rPr>
          <w:lang w:val="de-DE"/>
        </w:rPr>
        <w:tab/>
      </w:r>
      <w:r w:rsidRPr="00EE1391">
        <w:rPr>
          <w:lang w:val="de-DE"/>
        </w:rPr>
        <w:t>INF.5 und INF.31 (Sekretariat)</w:t>
      </w:r>
    </w:p>
    <w:p w14:paraId="641D7AF8" w14:textId="54979057" w:rsidR="000A6CED" w:rsidRPr="00CA4A93" w:rsidRDefault="00644248" w:rsidP="00EE1391">
      <w:pPr>
        <w:pStyle w:val="SingleTxtG"/>
        <w:rPr>
          <w:lang w:val="de-DE"/>
        </w:rPr>
      </w:pPr>
      <w:r w:rsidRPr="00CA4A93">
        <w:rPr>
          <w:lang w:val="de-DE"/>
        </w:rPr>
        <w:t>34</w:t>
      </w:r>
      <w:r w:rsidR="000A6CED" w:rsidRPr="00CA4A93">
        <w:rPr>
          <w:lang w:val="de-DE"/>
        </w:rPr>
        <w:t>.</w:t>
      </w:r>
      <w:r w:rsidR="000A6CED" w:rsidRPr="00CA4A93">
        <w:rPr>
          <w:lang w:val="de-DE"/>
        </w:rPr>
        <w:tab/>
      </w:r>
      <w:r w:rsidR="00D63A0A" w:rsidRPr="00EE1391">
        <w:rPr>
          <w:lang w:val="de-DE"/>
        </w:rPr>
        <w:t xml:space="preserve">Der Sicherheitsausschuss nahm die von der Gemeinsamen RID/ADR/ADN-Tagung auf der Grundlage der Vorschläge der Ad-hoc-Arbeitsgruppe „Harmonisierung des RID/ADR/ADN mit den UN-Empfehlungen für die Beförderung gefährlicher Güter“ (ECE/TRANS/WP.15AC.2/2018/1) vorgeschlagenen Änderungen des ADN in der durch das informelle Dokument INF.5 </w:t>
      </w:r>
      <w:r w:rsidR="009621A3" w:rsidRPr="00EE1391">
        <w:rPr>
          <w:lang w:val="de-DE"/>
        </w:rPr>
        <w:t xml:space="preserve">geänderten Fassung </w:t>
      </w:r>
      <w:r w:rsidR="00D63A0A" w:rsidRPr="00EE1391">
        <w:rPr>
          <w:lang w:val="de-DE"/>
        </w:rPr>
        <w:t>mit einigen zusätzlichen Änderungen und mit den Berichtungen im informellen Dokument INF.31 an (siehe Anlage I).</w:t>
      </w:r>
    </w:p>
    <w:p w14:paraId="5747EEB6" w14:textId="3DD87933" w:rsidR="006A79B1" w:rsidRPr="00210E25" w:rsidRDefault="00644248" w:rsidP="00EE1391">
      <w:pPr>
        <w:pStyle w:val="SingleTxtG"/>
        <w:rPr>
          <w:spacing w:val="-3"/>
          <w:lang w:val="de-DE"/>
        </w:rPr>
      </w:pPr>
      <w:r w:rsidRPr="00CA4A93">
        <w:rPr>
          <w:lang w:val="de-DE"/>
        </w:rPr>
        <w:t>35</w:t>
      </w:r>
      <w:r w:rsidR="006A79B1" w:rsidRPr="00CA4A93">
        <w:rPr>
          <w:lang w:val="de-DE"/>
        </w:rPr>
        <w:t>.</w:t>
      </w:r>
      <w:r w:rsidR="006A79B1" w:rsidRPr="00CA4A93">
        <w:rPr>
          <w:lang w:val="de-DE"/>
        </w:rPr>
        <w:tab/>
      </w:r>
      <w:r w:rsidR="009621A3" w:rsidRPr="00EE1391">
        <w:rPr>
          <w:lang w:val="de-DE"/>
        </w:rPr>
        <w:t xml:space="preserve">Der Vertreter der Niederlande teilte dem Sicherheitsausschuss mit, dass die Arbeitsgruppe „Beförderung gefährlicher Güter“ beschlossen hat, </w:t>
      </w:r>
      <w:r w:rsidR="002D599B" w:rsidRPr="00EE1391">
        <w:rPr>
          <w:lang w:val="de-DE"/>
        </w:rPr>
        <w:t xml:space="preserve">entsprechend dem Bericht </w:t>
      </w:r>
      <w:r w:rsidR="001608BE" w:rsidRPr="00EE1391">
        <w:rPr>
          <w:lang w:val="de-DE"/>
        </w:rPr>
        <w:t xml:space="preserve">über die 103. Sitzung </w:t>
      </w:r>
      <w:r w:rsidR="002D599B" w:rsidRPr="00EE1391">
        <w:rPr>
          <w:lang w:val="de-DE"/>
        </w:rPr>
        <w:t>der Arbeitsgruppe (Dokument ECE/TRANS/WP.15/239 Absatz 21 und Anlage I)</w:t>
      </w:r>
      <w:r w:rsidR="001608BE" w:rsidRPr="00EE1391">
        <w:rPr>
          <w:lang w:val="de-DE"/>
        </w:rPr>
        <w:t xml:space="preserve"> </w:t>
      </w:r>
      <w:r w:rsidR="009621A3" w:rsidRPr="00EE1391">
        <w:rPr>
          <w:lang w:val="de-DE"/>
        </w:rPr>
        <w:t xml:space="preserve">in Spalte 5 der Tabelle A </w:t>
      </w:r>
      <w:r w:rsidR="00EC6F41" w:rsidRPr="00EE1391">
        <w:rPr>
          <w:lang w:val="de-DE"/>
        </w:rPr>
        <w:t>für</w:t>
      </w:r>
      <w:r w:rsidR="009621A3" w:rsidRPr="00EE1391">
        <w:rPr>
          <w:lang w:val="de-DE"/>
        </w:rPr>
        <w:t xml:space="preserve"> UN-Nummer 3536 „9A“ durch „9“ </w:t>
      </w:r>
      <w:r w:rsidR="002D599B" w:rsidRPr="00EE1391">
        <w:rPr>
          <w:lang w:val="de-DE"/>
        </w:rPr>
        <w:t>zu ersetzen</w:t>
      </w:r>
      <w:r w:rsidR="00EC6F41" w:rsidRPr="00EE1391">
        <w:rPr>
          <w:lang w:val="de-DE"/>
        </w:rPr>
        <w:t>.</w:t>
      </w:r>
      <w:r w:rsidR="006A79B1" w:rsidRPr="00210E25">
        <w:rPr>
          <w:lang w:val="de-DE"/>
        </w:rPr>
        <w:t xml:space="preserve"> </w:t>
      </w:r>
      <w:r w:rsidR="001608BE" w:rsidRPr="00EE1391">
        <w:rPr>
          <w:lang w:val="de-DE"/>
        </w:rPr>
        <w:t xml:space="preserve">Der Sicherheitsausschuss stimmte dieser Entscheidung zu und </w:t>
      </w:r>
      <w:r w:rsidR="00EE1391">
        <w:rPr>
          <w:lang w:val="de-DE"/>
        </w:rPr>
        <w:t>stellte</w:t>
      </w:r>
      <w:r w:rsidR="001608BE" w:rsidRPr="00EE1391">
        <w:rPr>
          <w:lang w:val="de-DE"/>
        </w:rPr>
        <w:t xml:space="preserve"> </w:t>
      </w:r>
      <w:r w:rsidR="00EE1391">
        <w:rPr>
          <w:lang w:val="de-DE"/>
        </w:rPr>
        <w:t>einmütig f</w:t>
      </w:r>
      <w:r w:rsidR="001608BE" w:rsidRPr="00EE1391">
        <w:rPr>
          <w:lang w:val="de-DE"/>
        </w:rPr>
        <w:t>e</w:t>
      </w:r>
      <w:r w:rsidR="00EE1391">
        <w:rPr>
          <w:lang w:val="de-DE"/>
        </w:rPr>
        <w:t>st</w:t>
      </w:r>
      <w:r w:rsidR="001608BE" w:rsidRPr="00EE1391">
        <w:rPr>
          <w:lang w:val="de-DE"/>
        </w:rPr>
        <w:t>, dass dieser Eintrag in Tabelle A des ADN entsprechend geändert werden sollte.</w:t>
      </w:r>
    </w:p>
    <w:p w14:paraId="5A036944" w14:textId="3BCFEAB9" w:rsidR="000A6CED" w:rsidRPr="00210E25" w:rsidRDefault="00644248" w:rsidP="000062EA">
      <w:pPr>
        <w:pStyle w:val="SingleTxtG"/>
        <w:rPr>
          <w:lang w:val="de-DE"/>
        </w:rPr>
      </w:pPr>
      <w:r w:rsidRPr="00210E25">
        <w:rPr>
          <w:lang w:val="de-DE"/>
        </w:rPr>
        <w:t>36</w:t>
      </w:r>
      <w:r w:rsidR="000A6CED" w:rsidRPr="00210E25">
        <w:rPr>
          <w:lang w:val="de-DE"/>
        </w:rPr>
        <w:t>.</w:t>
      </w:r>
      <w:r w:rsidR="000A6CED" w:rsidRPr="00210E25">
        <w:rPr>
          <w:lang w:val="de-DE"/>
        </w:rPr>
        <w:tab/>
      </w:r>
      <w:r w:rsidR="001608BE" w:rsidRPr="000062EA">
        <w:rPr>
          <w:lang w:val="de-DE"/>
        </w:rPr>
        <w:t xml:space="preserve">Hinsichtlich der in eckige Klammern gesetzten Änderungen nahm der Sicherheitsausschuss zur Kenntnis, dass sie von der Gemeinsamen RID/ADR/ADN-Tagung im März 2018 geprüft werden, und beschloss, ihre Annahme auf die dreiunddreißigste Sitzung zu </w:t>
      </w:r>
      <w:r w:rsidR="000062EA">
        <w:rPr>
          <w:lang w:val="de-DE"/>
        </w:rPr>
        <w:t>vertagen</w:t>
      </w:r>
      <w:r w:rsidR="001608BE" w:rsidRPr="000062EA">
        <w:rPr>
          <w:lang w:val="de-DE"/>
        </w:rPr>
        <w:t>.</w:t>
      </w:r>
      <w:r w:rsidR="00486D0E">
        <w:rPr>
          <w:lang w:val="de-DE"/>
        </w:rPr>
        <w:t xml:space="preserve"> </w:t>
      </w:r>
    </w:p>
    <w:p w14:paraId="5CD99D1B" w14:textId="2754FC4B" w:rsidR="000A6CED" w:rsidRPr="0015377F" w:rsidRDefault="000A6CED" w:rsidP="000062EA">
      <w:pPr>
        <w:pStyle w:val="H1G"/>
        <w:rPr>
          <w:lang w:val="de-DE"/>
        </w:rPr>
      </w:pPr>
      <w:r w:rsidRPr="00210E25">
        <w:rPr>
          <w:color w:val="FF0000"/>
          <w:lang w:val="de-DE"/>
        </w:rPr>
        <w:lastRenderedPageBreak/>
        <w:tab/>
      </w:r>
      <w:bookmarkStart w:id="29" w:name="_Toc505688429"/>
      <w:r w:rsidR="001608BE" w:rsidRPr="000062EA">
        <w:rPr>
          <w:lang w:val="de-DE"/>
        </w:rPr>
        <w:t>B.</w:t>
      </w:r>
      <w:r w:rsidRPr="0015377F">
        <w:rPr>
          <w:lang w:val="de-DE"/>
        </w:rPr>
        <w:tab/>
      </w:r>
      <w:bookmarkEnd w:id="29"/>
      <w:r w:rsidR="001608BE" w:rsidRPr="000062EA">
        <w:rPr>
          <w:lang w:val="de-DE"/>
        </w:rPr>
        <w:t>Weitere Vorschläge</w:t>
      </w:r>
    </w:p>
    <w:p w14:paraId="236D0714" w14:textId="73F9FA1C" w:rsidR="000A6CED" w:rsidRPr="00CA4A93" w:rsidRDefault="000A6CED" w:rsidP="000062EA">
      <w:pPr>
        <w:pStyle w:val="H23G"/>
        <w:rPr>
          <w:lang w:val="de-DE"/>
        </w:rPr>
      </w:pPr>
      <w:r w:rsidRPr="0015377F">
        <w:rPr>
          <w:lang w:val="de-DE"/>
        </w:rPr>
        <w:tab/>
      </w:r>
      <w:bookmarkStart w:id="30" w:name="_Toc505688430"/>
      <w:r w:rsidRPr="00CA4A93">
        <w:rPr>
          <w:lang w:val="de-DE"/>
        </w:rPr>
        <w:t>1.</w:t>
      </w:r>
      <w:r w:rsidRPr="00CA4A93">
        <w:rPr>
          <w:lang w:val="de-DE"/>
        </w:rPr>
        <w:tab/>
      </w:r>
      <w:bookmarkEnd w:id="30"/>
      <w:r w:rsidR="001608BE" w:rsidRPr="000062EA">
        <w:rPr>
          <w:lang w:val="de-DE"/>
        </w:rPr>
        <w:t>Verwendung der Begriffe „Restladung“ und „Ladungsrückstände“</w:t>
      </w:r>
    </w:p>
    <w:p w14:paraId="28B53DD1" w14:textId="577F775D" w:rsidR="000A6CED" w:rsidRPr="00210E25" w:rsidRDefault="001608BE" w:rsidP="000062EA">
      <w:pPr>
        <w:pStyle w:val="SingleTxtG"/>
        <w:keepNext/>
        <w:keepLines/>
        <w:rPr>
          <w:lang w:val="de-DE"/>
        </w:rPr>
      </w:pPr>
      <w:r w:rsidRPr="000062EA">
        <w:rPr>
          <w:i/>
          <w:iCs/>
          <w:lang w:val="de-DE"/>
        </w:rPr>
        <w:t>Dokument:</w:t>
      </w:r>
      <w:r w:rsidR="000A6CED" w:rsidRPr="00210E25">
        <w:rPr>
          <w:lang w:val="de-DE"/>
        </w:rPr>
        <w:t xml:space="preserve"> </w:t>
      </w:r>
      <w:r w:rsidR="000A6CED" w:rsidRPr="00210E25">
        <w:rPr>
          <w:lang w:val="de-DE"/>
        </w:rPr>
        <w:tab/>
      </w:r>
      <w:r w:rsidR="000A6CED" w:rsidRPr="00210E25">
        <w:rPr>
          <w:lang w:val="de-DE"/>
        </w:rPr>
        <w:tab/>
      </w:r>
      <w:r w:rsidR="000A6CED" w:rsidRPr="00210E25">
        <w:rPr>
          <w:lang w:val="de-DE"/>
        </w:rPr>
        <w:tab/>
      </w:r>
      <w:r w:rsidRPr="000062EA">
        <w:rPr>
          <w:lang w:val="de-DE"/>
        </w:rPr>
        <w:t>ECE/TRANS/WP.15/AC.2/2018/3 (ZKR)</w:t>
      </w:r>
    </w:p>
    <w:p w14:paraId="4C115391" w14:textId="7438B3C2" w:rsidR="000A6CED" w:rsidRPr="00210E25" w:rsidRDefault="00644248" w:rsidP="000062EA">
      <w:pPr>
        <w:pStyle w:val="SingleTxtG"/>
        <w:keepNext/>
        <w:keepLines/>
        <w:rPr>
          <w:lang w:val="de-DE"/>
        </w:rPr>
      </w:pPr>
      <w:r w:rsidRPr="00210E25">
        <w:rPr>
          <w:lang w:val="de-DE"/>
        </w:rPr>
        <w:t>37</w:t>
      </w:r>
      <w:r w:rsidR="000A6CED" w:rsidRPr="00210E25">
        <w:rPr>
          <w:lang w:val="de-DE"/>
        </w:rPr>
        <w:t>.</w:t>
      </w:r>
      <w:r w:rsidR="000A6CED" w:rsidRPr="00210E25">
        <w:rPr>
          <w:lang w:val="de-DE"/>
        </w:rPr>
        <w:tab/>
      </w:r>
      <w:r w:rsidR="00A611B1" w:rsidRPr="000062EA">
        <w:rPr>
          <w:lang w:val="de-DE"/>
        </w:rPr>
        <w:t xml:space="preserve">Der Sicherheitsausschuss nahm die vorgeschlagenen Änderungen der Kapitel 1.2, 3.2, 7.2, 8.1 und 8.2 mit einigen </w:t>
      </w:r>
      <w:r w:rsidR="00D91FBA" w:rsidRPr="000062EA">
        <w:rPr>
          <w:lang w:val="de-DE"/>
        </w:rPr>
        <w:t>Berichtigungen</w:t>
      </w:r>
      <w:r w:rsidR="00A611B1" w:rsidRPr="000062EA">
        <w:rPr>
          <w:lang w:val="de-DE"/>
        </w:rPr>
        <w:t xml:space="preserve"> an, um die Terminologie in allen Sprachfassungen </w:t>
      </w:r>
      <w:r w:rsidR="000062EA">
        <w:rPr>
          <w:lang w:val="de-DE"/>
        </w:rPr>
        <w:t>anzugleichen</w:t>
      </w:r>
      <w:r w:rsidR="00A611B1" w:rsidRPr="000062EA">
        <w:rPr>
          <w:lang w:val="de-DE"/>
        </w:rPr>
        <w:t xml:space="preserve"> (siehe An</w:t>
      </w:r>
      <w:r w:rsidR="005B30AF" w:rsidRPr="000062EA">
        <w:rPr>
          <w:lang w:val="de-DE"/>
        </w:rPr>
        <w:t>la</w:t>
      </w:r>
      <w:r w:rsidR="00A611B1" w:rsidRPr="000062EA">
        <w:rPr>
          <w:lang w:val="de-DE"/>
        </w:rPr>
        <w:t>g</w:t>
      </w:r>
      <w:r w:rsidR="005B30AF" w:rsidRPr="000062EA">
        <w:rPr>
          <w:lang w:val="de-DE"/>
        </w:rPr>
        <w:t>e</w:t>
      </w:r>
      <w:r w:rsidR="00A611B1" w:rsidRPr="000062EA">
        <w:rPr>
          <w:lang w:val="de-DE"/>
        </w:rPr>
        <w:t xml:space="preserve"> I).</w:t>
      </w:r>
    </w:p>
    <w:p w14:paraId="4FBFB6F2" w14:textId="19FAB1A4" w:rsidR="000A6CED" w:rsidRPr="00210E25" w:rsidRDefault="000A6CED" w:rsidP="000062EA">
      <w:pPr>
        <w:pStyle w:val="H23G"/>
        <w:rPr>
          <w:lang w:val="de-DE"/>
        </w:rPr>
      </w:pPr>
      <w:r w:rsidRPr="00210E25">
        <w:rPr>
          <w:lang w:val="de-DE"/>
        </w:rPr>
        <w:tab/>
      </w:r>
      <w:bookmarkStart w:id="31" w:name="_Toc505688431"/>
      <w:r w:rsidRPr="00210E25">
        <w:rPr>
          <w:lang w:val="de-DE"/>
        </w:rPr>
        <w:t xml:space="preserve">2. </w:t>
      </w:r>
      <w:r w:rsidRPr="00210E25">
        <w:rPr>
          <w:lang w:val="de-DE"/>
        </w:rPr>
        <w:tab/>
      </w:r>
      <w:bookmarkEnd w:id="31"/>
      <w:r w:rsidR="00D852A1" w:rsidRPr="000062EA">
        <w:rPr>
          <w:lang w:val="de-DE"/>
        </w:rPr>
        <w:t>Änderung des Kapitels 7.1</w:t>
      </w:r>
    </w:p>
    <w:p w14:paraId="08DA3084" w14:textId="307293B9" w:rsidR="000A6CED" w:rsidRPr="00210E25" w:rsidRDefault="00D852A1" w:rsidP="000062EA">
      <w:pPr>
        <w:pStyle w:val="SingleTxtG"/>
        <w:rPr>
          <w:lang w:val="de-DE"/>
        </w:rPr>
      </w:pPr>
      <w:r w:rsidRPr="000062EA">
        <w:rPr>
          <w:i/>
          <w:iCs/>
          <w:lang w:val="de-DE"/>
        </w:rPr>
        <w:t>Dokument:</w:t>
      </w:r>
      <w:r w:rsidR="000A6CED" w:rsidRPr="00210E25">
        <w:rPr>
          <w:lang w:val="de-DE"/>
        </w:rPr>
        <w:t xml:space="preserve"> </w:t>
      </w:r>
      <w:r w:rsidR="000A6CED" w:rsidRPr="00210E25">
        <w:rPr>
          <w:lang w:val="de-DE"/>
        </w:rPr>
        <w:tab/>
      </w:r>
      <w:r w:rsidR="000A6CED" w:rsidRPr="00210E25">
        <w:rPr>
          <w:lang w:val="de-DE"/>
        </w:rPr>
        <w:tab/>
      </w:r>
      <w:r w:rsidR="000A6CED" w:rsidRPr="00210E25">
        <w:rPr>
          <w:lang w:val="de-DE"/>
        </w:rPr>
        <w:tab/>
      </w:r>
      <w:r w:rsidRPr="000062EA">
        <w:rPr>
          <w:lang w:val="de-DE"/>
        </w:rPr>
        <w:t>ECE/TRANS/WP.15/AC.2/2018/5 (Frankreich)</w:t>
      </w:r>
    </w:p>
    <w:p w14:paraId="3584002F" w14:textId="1A0D1AED" w:rsidR="000A6CED" w:rsidRPr="00486D0E" w:rsidRDefault="00644248" w:rsidP="009B32AA">
      <w:pPr>
        <w:pStyle w:val="SingleTxtG"/>
        <w:rPr>
          <w:lang w:val="de-DE"/>
        </w:rPr>
      </w:pPr>
      <w:r w:rsidRPr="00210E25">
        <w:rPr>
          <w:lang w:val="de-DE"/>
        </w:rPr>
        <w:t>38</w:t>
      </w:r>
      <w:r w:rsidR="000A6CED" w:rsidRPr="00210E25">
        <w:rPr>
          <w:lang w:val="de-DE"/>
        </w:rPr>
        <w:t>.</w:t>
      </w:r>
      <w:r w:rsidR="000A6CED" w:rsidRPr="00210E25">
        <w:rPr>
          <w:lang w:val="de-DE"/>
        </w:rPr>
        <w:tab/>
      </w:r>
      <w:r w:rsidR="00D852A1" w:rsidRPr="009B32AA">
        <w:rPr>
          <w:lang w:val="de-DE"/>
        </w:rPr>
        <w:t xml:space="preserve">Der Sicherheitsausschuss nahm die </w:t>
      </w:r>
      <w:r w:rsidR="003A5EB7" w:rsidRPr="009B32AA">
        <w:rPr>
          <w:lang w:val="de-DE"/>
        </w:rPr>
        <w:t>vorgeschlagenen Änderungen</w:t>
      </w:r>
      <w:r w:rsidR="00D852A1" w:rsidRPr="009B32AA">
        <w:rPr>
          <w:lang w:val="de-DE"/>
        </w:rPr>
        <w:t xml:space="preserve"> de</w:t>
      </w:r>
      <w:r w:rsidR="003A5EB7" w:rsidRPr="009B32AA">
        <w:rPr>
          <w:lang w:val="de-DE"/>
        </w:rPr>
        <w:t>r</w:t>
      </w:r>
      <w:r w:rsidR="00D852A1" w:rsidRPr="009B32AA">
        <w:rPr>
          <w:lang w:val="de-DE"/>
        </w:rPr>
        <w:t xml:space="preserve"> Absätze 7.1.4.1.1 und 7.1.4.1.5 in Absatz 7 des Dokuments sowie eine Folgeänderung des Absatzes 7.1.4.1.4 zur Angleichung der Terminologie i</w:t>
      </w:r>
      <w:r w:rsidR="00DA0474" w:rsidRPr="009B32AA">
        <w:rPr>
          <w:lang w:val="de-DE"/>
        </w:rPr>
        <w:t xml:space="preserve">n allen Sprachfassungen an die </w:t>
      </w:r>
      <w:r w:rsidR="00DA0474" w:rsidRPr="00486D0E">
        <w:rPr>
          <w:lang w:val="de-DE"/>
        </w:rPr>
        <w:t>„</w:t>
      </w:r>
      <w:r w:rsidR="00D852A1" w:rsidRPr="00486D0E">
        <w:rPr>
          <w:lang w:val="de-DE"/>
        </w:rPr>
        <w:t xml:space="preserve">kleinste </w:t>
      </w:r>
      <w:r w:rsidR="003220B5" w:rsidRPr="00486D0E">
        <w:rPr>
          <w:lang w:val="de-DE"/>
        </w:rPr>
        <w:t>Höchstm</w:t>
      </w:r>
      <w:r w:rsidR="00D852A1" w:rsidRPr="00486D0E">
        <w:rPr>
          <w:lang w:val="de-DE"/>
        </w:rPr>
        <w:t>asse</w:t>
      </w:r>
      <w:r w:rsidR="00DA0474" w:rsidRPr="00486D0E">
        <w:rPr>
          <w:lang w:val="de-DE"/>
        </w:rPr>
        <w:t>“</w:t>
      </w:r>
      <w:r w:rsidR="00F00BFE" w:rsidRPr="00486D0E">
        <w:rPr>
          <w:lang w:val="de-DE"/>
        </w:rPr>
        <w:t xml:space="preserve"> an (siehe Anlage</w:t>
      </w:r>
      <w:r w:rsidR="00D852A1" w:rsidRPr="00486D0E">
        <w:rPr>
          <w:lang w:val="de-DE"/>
        </w:rPr>
        <w:t xml:space="preserve"> I).</w:t>
      </w:r>
      <w:r w:rsidR="007D7421" w:rsidRPr="00486D0E">
        <w:rPr>
          <w:lang w:val="de-DE"/>
        </w:rPr>
        <w:t xml:space="preserve"> </w:t>
      </w:r>
    </w:p>
    <w:p w14:paraId="2407E8D0" w14:textId="6B828072" w:rsidR="000A6CED" w:rsidRPr="00210E25" w:rsidRDefault="000A6CED" w:rsidP="00A34852">
      <w:pPr>
        <w:pStyle w:val="H23G"/>
        <w:rPr>
          <w:lang w:val="de-DE"/>
        </w:rPr>
      </w:pPr>
      <w:r w:rsidRPr="00486D0E">
        <w:rPr>
          <w:lang w:val="de-DE"/>
        </w:rPr>
        <w:tab/>
      </w:r>
      <w:bookmarkStart w:id="32" w:name="_Toc505688432"/>
      <w:r w:rsidRPr="00486D0E">
        <w:rPr>
          <w:lang w:val="de-DE"/>
        </w:rPr>
        <w:t xml:space="preserve">3. </w:t>
      </w:r>
      <w:r w:rsidRPr="00486D0E">
        <w:rPr>
          <w:lang w:val="de-DE"/>
        </w:rPr>
        <w:tab/>
      </w:r>
      <w:bookmarkEnd w:id="32"/>
      <w:r w:rsidR="00A34852" w:rsidRPr="00486D0E">
        <w:rPr>
          <w:lang w:val="de-DE"/>
        </w:rPr>
        <w:t>Unterabschnitte 8.1.2.1 und 8.1.2.3: an Bord mitzuführende Unterlagen</w:t>
      </w:r>
      <w:r w:rsidRPr="00210E25">
        <w:rPr>
          <w:lang w:val="de-DE"/>
        </w:rPr>
        <w:t xml:space="preserve"> </w:t>
      </w:r>
    </w:p>
    <w:p w14:paraId="5E7B2FF4" w14:textId="556B3580" w:rsidR="000A6CED" w:rsidRPr="00210E25" w:rsidRDefault="00A34852" w:rsidP="00A34852">
      <w:pPr>
        <w:pStyle w:val="SingleTxtG"/>
        <w:rPr>
          <w:lang w:val="de-DE"/>
        </w:rPr>
      </w:pPr>
      <w:r w:rsidRPr="00A34852">
        <w:rPr>
          <w:i/>
          <w:iCs/>
          <w:lang w:val="de-DE"/>
        </w:rPr>
        <w:t>Dokument:</w:t>
      </w:r>
      <w:r w:rsidR="000A6CED" w:rsidRPr="00210E25">
        <w:rPr>
          <w:lang w:val="de-DE"/>
        </w:rPr>
        <w:t xml:space="preserve"> </w:t>
      </w:r>
      <w:r w:rsidR="000A6CED" w:rsidRPr="00210E25">
        <w:rPr>
          <w:lang w:val="de-DE"/>
        </w:rPr>
        <w:tab/>
      </w:r>
      <w:r w:rsidR="000A6CED" w:rsidRPr="00210E25">
        <w:rPr>
          <w:lang w:val="de-DE"/>
        </w:rPr>
        <w:tab/>
      </w:r>
      <w:r w:rsidR="000A6CED" w:rsidRPr="00210E25">
        <w:rPr>
          <w:lang w:val="de-DE"/>
        </w:rPr>
        <w:tab/>
      </w:r>
      <w:r w:rsidRPr="00A34852">
        <w:rPr>
          <w:lang w:val="de-DE"/>
        </w:rPr>
        <w:t>ECE/TRANS/WP.15/AC.2/2018/8 (Deutschland)</w:t>
      </w:r>
    </w:p>
    <w:p w14:paraId="36EB8CEA" w14:textId="3395A41D" w:rsidR="000A6CED" w:rsidRPr="00210E25" w:rsidRDefault="00644248" w:rsidP="00E323F9">
      <w:pPr>
        <w:pStyle w:val="SingleTxtG"/>
        <w:rPr>
          <w:lang w:val="de-DE"/>
        </w:rPr>
      </w:pPr>
      <w:r w:rsidRPr="00210E25">
        <w:rPr>
          <w:lang w:val="de-DE"/>
        </w:rPr>
        <w:t>39</w:t>
      </w:r>
      <w:r w:rsidR="000A6CED" w:rsidRPr="00210E25">
        <w:rPr>
          <w:lang w:val="de-DE"/>
        </w:rPr>
        <w:t>.</w:t>
      </w:r>
      <w:r w:rsidR="000A6CED" w:rsidRPr="00210E25">
        <w:rPr>
          <w:lang w:val="de-DE"/>
        </w:rPr>
        <w:tab/>
      </w:r>
      <w:r w:rsidR="00A34852" w:rsidRPr="00E323F9">
        <w:rPr>
          <w:lang w:val="de-DE"/>
        </w:rPr>
        <w:t>Der Sicherheitsausschuss nahm die Änderungsvorschläge zu den Unterabschnitten 8.1.2.3 und 8.1.2.1 in den Absätzen 5 und 6 des Dokuments an (siehe Anlage I).</w:t>
      </w:r>
    </w:p>
    <w:p w14:paraId="0589CEB8" w14:textId="6BDAB37B" w:rsidR="000A6CED" w:rsidRPr="00210E25" w:rsidRDefault="00644248" w:rsidP="00E323F9">
      <w:pPr>
        <w:pStyle w:val="SingleTxtG"/>
        <w:rPr>
          <w:lang w:val="de-DE"/>
        </w:rPr>
      </w:pPr>
      <w:r w:rsidRPr="00210E25">
        <w:rPr>
          <w:lang w:val="de-DE"/>
        </w:rPr>
        <w:t>40</w:t>
      </w:r>
      <w:r w:rsidR="000A6CED" w:rsidRPr="00210E25">
        <w:rPr>
          <w:lang w:val="de-DE"/>
        </w:rPr>
        <w:t>.</w:t>
      </w:r>
      <w:r w:rsidR="000A6CED" w:rsidRPr="00210E25">
        <w:rPr>
          <w:lang w:val="de-DE"/>
        </w:rPr>
        <w:tab/>
      </w:r>
      <w:r w:rsidR="001030F2" w:rsidRPr="00E323F9">
        <w:rPr>
          <w:lang w:val="de-DE"/>
        </w:rPr>
        <w:t>Der Vertreter Deutschlands stellt</w:t>
      </w:r>
      <w:r w:rsidR="00DD37E8" w:rsidRPr="00E323F9">
        <w:rPr>
          <w:lang w:val="de-DE"/>
        </w:rPr>
        <w:t>e die Notwendigkeit der P</w:t>
      </w:r>
      <w:r w:rsidR="001030F2" w:rsidRPr="00E323F9">
        <w:rPr>
          <w:lang w:val="de-DE"/>
        </w:rPr>
        <w:t xml:space="preserve">rüfung und </w:t>
      </w:r>
      <w:r w:rsidR="00DD37E8" w:rsidRPr="00E323F9">
        <w:rPr>
          <w:lang w:val="de-DE"/>
        </w:rPr>
        <w:t>Bescheinigung</w:t>
      </w:r>
      <w:r w:rsidR="001030F2" w:rsidRPr="00E323F9">
        <w:rPr>
          <w:lang w:val="de-DE"/>
        </w:rPr>
        <w:t xml:space="preserve"> einiger an Bord erforderlicher </w:t>
      </w:r>
      <w:r w:rsidR="00DD37E8" w:rsidRPr="00E323F9">
        <w:rPr>
          <w:lang w:val="de-DE"/>
        </w:rPr>
        <w:t>besonderer A</w:t>
      </w:r>
      <w:r w:rsidR="001030F2" w:rsidRPr="00E323F9">
        <w:rPr>
          <w:lang w:val="de-DE"/>
        </w:rPr>
        <w:t>usrüstungen wie z. B. persönlicher Schutzausrüstung (z. B. Schutzhandschuhe</w:t>
      </w:r>
      <w:r w:rsidR="00DD37E8" w:rsidRPr="00E323F9">
        <w:rPr>
          <w:lang w:val="de-DE"/>
        </w:rPr>
        <w:t>,</w:t>
      </w:r>
      <w:r w:rsidR="001030F2" w:rsidRPr="00E323F9">
        <w:rPr>
          <w:lang w:val="de-DE"/>
        </w:rPr>
        <w:t xml:space="preserve"> </w:t>
      </w:r>
      <w:r w:rsidR="0022151C" w:rsidRPr="00E323F9">
        <w:rPr>
          <w:lang w:val="de-DE"/>
        </w:rPr>
        <w:t xml:space="preserve">-schuhe oder -stiefel) im Sinne des </w:t>
      </w:r>
      <w:r w:rsidR="001030F2" w:rsidRPr="00E323F9">
        <w:rPr>
          <w:lang w:val="de-DE"/>
        </w:rPr>
        <w:t>Unterabschnitt</w:t>
      </w:r>
      <w:r w:rsidR="0022151C" w:rsidRPr="00E323F9">
        <w:rPr>
          <w:lang w:val="de-DE"/>
        </w:rPr>
        <w:t>s</w:t>
      </w:r>
      <w:r w:rsidR="001030F2" w:rsidRPr="00E323F9">
        <w:rPr>
          <w:lang w:val="de-DE"/>
        </w:rPr>
        <w:t xml:space="preserve"> 8.1.6.3 in Frage. Da die persönliche Schutzausrüstung den Anforderungen der Arbeitsschutzvorschriften entsprechen müsse, sei die in Unterabschnitt 8.1.6.3 vorgeschriebene Prüfung und </w:t>
      </w:r>
      <w:r w:rsidR="00532359" w:rsidRPr="00E323F9">
        <w:rPr>
          <w:lang w:val="de-DE"/>
        </w:rPr>
        <w:t>Bescheinigung</w:t>
      </w:r>
      <w:r w:rsidR="001030F2" w:rsidRPr="00E323F9">
        <w:rPr>
          <w:lang w:val="de-DE"/>
        </w:rPr>
        <w:t xml:space="preserve"> nicht erforderlich.</w:t>
      </w:r>
      <w:r w:rsidR="000A6CED" w:rsidRPr="00210E25">
        <w:rPr>
          <w:lang w:val="de-DE"/>
        </w:rPr>
        <w:t xml:space="preserve"> </w:t>
      </w:r>
      <w:r w:rsidR="000F63B8" w:rsidRPr="00E323F9">
        <w:rPr>
          <w:lang w:val="de-DE"/>
        </w:rPr>
        <w:t>Der Sicherheitsausschuss stimmte dieser Auslegung zu und begrüßte einen künftigen Vorschlag zur Behandlung dieser Frage.</w:t>
      </w:r>
    </w:p>
    <w:p w14:paraId="12CC16EE" w14:textId="623117BD" w:rsidR="000A6CED" w:rsidRPr="00210E25" w:rsidRDefault="000A6CED" w:rsidP="00E323F9">
      <w:pPr>
        <w:pStyle w:val="H23G"/>
        <w:rPr>
          <w:lang w:val="de-DE"/>
        </w:rPr>
      </w:pPr>
      <w:r w:rsidRPr="00210E25">
        <w:rPr>
          <w:lang w:val="de-DE"/>
        </w:rPr>
        <w:tab/>
      </w:r>
      <w:bookmarkStart w:id="33" w:name="_Toc505688433"/>
      <w:r w:rsidRPr="00210E25">
        <w:rPr>
          <w:lang w:val="de-DE"/>
        </w:rPr>
        <w:t xml:space="preserve">4. </w:t>
      </w:r>
      <w:r w:rsidRPr="00210E25">
        <w:rPr>
          <w:lang w:val="de-DE"/>
        </w:rPr>
        <w:tab/>
      </w:r>
      <w:bookmarkEnd w:id="33"/>
      <w:r w:rsidR="000F63B8" w:rsidRPr="00E323F9">
        <w:rPr>
          <w:lang w:val="de-DE"/>
        </w:rPr>
        <w:t>Abmessungen der Doppelhülle in Absatz 9.3.2.11.2 a)</w:t>
      </w:r>
    </w:p>
    <w:p w14:paraId="3A9850C6" w14:textId="5A92C347" w:rsidR="000A6CED" w:rsidRPr="00210E25" w:rsidRDefault="000F63B8" w:rsidP="00E323F9">
      <w:pPr>
        <w:pStyle w:val="SingleTxtG"/>
        <w:ind w:left="3399" w:hanging="2265"/>
        <w:rPr>
          <w:lang w:val="de-DE"/>
        </w:rPr>
      </w:pPr>
      <w:r w:rsidRPr="00E323F9">
        <w:rPr>
          <w:i/>
          <w:iCs/>
          <w:lang w:val="de-DE"/>
        </w:rPr>
        <w:t>Dokument:</w:t>
      </w:r>
      <w:r w:rsidR="000A6CED" w:rsidRPr="00210E25">
        <w:rPr>
          <w:lang w:val="de-DE"/>
        </w:rPr>
        <w:t xml:space="preserve"> </w:t>
      </w:r>
      <w:r w:rsidR="000A6CED" w:rsidRPr="00210E25">
        <w:rPr>
          <w:lang w:val="de-DE"/>
        </w:rPr>
        <w:tab/>
      </w:r>
      <w:r w:rsidR="000A6CED" w:rsidRPr="00210E25">
        <w:rPr>
          <w:lang w:val="de-DE"/>
        </w:rPr>
        <w:tab/>
      </w:r>
      <w:r w:rsidRPr="00E323F9">
        <w:rPr>
          <w:lang w:val="de-DE"/>
        </w:rPr>
        <w:t>ECE/TRANS/WP.15/AC.2/2018/14 (Empfohlene ADN-Klassifikationsgesellschaften)</w:t>
      </w:r>
    </w:p>
    <w:p w14:paraId="14A895CE" w14:textId="7927B3A9" w:rsidR="000A6CED" w:rsidRPr="00CA4A93" w:rsidRDefault="00644248" w:rsidP="00E323F9">
      <w:pPr>
        <w:pStyle w:val="SingleTxtG"/>
        <w:rPr>
          <w:lang w:val="de-DE"/>
        </w:rPr>
      </w:pPr>
      <w:r w:rsidRPr="00CA4A93">
        <w:rPr>
          <w:lang w:val="de-DE"/>
        </w:rPr>
        <w:t>41</w:t>
      </w:r>
      <w:r w:rsidR="000A6CED" w:rsidRPr="00CA4A93">
        <w:rPr>
          <w:lang w:val="de-DE"/>
        </w:rPr>
        <w:t>.</w:t>
      </w:r>
      <w:r w:rsidR="000A6CED" w:rsidRPr="00CA4A93">
        <w:rPr>
          <w:lang w:val="de-DE"/>
        </w:rPr>
        <w:tab/>
      </w:r>
      <w:r w:rsidR="000F63B8" w:rsidRPr="00E323F9">
        <w:rPr>
          <w:lang w:val="de-DE"/>
        </w:rPr>
        <w:t>Der Sicherheitsausschuss nahm den Änderungsvorschlag</w:t>
      </w:r>
      <w:r w:rsidR="004E2136" w:rsidRPr="00E323F9">
        <w:rPr>
          <w:lang w:val="de-DE"/>
        </w:rPr>
        <w:t xml:space="preserve"> zu</w:t>
      </w:r>
      <w:r w:rsidR="002E090B" w:rsidRPr="00E323F9">
        <w:rPr>
          <w:lang w:val="de-DE"/>
        </w:rPr>
        <w:t xml:space="preserve"> Absatz</w:t>
      </w:r>
      <w:r w:rsidR="004E2136" w:rsidRPr="00E323F9">
        <w:rPr>
          <w:lang w:val="de-DE"/>
        </w:rPr>
        <w:t xml:space="preserve"> 9.3.2.11.2 Buchstabe a ohne</w:t>
      </w:r>
      <w:r w:rsidR="000F63B8" w:rsidRPr="00E323F9">
        <w:rPr>
          <w:lang w:val="de-DE"/>
        </w:rPr>
        <w:t xml:space="preserve"> Änderung</w:t>
      </w:r>
      <w:r w:rsidR="004E2136" w:rsidRPr="00E323F9">
        <w:rPr>
          <w:lang w:val="de-DE"/>
        </w:rPr>
        <w:t>en</w:t>
      </w:r>
      <w:r w:rsidR="000F63B8" w:rsidRPr="00E323F9">
        <w:rPr>
          <w:lang w:val="de-DE"/>
        </w:rPr>
        <w:t xml:space="preserve"> an (siehe Anlage I).</w:t>
      </w:r>
    </w:p>
    <w:p w14:paraId="46DBFCA0" w14:textId="570906ED" w:rsidR="00CF5A29" w:rsidRPr="00CA4A93" w:rsidRDefault="00CF5A29" w:rsidP="00E323F9">
      <w:pPr>
        <w:pStyle w:val="H23G"/>
        <w:keepNext w:val="0"/>
        <w:keepLines w:val="0"/>
        <w:rPr>
          <w:lang w:val="de-DE"/>
        </w:rPr>
      </w:pPr>
      <w:r w:rsidRPr="00CA4A93">
        <w:rPr>
          <w:lang w:val="de-DE"/>
        </w:rPr>
        <w:tab/>
      </w:r>
      <w:bookmarkStart w:id="34" w:name="_Toc505688434"/>
      <w:r w:rsidRPr="00CA4A93">
        <w:rPr>
          <w:lang w:val="de-DE"/>
        </w:rPr>
        <w:t>5.</w:t>
      </w:r>
      <w:r w:rsidRPr="00CA4A93">
        <w:rPr>
          <w:lang w:val="de-DE"/>
        </w:rPr>
        <w:tab/>
      </w:r>
      <w:bookmarkEnd w:id="34"/>
      <w:r w:rsidR="002E090B" w:rsidRPr="00E323F9">
        <w:rPr>
          <w:lang w:val="de-DE"/>
        </w:rPr>
        <w:t>Deck oder freies Deck in den Absätzen 9.3.x.32.2 und 1.6.7.2.2.2</w:t>
      </w:r>
    </w:p>
    <w:p w14:paraId="007769DC" w14:textId="24D7AE06" w:rsidR="00CF5A29" w:rsidRPr="00210E25" w:rsidRDefault="002E090B" w:rsidP="00E323F9">
      <w:pPr>
        <w:pStyle w:val="SingleTxtG"/>
        <w:ind w:left="3402" w:hanging="2268"/>
        <w:rPr>
          <w:lang w:val="de-DE"/>
        </w:rPr>
      </w:pPr>
      <w:r w:rsidRPr="00E323F9">
        <w:rPr>
          <w:i/>
          <w:iCs/>
          <w:lang w:val="de-DE"/>
        </w:rPr>
        <w:t>Dokument:</w:t>
      </w:r>
      <w:r w:rsidR="00CF5A29" w:rsidRPr="00210E25">
        <w:rPr>
          <w:lang w:val="de-DE"/>
        </w:rPr>
        <w:t xml:space="preserve"> </w:t>
      </w:r>
      <w:r w:rsidR="00CF5A29" w:rsidRPr="00210E25">
        <w:rPr>
          <w:lang w:val="de-DE"/>
        </w:rPr>
        <w:tab/>
      </w:r>
      <w:r w:rsidR="00CF5A29" w:rsidRPr="00210E25">
        <w:rPr>
          <w:lang w:val="de-DE"/>
        </w:rPr>
        <w:tab/>
      </w:r>
      <w:r w:rsidRPr="00E323F9">
        <w:rPr>
          <w:lang w:val="de-DE"/>
        </w:rPr>
        <w:t>ECE/TRANS/WP.15/AC.2/2018/15 (Empfohlene ADN-Klassifikationsgesellschaften)</w:t>
      </w:r>
    </w:p>
    <w:p w14:paraId="0024C756" w14:textId="393B5E52" w:rsidR="00CF5A29" w:rsidRPr="00210E25" w:rsidRDefault="00644248" w:rsidP="00E323F9">
      <w:pPr>
        <w:pStyle w:val="SingleTxtG"/>
        <w:rPr>
          <w:lang w:val="de-DE"/>
        </w:rPr>
      </w:pPr>
      <w:r w:rsidRPr="00CA4A93">
        <w:rPr>
          <w:lang w:val="de-DE"/>
        </w:rPr>
        <w:t>42</w:t>
      </w:r>
      <w:r w:rsidR="00CF5A29" w:rsidRPr="00CA4A93">
        <w:rPr>
          <w:lang w:val="de-DE"/>
        </w:rPr>
        <w:t>.</w:t>
      </w:r>
      <w:r w:rsidR="00CF5A29" w:rsidRPr="00CA4A93">
        <w:rPr>
          <w:lang w:val="de-DE"/>
        </w:rPr>
        <w:tab/>
      </w:r>
      <w:r w:rsidR="008306E4" w:rsidRPr="00E323F9">
        <w:rPr>
          <w:lang w:val="de-DE"/>
        </w:rPr>
        <w:t>Der Sicherheitsausschuss stellt</w:t>
      </w:r>
      <w:r w:rsidR="00DC7036" w:rsidRPr="00E323F9">
        <w:rPr>
          <w:lang w:val="de-DE"/>
        </w:rPr>
        <w:t>e</w:t>
      </w:r>
      <w:r w:rsidR="008306E4" w:rsidRPr="00E323F9">
        <w:rPr>
          <w:lang w:val="de-DE"/>
        </w:rPr>
        <w:t xml:space="preserve"> fest, dass die Übergangsvorschrift für die Erneuerung de</w:t>
      </w:r>
      <w:r w:rsidR="00764C1C" w:rsidRPr="00E323F9">
        <w:rPr>
          <w:lang w:val="de-DE"/>
        </w:rPr>
        <w:t>s</w:t>
      </w:r>
      <w:r w:rsidR="008306E4" w:rsidRPr="00E323F9">
        <w:rPr>
          <w:lang w:val="de-DE"/>
        </w:rPr>
        <w:t xml:space="preserve"> Zulassungs</w:t>
      </w:r>
      <w:r w:rsidR="00764C1C" w:rsidRPr="00E323F9">
        <w:rPr>
          <w:lang w:val="de-DE"/>
        </w:rPr>
        <w:t>zeugnisses</w:t>
      </w:r>
      <w:r w:rsidR="008306E4" w:rsidRPr="00E323F9">
        <w:rPr>
          <w:lang w:val="de-DE"/>
        </w:rPr>
        <w:t xml:space="preserve"> für </w:t>
      </w:r>
      <w:r w:rsidR="00DC7036" w:rsidRPr="00E323F9">
        <w:rPr>
          <w:lang w:val="de-DE"/>
        </w:rPr>
        <w:t>0,5 m über das freie Deck geführte Öffnungen</w:t>
      </w:r>
      <w:r w:rsidR="008306E4" w:rsidRPr="00E323F9">
        <w:rPr>
          <w:lang w:val="de-DE"/>
        </w:rPr>
        <w:t xml:space="preserve"> </w:t>
      </w:r>
      <w:r w:rsidR="00DC7036" w:rsidRPr="00E323F9">
        <w:rPr>
          <w:lang w:val="de-DE"/>
        </w:rPr>
        <w:t>der Lü</w:t>
      </w:r>
      <w:r w:rsidR="008306E4" w:rsidRPr="00E323F9">
        <w:rPr>
          <w:lang w:val="de-DE"/>
        </w:rPr>
        <w:t>ft</w:t>
      </w:r>
      <w:r w:rsidR="00DC7036" w:rsidRPr="00E323F9">
        <w:rPr>
          <w:lang w:val="de-DE"/>
        </w:rPr>
        <w:t>ungsrohr</w:t>
      </w:r>
      <w:r w:rsidR="008306E4" w:rsidRPr="00E323F9">
        <w:rPr>
          <w:lang w:val="de-DE"/>
        </w:rPr>
        <w:t>e abgelaufen ist</w:t>
      </w:r>
      <w:r w:rsidR="00DC7036" w:rsidRPr="00E323F9">
        <w:rPr>
          <w:lang w:val="de-DE"/>
        </w:rPr>
        <w:t>. Er</w:t>
      </w:r>
      <w:r w:rsidR="008306E4" w:rsidRPr="00E323F9">
        <w:rPr>
          <w:lang w:val="de-DE"/>
        </w:rPr>
        <w:t xml:space="preserve"> h</w:t>
      </w:r>
      <w:r w:rsidR="00DC7036" w:rsidRPr="00E323F9">
        <w:rPr>
          <w:lang w:val="de-DE"/>
        </w:rPr>
        <w:t>ie</w:t>
      </w:r>
      <w:r w:rsidR="008306E4" w:rsidRPr="00E323F9">
        <w:rPr>
          <w:lang w:val="de-DE"/>
        </w:rPr>
        <w:t>lt die vorgeschlagenen Änderungen des Absatzes 1.6.7.2.2.2</w:t>
      </w:r>
      <w:r w:rsidR="00DC7036" w:rsidRPr="00E323F9">
        <w:rPr>
          <w:lang w:val="de-DE"/>
        </w:rPr>
        <w:t xml:space="preserve"> daher</w:t>
      </w:r>
      <w:r w:rsidR="008306E4" w:rsidRPr="00E323F9">
        <w:rPr>
          <w:lang w:val="de-DE"/>
        </w:rPr>
        <w:t xml:space="preserve"> für </w:t>
      </w:r>
      <w:r w:rsidR="00DF16CF" w:rsidRPr="00E323F9">
        <w:rPr>
          <w:lang w:val="de-DE"/>
        </w:rPr>
        <w:t xml:space="preserve">nicht </w:t>
      </w:r>
      <w:r w:rsidR="008306E4" w:rsidRPr="00E323F9">
        <w:rPr>
          <w:lang w:val="de-DE"/>
        </w:rPr>
        <w:t xml:space="preserve">erforderlich und </w:t>
      </w:r>
      <w:r w:rsidR="00DC7036" w:rsidRPr="00E323F9">
        <w:rPr>
          <w:lang w:val="de-DE"/>
        </w:rPr>
        <w:t>lehnte sie ab</w:t>
      </w:r>
      <w:r w:rsidR="008306E4" w:rsidRPr="00E323F9">
        <w:rPr>
          <w:lang w:val="de-DE"/>
        </w:rPr>
        <w:t>.</w:t>
      </w:r>
      <w:r w:rsidR="00CF5A29" w:rsidRPr="00210E25">
        <w:rPr>
          <w:lang w:val="de-DE"/>
        </w:rPr>
        <w:t xml:space="preserve"> </w:t>
      </w:r>
      <w:r w:rsidR="00DF16CF" w:rsidRPr="00E323F9">
        <w:rPr>
          <w:lang w:val="de-DE"/>
        </w:rPr>
        <w:t xml:space="preserve">Ferner kam der Sicherheitsausschuss überein, dass die </w:t>
      </w:r>
      <w:r w:rsidR="00F9046E" w:rsidRPr="00E323F9">
        <w:rPr>
          <w:lang w:val="de-DE"/>
        </w:rPr>
        <w:t xml:space="preserve">in der Tabelle in Absatz 1.6.7.2.2.2 ADN geltenden Einträge </w:t>
      </w:r>
      <w:r w:rsidR="00DF16CF" w:rsidRPr="00E323F9">
        <w:rPr>
          <w:lang w:val="de-DE"/>
        </w:rPr>
        <w:t>für die Absätze 9.3.1.32.2, 9.3.2.32.2 und 9.3.3.32.2 gestrichen werden sollten.</w:t>
      </w:r>
      <w:r w:rsidR="00CF5A29" w:rsidRPr="00210E25">
        <w:rPr>
          <w:lang w:val="de-DE"/>
        </w:rPr>
        <w:t xml:space="preserve"> </w:t>
      </w:r>
      <w:r w:rsidR="00F9046E" w:rsidRPr="00E323F9">
        <w:rPr>
          <w:lang w:val="de-DE"/>
        </w:rPr>
        <w:t>Die übrigen Vorschläge in Dokument ECE/TRANS/WP.15/AC.2/2018/15 wurden mit einigen Berichtigungen angenommen (siehe Anlage I).</w:t>
      </w:r>
    </w:p>
    <w:p w14:paraId="1DFFDA61" w14:textId="22043FFB" w:rsidR="00CF5A29" w:rsidRPr="00210E25" w:rsidRDefault="00644248" w:rsidP="00E323F9">
      <w:pPr>
        <w:pStyle w:val="SingleTxtG"/>
        <w:rPr>
          <w:lang w:val="de-DE"/>
        </w:rPr>
      </w:pPr>
      <w:r w:rsidRPr="00210E25">
        <w:rPr>
          <w:lang w:val="de-DE"/>
        </w:rPr>
        <w:t>43</w:t>
      </w:r>
      <w:r w:rsidR="00CF5A29" w:rsidRPr="00210E25">
        <w:rPr>
          <w:lang w:val="de-DE"/>
        </w:rPr>
        <w:t>.</w:t>
      </w:r>
      <w:r w:rsidR="00CF5A29" w:rsidRPr="00210E25">
        <w:rPr>
          <w:lang w:val="de-DE"/>
        </w:rPr>
        <w:tab/>
      </w:r>
      <w:r w:rsidR="00F9046E" w:rsidRPr="00E323F9">
        <w:rPr>
          <w:lang w:val="de-DE"/>
        </w:rPr>
        <w:t xml:space="preserve">Im Hinblick auf die Terminologie stimmte der Sicherheitsausschuss zu, dass </w:t>
      </w:r>
      <w:r w:rsidR="0073310E" w:rsidRPr="00E323F9">
        <w:rPr>
          <w:lang w:val="de-DE"/>
        </w:rPr>
        <w:t>in der</w:t>
      </w:r>
      <w:r w:rsidR="00F9046E" w:rsidRPr="00E323F9">
        <w:rPr>
          <w:lang w:val="de-DE"/>
        </w:rPr>
        <w:t xml:space="preserve"> </w:t>
      </w:r>
      <w:r w:rsidR="0073310E" w:rsidRPr="00E323F9">
        <w:rPr>
          <w:lang w:val="de-DE"/>
        </w:rPr>
        <w:t>französischen Fassung der Ausdruck „</w:t>
      </w:r>
      <w:r w:rsidR="00F9046E" w:rsidRPr="00E323F9">
        <w:rPr>
          <w:lang w:val="de-DE"/>
        </w:rPr>
        <w:t>pont découvert</w:t>
      </w:r>
      <w:r w:rsidR="0073310E" w:rsidRPr="00E323F9">
        <w:rPr>
          <w:lang w:val="de-DE"/>
        </w:rPr>
        <w:t>“</w:t>
      </w:r>
      <w:r w:rsidR="00F9046E" w:rsidRPr="00E323F9">
        <w:rPr>
          <w:lang w:val="de-DE"/>
        </w:rPr>
        <w:t xml:space="preserve"> für d</w:t>
      </w:r>
      <w:r w:rsidR="006B7FBF" w:rsidRPr="00E323F9">
        <w:rPr>
          <w:lang w:val="de-DE"/>
        </w:rPr>
        <w:t>en</w:t>
      </w:r>
      <w:r w:rsidR="00F9046E" w:rsidRPr="00E323F9">
        <w:rPr>
          <w:lang w:val="de-DE"/>
        </w:rPr>
        <w:t xml:space="preserve"> englische</w:t>
      </w:r>
      <w:r w:rsidR="006B7FBF" w:rsidRPr="00E323F9">
        <w:rPr>
          <w:lang w:val="de-DE"/>
        </w:rPr>
        <w:t>n Ausdruck</w:t>
      </w:r>
      <w:r w:rsidR="00F9046E" w:rsidRPr="00E323F9">
        <w:rPr>
          <w:lang w:val="de-DE"/>
        </w:rPr>
        <w:t xml:space="preserve"> </w:t>
      </w:r>
      <w:r w:rsidR="0073310E" w:rsidRPr="00E323F9">
        <w:rPr>
          <w:lang w:val="de-DE"/>
        </w:rPr>
        <w:t>„</w:t>
      </w:r>
      <w:r w:rsidR="00F9046E" w:rsidRPr="00E323F9">
        <w:rPr>
          <w:lang w:val="de-DE"/>
        </w:rPr>
        <w:t>open deck</w:t>
      </w:r>
      <w:r w:rsidR="0073310E" w:rsidRPr="00E323F9">
        <w:rPr>
          <w:lang w:val="de-DE"/>
        </w:rPr>
        <w:t>“</w:t>
      </w:r>
      <w:r w:rsidR="00F9046E" w:rsidRPr="00E323F9">
        <w:rPr>
          <w:lang w:val="de-DE"/>
        </w:rPr>
        <w:t xml:space="preserve"> verwendet werden sollte.</w:t>
      </w:r>
    </w:p>
    <w:p w14:paraId="7B6979B0" w14:textId="4A8956ED" w:rsidR="00CF5A29" w:rsidRPr="00210E25" w:rsidRDefault="00486D0E" w:rsidP="00E323F9">
      <w:pPr>
        <w:pStyle w:val="H23G"/>
        <w:rPr>
          <w:lang w:val="de-DE"/>
        </w:rPr>
      </w:pPr>
      <w:r>
        <w:rPr>
          <w:lang w:val="de-DE"/>
        </w:rPr>
        <w:br w:type="page"/>
      </w:r>
      <w:r w:rsidR="00CF5A29" w:rsidRPr="00210E25">
        <w:rPr>
          <w:lang w:val="de-DE"/>
        </w:rPr>
        <w:lastRenderedPageBreak/>
        <w:tab/>
      </w:r>
      <w:bookmarkStart w:id="35" w:name="_Toc505688435"/>
      <w:r w:rsidR="00CF5A29" w:rsidRPr="00210E25">
        <w:rPr>
          <w:lang w:val="de-DE"/>
        </w:rPr>
        <w:t xml:space="preserve">6. </w:t>
      </w:r>
      <w:r w:rsidR="00CF5A29" w:rsidRPr="00210E25">
        <w:rPr>
          <w:lang w:val="de-DE"/>
        </w:rPr>
        <w:tab/>
      </w:r>
      <w:bookmarkEnd w:id="35"/>
      <w:r w:rsidR="006B7FBF" w:rsidRPr="00E323F9">
        <w:rPr>
          <w:lang w:val="de-DE"/>
        </w:rPr>
        <w:t>Flüssigerdgas (LNG) als Brennstoff (Absatz 9.3.1.24.1)</w:t>
      </w:r>
    </w:p>
    <w:p w14:paraId="186E3D17" w14:textId="3F661A49" w:rsidR="00CF5A29" w:rsidRPr="00210E25" w:rsidRDefault="006B7FBF" w:rsidP="00E323F9">
      <w:pPr>
        <w:pStyle w:val="SingleTxtG"/>
        <w:rPr>
          <w:lang w:val="de-DE"/>
        </w:rPr>
      </w:pPr>
      <w:r w:rsidRPr="00E323F9">
        <w:rPr>
          <w:i/>
          <w:iCs/>
          <w:lang w:val="de-DE"/>
        </w:rPr>
        <w:t>Dokument:</w:t>
      </w:r>
      <w:r w:rsidR="00CF5A29" w:rsidRPr="00210E25">
        <w:rPr>
          <w:lang w:val="de-DE"/>
        </w:rPr>
        <w:t xml:space="preserve"> </w:t>
      </w:r>
      <w:r w:rsidR="00CF5A29" w:rsidRPr="00210E25">
        <w:rPr>
          <w:lang w:val="de-DE"/>
        </w:rPr>
        <w:tab/>
      </w:r>
      <w:r w:rsidR="00CF5A29" w:rsidRPr="00210E25">
        <w:rPr>
          <w:lang w:val="de-DE"/>
        </w:rPr>
        <w:tab/>
      </w:r>
      <w:r w:rsidR="00CF5A29" w:rsidRPr="00210E25">
        <w:rPr>
          <w:lang w:val="de-DE"/>
        </w:rPr>
        <w:tab/>
      </w:r>
      <w:r w:rsidRPr="00E323F9">
        <w:rPr>
          <w:lang w:val="de-DE"/>
        </w:rPr>
        <w:t>ECE/TRANS/WP.15/AC.2/2018/17 (Belgien und Niederlande)</w:t>
      </w:r>
    </w:p>
    <w:p w14:paraId="582A616A" w14:textId="358A711B" w:rsidR="00CF5A29" w:rsidRPr="00210E25" w:rsidRDefault="00644248" w:rsidP="00E03B08">
      <w:pPr>
        <w:pStyle w:val="SingleTxtG"/>
        <w:rPr>
          <w:lang w:val="de-DE"/>
        </w:rPr>
      </w:pPr>
      <w:r w:rsidRPr="00CA4A93">
        <w:rPr>
          <w:lang w:val="de-DE"/>
        </w:rPr>
        <w:t>44</w:t>
      </w:r>
      <w:r w:rsidR="00CF5A29" w:rsidRPr="00CA4A93">
        <w:rPr>
          <w:lang w:val="de-DE"/>
        </w:rPr>
        <w:t>.</w:t>
      </w:r>
      <w:r w:rsidR="00CF5A29" w:rsidRPr="00CA4A93">
        <w:rPr>
          <w:lang w:val="de-DE"/>
        </w:rPr>
        <w:tab/>
      </w:r>
      <w:r w:rsidR="006B7FBF" w:rsidRPr="00E03B08">
        <w:rPr>
          <w:lang w:val="de-DE"/>
        </w:rPr>
        <w:t>Der Sicherheitsausschuss war der Auffassung, dass nach der Annahme von Bestimmungen</w:t>
      </w:r>
      <w:r w:rsidR="00F729BF" w:rsidRPr="00E03B08">
        <w:rPr>
          <w:lang w:val="de-DE"/>
        </w:rPr>
        <w:t xml:space="preserve"> zur Erlaubnis</w:t>
      </w:r>
      <w:r w:rsidR="006B7FBF" w:rsidRPr="00E03B08">
        <w:rPr>
          <w:lang w:val="de-DE"/>
        </w:rPr>
        <w:t xml:space="preserve"> de</w:t>
      </w:r>
      <w:r w:rsidR="00F729BF" w:rsidRPr="00E03B08">
        <w:rPr>
          <w:lang w:val="de-DE"/>
        </w:rPr>
        <w:t>r</w:t>
      </w:r>
      <w:r w:rsidR="006B7FBF" w:rsidRPr="00E03B08">
        <w:rPr>
          <w:lang w:val="de-DE"/>
        </w:rPr>
        <w:t xml:space="preserve"> </w:t>
      </w:r>
      <w:r w:rsidR="00845751" w:rsidRPr="00E03B08">
        <w:rPr>
          <w:lang w:val="de-DE"/>
        </w:rPr>
        <w:t>Nutzung</w:t>
      </w:r>
      <w:r w:rsidR="006B7FBF" w:rsidRPr="00E03B08">
        <w:rPr>
          <w:lang w:val="de-DE"/>
        </w:rPr>
        <w:t xml:space="preserve"> von</w:t>
      </w:r>
      <w:r w:rsidR="00845751" w:rsidRPr="00E03B08">
        <w:rPr>
          <w:lang w:val="de-DE"/>
        </w:rPr>
        <w:t xml:space="preserve"> LNG als Brenn</w:t>
      </w:r>
      <w:r w:rsidR="006B7FBF" w:rsidRPr="00E03B08">
        <w:rPr>
          <w:lang w:val="de-DE"/>
        </w:rPr>
        <w:t xml:space="preserve">stoff </w:t>
      </w:r>
      <w:r w:rsidR="00F729BF" w:rsidRPr="00E03B08">
        <w:rPr>
          <w:lang w:val="de-DE"/>
        </w:rPr>
        <w:t>für ein Inkrafttreten</w:t>
      </w:r>
      <w:r w:rsidR="006B7FBF" w:rsidRPr="00E03B08">
        <w:rPr>
          <w:lang w:val="de-DE"/>
        </w:rPr>
        <w:t xml:space="preserve"> am 1.</w:t>
      </w:r>
      <w:r w:rsidR="00E87D7E">
        <w:rPr>
          <w:lang w:val="de-DE"/>
        </w:rPr>
        <w:t> </w:t>
      </w:r>
      <w:r w:rsidR="006B7FBF" w:rsidRPr="00E03B08">
        <w:rPr>
          <w:lang w:val="de-DE"/>
        </w:rPr>
        <w:t>Januar 2019</w:t>
      </w:r>
      <w:r w:rsidR="007F79FF" w:rsidRPr="00E03B08">
        <w:rPr>
          <w:lang w:val="de-DE"/>
        </w:rPr>
        <w:t xml:space="preserve"> </w:t>
      </w:r>
      <w:r w:rsidR="006B7FBF" w:rsidRPr="00E03B08">
        <w:rPr>
          <w:lang w:val="de-DE"/>
        </w:rPr>
        <w:t xml:space="preserve">der Text in Absatz 9.3.1.24.1 </w:t>
      </w:r>
      <w:r w:rsidR="005544FE" w:rsidRPr="00E03B08">
        <w:rPr>
          <w:lang w:val="de-DE"/>
        </w:rPr>
        <w:t xml:space="preserve">Buchstabe </w:t>
      </w:r>
      <w:r w:rsidR="006B7FBF" w:rsidRPr="00E03B08">
        <w:rPr>
          <w:lang w:val="de-DE"/>
        </w:rPr>
        <w:t xml:space="preserve">c, der eine </w:t>
      </w:r>
      <w:r w:rsidR="00060712" w:rsidRPr="00E03B08">
        <w:rPr>
          <w:lang w:val="de-DE"/>
        </w:rPr>
        <w:t>Abweichung</w:t>
      </w:r>
      <w:r w:rsidR="006B7FBF" w:rsidRPr="00E03B08">
        <w:rPr>
          <w:lang w:val="de-DE"/>
        </w:rPr>
        <w:t xml:space="preserve"> gemäß Absatz 1.5.3.2 </w:t>
      </w:r>
      <w:r w:rsidR="00F729BF" w:rsidRPr="00E03B08">
        <w:rPr>
          <w:lang w:val="de-DE"/>
        </w:rPr>
        <w:t>vorschreibt</w:t>
      </w:r>
      <w:r w:rsidR="006B7FBF" w:rsidRPr="00E03B08">
        <w:rPr>
          <w:lang w:val="de-DE"/>
        </w:rPr>
        <w:t>, nicht mehr erforderlich sein wird, und stimmte seiner Streichung zu (siehe Anlage I).</w:t>
      </w:r>
      <w:r w:rsidR="00CF5A29" w:rsidRPr="00210E25">
        <w:rPr>
          <w:lang w:val="de-DE"/>
        </w:rPr>
        <w:t xml:space="preserve"> </w:t>
      </w:r>
    </w:p>
    <w:p w14:paraId="6CE7F2FA" w14:textId="7024303A" w:rsidR="00CF5A29" w:rsidRPr="00210E25" w:rsidRDefault="00644248" w:rsidP="0015408C">
      <w:pPr>
        <w:pStyle w:val="SingleTxtG"/>
        <w:rPr>
          <w:lang w:val="de-DE"/>
        </w:rPr>
      </w:pPr>
      <w:r w:rsidRPr="00CA4A93">
        <w:rPr>
          <w:lang w:val="de-DE"/>
        </w:rPr>
        <w:t>45</w:t>
      </w:r>
      <w:r w:rsidR="00CF5A29" w:rsidRPr="00CA4A93">
        <w:rPr>
          <w:lang w:val="de-DE"/>
        </w:rPr>
        <w:t>.</w:t>
      </w:r>
      <w:r w:rsidR="00CF5A29" w:rsidRPr="00CA4A93">
        <w:rPr>
          <w:lang w:val="de-DE"/>
        </w:rPr>
        <w:tab/>
      </w:r>
      <w:r w:rsidR="001F0541" w:rsidRPr="00E03B08">
        <w:rPr>
          <w:lang w:val="de-DE"/>
        </w:rPr>
        <w:t xml:space="preserve">Der Sicherheitsausschuss war </w:t>
      </w:r>
      <w:r w:rsidR="00E214F2">
        <w:rPr>
          <w:lang w:val="de-DE"/>
        </w:rPr>
        <w:t>gleichwohl</w:t>
      </w:r>
      <w:r w:rsidR="001F0541" w:rsidRPr="00E03B08">
        <w:rPr>
          <w:lang w:val="de-DE"/>
        </w:rPr>
        <w:t xml:space="preserve"> der Ansicht, dass weitere Informationen über die </w:t>
      </w:r>
      <w:r w:rsidR="00FA643C" w:rsidRPr="00E03B08">
        <w:rPr>
          <w:lang w:val="de-DE"/>
        </w:rPr>
        <w:t>Nutzung</w:t>
      </w:r>
      <w:r w:rsidR="001F0541" w:rsidRPr="00E03B08">
        <w:rPr>
          <w:lang w:val="de-DE"/>
        </w:rPr>
        <w:t xml:space="preserve"> </w:t>
      </w:r>
      <w:r w:rsidR="00FA643C" w:rsidRPr="00E03B08">
        <w:rPr>
          <w:lang w:val="de-DE"/>
        </w:rPr>
        <w:t>der</w:t>
      </w:r>
      <w:r w:rsidR="001F0541" w:rsidRPr="00E03B08">
        <w:rPr>
          <w:lang w:val="de-DE"/>
        </w:rPr>
        <w:t xml:space="preserve"> </w:t>
      </w:r>
      <w:r w:rsidR="000B4A0B" w:rsidRPr="00E03B08">
        <w:rPr>
          <w:lang w:val="de-DE"/>
        </w:rPr>
        <w:t>Boil-Off-Gase</w:t>
      </w:r>
      <w:r w:rsidR="00FA643C" w:rsidRPr="00E03B08">
        <w:rPr>
          <w:lang w:val="de-DE"/>
        </w:rPr>
        <w:t xml:space="preserve"> vo</w:t>
      </w:r>
      <w:r w:rsidR="000B4A0B" w:rsidRPr="00E03B08">
        <w:rPr>
          <w:lang w:val="de-DE"/>
        </w:rPr>
        <w:t>n</w:t>
      </w:r>
      <w:r w:rsidR="00FA643C" w:rsidRPr="00E03B08">
        <w:rPr>
          <w:lang w:val="de-DE"/>
        </w:rPr>
        <w:t xml:space="preserve"> LNG</w:t>
      </w:r>
      <w:r w:rsidR="000B4A0B" w:rsidRPr="00E03B08">
        <w:rPr>
          <w:lang w:val="de-DE"/>
        </w:rPr>
        <w:t xml:space="preserve"> </w:t>
      </w:r>
      <w:r w:rsidR="001F0541" w:rsidRPr="00E03B08">
        <w:rPr>
          <w:lang w:val="de-DE"/>
        </w:rPr>
        <w:t xml:space="preserve">als </w:t>
      </w:r>
      <w:r w:rsidR="000B4A0B" w:rsidRPr="00E03B08">
        <w:rPr>
          <w:lang w:val="de-DE"/>
        </w:rPr>
        <w:t>Brenn</w:t>
      </w:r>
      <w:r w:rsidR="001F0541" w:rsidRPr="00E03B08">
        <w:rPr>
          <w:lang w:val="de-DE"/>
        </w:rPr>
        <w:t xml:space="preserve">stoff für den Betrieb von Schiffen erforderlich sind, </w:t>
      </w:r>
      <w:r w:rsidR="00E03B08" w:rsidRPr="00E03B08">
        <w:rPr>
          <w:lang w:val="de-DE"/>
        </w:rPr>
        <w:t xml:space="preserve">dies </w:t>
      </w:r>
      <w:r w:rsidR="001F0541" w:rsidRPr="00E03B08">
        <w:rPr>
          <w:lang w:val="de-DE"/>
        </w:rPr>
        <w:t>insbesondere in Bezug auf die Sicherheit.</w:t>
      </w:r>
      <w:r w:rsidR="00CF5A29" w:rsidRPr="00CA4A93">
        <w:rPr>
          <w:lang w:val="de-DE"/>
        </w:rPr>
        <w:t xml:space="preserve"> </w:t>
      </w:r>
      <w:r w:rsidR="00FA643C" w:rsidRPr="00E03B08">
        <w:rPr>
          <w:lang w:val="de-DE"/>
        </w:rPr>
        <w:t xml:space="preserve">Der </w:t>
      </w:r>
      <w:r w:rsidR="00E214F2">
        <w:rPr>
          <w:lang w:val="de-DE"/>
        </w:rPr>
        <w:t>A</w:t>
      </w:r>
      <w:r w:rsidR="00FA643C" w:rsidRPr="00E03B08">
        <w:rPr>
          <w:lang w:val="de-DE"/>
        </w:rPr>
        <w:t xml:space="preserve">usschuss ersuchte daher die empfohlenen ADN-Klassifikationsgesellschaften, </w:t>
      </w:r>
      <w:r w:rsidR="003241BC" w:rsidRPr="00E03B08">
        <w:rPr>
          <w:lang w:val="de-DE"/>
        </w:rPr>
        <w:t>für</w:t>
      </w:r>
      <w:r w:rsidR="00FA643C" w:rsidRPr="00E03B08">
        <w:rPr>
          <w:lang w:val="de-DE"/>
        </w:rPr>
        <w:t xml:space="preserve"> d</w:t>
      </w:r>
      <w:r w:rsidR="003241BC" w:rsidRPr="00E03B08">
        <w:rPr>
          <w:lang w:val="de-DE"/>
        </w:rPr>
        <w:t>i</w:t>
      </w:r>
      <w:r w:rsidR="00FA643C" w:rsidRPr="00E03B08">
        <w:rPr>
          <w:lang w:val="de-DE"/>
        </w:rPr>
        <w:t xml:space="preserve">e nächste </w:t>
      </w:r>
      <w:r w:rsidR="004728E9" w:rsidRPr="00E03B08">
        <w:rPr>
          <w:lang w:val="de-DE"/>
        </w:rPr>
        <w:t>Sitzung</w:t>
      </w:r>
      <w:r w:rsidR="00FA643C" w:rsidRPr="00E03B08">
        <w:rPr>
          <w:lang w:val="de-DE"/>
        </w:rPr>
        <w:t xml:space="preserve"> ein Dokument mit Informationen über bestehende Sicherheitsbestimmungen (insbesondere im ES-TRIN-Standard) zur Nutzung von LNG als Brennstoff vorzulegen</w:t>
      </w:r>
      <w:r w:rsidR="00E03B08">
        <w:rPr>
          <w:lang w:val="de-DE"/>
        </w:rPr>
        <w:t>.</w:t>
      </w:r>
      <w:r w:rsidR="00CF5A29" w:rsidRPr="00210E25">
        <w:rPr>
          <w:lang w:val="de-DE"/>
        </w:rPr>
        <w:t xml:space="preserve"> </w:t>
      </w:r>
      <w:r w:rsidR="00106C6D" w:rsidRPr="0015408C">
        <w:rPr>
          <w:lang w:val="de-DE"/>
        </w:rPr>
        <w:t xml:space="preserve">In diesem Zusammenhang sollen auch </w:t>
      </w:r>
      <w:r w:rsidR="006A36B3" w:rsidRPr="0015408C">
        <w:rPr>
          <w:lang w:val="de-DE"/>
        </w:rPr>
        <w:t>d</w:t>
      </w:r>
      <w:r w:rsidR="00106C6D" w:rsidRPr="0015408C">
        <w:rPr>
          <w:lang w:val="de-DE"/>
        </w:rPr>
        <w:t>i</w:t>
      </w:r>
      <w:r w:rsidR="006A36B3" w:rsidRPr="0015408C">
        <w:rPr>
          <w:lang w:val="de-DE"/>
        </w:rPr>
        <w:t>e derzeitigen Bestimmungen zum Explosionsschutz und d</w:t>
      </w:r>
      <w:r w:rsidR="00106C6D" w:rsidRPr="0015408C">
        <w:rPr>
          <w:lang w:val="de-DE"/>
        </w:rPr>
        <w:t>i</w:t>
      </w:r>
      <w:r w:rsidR="006A36B3" w:rsidRPr="0015408C">
        <w:rPr>
          <w:lang w:val="de-DE"/>
        </w:rPr>
        <w:t xml:space="preserve">e zur Annahme und </w:t>
      </w:r>
      <w:r w:rsidR="00106C6D" w:rsidRPr="0015408C">
        <w:rPr>
          <w:lang w:val="de-DE"/>
        </w:rPr>
        <w:t xml:space="preserve">zur </w:t>
      </w:r>
      <w:r w:rsidR="006A36B3" w:rsidRPr="0015408C">
        <w:rPr>
          <w:lang w:val="de-DE"/>
        </w:rPr>
        <w:t>Inkraftsetzung am 1</w:t>
      </w:r>
      <w:r w:rsidR="0091476B" w:rsidRPr="0015408C">
        <w:rPr>
          <w:lang w:val="de-DE"/>
        </w:rPr>
        <w:t>.</w:t>
      </w:r>
      <w:r w:rsidR="008B3F0E" w:rsidRPr="0015408C">
        <w:rPr>
          <w:lang w:val="de-DE"/>
        </w:rPr>
        <w:t> </w:t>
      </w:r>
      <w:r w:rsidR="006A36B3" w:rsidRPr="0015408C">
        <w:rPr>
          <w:lang w:val="de-DE"/>
        </w:rPr>
        <w:t xml:space="preserve">Januar 2019 vorgeschlagenen Bestimmungen </w:t>
      </w:r>
      <w:r w:rsidR="00106C6D" w:rsidRPr="0015408C">
        <w:rPr>
          <w:lang w:val="de-DE"/>
        </w:rPr>
        <w:t>geprüft werden, um Unstimmigkeiten zu vermeiden</w:t>
      </w:r>
      <w:r w:rsidR="006A36B3" w:rsidRPr="0015408C">
        <w:rPr>
          <w:lang w:val="de-DE"/>
        </w:rPr>
        <w:t>.</w:t>
      </w:r>
      <w:r w:rsidR="00CF5A29" w:rsidRPr="00210E25">
        <w:rPr>
          <w:lang w:val="de-DE"/>
        </w:rPr>
        <w:t xml:space="preserve"> </w:t>
      </w:r>
    </w:p>
    <w:p w14:paraId="19614800" w14:textId="783B4435" w:rsidR="00CF5A29" w:rsidRPr="00210E25" w:rsidRDefault="00CF5A29" w:rsidP="0015408C">
      <w:pPr>
        <w:pStyle w:val="H23G"/>
        <w:rPr>
          <w:lang w:val="de-DE"/>
        </w:rPr>
      </w:pPr>
      <w:r w:rsidRPr="00210E25">
        <w:rPr>
          <w:lang w:val="de-DE"/>
        </w:rPr>
        <w:tab/>
      </w:r>
      <w:bookmarkStart w:id="36" w:name="_Toc505688436"/>
      <w:r w:rsidRPr="00210E25">
        <w:rPr>
          <w:lang w:val="de-DE"/>
        </w:rPr>
        <w:t>7.</w:t>
      </w:r>
      <w:r w:rsidRPr="00210E25">
        <w:rPr>
          <w:lang w:val="de-DE"/>
        </w:rPr>
        <w:tab/>
      </w:r>
      <w:bookmarkEnd w:id="36"/>
      <w:r w:rsidR="0015551B" w:rsidRPr="0015408C">
        <w:rPr>
          <w:lang w:val="de-DE"/>
        </w:rPr>
        <w:t>Unterabschnitt 1.6.7.4: Übergangsbestimmungen für die Beförderung von umwelt- und gesundheitsgefährdenden Stoffen</w:t>
      </w:r>
      <w:r w:rsidRPr="00210E25">
        <w:rPr>
          <w:lang w:val="de-DE"/>
        </w:rPr>
        <w:t xml:space="preserve"> </w:t>
      </w:r>
    </w:p>
    <w:p w14:paraId="4413E01F" w14:textId="376CE0B2" w:rsidR="00CF5A29" w:rsidRPr="00210E25" w:rsidRDefault="0015551B" w:rsidP="0015408C">
      <w:pPr>
        <w:spacing w:after="240"/>
        <w:ind w:left="567" w:firstLine="567"/>
        <w:rPr>
          <w:lang w:val="de-DE"/>
        </w:rPr>
      </w:pPr>
      <w:r w:rsidRPr="0015408C">
        <w:rPr>
          <w:i/>
          <w:iCs/>
          <w:lang w:val="de-DE"/>
        </w:rPr>
        <w:t>Dokument:</w:t>
      </w:r>
      <w:r w:rsidR="00CF5A29" w:rsidRPr="00210E25">
        <w:rPr>
          <w:lang w:val="de-DE"/>
        </w:rPr>
        <w:t xml:space="preserve"> </w:t>
      </w:r>
      <w:r w:rsidR="00CF5A29" w:rsidRPr="00210E25">
        <w:rPr>
          <w:lang w:val="de-DE"/>
        </w:rPr>
        <w:tab/>
      </w:r>
      <w:r w:rsidR="00CF5A29" w:rsidRPr="00210E25">
        <w:rPr>
          <w:lang w:val="de-DE"/>
        </w:rPr>
        <w:tab/>
      </w:r>
      <w:r w:rsidR="00CF5A29" w:rsidRPr="00210E25">
        <w:rPr>
          <w:lang w:val="de-DE"/>
        </w:rPr>
        <w:tab/>
      </w:r>
      <w:r w:rsidRPr="0015408C">
        <w:rPr>
          <w:lang w:val="de-DE"/>
        </w:rPr>
        <w:t>ECE/TRANS/WP.15/AC.2/2018/18 (Deutschland)</w:t>
      </w:r>
    </w:p>
    <w:p w14:paraId="4989E0F9" w14:textId="5A7FF29A" w:rsidR="00CF5A29" w:rsidRPr="00CA4A93" w:rsidRDefault="00644248" w:rsidP="0015408C">
      <w:pPr>
        <w:pStyle w:val="SingleTxtG"/>
        <w:rPr>
          <w:lang w:val="de-DE"/>
        </w:rPr>
      </w:pPr>
      <w:r w:rsidRPr="00CA4A93">
        <w:rPr>
          <w:lang w:val="de-DE"/>
        </w:rPr>
        <w:t>46</w:t>
      </w:r>
      <w:r w:rsidR="00CF5A29" w:rsidRPr="00CA4A93">
        <w:rPr>
          <w:lang w:val="de-DE"/>
        </w:rPr>
        <w:t>.</w:t>
      </w:r>
      <w:r w:rsidR="00CF5A29" w:rsidRPr="00CA4A93">
        <w:rPr>
          <w:lang w:val="de-DE"/>
        </w:rPr>
        <w:tab/>
      </w:r>
      <w:r w:rsidR="0015551B" w:rsidRPr="0015408C">
        <w:rPr>
          <w:lang w:val="de-DE"/>
        </w:rPr>
        <w:t xml:space="preserve">Der Sicherheitsausschuss nahm den Vorschlag zur Streichung der Übergangsvorschrift im ersten Absatz des Absatzes 1.6.7.4.1 (siehe Anlage I) an und stellte </w:t>
      </w:r>
      <w:r w:rsidR="00C342C7" w:rsidRPr="0015408C">
        <w:rPr>
          <w:lang w:val="de-DE"/>
        </w:rPr>
        <w:t>befriedigt</w:t>
      </w:r>
      <w:r w:rsidR="0015551B" w:rsidRPr="0015408C">
        <w:rPr>
          <w:lang w:val="de-DE"/>
        </w:rPr>
        <w:t xml:space="preserve"> fest, dass der Einsatz von Doppelhüllenschiffen die Sicherheit </w:t>
      </w:r>
      <w:r w:rsidR="00C342C7" w:rsidRPr="0015408C">
        <w:rPr>
          <w:lang w:val="de-DE"/>
        </w:rPr>
        <w:t>bei</w:t>
      </w:r>
      <w:r w:rsidR="0015551B" w:rsidRPr="0015408C">
        <w:rPr>
          <w:lang w:val="de-DE"/>
        </w:rPr>
        <w:t xml:space="preserve"> der Beförderung erheblich erhöht hat.</w:t>
      </w:r>
    </w:p>
    <w:p w14:paraId="498896E2" w14:textId="77C67CE9" w:rsidR="00CF5A29" w:rsidRPr="00210E25" w:rsidRDefault="00CF5A29" w:rsidP="0015408C">
      <w:pPr>
        <w:pStyle w:val="H23G"/>
        <w:rPr>
          <w:lang w:val="de-DE"/>
        </w:rPr>
      </w:pPr>
      <w:r w:rsidRPr="00CA4A93">
        <w:rPr>
          <w:lang w:val="de-DE"/>
        </w:rPr>
        <w:tab/>
      </w:r>
      <w:bookmarkStart w:id="37" w:name="_Toc505688437"/>
      <w:r w:rsidRPr="00210E25">
        <w:rPr>
          <w:lang w:val="de-DE"/>
        </w:rPr>
        <w:t xml:space="preserve">8. </w:t>
      </w:r>
      <w:r w:rsidRPr="00210E25">
        <w:rPr>
          <w:lang w:val="de-DE"/>
        </w:rPr>
        <w:tab/>
      </w:r>
      <w:bookmarkEnd w:id="37"/>
      <w:r w:rsidR="00C342C7" w:rsidRPr="0015408C">
        <w:rPr>
          <w:lang w:val="de-DE"/>
        </w:rPr>
        <w:t>Bauwerkstoffe</w:t>
      </w:r>
    </w:p>
    <w:p w14:paraId="1811418F" w14:textId="5E082C5C" w:rsidR="00CF5A29" w:rsidRPr="00210E25" w:rsidRDefault="00C342C7" w:rsidP="0015408C">
      <w:pPr>
        <w:pStyle w:val="SingleTxtG"/>
        <w:rPr>
          <w:lang w:val="de-DE"/>
        </w:rPr>
      </w:pPr>
      <w:r w:rsidRPr="0015408C">
        <w:rPr>
          <w:i/>
          <w:iCs/>
          <w:lang w:val="de-DE"/>
        </w:rPr>
        <w:t>Dokument:</w:t>
      </w:r>
      <w:r w:rsidR="00CF5A29" w:rsidRPr="00210E25">
        <w:rPr>
          <w:lang w:val="de-DE"/>
        </w:rPr>
        <w:t xml:space="preserve"> </w:t>
      </w:r>
      <w:r w:rsidR="00CF5A29" w:rsidRPr="00210E25">
        <w:rPr>
          <w:lang w:val="de-DE"/>
        </w:rPr>
        <w:tab/>
      </w:r>
      <w:r w:rsidR="00CF5A29" w:rsidRPr="00210E25">
        <w:rPr>
          <w:lang w:val="de-DE"/>
        </w:rPr>
        <w:tab/>
      </w:r>
      <w:r w:rsidR="00CF5A29" w:rsidRPr="00210E25">
        <w:rPr>
          <w:lang w:val="de-DE"/>
        </w:rPr>
        <w:tab/>
      </w:r>
      <w:r w:rsidRPr="0015408C">
        <w:rPr>
          <w:lang w:val="de-DE"/>
        </w:rPr>
        <w:t>ECE/TRANS/WP.15/AC.2/2018/19 (EBU, ERSTU und ESO)</w:t>
      </w:r>
    </w:p>
    <w:p w14:paraId="690CBC2D" w14:textId="05E2E475" w:rsidR="00CF5A29" w:rsidRPr="00210E25" w:rsidRDefault="00644248" w:rsidP="0015408C">
      <w:pPr>
        <w:pStyle w:val="SingleTxtG"/>
        <w:rPr>
          <w:lang w:val="de-DE"/>
        </w:rPr>
      </w:pPr>
      <w:r w:rsidRPr="00210E25">
        <w:rPr>
          <w:lang w:val="de-DE"/>
        </w:rPr>
        <w:t>47</w:t>
      </w:r>
      <w:r w:rsidR="00CF5A29" w:rsidRPr="00210E25">
        <w:rPr>
          <w:lang w:val="de-DE"/>
        </w:rPr>
        <w:t>.</w:t>
      </w:r>
      <w:r w:rsidR="00CF5A29" w:rsidRPr="00210E25">
        <w:rPr>
          <w:lang w:val="de-DE"/>
        </w:rPr>
        <w:tab/>
      </w:r>
      <w:r w:rsidR="00C342C7" w:rsidRPr="0015408C">
        <w:rPr>
          <w:lang w:val="de-DE"/>
        </w:rPr>
        <w:t>Der Sicherheitsausschuss nahm die Änderungsvorschläge zu den Absätzen 9.3.x.0.2, 9.3.x.0.3 und 9.3.x.0.5 mit einigen Änderungen an (siehe Anlage I).</w:t>
      </w:r>
    </w:p>
    <w:p w14:paraId="289BF127" w14:textId="46655B41" w:rsidR="00CF5A29" w:rsidRPr="00210E25" w:rsidRDefault="00644248" w:rsidP="0015408C">
      <w:pPr>
        <w:pStyle w:val="SingleTxtG"/>
        <w:rPr>
          <w:lang w:val="de-DE"/>
        </w:rPr>
      </w:pPr>
      <w:r w:rsidRPr="00210E25">
        <w:rPr>
          <w:lang w:val="de-DE"/>
        </w:rPr>
        <w:t>48</w:t>
      </w:r>
      <w:r w:rsidR="00CF5A29" w:rsidRPr="00210E25">
        <w:rPr>
          <w:lang w:val="de-DE"/>
        </w:rPr>
        <w:t>.</w:t>
      </w:r>
      <w:r w:rsidR="00CF5A29" w:rsidRPr="00210E25">
        <w:rPr>
          <w:lang w:val="de-DE"/>
        </w:rPr>
        <w:tab/>
      </w:r>
      <w:r w:rsidR="00E921B8" w:rsidRPr="0015408C">
        <w:rPr>
          <w:lang w:val="de-DE"/>
        </w:rPr>
        <w:t>Hinsichtlich</w:t>
      </w:r>
      <w:r w:rsidR="00D74685" w:rsidRPr="0015408C">
        <w:rPr>
          <w:lang w:val="de-DE"/>
        </w:rPr>
        <w:t xml:space="preserve"> eine</w:t>
      </w:r>
      <w:r w:rsidR="00E921B8" w:rsidRPr="0015408C">
        <w:rPr>
          <w:lang w:val="de-DE"/>
        </w:rPr>
        <w:t>r</w:t>
      </w:r>
      <w:r w:rsidR="00D74685" w:rsidRPr="0015408C">
        <w:rPr>
          <w:lang w:val="de-DE"/>
        </w:rPr>
        <w:t xml:space="preserve"> Frage</w:t>
      </w:r>
      <w:r w:rsidR="00131A1E" w:rsidRPr="0015408C">
        <w:rPr>
          <w:lang w:val="de-DE"/>
        </w:rPr>
        <w:t xml:space="preserve"> </w:t>
      </w:r>
      <w:r w:rsidR="00B052BB" w:rsidRPr="0015408C">
        <w:rPr>
          <w:lang w:val="de-DE"/>
        </w:rPr>
        <w:t>zur</w:t>
      </w:r>
      <w:r w:rsidR="00D74685" w:rsidRPr="0015408C">
        <w:rPr>
          <w:lang w:val="de-DE"/>
        </w:rPr>
        <w:t xml:space="preserve"> Möglichkeit d</w:t>
      </w:r>
      <w:r w:rsidR="00131A1E" w:rsidRPr="0015408C">
        <w:rPr>
          <w:lang w:val="de-DE"/>
        </w:rPr>
        <w:t>er Verwendung von Stahl als Bauwerkstoff</w:t>
      </w:r>
      <w:r w:rsidR="00D74685" w:rsidRPr="0015408C">
        <w:rPr>
          <w:lang w:val="de-DE"/>
        </w:rPr>
        <w:t xml:space="preserve"> für einige </w:t>
      </w:r>
      <w:r w:rsidR="007A5731" w:rsidRPr="0015408C">
        <w:rPr>
          <w:lang w:val="de-DE"/>
        </w:rPr>
        <w:t>Gegenstände</w:t>
      </w:r>
      <w:r w:rsidR="00B052BB" w:rsidRPr="0015408C">
        <w:rPr>
          <w:lang w:val="de-DE"/>
        </w:rPr>
        <w:t>, die</w:t>
      </w:r>
      <w:r w:rsidR="00D74685" w:rsidRPr="0015408C">
        <w:rPr>
          <w:lang w:val="de-DE"/>
        </w:rPr>
        <w:t xml:space="preserve"> in Spalte 1 der </w:t>
      </w:r>
      <w:r w:rsidR="00B052BB" w:rsidRPr="0015408C">
        <w:rPr>
          <w:lang w:val="de-DE"/>
        </w:rPr>
        <w:t xml:space="preserve">in Abschnitt 9.3.x.0.3 einzufügenden </w:t>
      </w:r>
      <w:r w:rsidR="00D74685" w:rsidRPr="0015408C">
        <w:rPr>
          <w:lang w:val="de-DE"/>
        </w:rPr>
        <w:t xml:space="preserve">Tabelle </w:t>
      </w:r>
      <w:r w:rsidR="00971F5B" w:rsidRPr="0015408C">
        <w:rPr>
          <w:lang w:val="de-DE"/>
        </w:rPr>
        <w:t>aufgeführt</w:t>
      </w:r>
      <w:r w:rsidR="00B052BB" w:rsidRPr="0015408C">
        <w:rPr>
          <w:lang w:val="de-DE"/>
        </w:rPr>
        <w:t xml:space="preserve"> si</w:t>
      </w:r>
      <w:r w:rsidR="00131A1E" w:rsidRPr="0015408C">
        <w:rPr>
          <w:lang w:val="de-DE"/>
        </w:rPr>
        <w:t>n</w:t>
      </w:r>
      <w:r w:rsidR="00B052BB" w:rsidRPr="0015408C">
        <w:rPr>
          <w:lang w:val="de-DE"/>
        </w:rPr>
        <w:t>d</w:t>
      </w:r>
      <w:r w:rsidR="00080F32" w:rsidRPr="0015408C">
        <w:rPr>
          <w:lang w:val="de-DE"/>
        </w:rPr>
        <w:t>,</w:t>
      </w:r>
      <w:r w:rsidR="00D74685" w:rsidRPr="0015408C">
        <w:rPr>
          <w:lang w:val="de-DE"/>
        </w:rPr>
        <w:t xml:space="preserve"> bestätigte der Sicherheitsausschuss, dass die Tabelle nur Holz, Aluminiumlegierungen, Kunststoff</w:t>
      </w:r>
      <w:r w:rsidR="00B052BB" w:rsidRPr="0015408C">
        <w:rPr>
          <w:lang w:val="de-DE"/>
        </w:rPr>
        <w:t>e</w:t>
      </w:r>
      <w:r w:rsidR="00D74685" w:rsidRPr="0015408C">
        <w:rPr>
          <w:lang w:val="de-DE"/>
        </w:rPr>
        <w:t xml:space="preserve"> und Gummi als Bau</w:t>
      </w:r>
      <w:r w:rsidR="00B052BB" w:rsidRPr="0015408C">
        <w:rPr>
          <w:lang w:val="de-DE"/>
        </w:rPr>
        <w:t>werkstoffe</w:t>
      </w:r>
      <w:r w:rsidR="00D74685" w:rsidRPr="0015408C">
        <w:rPr>
          <w:lang w:val="de-DE"/>
        </w:rPr>
        <w:t xml:space="preserve"> enthält, dass dies jedoch die Verwendung von Stahl nicht ausschließt.</w:t>
      </w:r>
      <w:r w:rsidR="00CF5A29" w:rsidRPr="00210E25">
        <w:rPr>
          <w:lang w:val="de-DE"/>
        </w:rPr>
        <w:t xml:space="preserve"> </w:t>
      </w:r>
    </w:p>
    <w:p w14:paraId="017F20BD" w14:textId="575EC4E6" w:rsidR="00CF5A29" w:rsidRPr="00210E25" w:rsidRDefault="00CF5A29" w:rsidP="0015408C">
      <w:pPr>
        <w:pStyle w:val="H23G"/>
        <w:rPr>
          <w:lang w:val="de-DE"/>
        </w:rPr>
      </w:pPr>
      <w:r w:rsidRPr="00210E25">
        <w:rPr>
          <w:lang w:val="de-DE"/>
        </w:rPr>
        <w:tab/>
      </w:r>
      <w:bookmarkStart w:id="38" w:name="_Toc505688438"/>
      <w:r w:rsidRPr="00210E25">
        <w:rPr>
          <w:lang w:val="de-DE"/>
        </w:rPr>
        <w:t>9.</w:t>
      </w:r>
      <w:r w:rsidRPr="00210E25">
        <w:rPr>
          <w:lang w:val="de-DE"/>
        </w:rPr>
        <w:tab/>
      </w:r>
      <w:bookmarkEnd w:id="38"/>
      <w:r w:rsidR="00E921B8" w:rsidRPr="0015408C">
        <w:rPr>
          <w:lang w:val="de-DE"/>
        </w:rPr>
        <w:t>Unklarheiten in Tabelle C</w:t>
      </w:r>
    </w:p>
    <w:p w14:paraId="0517B5A6" w14:textId="30A430B7" w:rsidR="00CF5A29" w:rsidRPr="00210E25" w:rsidRDefault="00E921B8" w:rsidP="0015408C">
      <w:pPr>
        <w:pStyle w:val="SingleTxtG"/>
        <w:rPr>
          <w:lang w:val="de-DE"/>
        </w:rPr>
      </w:pPr>
      <w:r w:rsidRPr="0015408C">
        <w:rPr>
          <w:i/>
          <w:iCs/>
          <w:lang w:val="de-DE"/>
        </w:rPr>
        <w:t>Dokument:</w:t>
      </w:r>
      <w:r w:rsidR="00CF5A29" w:rsidRPr="00210E25">
        <w:rPr>
          <w:lang w:val="de-DE"/>
        </w:rPr>
        <w:t xml:space="preserve"> </w:t>
      </w:r>
      <w:r w:rsidR="00CF5A29" w:rsidRPr="00210E25">
        <w:rPr>
          <w:lang w:val="de-DE"/>
        </w:rPr>
        <w:tab/>
      </w:r>
      <w:r w:rsidR="00CF5A29" w:rsidRPr="00210E25">
        <w:rPr>
          <w:lang w:val="de-DE"/>
        </w:rPr>
        <w:tab/>
      </w:r>
      <w:r w:rsidR="00CF5A29" w:rsidRPr="00210E25">
        <w:rPr>
          <w:lang w:val="de-DE"/>
        </w:rPr>
        <w:tab/>
      </w:r>
      <w:r w:rsidRPr="0015408C">
        <w:rPr>
          <w:lang w:val="de-DE"/>
        </w:rPr>
        <w:t>ECE/TRANS/WP.15/AC.2/2018/22 (Deutschland)</w:t>
      </w:r>
    </w:p>
    <w:p w14:paraId="191A8039" w14:textId="465941F1" w:rsidR="00CF5A29" w:rsidRPr="00210E25" w:rsidRDefault="00644248" w:rsidP="0015408C">
      <w:pPr>
        <w:pStyle w:val="SingleTxtG"/>
        <w:rPr>
          <w:lang w:val="de-DE"/>
        </w:rPr>
      </w:pPr>
      <w:r w:rsidRPr="00210E25">
        <w:rPr>
          <w:lang w:val="de-DE"/>
        </w:rPr>
        <w:t>49</w:t>
      </w:r>
      <w:r w:rsidR="00CF5A29" w:rsidRPr="00210E25">
        <w:rPr>
          <w:lang w:val="de-DE"/>
        </w:rPr>
        <w:t>.</w:t>
      </w:r>
      <w:r w:rsidR="00CF5A29" w:rsidRPr="00210E25">
        <w:rPr>
          <w:lang w:val="de-DE"/>
        </w:rPr>
        <w:tab/>
      </w:r>
      <w:r w:rsidR="00FD6A62" w:rsidRPr="0015408C">
        <w:rPr>
          <w:lang w:val="de-DE"/>
        </w:rPr>
        <w:t>Der Sicherheitsausschuss ersuchte die informelle Arbeitsgruppe „Stoffe“, sich mit den in den Absätzen 19, 24 und 25 des Dokuments ECE/TRANS/WP.15/AC.2/2018/22 aufgeworfenen Fragen zu befassen.</w:t>
      </w:r>
      <w:r w:rsidR="00CF5A29" w:rsidRPr="00210E25">
        <w:rPr>
          <w:lang w:val="de-DE"/>
        </w:rPr>
        <w:t xml:space="preserve"> </w:t>
      </w:r>
    </w:p>
    <w:p w14:paraId="28B5BA70" w14:textId="7BB7A5C5" w:rsidR="00CF5A29" w:rsidRPr="00210E25" w:rsidRDefault="00644248" w:rsidP="0015408C">
      <w:pPr>
        <w:pStyle w:val="SingleTxtG"/>
        <w:rPr>
          <w:lang w:val="de-DE"/>
        </w:rPr>
      </w:pPr>
      <w:r w:rsidRPr="00210E25">
        <w:rPr>
          <w:lang w:val="de-DE"/>
        </w:rPr>
        <w:t>50</w:t>
      </w:r>
      <w:r w:rsidR="00CF5A29" w:rsidRPr="00210E25">
        <w:rPr>
          <w:lang w:val="de-DE"/>
        </w:rPr>
        <w:t>.</w:t>
      </w:r>
      <w:r w:rsidR="00CF5A29" w:rsidRPr="00210E25">
        <w:rPr>
          <w:lang w:val="de-DE"/>
        </w:rPr>
        <w:tab/>
      </w:r>
      <w:r w:rsidR="00600115" w:rsidRPr="0015408C">
        <w:rPr>
          <w:lang w:val="de-DE"/>
        </w:rPr>
        <w:t xml:space="preserve">Obwohl der Sicherheitsausschuss den Vorschlag annahm, die Abkürzung „Fp“ in die </w:t>
      </w:r>
      <w:r w:rsidR="009F358D" w:rsidRPr="0015408C">
        <w:rPr>
          <w:lang w:val="de-DE"/>
        </w:rPr>
        <w:t>Begriffsbestimmung</w:t>
      </w:r>
      <w:r w:rsidR="00600115" w:rsidRPr="0015408C">
        <w:rPr>
          <w:lang w:val="de-DE"/>
        </w:rPr>
        <w:t xml:space="preserve"> </w:t>
      </w:r>
      <w:r w:rsidR="009F358D" w:rsidRPr="0015408C">
        <w:rPr>
          <w:lang w:val="de-DE"/>
        </w:rPr>
        <w:t>für</w:t>
      </w:r>
      <w:r w:rsidR="00600115" w:rsidRPr="0015408C">
        <w:rPr>
          <w:lang w:val="de-DE"/>
        </w:rPr>
        <w:t xml:space="preserve"> Flammpunkt aufzunehmen, vertrat er die Auffassung, dass diese Änderung für eine Übernahme in das RID und das ADR in Betracht gezogen werden sollte, und forderte den Vertreter Deutschlands auf, </w:t>
      </w:r>
      <w:r w:rsidR="003241BC" w:rsidRPr="0015408C">
        <w:rPr>
          <w:lang w:val="de-DE"/>
        </w:rPr>
        <w:t>für</w:t>
      </w:r>
      <w:r w:rsidR="00600115" w:rsidRPr="0015408C">
        <w:rPr>
          <w:lang w:val="de-DE"/>
        </w:rPr>
        <w:t xml:space="preserve"> d</w:t>
      </w:r>
      <w:r w:rsidR="003241BC" w:rsidRPr="0015408C">
        <w:rPr>
          <w:lang w:val="de-DE"/>
        </w:rPr>
        <w:t>i</w:t>
      </w:r>
      <w:r w:rsidR="00600115" w:rsidRPr="0015408C">
        <w:rPr>
          <w:lang w:val="de-DE"/>
        </w:rPr>
        <w:t>e nächste Sitzung der Gemeinsamen RID/ADR/ADN-Tagung im März 2018 einen entsprechenden Vorschlag zu unterbreiten.</w:t>
      </w:r>
    </w:p>
    <w:p w14:paraId="5EBE2936" w14:textId="11D89DE3" w:rsidR="00CF5A29" w:rsidRPr="00210E25" w:rsidRDefault="00644248" w:rsidP="0015408C">
      <w:pPr>
        <w:pStyle w:val="SingleTxtG"/>
        <w:rPr>
          <w:lang w:val="de-DE"/>
        </w:rPr>
      </w:pPr>
      <w:r w:rsidRPr="00210E25">
        <w:rPr>
          <w:lang w:val="de-DE"/>
        </w:rPr>
        <w:t>51</w:t>
      </w:r>
      <w:r w:rsidR="00CF5A29" w:rsidRPr="00210E25">
        <w:rPr>
          <w:lang w:val="de-DE"/>
        </w:rPr>
        <w:t>.</w:t>
      </w:r>
      <w:r w:rsidR="00CF5A29" w:rsidRPr="00210E25">
        <w:rPr>
          <w:lang w:val="de-DE"/>
        </w:rPr>
        <w:tab/>
      </w:r>
      <w:r w:rsidR="00A3235D" w:rsidRPr="0015408C">
        <w:rPr>
          <w:lang w:val="de-DE"/>
        </w:rPr>
        <w:t>Im Zusammenhang mit</w:t>
      </w:r>
      <w:r w:rsidR="009F358D" w:rsidRPr="0015408C">
        <w:rPr>
          <w:lang w:val="de-DE"/>
        </w:rPr>
        <w:t xml:space="preserve"> eine</w:t>
      </w:r>
      <w:r w:rsidR="006A3733" w:rsidRPr="0015408C">
        <w:rPr>
          <w:lang w:val="de-DE"/>
        </w:rPr>
        <w:t>r</w:t>
      </w:r>
      <w:r w:rsidR="009F358D" w:rsidRPr="0015408C">
        <w:rPr>
          <w:lang w:val="de-DE"/>
        </w:rPr>
        <w:t xml:space="preserve"> Frage zur Notwendigkeit, die bestehenden </w:t>
      </w:r>
      <w:r w:rsidR="006A3733" w:rsidRPr="0015408C">
        <w:rPr>
          <w:lang w:val="de-DE"/>
        </w:rPr>
        <w:t>Unstimmigkeiten</w:t>
      </w:r>
      <w:r w:rsidR="009F358D" w:rsidRPr="0015408C">
        <w:rPr>
          <w:lang w:val="de-DE"/>
        </w:rPr>
        <w:t xml:space="preserve"> zwischen den </w:t>
      </w:r>
      <w:r w:rsidR="006A3733" w:rsidRPr="0015408C">
        <w:rPr>
          <w:lang w:val="de-DE"/>
        </w:rPr>
        <w:t>Schemata</w:t>
      </w:r>
      <w:r w:rsidR="009F358D" w:rsidRPr="0015408C">
        <w:rPr>
          <w:lang w:val="de-DE"/>
        </w:rPr>
        <w:t xml:space="preserve"> A und B in </w:t>
      </w:r>
      <w:r w:rsidR="006A3733" w:rsidRPr="0015408C">
        <w:rPr>
          <w:lang w:val="de-DE"/>
        </w:rPr>
        <w:t>Untera</w:t>
      </w:r>
      <w:r w:rsidR="009F358D" w:rsidRPr="0015408C">
        <w:rPr>
          <w:lang w:val="de-DE"/>
        </w:rPr>
        <w:t xml:space="preserve">bschnitt 3.2.3.3 ADN zu beheben, ersuchte der Sicherheitsausschuss den Vertreter von Fuels Europe, </w:t>
      </w:r>
      <w:r w:rsidR="003241BC" w:rsidRPr="0015408C">
        <w:rPr>
          <w:lang w:val="de-DE"/>
        </w:rPr>
        <w:t>für</w:t>
      </w:r>
      <w:r w:rsidR="009F358D" w:rsidRPr="0015408C">
        <w:rPr>
          <w:lang w:val="de-DE"/>
        </w:rPr>
        <w:t xml:space="preserve"> d</w:t>
      </w:r>
      <w:r w:rsidR="003241BC" w:rsidRPr="0015408C">
        <w:rPr>
          <w:lang w:val="de-DE"/>
        </w:rPr>
        <w:t>i</w:t>
      </w:r>
      <w:r w:rsidR="009F358D" w:rsidRPr="0015408C">
        <w:rPr>
          <w:lang w:val="de-DE"/>
        </w:rPr>
        <w:t xml:space="preserve">e nächste </w:t>
      </w:r>
      <w:r w:rsidR="00A3235D" w:rsidRPr="0015408C">
        <w:rPr>
          <w:lang w:val="de-DE"/>
        </w:rPr>
        <w:t>Sitzung</w:t>
      </w:r>
      <w:r w:rsidR="009F358D" w:rsidRPr="0015408C">
        <w:rPr>
          <w:lang w:val="de-DE"/>
        </w:rPr>
        <w:t xml:space="preserve"> einen Vorschlag zu unterbreiten.</w:t>
      </w:r>
    </w:p>
    <w:p w14:paraId="5E442689" w14:textId="359E52D8" w:rsidR="00BA5C77" w:rsidRPr="00210E25" w:rsidRDefault="00537D1C" w:rsidP="0015408C">
      <w:pPr>
        <w:pStyle w:val="SingleTxtG"/>
        <w:rPr>
          <w:lang w:val="de-DE"/>
        </w:rPr>
      </w:pPr>
      <w:r>
        <w:rPr>
          <w:lang w:val="de-DE"/>
        </w:rPr>
        <w:br w:type="page"/>
      </w:r>
      <w:r w:rsidR="00644248" w:rsidRPr="00210E25">
        <w:rPr>
          <w:lang w:val="de-DE"/>
        </w:rPr>
        <w:lastRenderedPageBreak/>
        <w:t>52</w:t>
      </w:r>
      <w:r w:rsidR="00BA5C77" w:rsidRPr="00210E25">
        <w:rPr>
          <w:lang w:val="de-DE"/>
        </w:rPr>
        <w:t xml:space="preserve">. </w:t>
      </w:r>
      <w:r w:rsidR="00BA5C77" w:rsidRPr="00210E25">
        <w:rPr>
          <w:lang w:val="de-DE"/>
        </w:rPr>
        <w:tab/>
      </w:r>
      <w:r w:rsidR="003241BC" w:rsidRPr="0015408C">
        <w:rPr>
          <w:lang w:val="de-DE"/>
        </w:rPr>
        <w:t xml:space="preserve">Was den Vorschlag unter </w:t>
      </w:r>
      <w:r w:rsidR="000B4008" w:rsidRPr="0015408C">
        <w:rPr>
          <w:lang w:val="de-DE"/>
        </w:rPr>
        <w:t>Abschnitt</w:t>
      </w:r>
      <w:r w:rsidR="003241BC" w:rsidRPr="0015408C">
        <w:rPr>
          <w:lang w:val="de-DE"/>
        </w:rPr>
        <w:t xml:space="preserve"> J betrifft, so </w:t>
      </w:r>
      <w:r w:rsidR="003110E0" w:rsidRPr="0015408C">
        <w:rPr>
          <w:lang w:val="de-DE"/>
        </w:rPr>
        <w:t>beschloss</w:t>
      </w:r>
      <w:r w:rsidR="003241BC" w:rsidRPr="0015408C">
        <w:rPr>
          <w:lang w:val="de-DE"/>
        </w:rPr>
        <w:t xml:space="preserve"> der Sicherheitsausschuss, die </w:t>
      </w:r>
      <w:r w:rsidR="000B4008" w:rsidRPr="0015408C">
        <w:rPr>
          <w:lang w:val="de-DE"/>
        </w:rPr>
        <w:t>Erstellung</w:t>
      </w:r>
      <w:r w:rsidR="003241BC" w:rsidRPr="0015408C">
        <w:rPr>
          <w:lang w:val="de-DE"/>
        </w:rPr>
        <w:t xml:space="preserve"> eines überarbeiteten Vorschlags a</w:t>
      </w:r>
      <w:r w:rsidR="000B4008" w:rsidRPr="0015408C">
        <w:rPr>
          <w:lang w:val="de-DE"/>
        </w:rPr>
        <w:t>n die informelle Arbeitsgruppe „</w:t>
      </w:r>
      <w:r w:rsidR="003241BC" w:rsidRPr="0015408C">
        <w:rPr>
          <w:lang w:val="de-DE"/>
        </w:rPr>
        <w:t>Stoffe</w:t>
      </w:r>
      <w:r w:rsidR="000B4008" w:rsidRPr="0015408C">
        <w:rPr>
          <w:lang w:val="de-DE"/>
        </w:rPr>
        <w:t>“</w:t>
      </w:r>
      <w:r w:rsidR="003241BC" w:rsidRPr="0015408C">
        <w:rPr>
          <w:lang w:val="de-DE"/>
        </w:rPr>
        <w:t xml:space="preserve"> zu verweisen.</w:t>
      </w:r>
      <w:r w:rsidR="00BA5C77" w:rsidRPr="00210E25">
        <w:rPr>
          <w:lang w:val="de-DE"/>
        </w:rPr>
        <w:t xml:space="preserve"> </w:t>
      </w:r>
      <w:r w:rsidR="000B4008" w:rsidRPr="0015408C">
        <w:rPr>
          <w:lang w:val="de-DE"/>
        </w:rPr>
        <w:t xml:space="preserve">Der überarbeitete Vorschlag könnte zwei </w:t>
      </w:r>
      <w:r w:rsidR="006D79E3" w:rsidRPr="0015408C">
        <w:rPr>
          <w:lang w:val="de-DE"/>
        </w:rPr>
        <w:t>gesonderte</w:t>
      </w:r>
      <w:r w:rsidR="000B4008" w:rsidRPr="0015408C">
        <w:rPr>
          <w:lang w:val="de-DE"/>
        </w:rPr>
        <w:t xml:space="preserve"> Tabellen enthalten, um elektrische und nicht</w:t>
      </w:r>
      <w:r w:rsidR="006D79E3" w:rsidRPr="0015408C">
        <w:rPr>
          <w:lang w:val="de-DE"/>
        </w:rPr>
        <w:t>-</w:t>
      </w:r>
      <w:r w:rsidR="000B4008" w:rsidRPr="0015408C">
        <w:rPr>
          <w:lang w:val="de-DE"/>
        </w:rPr>
        <w:t xml:space="preserve">elektrische Geräte </w:t>
      </w:r>
      <w:r w:rsidR="006D79E3" w:rsidRPr="0015408C">
        <w:rPr>
          <w:lang w:val="de-DE"/>
        </w:rPr>
        <w:t xml:space="preserve">entsprechend dem Vorschlag des Vertreters Frankreichs </w:t>
      </w:r>
      <w:r w:rsidR="000B4008" w:rsidRPr="0015408C">
        <w:rPr>
          <w:lang w:val="de-DE"/>
        </w:rPr>
        <w:t>getrennt zu behandeln</w:t>
      </w:r>
      <w:r w:rsidR="006D79E3" w:rsidRPr="0015408C">
        <w:rPr>
          <w:lang w:val="de-DE"/>
        </w:rPr>
        <w:t>. Dieser wurde</w:t>
      </w:r>
      <w:r w:rsidR="000B4008" w:rsidRPr="0015408C">
        <w:rPr>
          <w:lang w:val="de-DE"/>
        </w:rPr>
        <w:t xml:space="preserve"> aufgefordert, seine Bemerkungen schriftlich an die informelle Arbeitsgruppe zu richten.</w:t>
      </w:r>
      <w:r w:rsidR="00BA5C77" w:rsidRPr="00210E25">
        <w:rPr>
          <w:lang w:val="de-DE"/>
        </w:rPr>
        <w:t xml:space="preserve"> </w:t>
      </w:r>
    </w:p>
    <w:p w14:paraId="5488B0F6" w14:textId="13F1E1A8" w:rsidR="00885428" w:rsidRPr="00210E25" w:rsidRDefault="00644248" w:rsidP="0015408C">
      <w:pPr>
        <w:pStyle w:val="SingleTxtG"/>
        <w:rPr>
          <w:lang w:val="de-DE"/>
        </w:rPr>
      </w:pPr>
      <w:r w:rsidRPr="00210E25">
        <w:rPr>
          <w:lang w:val="de-DE"/>
        </w:rPr>
        <w:t>53</w:t>
      </w:r>
      <w:r w:rsidR="00885428" w:rsidRPr="00210E25">
        <w:rPr>
          <w:lang w:val="de-DE"/>
        </w:rPr>
        <w:t>.</w:t>
      </w:r>
      <w:r w:rsidR="00885428" w:rsidRPr="00210E25">
        <w:rPr>
          <w:lang w:val="de-DE"/>
        </w:rPr>
        <w:tab/>
      </w:r>
      <w:r w:rsidR="00F116CF" w:rsidRPr="0015408C">
        <w:rPr>
          <w:lang w:val="de-DE"/>
        </w:rPr>
        <w:t xml:space="preserve">Die Vorschläge in den Abschnitten A, C, E, F und G (Absatz 21) des Dokuments ECE/TRANS/WP.15/AC.2/2018/22 wurden mit einigen </w:t>
      </w:r>
      <w:r w:rsidR="00F00BFE" w:rsidRPr="0015408C">
        <w:rPr>
          <w:lang w:val="de-DE"/>
        </w:rPr>
        <w:t>Berichtigungen</w:t>
      </w:r>
      <w:r w:rsidR="00F116CF" w:rsidRPr="0015408C">
        <w:rPr>
          <w:lang w:val="de-DE"/>
        </w:rPr>
        <w:t xml:space="preserve"> angenommen (siehe An</w:t>
      </w:r>
      <w:r w:rsidR="00F00BFE" w:rsidRPr="0015408C">
        <w:rPr>
          <w:lang w:val="de-DE"/>
        </w:rPr>
        <w:t>l</w:t>
      </w:r>
      <w:r w:rsidR="00F116CF" w:rsidRPr="0015408C">
        <w:rPr>
          <w:lang w:val="de-DE"/>
        </w:rPr>
        <w:t>a</w:t>
      </w:r>
      <w:r w:rsidR="00F00BFE" w:rsidRPr="0015408C">
        <w:rPr>
          <w:lang w:val="de-DE"/>
        </w:rPr>
        <w:t>ge</w:t>
      </w:r>
      <w:r w:rsidR="00F116CF" w:rsidRPr="0015408C">
        <w:rPr>
          <w:lang w:val="de-DE"/>
        </w:rPr>
        <w:t xml:space="preserve"> I).</w:t>
      </w:r>
    </w:p>
    <w:p w14:paraId="77874689" w14:textId="671D9D01" w:rsidR="00BA5C77" w:rsidRPr="00210E25" w:rsidRDefault="00BA5C77" w:rsidP="0015408C">
      <w:pPr>
        <w:pStyle w:val="H23G"/>
        <w:rPr>
          <w:rFonts w:eastAsia="SimSun"/>
          <w:lang w:val="de-DE"/>
        </w:rPr>
      </w:pPr>
      <w:r w:rsidRPr="00210E25">
        <w:rPr>
          <w:rFonts w:eastAsia="SimSun"/>
          <w:lang w:val="de-DE"/>
        </w:rPr>
        <w:tab/>
      </w:r>
      <w:bookmarkStart w:id="39" w:name="_Toc505688439"/>
      <w:r w:rsidRPr="00210E25">
        <w:rPr>
          <w:rFonts w:eastAsia="SimSun"/>
          <w:lang w:val="de-DE"/>
        </w:rPr>
        <w:t xml:space="preserve">10. </w:t>
      </w:r>
      <w:r w:rsidRPr="00210E25">
        <w:rPr>
          <w:rFonts w:eastAsia="SimSun"/>
          <w:lang w:val="de-DE"/>
        </w:rPr>
        <w:tab/>
      </w:r>
      <w:bookmarkEnd w:id="39"/>
      <w:r w:rsidR="00FE3521" w:rsidRPr="0015408C">
        <w:rPr>
          <w:rFonts w:eastAsia="SimSun"/>
          <w:lang w:val="de-DE"/>
        </w:rPr>
        <w:t>Beförderung von Ölschlamm (MARPOL)</w:t>
      </w:r>
    </w:p>
    <w:p w14:paraId="1BA9DDC6" w14:textId="6052B10B" w:rsidR="00BA5C77" w:rsidRPr="00210E25" w:rsidRDefault="00FE3521" w:rsidP="0015408C">
      <w:pPr>
        <w:pStyle w:val="SingleTxtG"/>
        <w:rPr>
          <w:lang w:val="de-DE"/>
        </w:rPr>
      </w:pPr>
      <w:r w:rsidRPr="0015408C">
        <w:rPr>
          <w:i/>
          <w:iCs/>
          <w:lang w:val="de-DE"/>
        </w:rPr>
        <w:t>Informelle Dokumente:</w:t>
      </w:r>
      <w:r w:rsidR="00BA5C77" w:rsidRPr="00210E25">
        <w:rPr>
          <w:lang w:val="de-DE"/>
        </w:rPr>
        <w:t xml:space="preserve"> </w:t>
      </w:r>
      <w:r w:rsidR="00BA5C77" w:rsidRPr="00210E25">
        <w:rPr>
          <w:lang w:val="de-DE"/>
        </w:rPr>
        <w:tab/>
      </w:r>
      <w:r w:rsidRPr="0015408C">
        <w:rPr>
          <w:lang w:val="de-DE"/>
        </w:rPr>
        <w:t>INF.4 und Add.1 (Deutschland)</w:t>
      </w:r>
    </w:p>
    <w:p w14:paraId="5EADACE6" w14:textId="56F8F869" w:rsidR="00BA5C77" w:rsidRPr="00CA4A93" w:rsidRDefault="00644248" w:rsidP="0015408C">
      <w:pPr>
        <w:pStyle w:val="SingleTxtG"/>
        <w:rPr>
          <w:lang w:val="de-DE"/>
        </w:rPr>
      </w:pPr>
      <w:r w:rsidRPr="00CA4A93">
        <w:rPr>
          <w:lang w:val="de-DE"/>
        </w:rPr>
        <w:t>54</w:t>
      </w:r>
      <w:r w:rsidR="00BA5C77" w:rsidRPr="00CA4A93">
        <w:rPr>
          <w:lang w:val="de-DE"/>
        </w:rPr>
        <w:t>.</w:t>
      </w:r>
      <w:r w:rsidR="00BA5C77" w:rsidRPr="00CA4A93">
        <w:rPr>
          <w:lang w:val="de-DE"/>
        </w:rPr>
        <w:tab/>
      </w:r>
      <w:r w:rsidR="00FE3521" w:rsidRPr="0015408C">
        <w:rPr>
          <w:lang w:val="de-DE"/>
        </w:rPr>
        <w:t>Der Sicherheitsausschuss beschloss, die Prüfung dieser Frage der informellen Arbeitsgruppe „Stoffe“ mit folgendem Mandat zu übertragen:</w:t>
      </w:r>
    </w:p>
    <w:p w14:paraId="47CEE7B2" w14:textId="629CBE30" w:rsidR="00BA5C77" w:rsidRPr="00210E25" w:rsidRDefault="00FE3521" w:rsidP="0015408C">
      <w:pPr>
        <w:pStyle w:val="Bullet1G"/>
        <w:rPr>
          <w:lang w:val="de-DE"/>
        </w:rPr>
      </w:pPr>
      <w:r w:rsidRPr="0015408C">
        <w:rPr>
          <w:lang w:val="de-DE"/>
        </w:rPr>
        <w:t>Entwicklung von Vorschriften für die Beförderung von Klärschlamm, einschließlich einer Begriffsbestimmung für Klärschlamm, aufbauend auf bestehenden Vorschriften und unter Bezugnahme auf die einschlägigen UN-Nummern.</w:t>
      </w:r>
    </w:p>
    <w:p w14:paraId="679B5FF8" w14:textId="05A01FDA" w:rsidR="00BA5C77" w:rsidRPr="00210E25" w:rsidRDefault="00FE3521" w:rsidP="0015408C">
      <w:pPr>
        <w:pStyle w:val="Bullet1G"/>
        <w:rPr>
          <w:lang w:val="de-DE"/>
        </w:rPr>
      </w:pPr>
      <w:r w:rsidRPr="0015408C">
        <w:rPr>
          <w:lang w:val="de-DE"/>
        </w:rPr>
        <w:t>Berücksichtigung bestehender Richtlinien für die Einstufung von Klärschlamm und anderen verwandten Stoffen bei der Prüfung der Notwendigkeit eines neuen Eintrags in Tabelle C des ADN.</w:t>
      </w:r>
    </w:p>
    <w:p w14:paraId="4EBD91CC" w14:textId="4608C009" w:rsidR="00BA5C77" w:rsidRPr="00210E25" w:rsidRDefault="002211BA" w:rsidP="0015408C">
      <w:pPr>
        <w:pStyle w:val="Bullet1G"/>
        <w:rPr>
          <w:lang w:val="de-DE"/>
        </w:rPr>
      </w:pPr>
      <w:r w:rsidRPr="0015408C">
        <w:rPr>
          <w:lang w:val="de-DE"/>
        </w:rPr>
        <w:t xml:space="preserve">Prüfung der </w:t>
      </w:r>
      <w:r w:rsidR="009E5014" w:rsidRPr="0015408C">
        <w:rPr>
          <w:lang w:val="de-DE"/>
        </w:rPr>
        <w:t>geltenden</w:t>
      </w:r>
      <w:r w:rsidRPr="0015408C">
        <w:rPr>
          <w:lang w:val="de-DE"/>
        </w:rPr>
        <w:t xml:space="preserve"> </w:t>
      </w:r>
      <w:r w:rsidR="009E5014" w:rsidRPr="0015408C">
        <w:rPr>
          <w:lang w:val="de-DE"/>
        </w:rPr>
        <w:t>Vorschriften</w:t>
      </w:r>
      <w:r w:rsidRPr="0015408C">
        <w:rPr>
          <w:lang w:val="de-DE"/>
        </w:rPr>
        <w:t xml:space="preserve"> für den Informationsaustausch, </w:t>
      </w:r>
      <w:r w:rsidR="009E5014" w:rsidRPr="0015408C">
        <w:rPr>
          <w:lang w:val="de-DE"/>
        </w:rPr>
        <w:t>der</w:t>
      </w:r>
      <w:r w:rsidRPr="0015408C">
        <w:rPr>
          <w:lang w:val="de-DE"/>
        </w:rPr>
        <w:t xml:space="preserve"> </w:t>
      </w:r>
      <w:r w:rsidR="009E5014" w:rsidRPr="0015408C">
        <w:rPr>
          <w:lang w:val="de-DE"/>
        </w:rPr>
        <w:t>nach</w:t>
      </w:r>
      <w:r w:rsidRPr="0015408C">
        <w:rPr>
          <w:lang w:val="de-DE"/>
        </w:rPr>
        <w:t xml:space="preserve"> de</w:t>
      </w:r>
      <w:r w:rsidR="009E5014" w:rsidRPr="0015408C">
        <w:rPr>
          <w:lang w:val="de-DE"/>
        </w:rPr>
        <w:t>m</w:t>
      </w:r>
      <w:r w:rsidRPr="0015408C">
        <w:rPr>
          <w:lang w:val="de-DE"/>
        </w:rPr>
        <w:t xml:space="preserve"> Abfall</w:t>
      </w:r>
      <w:r w:rsidR="009E5014" w:rsidRPr="0015408C">
        <w:rPr>
          <w:lang w:val="de-DE"/>
        </w:rPr>
        <w:t>recht</w:t>
      </w:r>
      <w:r w:rsidRPr="0015408C">
        <w:rPr>
          <w:lang w:val="de-DE"/>
        </w:rPr>
        <w:t xml:space="preserve"> (z.</w:t>
      </w:r>
      <w:r w:rsidR="009E5014" w:rsidRPr="0015408C">
        <w:rPr>
          <w:lang w:val="de-DE"/>
        </w:rPr>
        <w:t> </w:t>
      </w:r>
      <w:r w:rsidRPr="0015408C">
        <w:rPr>
          <w:lang w:val="de-DE"/>
        </w:rPr>
        <w:t>B. EU-</w:t>
      </w:r>
      <w:r w:rsidR="009E5014" w:rsidRPr="0015408C">
        <w:rPr>
          <w:lang w:val="de-DE"/>
        </w:rPr>
        <w:t>Recht</w:t>
      </w:r>
      <w:r w:rsidRPr="0015408C">
        <w:rPr>
          <w:lang w:val="de-DE"/>
        </w:rPr>
        <w:t xml:space="preserve">) und </w:t>
      </w:r>
      <w:r w:rsidR="009E5014" w:rsidRPr="0015408C">
        <w:rPr>
          <w:lang w:val="de-DE"/>
        </w:rPr>
        <w:t>de</w:t>
      </w:r>
      <w:r w:rsidR="00DE17E3" w:rsidRPr="0015408C">
        <w:rPr>
          <w:lang w:val="de-DE"/>
        </w:rPr>
        <w:t>n</w:t>
      </w:r>
      <w:r w:rsidR="009E5014" w:rsidRPr="0015408C">
        <w:rPr>
          <w:lang w:val="de-DE"/>
        </w:rPr>
        <w:t xml:space="preserve"> Gefahr</w:t>
      </w:r>
      <w:r w:rsidR="0015408C" w:rsidRPr="0015408C">
        <w:rPr>
          <w:lang w:val="de-DE"/>
        </w:rPr>
        <w:t>gut</w:t>
      </w:r>
      <w:r w:rsidR="00DE17E3" w:rsidRPr="0015408C">
        <w:rPr>
          <w:lang w:val="de-DE"/>
        </w:rPr>
        <w:t>vorschriften</w:t>
      </w:r>
      <w:r w:rsidRPr="0015408C">
        <w:rPr>
          <w:lang w:val="de-DE"/>
        </w:rPr>
        <w:t xml:space="preserve"> </w:t>
      </w:r>
      <w:r w:rsidR="009E5014" w:rsidRPr="0015408C">
        <w:rPr>
          <w:lang w:val="de-DE"/>
        </w:rPr>
        <w:t>erforderlich</w:t>
      </w:r>
      <w:r w:rsidRPr="0015408C">
        <w:rPr>
          <w:lang w:val="de-DE"/>
        </w:rPr>
        <w:t xml:space="preserve"> </w:t>
      </w:r>
      <w:r w:rsidR="009E5014" w:rsidRPr="0015408C">
        <w:rPr>
          <w:lang w:val="de-DE"/>
        </w:rPr>
        <w:t>ist</w:t>
      </w:r>
      <w:r w:rsidRPr="0015408C">
        <w:rPr>
          <w:lang w:val="de-DE"/>
        </w:rPr>
        <w:t>.</w:t>
      </w:r>
      <w:r w:rsidR="00BA5C77" w:rsidRPr="00210E25">
        <w:rPr>
          <w:lang w:val="de-DE"/>
        </w:rPr>
        <w:t xml:space="preserve"> </w:t>
      </w:r>
    </w:p>
    <w:p w14:paraId="598F1DBE" w14:textId="4BB6D1C2" w:rsidR="00BA5C77" w:rsidRPr="00CA4A93" w:rsidRDefault="00644248" w:rsidP="007E1934">
      <w:pPr>
        <w:pStyle w:val="SingleTxtG"/>
        <w:rPr>
          <w:lang w:val="de-DE"/>
        </w:rPr>
      </w:pPr>
      <w:r w:rsidRPr="00CA4A93">
        <w:rPr>
          <w:lang w:val="de-DE"/>
        </w:rPr>
        <w:t>55</w:t>
      </w:r>
      <w:r w:rsidR="00BA5C77" w:rsidRPr="00CA4A93">
        <w:rPr>
          <w:lang w:val="de-DE"/>
        </w:rPr>
        <w:t>.</w:t>
      </w:r>
      <w:r w:rsidR="00BA5C77" w:rsidRPr="00CA4A93">
        <w:rPr>
          <w:lang w:val="de-DE"/>
        </w:rPr>
        <w:tab/>
      </w:r>
      <w:r w:rsidR="00DE17E3" w:rsidRPr="007E1934">
        <w:rPr>
          <w:lang w:val="de-DE"/>
        </w:rPr>
        <w:t xml:space="preserve">Der Vertreter Deutschlands lud alle Interessierten ein, sich schriftlich zu äußern und der informellen Arbeitsgruppe alle Informationen oder Richtlinien zur Beförderung </w:t>
      </w:r>
      <w:r w:rsidR="007E1934" w:rsidRPr="007E1934">
        <w:rPr>
          <w:lang w:val="de-DE"/>
        </w:rPr>
        <w:t>und</w:t>
      </w:r>
      <w:r w:rsidR="00DE17E3" w:rsidRPr="007E1934">
        <w:rPr>
          <w:lang w:val="de-DE"/>
        </w:rPr>
        <w:t xml:space="preserve"> </w:t>
      </w:r>
      <w:r w:rsidR="00590B72" w:rsidRPr="007E1934">
        <w:rPr>
          <w:lang w:val="de-DE"/>
        </w:rPr>
        <w:t>Einstufung</w:t>
      </w:r>
      <w:r w:rsidR="00DE17E3" w:rsidRPr="007E1934">
        <w:rPr>
          <w:lang w:val="de-DE"/>
        </w:rPr>
        <w:t xml:space="preserve"> von Klärschlamm mitzuteilen.</w:t>
      </w:r>
    </w:p>
    <w:p w14:paraId="6274EBAC" w14:textId="334CC9BC" w:rsidR="00BA5C77" w:rsidRPr="00210E25" w:rsidRDefault="00BA5C77" w:rsidP="007E1934">
      <w:pPr>
        <w:pStyle w:val="H23G"/>
        <w:rPr>
          <w:rFonts w:eastAsia="SimSun"/>
          <w:lang w:val="de-DE"/>
        </w:rPr>
      </w:pPr>
      <w:r w:rsidRPr="00CA4A93">
        <w:rPr>
          <w:rFonts w:eastAsia="SimSun"/>
          <w:lang w:val="de-DE"/>
        </w:rPr>
        <w:tab/>
      </w:r>
      <w:bookmarkStart w:id="40" w:name="_Toc505688440"/>
      <w:r w:rsidRPr="00210E25">
        <w:rPr>
          <w:rFonts w:eastAsia="SimSun"/>
          <w:lang w:val="de-DE"/>
        </w:rPr>
        <w:t>11.</w:t>
      </w:r>
      <w:r w:rsidRPr="00210E25">
        <w:rPr>
          <w:rFonts w:eastAsia="SimSun"/>
          <w:lang w:val="de-DE"/>
        </w:rPr>
        <w:tab/>
      </w:r>
      <w:r w:rsidR="00DE17E3" w:rsidRPr="007E1934">
        <w:rPr>
          <w:rFonts w:eastAsia="SimSun"/>
          <w:lang w:val="de-DE"/>
        </w:rPr>
        <w:t>Trockenaerosol erzeugende Feuerlöschanlagen:</w:t>
      </w:r>
      <w:r w:rsidRPr="00210E25">
        <w:rPr>
          <w:rFonts w:eastAsia="SimSun"/>
          <w:lang w:val="de-DE"/>
        </w:rPr>
        <w:t xml:space="preserve"> </w:t>
      </w:r>
      <w:bookmarkEnd w:id="40"/>
      <w:r w:rsidR="00DE17E3" w:rsidRPr="007E1934">
        <w:rPr>
          <w:rFonts w:eastAsia="SimSun"/>
          <w:lang w:val="de-DE"/>
        </w:rPr>
        <w:t>Änderungen des ES-TRIN und des ADN</w:t>
      </w:r>
    </w:p>
    <w:p w14:paraId="3A8203AB" w14:textId="6007A6B1" w:rsidR="00BA5C77" w:rsidRPr="00210E25" w:rsidRDefault="00DE17E3" w:rsidP="007E1934">
      <w:pPr>
        <w:pStyle w:val="SingleTxtG"/>
        <w:ind w:left="3402" w:hanging="2268"/>
        <w:rPr>
          <w:lang w:val="de-DE"/>
        </w:rPr>
      </w:pPr>
      <w:r w:rsidRPr="007E1934">
        <w:rPr>
          <w:i/>
          <w:iCs/>
          <w:lang w:val="de-DE"/>
        </w:rPr>
        <w:t>Dokument:</w:t>
      </w:r>
      <w:r w:rsidR="00BA5C77" w:rsidRPr="00210E25">
        <w:rPr>
          <w:lang w:val="de-DE"/>
        </w:rPr>
        <w:t xml:space="preserve"> </w:t>
      </w:r>
      <w:r w:rsidR="00BA5C77" w:rsidRPr="00210E25">
        <w:rPr>
          <w:lang w:val="de-DE"/>
        </w:rPr>
        <w:tab/>
      </w:r>
      <w:r w:rsidR="00BA5C77" w:rsidRPr="00210E25">
        <w:rPr>
          <w:lang w:val="de-DE"/>
        </w:rPr>
        <w:tab/>
      </w:r>
      <w:r w:rsidRPr="007E1934">
        <w:rPr>
          <w:lang w:val="de-DE"/>
        </w:rPr>
        <w:t>ECE/TRANS/WP.15/AC.2/2018/21 (Belgien, Niederlande, Schweiz)</w:t>
      </w:r>
    </w:p>
    <w:p w14:paraId="28D39D53" w14:textId="1D562012" w:rsidR="00BA5C77" w:rsidRPr="00210E25" w:rsidRDefault="00DE17E3" w:rsidP="007E1934">
      <w:pPr>
        <w:pStyle w:val="SingleTxtG"/>
        <w:rPr>
          <w:lang w:val="de-DE"/>
        </w:rPr>
      </w:pPr>
      <w:r w:rsidRPr="007E1934">
        <w:rPr>
          <w:i/>
          <w:iCs/>
          <w:lang w:val="de-DE"/>
        </w:rPr>
        <w:t>Informelles Dokument:</w:t>
      </w:r>
      <w:r w:rsidR="00BA5C77" w:rsidRPr="00210E25">
        <w:rPr>
          <w:lang w:val="de-DE"/>
        </w:rPr>
        <w:t xml:space="preserve"> </w:t>
      </w:r>
      <w:r w:rsidR="00BA5C77" w:rsidRPr="00210E25">
        <w:rPr>
          <w:lang w:val="de-DE"/>
        </w:rPr>
        <w:tab/>
      </w:r>
      <w:r w:rsidRPr="007E1934">
        <w:rPr>
          <w:lang w:val="de-DE"/>
        </w:rPr>
        <w:t>INF.30 (Belgien, Niederlande, Schweiz)</w:t>
      </w:r>
    </w:p>
    <w:p w14:paraId="10C2734F" w14:textId="6AD4188B" w:rsidR="00BA5C77" w:rsidRPr="00210E25" w:rsidRDefault="00644248" w:rsidP="007E1934">
      <w:pPr>
        <w:pStyle w:val="SingleTxtG"/>
        <w:rPr>
          <w:lang w:val="de-DE"/>
        </w:rPr>
      </w:pPr>
      <w:r w:rsidRPr="00210E25">
        <w:rPr>
          <w:lang w:val="de-DE"/>
        </w:rPr>
        <w:t>56</w:t>
      </w:r>
      <w:r w:rsidR="00BA5C77" w:rsidRPr="00210E25">
        <w:rPr>
          <w:lang w:val="de-DE"/>
        </w:rPr>
        <w:t>.</w:t>
      </w:r>
      <w:r w:rsidR="00BA5C77" w:rsidRPr="00210E25">
        <w:rPr>
          <w:lang w:val="de-DE"/>
        </w:rPr>
        <w:tab/>
      </w:r>
      <w:r w:rsidR="00DE17E3" w:rsidRPr="007E1934">
        <w:rPr>
          <w:lang w:val="de-DE"/>
        </w:rPr>
        <w:t xml:space="preserve">Der Sicherheitsausschuss nahm den Vorschlag in </w:t>
      </w:r>
      <w:r w:rsidR="007E1934" w:rsidRPr="007E1934">
        <w:rPr>
          <w:lang w:val="de-DE"/>
        </w:rPr>
        <w:t xml:space="preserve">Dokument </w:t>
      </w:r>
      <w:r w:rsidR="00DE17E3" w:rsidRPr="007E1934">
        <w:rPr>
          <w:lang w:val="de-DE"/>
        </w:rPr>
        <w:t>ECE/TRANS/WP.15/AC.2/2018/21, geändert durch INF.30, mit einer zusätzlichen Berichtigung des Verweises auf das IMO-Rundschreiben MSC/Circ.1270 an (siehe Anlage I).</w:t>
      </w:r>
    </w:p>
    <w:p w14:paraId="2F713830" w14:textId="57C1F075" w:rsidR="008412F0" w:rsidRPr="00210E25" w:rsidRDefault="008412F0" w:rsidP="007E1934">
      <w:pPr>
        <w:pStyle w:val="H23G"/>
        <w:rPr>
          <w:i/>
          <w:lang w:val="de-DE"/>
        </w:rPr>
      </w:pPr>
      <w:r w:rsidRPr="00210E25">
        <w:rPr>
          <w:lang w:val="de-DE"/>
        </w:rPr>
        <w:tab/>
      </w:r>
      <w:bookmarkStart w:id="41" w:name="_Toc505688441"/>
      <w:r w:rsidRPr="00210E25">
        <w:rPr>
          <w:lang w:val="de-DE"/>
        </w:rPr>
        <w:t xml:space="preserve">12. </w:t>
      </w:r>
      <w:r w:rsidRPr="00210E25">
        <w:rPr>
          <w:lang w:val="de-DE"/>
        </w:rPr>
        <w:tab/>
      </w:r>
      <w:bookmarkEnd w:id="41"/>
      <w:r w:rsidR="004D3A07" w:rsidRPr="007E1934">
        <w:rPr>
          <w:lang w:val="de-DE"/>
        </w:rPr>
        <w:t>Explosionsschutz bei Umschlag und Beförderung von Stoffen der UN-N</w:t>
      </w:r>
      <w:r w:rsidR="007E1934" w:rsidRPr="007E1934">
        <w:rPr>
          <w:lang w:val="de-DE"/>
        </w:rPr>
        <w:t>umme</w:t>
      </w:r>
      <w:r w:rsidR="004D3A07" w:rsidRPr="007E1934">
        <w:rPr>
          <w:lang w:val="de-DE"/>
        </w:rPr>
        <w:t>r 3256, die bei erhöhter Temperatur geladen werden</w:t>
      </w:r>
      <w:r w:rsidRPr="00210E25">
        <w:rPr>
          <w:lang w:val="de-DE"/>
        </w:rPr>
        <w:t xml:space="preserve"> </w:t>
      </w:r>
    </w:p>
    <w:p w14:paraId="25854A41" w14:textId="21484F9A" w:rsidR="008412F0" w:rsidRPr="00210E25" w:rsidRDefault="004D3A07" w:rsidP="007E1934">
      <w:pPr>
        <w:pStyle w:val="SingleTxtG"/>
        <w:rPr>
          <w:lang w:val="de-DE"/>
        </w:rPr>
      </w:pPr>
      <w:r w:rsidRPr="007E1934">
        <w:rPr>
          <w:i/>
          <w:iCs/>
          <w:lang w:val="de-DE"/>
        </w:rPr>
        <w:t>Informelles Dokument:</w:t>
      </w:r>
      <w:r w:rsidR="008412F0" w:rsidRPr="00210E25">
        <w:rPr>
          <w:lang w:val="de-DE"/>
        </w:rPr>
        <w:t xml:space="preserve"> </w:t>
      </w:r>
      <w:r w:rsidR="008412F0" w:rsidRPr="00210E25">
        <w:rPr>
          <w:lang w:val="de-DE"/>
        </w:rPr>
        <w:tab/>
      </w:r>
      <w:r w:rsidR="008412F0" w:rsidRPr="00210E25">
        <w:rPr>
          <w:lang w:val="de-DE"/>
        </w:rPr>
        <w:tab/>
      </w:r>
      <w:r w:rsidRPr="007E1934">
        <w:rPr>
          <w:lang w:val="de-DE"/>
        </w:rPr>
        <w:t>INF.8 (EBU, ERSTU und ESO)</w:t>
      </w:r>
    </w:p>
    <w:p w14:paraId="057E57AA" w14:textId="2FAB470E" w:rsidR="008412F0" w:rsidRPr="00210E25" w:rsidRDefault="00644248" w:rsidP="007E1934">
      <w:pPr>
        <w:pStyle w:val="SingleTxtG"/>
        <w:rPr>
          <w:lang w:val="de-DE"/>
        </w:rPr>
      </w:pPr>
      <w:r w:rsidRPr="00210E25">
        <w:rPr>
          <w:lang w:val="de-DE"/>
        </w:rPr>
        <w:t>57</w:t>
      </w:r>
      <w:r w:rsidR="008412F0" w:rsidRPr="00210E25">
        <w:rPr>
          <w:lang w:val="de-DE"/>
        </w:rPr>
        <w:t xml:space="preserve">. </w:t>
      </w:r>
      <w:r w:rsidR="008412F0" w:rsidRPr="00210E25">
        <w:rPr>
          <w:lang w:val="de-DE"/>
        </w:rPr>
        <w:tab/>
      </w:r>
      <w:r w:rsidR="00145F1B" w:rsidRPr="007E1934">
        <w:rPr>
          <w:lang w:val="de-DE"/>
        </w:rPr>
        <w:t xml:space="preserve">Der Sicherheitsausschuss stellte fest, dass die Inertisierung von Tanks und </w:t>
      </w:r>
      <w:r w:rsidR="007F686A" w:rsidRPr="007E1934">
        <w:rPr>
          <w:lang w:val="de-DE"/>
        </w:rPr>
        <w:t>Annahmestellen</w:t>
      </w:r>
      <w:r w:rsidR="00145F1B" w:rsidRPr="007E1934">
        <w:rPr>
          <w:lang w:val="de-DE"/>
        </w:rPr>
        <w:t xml:space="preserve"> zur Gewährleistung eines angemessenen Explosionsschutzes während des Umschlags und der Beförderung von Stoffen der UN-Nummer 3256, die bei erhöhter Temperatur </w:t>
      </w:r>
      <w:r w:rsidR="007F686A" w:rsidRPr="007E1934">
        <w:rPr>
          <w:lang w:val="de-DE"/>
        </w:rPr>
        <w:t>g</w:t>
      </w:r>
      <w:r w:rsidR="00145F1B" w:rsidRPr="007E1934">
        <w:rPr>
          <w:lang w:val="de-DE"/>
        </w:rPr>
        <w:t xml:space="preserve">eladen </w:t>
      </w:r>
      <w:r w:rsidR="007F686A" w:rsidRPr="007E1934">
        <w:rPr>
          <w:lang w:val="de-DE"/>
        </w:rPr>
        <w:t>werden</w:t>
      </w:r>
      <w:r w:rsidR="00145F1B" w:rsidRPr="007E1934">
        <w:rPr>
          <w:lang w:val="de-DE"/>
        </w:rPr>
        <w:t xml:space="preserve">, nur als Zwischenlösung betrachtet werden sollte, bis auf dem Markt Flammendurchschlagsicherungen, </w:t>
      </w:r>
      <w:r w:rsidR="007F686A" w:rsidRPr="007E1934">
        <w:rPr>
          <w:lang w:val="de-DE"/>
        </w:rPr>
        <w:t>Überdruck- und Vakuumventile verfügbar sind, die für L</w:t>
      </w:r>
      <w:r w:rsidR="00145F1B" w:rsidRPr="007E1934">
        <w:rPr>
          <w:lang w:val="de-DE"/>
        </w:rPr>
        <w:t>a</w:t>
      </w:r>
      <w:r w:rsidR="007F686A" w:rsidRPr="007E1934">
        <w:rPr>
          <w:lang w:val="de-DE"/>
        </w:rPr>
        <w:t>de</w:t>
      </w:r>
      <w:r w:rsidR="00145F1B" w:rsidRPr="007E1934">
        <w:rPr>
          <w:lang w:val="de-DE"/>
        </w:rPr>
        <w:t>temperaturen über 60°C zugelassen sind.</w:t>
      </w:r>
    </w:p>
    <w:p w14:paraId="5AF5C323" w14:textId="63B9539D" w:rsidR="008412F0" w:rsidRPr="00210E25" w:rsidRDefault="004B7866" w:rsidP="007E1934">
      <w:pPr>
        <w:pStyle w:val="SingleTxtG"/>
        <w:rPr>
          <w:lang w:val="de-DE"/>
        </w:rPr>
      </w:pPr>
      <w:r w:rsidRPr="00210E25">
        <w:rPr>
          <w:lang w:val="de-DE"/>
        </w:rPr>
        <w:t>58</w:t>
      </w:r>
      <w:r w:rsidR="008412F0" w:rsidRPr="00210E25">
        <w:rPr>
          <w:lang w:val="de-DE"/>
        </w:rPr>
        <w:t>.</w:t>
      </w:r>
      <w:r w:rsidR="008412F0" w:rsidRPr="00210E25">
        <w:rPr>
          <w:lang w:val="de-DE"/>
        </w:rPr>
        <w:tab/>
      </w:r>
      <w:r w:rsidR="007F686A" w:rsidRPr="007E1934">
        <w:rPr>
          <w:lang w:val="de-DE"/>
        </w:rPr>
        <w:t xml:space="preserve">Die Vertreter von CEFIC, EBOTA und EBU teilten dem Sicherheitsausschuss mit, dass bereits Flammendurchschlagsicherungen für </w:t>
      </w:r>
      <w:r w:rsidR="00CF5D5D" w:rsidRPr="007E1934">
        <w:rPr>
          <w:lang w:val="de-DE"/>
        </w:rPr>
        <w:t>Lade</w:t>
      </w:r>
      <w:r w:rsidR="007F686A" w:rsidRPr="007E1934">
        <w:rPr>
          <w:lang w:val="de-DE"/>
        </w:rPr>
        <w:t>temperaturen über 60°C entwickelt</w:t>
      </w:r>
      <w:r w:rsidR="000161ED" w:rsidRPr="007E1934">
        <w:rPr>
          <w:lang w:val="de-DE"/>
        </w:rPr>
        <w:t xml:space="preserve"> wurden</w:t>
      </w:r>
      <w:r w:rsidR="007F686A" w:rsidRPr="007E1934">
        <w:rPr>
          <w:lang w:val="de-DE"/>
        </w:rPr>
        <w:t xml:space="preserve">, </w:t>
      </w:r>
      <w:r w:rsidR="000161ED" w:rsidRPr="007E1934">
        <w:rPr>
          <w:lang w:val="de-DE"/>
        </w:rPr>
        <w:t>die jedoch</w:t>
      </w:r>
      <w:r w:rsidR="007F686A" w:rsidRPr="007E1934">
        <w:rPr>
          <w:lang w:val="de-DE"/>
        </w:rPr>
        <w:t xml:space="preserve"> noch nicht </w:t>
      </w:r>
      <w:r w:rsidR="002957DD" w:rsidRPr="007E1934">
        <w:rPr>
          <w:lang w:val="de-DE"/>
        </w:rPr>
        <w:t>zugelassen</w:t>
      </w:r>
      <w:r w:rsidR="007F686A" w:rsidRPr="007E1934">
        <w:rPr>
          <w:lang w:val="de-DE"/>
        </w:rPr>
        <w:t xml:space="preserve"> </w:t>
      </w:r>
      <w:r w:rsidR="000161ED" w:rsidRPr="007E1934">
        <w:rPr>
          <w:lang w:val="de-DE"/>
        </w:rPr>
        <w:t xml:space="preserve">sind, </w:t>
      </w:r>
      <w:r w:rsidR="007F686A" w:rsidRPr="007E1934">
        <w:rPr>
          <w:lang w:val="de-DE"/>
        </w:rPr>
        <w:t xml:space="preserve">und dass </w:t>
      </w:r>
      <w:r w:rsidR="00AB6C79" w:rsidRPr="007E1934">
        <w:rPr>
          <w:lang w:val="de-DE"/>
        </w:rPr>
        <w:t xml:space="preserve">Tests </w:t>
      </w:r>
      <w:r w:rsidR="007F686A" w:rsidRPr="007E1934">
        <w:rPr>
          <w:lang w:val="de-DE"/>
        </w:rPr>
        <w:t>in bei 80°C beladenen Schiffen durchgeführt wurden.</w:t>
      </w:r>
      <w:r w:rsidR="008412F0" w:rsidRPr="00210E25">
        <w:rPr>
          <w:lang w:val="de-DE"/>
        </w:rPr>
        <w:t xml:space="preserve"> </w:t>
      </w:r>
      <w:r w:rsidR="00AB6C79" w:rsidRPr="007E1934">
        <w:rPr>
          <w:lang w:val="de-DE"/>
        </w:rPr>
        <w:t>Sie stellten fest, dass mehr Zeit benötigt wird, bis genauere Informationen über diese Geräte und die Ergebnisse der Tests vorliegen.</w:t>
      </w:r>
      <w:r w:rsidR="008412F0" w:rsidRPr="00210E25">
        <w:rPr>
          <w:lang w:val="de-DE"/>
        </w:rPr>
        <w:t xml:space="preserve"> </w:t>
      </w:r>
    </w:p>
    <w:p w14:paraId="214C0044" w14:textId="0C190D36" w:rsidR="008412F0" w:rsidRPr="00210E25" w:rsidRDefault="00E87D7E" w:rsidP="007E1934">
      <w:pPr>
        <w:pStyle w:val="SingleTxtG"/>
        <w:rPr>
          <w:lang w:val="de-DE"/>
        </w:rPr>
      </w:pPr>
      <w:r>
        <w:rPr>
          <w:lang w:val="de-DE"/>
        </w:rPr>
        <w:br w:type="page"/>
      </w:r>
      <w:r w:rsidR="009A20FD" w:rsidRPr="00210E25">
        <w:rPr>
          <w:lang w:val="de-DE"/>
        </w:rPr>
        <w:lastRenderedPageBreak/>
        <w:t>59</w:t>
      </w:r>
      <w:r w:rsidR="008412F0" w:rsidRPr="00210E25">
        <w:rPr>
          <w:lang w:val="de-DE"/>
        </w:rPr>
        <w:t>.</w:t>
      </w:r>
      <w:r w:rsidR="008412F0" w:rsidRPr="00210E25">
        <w:rPr>
          <w:lang w:val="de-DE"/>
        </w:rPr>
        <w:tab/>
      </w:r>
      <w:r w:rsidR="00AB6C79" w:rsidRPr="00D44FC8">
        <w:rPr>
          <w:lang w:val="de-DE"/>
        </w:rPr>
        <w:t>Des Weiteren wurde festgestellt, dass Deutschland</w:t>
      </w:r>
      <w:r w:rsidR="00494FDD" w:rsidRPr="00D44FC8">
        <w:rPr>
          <w:lang w:val="de-DE"/>
        </w:rPr>
        <w:t xml:space="preserve"> </w:t>
      </w:r>
      <w:r w:rsidR="00AB6C79" w:rsidRPr="00D44FC8">
        <w:rPr>
          <w:lang w:val="de-DE"/>
        </w:rPr>
        <w:t xml:space="preserve">gegen die Verwendung von </w:t>
      </w:r>
      <w:r w:rsidR="002957DD" w:rsidRPr="00D44FC8">
        <w:rPr>
          <w:lang w:val="de-DE"/>
        </w:rPr>
        <w:t>zugelassenen</w:t>
      </w:r>
      <w:r w:rsidR="00AB6C79" w:rsidRPr="00D44FC8">
        <w:rPr>
          <w:lang w:val="de-DE"/>
        </w:rPr>
        <w:t xml:space="preserve"> Flammendurchschlagsicherungen bis 60°C </w:t>
      </w:r>
      <w:r w:rsidR="002957DD" w:rsidRPr="00D44FC8">
        <w:rPr>
          <w:lang w:val="de-DE"/>
        </w:rPr>
        <w:t xml:space="preserve">bis zum 31. März 2018 keine Einwände </w:t>
      </w:r>
      <w:r w:rsidR="00AB6C79" w:rsidRPr="00D44FC8">
        <w:rPr>
          <w:lang w:val="de-DE"/>
        </w:rPr>
        <w:t>erheben wird</w:t>
      </w:r>
      <w:r w:rsidR="002957DD" w:rsidRPr="00D44FC8">
        <w:rPr>
          <w:lang w:val="de-DE"/>
        </w:rPr>
        <w:t xml:space="preserve">, um dieses Problem auf nationaler Ebene anzugehen, </w:t>
      </w:r>
      <w:r w:rsidR="00AB6C79" w:rsidRPr="00D44FC8">
        <w:rPr>
          <w:lang w:val="de-DE"/>
        </w:rPr>
        <w:t>und dass es vom 1.</w:t>
      </w:r>
      <w:r>
        <w:rPr>
          <w:lang w:val="de-DE"/>
        </w:rPr>
        <w:t> </w:t>
      </w:r>
      <w:r w:rsidR="00AB6C79" w:rsidRPr="00D44FC8">
        <w:rPr>
          <w:lang w:val="de-DE"/>
        </w:rPr>
        <w:t xml:space="preserve">April bis zum 31. Dezember 2018 alternativ eine Inertisierung der Ladetanks akzeptieren wird, in der Hoffnung, dass nach diesem Zeitpunkt </w:t>
      </w:r>
      <w:r w:rsidR="00494FDD" w:rsidRPr="00D44FC8">
        <w:rPr>
          <w:lang w:val="de-DE"/>
        </w:rPr>
        <w:t>zugelassene</w:t>
      </w:r>
      <w:r w:rsidR="00AB6C79" w:rsidRPr="00D44FC8">
        <w:rPr>
          <w:lang w:val="de-DE"/>
        </w:rPr>
        <w:t xml:space="preserve"> Flammendurchschlagsicherungen für die </w:t>
      </w:r>
      <w:r w:rsidR="00494FDD" w:rsidRPr="00D44FC8">
        <w:rPr>
          <w:lang w:val="de-DE"/>
        </w:rPr>
        <w:t>L</w:t>
      </w:r>
      <w:r w:rsidR="00AB6C79" w:rsidRPr="00D44FC8">
        <w:rPr>
          <w:lang w:val="de-DE"/>
        </w:rPr>
        <w:t xml:space="preserve">adung bei höheren Temperaturen auf dem Markt </w:t>
      </w:r>
      <w:r w:rsidR="007E1934" w:rsidRPr="00D44FC8">
        <w:rPr>
          <w:lang w:val="de-DE"/>
        </w:rPr>
        <w:t>erhältlich</w:t>
      </w:r>
      <w:r w:rsidR="00AB6C79" w:rsidRPr="00D44FC8">
        <w:rPr>
          <w:lang w:val="de-DE"/>
        </w:rPr>
        <w:t xml:space="preserve"> sein werden.</w:t>
      </w:r>
      <w:r w:rsidR="008412F0" w:rsidRPr="00210E25">
        <w:rPr>
          <w:lang w:val="de-DE"/>
        </w:rPr>
        <w:t xml:space="preserve"> </w:t>
      </w:r>
      <w:r w:rsidR="00501B8F" w:rsidRPr="00D44FC8">
        <w:rPr>
          <w:lang w:val="de-DE"/>
        </w:rPr>
        <w:t>Ferner wurde zur</w:t>
      </w:r>
      <w:r w:rsidR="00501B8F" w:rsidRPr="007E1934">
        <w:rPr>
          <w:lang w:val="de-DE"/>
        </w:rPr>
        <w:t xml:space="preserve"> Kenntnis genommen, dass bisher keine Unfälle oder Sicherheitsprobleme im Zusammenhang mit dieser vorläufigen Maßnahme gemeldet wurden.</w:t>
      </w:r>
      <w:r w:rsidR="008412F0" w:rsidRPr="00210E25">
        <w:rPr>
          <w:lang w:val="de-DE"/>
        </w:rPr>
        <w:t xml:space="preserve"> </w:t>
      </w:r>
    </w:p>
    <w:p w14:paraId="6291E039" w14:textId="59EF3F5E" w:rsidR="008412F0" w:rsidRPr="00210E25" w:rsidRDefault="009A20FD" w:rsidP="007E1934">
      <w:pPr>
        <w:pStyle w:val="SingleTxtG"/>
        <w:rPr>
          <w:lang w:val="de-DE"/>
        </w:rPr>
      </w:pPr>
      <w:r w:rsidRPr="00210E25">
        <w:rPr>
          <w:lang w:val="de-DE"/>
        </w:rPr>
        <w:t>60</w:t>
      </w:r>
      <w:r w:rsidR="008412F0" w:rsidRPr="00210E25">
        <w:rPr>
          <w:lang w:val="de-DE"/>
        </w:rPr>
        <w:t>.</w:t>
      </w:r>
      <w:r w:rsidR="008412F0" w:rsidRPr="00210E25">
        <w:rPr>
          <w:lang w:val="de-DE"/>
        </w:rPr>
        <w:tab/>
      </w:r>
      <w:r w:rsidR="00392833" w:rsidRPr="007E1934">
        <w:rPr>
          <w:lang w:val="de-DE"/>
        </w:rPr>
        <w:t>Der Sicherheitsausschuss ersuchte die Vertragsparteien aufgrund der während der Diskussion erteilten Informationen,</w:t>
      </w:r>
      <w:r w:rsidR="002F1EAC" w:rsidRPr="007E1934">
        <w:rPr>
          <w:lang w:val="de-DE"/>
        </w:rPr>
        <w:t xml:space="preserve"> sich mit</w:t>
      </w:r>
      <w:r w:rsidR="00501B8F" w:rsidRPr="007E1934">
        <w:rPr>
          <w:lang w:val="de-DE"/>
        </w:rPr>
        <w:t xml:space="preserve"> diese</w:t>
      </w:r>
      <w:r w:rsidR="002F1EAC" w:rsidRPr="007E1934">
        <w:rPr>
          <w:lang w:val="de-DE"/>
        </w:rPr>
        <w:t>m</w:t>
      </w:r>
      <w:r w:rsidR="00501B8F" w:rsidRPr="007E1934">
        <w:rPr>
          <w:lang w:val="de-DE"/>
        </w:rPr>
        <w:t xml:space="preserve"> </w:t>
      </w:r>
      <w:r w:rsidR="002F1EAC" w:rsidRPr="007E1934">
        <w:rPr>
          <w:lang w:val="de-DE"/>
        </w:rPr>
        <w:t>Thema</w:t>
      </w:r>
      <w:r w:rsidR="00501B8F" w:rsidRPr="007E1934">
        <w:rPr>
          <w:lang w:val="de-DE"/>
        </w:rPr>
        <w:t xml:space="preserve"> auf nationaler Ebene oder im Rahmen eines multilateralen Abkommens zu </w:t>
      </w:r>
      <w:r w:rsidR="002F1EAC" w:rsidRPr="007E1934">
        <w:rPr>
          <w:lang w:val="de-DE"/>
        </w:rPr>
        <w:t>befassen</w:t>
      </w:r>
      <w:r w:rsidR="00501B8F" w:rsidRPr="007E1934">
        <w:rPr>
          <w:lang w:val="de-DE"/>
        </w:rPr>
        <w:t>, bis Vorkehrungen getroffen sind, die für Ladetemperaturen über 60 °C zugelassen sind.</w:t>
      </w:r>
    </w:p>
    <w:p w14:paraId="3DE75F16" w14:textId="5E58FFA2" w:rsidR="00AF0B68" w:rsidRPr="00210E25" w:rsidRDefault="00AF0B68" w:rsidP="007E1934">
      <w:pPr>
        <w:pStyle w:val="H23G"/>
        <w:rPr>
          <w:lang w:val="de-DE"/>
        </w:rPr>
      </w:pPr>
      <w:r w:rsidRPr="00210E25">
        <w:rPr>
          <w:lang w:val="de-DE"/>
        </w:rPr>
        <w:tab/>
      </w:r>
      <w:bookmarkStart w:id="42" w:name="_Toc505688442"/>
      <w:r w:rsidRPr="00210E25">
        <w:rPr>
          <w:lang w:val="de-DE"/>
        </w:rPr>
        <w:t xml:space="preserve">13. </w:t>
      </w:r>
      <w:r w:rsidRPr="00210E25">
        <w:rPr>
          <w:lang w:val="de-DE"/>
        </w:rPr>
        <w:tab/>
      </w:r>
      <w:bookmarkEnd w:id="42"/>
      <w:r w:rsidR="002F1EAC" w:rsidRPr="007E1934">
        <w:rPr>
          <w:lang w:val="de-DE"/>
        </w:rPr>
        <w:t>Explosionsschutz auf Tankschiffen</w:t>
      </w:r>
    </w:p>
    <w:p w14:paraId="70379AD1" w14:textId="3BD70305" w:rsidR="00AF0B68" w:rsidRPr="00210E25" w:rsidRDefault="002F1EAC" w:rsidP="007E1934">
      <w:pPr>
        <w:tabs>
          <w:tab w:val="left" w:pos="3402"/>
        </w:tabs>
        <w:ind w:left="567" w:firstLine="567"/>
        <w:rPr>
          <w:lang w:val="de-DE"/>
        </w:rPr>
      </w:pPr>
      <w:r w:rsidRPr="007E1934">
        <w:rPr>
          <w:i/>
          <w:iCs/>
          <w:lang w:val="de-DE"/>
        </w:rPr>
        <w:t>Dokumente:</w:t>
      </w:r>
      <w:r w:rsidR="00AF0B68" w:rsidRPr="00210E25">
        <w:rPr>
          <w:lang w:val="de-DE"/>
        </w:rPr>
        <w:t xml:space="preserve"> </w:t>
      </w:r>
      <w:r w:rsidR="00AF0B68" w:rsidRPr="00210E25">
        <w:rPr>
          <w:lang w:val="de-DE"/>
        </w:rPr>
        <w:tab/>
      </w:r>
      <w:r w:rsidR="00AF0B68" w:rsidRPr="00210E25">
        <w:rPr>
          <w:lang w:val="de-DE"/>
        </w:rPr>
        <w:tab/>
      </w:r>
      <w:r w:rsidRPr="007E1934">
        <w:rPr>
          <w:lang w:val="de-DE"/>
        </w:rPr>
        <w:t>ECE/TRANS/WP.15/AC.2/2018/9 (Deutschland)</w:t>
      </w:r>
      <w:r w:rsidR="00CF137B" w:rsidRPr="00210E25">
        <w:rPr>
          <w:lang w:val="de-DE"/>
        </w:rPr>
        <w:t xml:space="preserve"> </w:t>
      </w:r>
      <w:r w:rsidR="00AF0B68" w:rsidRPr="00210E25">
        <w:rPr>
          <w:lang w:val="de-DE"/>
        </w:rPr>
        <w:br/>
      </w:r>
      <w:r w:rsidR="00AF0B68" w:rsidRPr="00210E25">
        <w:rPr>
          <w:lang w:val="de-DE"/>
        </w:rPr>
        <w:tab/>
      </w:r>
      <w:r w:rsidR="00AF0B68" w:rsidRPr="00210E25">
        <w:rPr>
          <w:lang w:val="de-DE"/>
        </w:rPr>
        <w:tab/>
      </w:r>
      <w:r w:rsidRPr="007E1934">
        <w:rPr>
          <w:lang w:val="de-DE"/>
        </w:rPr>
        <w:t>ECE/TRANS/WP.15/AC.2/2018/10 (Deutschland)</w:t>
      </w:r>
    </w:p>
    <w:p w14:paraId="203B3D3D" w14:textId="4E305910" w:rsidR="00AF0B68" w:rsidRPr="001D46A5" w:rsidRDefault="00AF0B68" w:rsidP="007E1934">
      <w:pPr>
        <w:tabs>
          <w:tab w:val="left" w:pos="3402"/>
        </w:tabs>
        <w:ind w:left="2880"/>
      </w:pPr>
      <w:r w:rsidRPr="00210E25">
        <w:rPr>
          <w:lang w:val="de-DE"/>
        </w:rPr>
        <w:tab/>
      </w:r>
      <w:r w:rsidR="002F1EAC" w:rsidRPr="00210E25">
        <w:rPr>
          <w:lang w:val="en-US"/>
        </w:rPr>
        <w:t>ECE/TRANS/WP.15/AC.2/2018/11 (ZKR)</w:t>
      </w:r>
    </w:p>
    <w:p w14:paraId="1BA903A3" w14:textId="2DC12335" w:rsidR="00AF0B68" w:rsidRPr="00210E25" w:rsidRDefault="002F1EAC" w:rsidP="007E1934">
      <w:pPr>
        <w:pStyle w:val="SingleTxtG"/>
        <w:spacing w:before="120" w:after="0"/>
        <w:rPr>
          <w:lang w:val="de-DE"/>
        </w:rPr>
      </w:pPr>
      <w:r w:rsidRPr="007E1934">
        <w:rPr>
          <w:i/>
          <w:iCs/>
          <w:lang w:val="de-DE"/>
        </w:rPr>
        <w:t>Informelle Dokumente:</w:t>
      </w:r>
      <w:r w:rsidR="00AF0B68" w:rsidRPr="00210E25">
        <w:rPr>
          <w:lang w:val="de-DE"/>
        </w:rPr>
        <w:t xml:space="preserve"> </w:t>
      </w:r>
      <w:r w:rsidR="00AF0B68" w:rsidRPr="00210E25">
        <w:rPr>
          <w:lang w:val="de-DE"/>
        </w:rPr>
        <w:tab/>
      </w:r>
      <w:r w:rsidRPr="007E1934">
        <w:rPr>
          <w:lang w:val="de-DE"/>
        </w:rPr>
        <w:t>INF.14 (Deutschland)</w:t>
      </w:r>
    </w:p>
    <w:p w14:paraId="3DFD39B7" w14:textId="0D4AA06C" w:rsidR="00AF0B68" w:rsidRPr="00210E25" w:rsidRDefault="00AF0B68" w:rsidP="007E1934">
      <w:pPr>
        <w:ind w:left="567" w:firstLine="567"/>
        <w:rPr>
          <w:lang w:val="de-DE"/>
        </w:rPr>
      </w:pPr>
      <w:r w:rsidRPr="00210E25">
        <w:rPr>
          <w:lang w:val="de-DE"/>
        </w:rPr>
        <w:tab/>
      </w:r>
      <w:r w:rsidRPr="00210E25">
        <w:rPr>
          <w:lang w:val="de-DE"/>
        </w:rPr>
        <w:tab/>
      </w:r>
      <w:r w:rsidRPr="00210E25">
        <w:rPr>
          <w:lang w:val="de-DE"/>
        </w:rPr>
        <w:tab/>
      </w:r>
      <w:r w:rsidRPr="00210E25">
        <w:rPr>
          <w:lang w:val="de-DE"/>
        </w:rPr>
        <w:tab/>
      </w:r>
      <w:r w:rsidR="002F1EAC" w:rsidRPr="007E1934">
        <w:rPr>
          <w:lang w:val="de-DE"/>
        </w:rPr>
        <w:t>INF.21 und Add.1 (Niederlande)</w:t>
      </w:r>
    </w:p>
    <w:p w14:paraId="369BEF7B" w14:textId="4130C840" w:rsidR="00AF0B68" w:rsidRPr="0015377F" w:rsidRDefault="00AF0B68" w:rsidP="007E1934">
      <w:pPr>
        <w:pStyle w:val="SingleTxtG"/>
        <w:rPr>
          <w:lang w:val="de-DE"/>
        </w:rPr>
      </w:pPr>
      <w:r w:rsidRPr="00210E25">
        <w:rPr>
          <w:lang w:val="de-DE"/>
        </w:rPr>
        <w:tab/>
      </w:r>
      <w:r w:rsidRPr="00210E25">
        <w:rPr>
          <w:lang w:val="de-DE"/>
        </w:rPr>
        <w:tab/>
      </w:r>
      <w:r w:rsidRPr="00210E25">
        <w:rPr>
          <w:lang w:val="de-DE"/>
        </w:rPr>
        <w:tab/>
      </w:r>
      <w:r w:rsidRPr="00210E25">
        <w:rPr>
          <w:lang w:val="de-DE"/>
        </w:rPr>
        <w:tab/>
      </w:r>
      <w:r w:rsidR="002F1EAC" w:rsidRPr="007E1934">
        <w:rPr>
          <w:lang w:val="de-DE"/>
        </w:rPr>
        <w:t>INF.25 (ZKR)</w:t>
      </w:r>
    </w:p>
    <w:p w14:paraId="6B910F88" w14:textId="70BF38A4" w:rsidR="00AF0B68" w:rsidRPr="00CA4A93" w:rsidRDefault="009A20FD" w:rsidP="007E1934">
      <w:pPr>
        <w:pStyle w:val="SingleTxtG"/>
        <w:rPr>
          <w:lang w:val="de-DE"/>
        </w:rPr>
      </w:pPr>
      <w:r w:rsidRPr="00CA4A93">
        <w:rPr>
          <w:lang w:val="de-DE"/>
        </w:rPr>
        <w:t>61</w:t>
      </w:r>
      <w:r w:rsidR="00AF0B68" w:rsidRPr="00CA4A93">
        <w:rPr>
          <w:lang w:val="de-DE"/>
        </w:rPr>
        <w:t>.</w:t>
      </w:r>
      <w:r w:rsidR="00AF0B68" w:rsidRPr="00CA4A93">
        <w:rPr>
          <w:lang w:val="de-DE"/>
        </w:rPr>
        <w:tab/>
      </w:r>
      <w:r w:rsidR="00537C95" w:rsidRPr="007E1934">
        <w:rPr>
          <w:lang w:val="de-DE"/>
        </w:rPr>
        <w:t>Auf eine Frage des EBU-Vertreters zum Geltungsbereich der Begriffsbestimmung für „Zoneneinteilung“ i</w:t>
      </w:r>
      <w:r w:rsidR="003470CA" w:rsidRPr="007E1934">
        <w:rPr>
          <w:lang w:val="de-DE"/>
        </w:rPr>
        <w:t>n</w:t>
      </w:r>
      <w:r w:rsidR="00537C95" w:rsidRPr="007E1934">
        <w:rPr>
          <w:lang w:val="de-DE"/>
        </w:rPr>
        <w:t xml:space="preserve"> Dokument ECE/TRANS/WP.15/AC.2/2018/11 bestätigte der Sicherheitsausschuss</w:t>
      </w:r>
      <w:r w:rsidR="003470CA" w:rsidRPr="007E1934">
        <w:rPr>
          <w:lang w:val="de-DE"/>
        </w:rPr>
        <w:t>, dass diese nicht für Trockengü</w:t>
      </w:r>
      <w:r w:rsidR="00537C95" w:rsidRPr="007E1934">
        <w:rPr>
          <w:lang w:val="de-DE"/>
        </w:rPr>
        <w:t>t</w:t>
      </w:r>
      <w:r w:rsidR="003470CA" w:rsidRPr="007E1934">
        <w:rPr>
          <w:lang w:val="de-DE"/>
        </w:rPr>
        <w:t>er</w:t>
      </w:r>
      <w:r w:rsidR="00537C95" w:rsidRPr="007E1934">
        <w:rPr>
          <w:lang w:val="de-DE"/>
        </w:rPr>
        <w:t>schiffe gilt.</w:t>
      </w:r>
    </w:p>
    <w:p w14:paraId="370DB42A" w14:textId="385EBC88" w:rsidR="00AF0B68" w:rsidRPr="00CA4A93" w:rsidRDefault="009A20FD" w:rsidP="007E1934">
      <w:pPr>
        <w:pStyle w:val="SingleTxtG"/>
        <w:rPr>
          <w:lang w:val="de-DE"/>
        </w:rPr>
      </w:pPr>
      <w:r w:rsidRPr="00CA4A93">
        <w:rPr>
          <w:lang w:val="de-DE"/>
        </w:rPr>
        <w:t>62</w:t>
      </w:r>
      <w:r w:rsidR="00AF0B68" w:rsidRPr="00CA4A93">
        <w:rPr>
          <w:lang w:val="de-DE"/>
        </w:rPr>
        <w:t>.</w:t>
      </w:r>
      <w:r w:rsidR="00AF0B68" w:rsidRPr="00CA4A93">
        <w:rPr>
          <w:lang w:val="de-DE"/>
        </w:rPr>
        <w:tab/>
      </w:r>
      <w:r w:rsidR="00244CCA" w:rsidRPr="007E1934">
        <w:rPr>
          <w:lang w:val="de-DE"/>
        </w:rPr>
        <w:t>Der Sicherheitsausschuss bat das Sekretariat, die deutsche Fassung der Vorschläge in Dokument ECE/TRANS/WP.15/AC.2/2018/9 zu überprüfen, um eine konsequente Verwendung des Wortes „Trennen“ anstelle von „Lösen“ sicherzustellen.</w:t>
      </w:r>
    </w:p>
    <w:p w14:paraId="23C58E7E" w14:textId="6504634D" w:rsidR="00AF0B68" w:rsidRPr="00210E25" w:rsidRDefault="009A20FD" w:rsidP="007E1934">
      <w:pPr>
        <w:pStyle w:val="SingleTxtG"/>
        <w:rPr>
          <w:lang w:val="de-DE"/>
        </w:rPr>
      </w:pPr>
      <w:r w:rsidRPr="00210E25">
        <w:rPr>
          <w:lang w:val="de-DE"/>
        </w:rPr>
        <w:t>63</w:t>
      </w:r>
      <w:r w:rsidR="00AF0B68" w:rsidRPr="00210E25">
        <w:rPr>
          <w:lang w:val="de-DE"/>
        </w:rPr>
        <w:t>.</w:t>
      </w:r>
      <w:r w:rsidR="00AF0B68" w:rsidRPr="00210E25">
        <w:rPr>
          <w:lang w:val="de-DE"/>
        </w:rPr>
        <w:tab/>
      </w:r>
      <w:r w:rsidR="00D964A8" w:rsidRPr="007E1934">
        <w:rPr>
          <w:lang w:val="de-DE"/>
        </w:rPr>
        <w:t>In Bezug auf die vorgeschlagene Änderung des Absatzes 9.3.x.53.5 in Absatz 11 des Dokuments ECE/TRANS/WP.15/AC.2/2018/9 äußerte der EBU-Vertreter Bedenken hinsichtlich der möglichen Auswirkungen eines Verweises auf die Norm EN 50525-2-2-21:2011 für bestehende Einrichtungen.</w:t>
      </w:r>
      <w:r w:rsidR="00AF0B68" w:rsidRPr="00210E25">
        <w:rPr>
          <w:lang w:val="de-DE"/>
        </w:rPr>
        <w:t xml:space="preserve"> </w:t>
      </w:r>
      <w:r w:rsidR="00D964A8" w:rsidRPr="007E1934">
        <w:rPr>
          <w:lang w:val="de-DE"/>
        </w:rPr>
        <w:t xml:space="preserve">Der Sicherheitsausschuss stellte fest, dass </w:t>
      </w:r>
      <w:r w:rsidR="00D964A8" w:rsidRPr="00486D0E">
        <w:rPr>
          <w:lang w:val="de-DE"/>
        </w:rPr>
        <w:t>de</w:t>
      </w:r>
      <w:r w:rsidR="002B571A" w:rsidRPr="00486D0E">
        <w:rPr>
          <w:lang w:val="de-DE"/>
        </w:rPr>
        <w:t>r</w:t>
      </w:r>
      <w:r w:rsidR="00D964A8" w:rsidRPr="00486D0E">
        <w:rPr>
          <w:lang w:val="de-DE"/>
        </w:rPr>
        <w:t xml:space="preserve"> </w:t>
      </w:r>
      <w:r w:rsidR="002B571A" w:rsidRPr="00486D0E">
        <w:rPr>
          <w:lang w:val="de-DE"/>
        </w:rPr>
        <w:t>zusätzliche Einbau</w:t>
      </w:r>
      <w:r w:rsidR="00D964A8" w:rsidRPr="00486D0E">
        <w:rPr>
          <w:lang w:val="de-DE"/>
        </w:rPr>
        <w:t xml:space="preserve"> von Wänden in Schiffen nicht in den Anwendungsbereich des Absatzes</w:t>
      </w:r>
      <w:r w:rsidR="00D964A8" w:rsidRPr="007E1934">
        <w:rPr>
          <w:lang w:val="de-DE"/>
        </w:rPr>
        <w:t xml:space="preserve"> 9.3.x.53.5 fällt, und nahm die vorgeschlagene Änderung an.</w:t>
      </w:r>
    </w:p>
    <w:p w14:paraId="6CF84C71" w14:textId="6B6DD3C0" w:rsidR="00AF0B68" w:rsidRPr="00210E25" w:rsidRDefault="009A20FD" w:rsidP="000C66CB">
      <w:pPr>
        <w:pStyle w:val="SingleTxtG"/>
        <w:rPr>
          <w:lang w:val="de-DE"/>
        </w:rPr>
      </w:pPr>
      <w:r w:rsidRPr="00210E25">
        <w:rPr>
          <w:lang w:val="de-DE"/>
        </w:rPr>
        <w:t>64</w:t>
      </w:r>
      <w:r w:rsidR="00AF0B68" w:rsidRPr="00210E25">
        <w:rPr>
          <w:lang w:val="de-DE"/>
        </w:rPr>
        <w:t>.</w:t>
      </w:r>
      <w:r w:rsidR="00AF0B68" w:rsidRPr="00210E25">
        <w:rPr>
          <w:lang w:val="de-DE"/>
        </w:rPr>
        <w:tab/>
      </w:r>
      <w:r w:rsidR="002B571A" w:rsidRPr="000C66CB">
        <w:rPr>
          <w:lang w:val="de-DE"/>
        </w:rPr>
        <w:t>Der Vertreter der Niederlande war der Ansicht, dass die in INF.21 vorgeschlagenen Begriffsbestimmungen für „</w:t>
      </w:r>
      <w:r w:rsidR="00DE1039" w:rsidRPr="000C66CB">
        <w:rPr>
          <w:lang w:val="de-DE"/>
        </w:rPr>
        <w:t>autonome</w:t>
      </w:r>
      <w:r w:rsidR="002B571A" w:rsidRPr="000C66CB">
        <w:rPr>
          <w:lang w:val="de-DE"/>
        </w:rPr>
        <w:t xml:space="preserve"> Schutzsysteme“ und „Sicherheitsventile“ weiter präzisiert werden könnten.</w:t>
      </w:r>
      <w:r w:rsidR="00AF0B68" w:rsidRPr="00210E25">
        <w:rPr>
          <w:lang w:val="de-DE"/>
        </w:rPr>
        <w:t xml:space="preserve"> </w:t>
      </w:r>
      <w:r w:rsidR="00DE1039" w:rsidRPr="000C66CB">
        <w:rPr>
          <w:lang w:val="de-DE"/>
        </w:rPr>
        <w:t>Der Sicherheitsausschuss ersuchte ihn, die Vorlage eines entsprechenden Vorschlags zu erwägen.</w:t>
      </w:r>
    </w:p>
    <w:p w14:paraId="0C996EA2" w14:textId="29B52F14" w:rsidR="00AF0B68" w:rsidRPr="00210E25" w:rsidRDefault="009A20FD" w:rsidP="000C66CB">
      <w:pPr>
        <w:pStyle w:val="SingleTxtG"/>
        <w:rPr>
          <w:lang w:val="de-DE"/>
        </w:rPr>
      </w:pPr>
      <w:r w:rsidRPr="00210E25">
        <w:rPr>
          <w:lang w:val="de-DE"/>
        </w:rPr>
        <w:t>65</w:t>
      </w:r>
      <w:r w:rsidR="00AF0B68" w:rsidRPr="00210E25">
        <w:rPr>
          <w:lang w:val="de-DE"/>
        </w:rPr>
        <w:t>.</w:t>
      </w:r>
      <w:r w:rsidR="00AF0B68" w:rsidRPr="00210E25">
        <w:rPr>
          <w:lang w:val="de-DE"/>
        </w:rPr>
        <w:tab/>
      </w:r>
      <w:r w:rsidR="00DE1039" w:rsidRPr="000C66CB">
        <w:rPr>
          <w:lang w:val="de-DE"/>
        </w:rPr>
        <w:t>Der Sicherheits</w:t>
      </w:r>
      <w:r w:rsidR="00ED5F55" w:rsidRPr="000C66CB">
        <w:rPr>
          <w:lang w:val="de-DE"/>
        </w:rPr>
        <w:t>ausschuss nahm die Vorschläge in</w:t>
      </w:r>
      <w:r w:rsidR="00DE1039" w:rsidRPr="000C66CB">
        <w:rPr>
          <w:lang w:val="de-DE"/>
        </w:rPr>
        <w:t xml:space="preserve"> Dokument ECE/TRANS/WP.15/AC.2/2018/11 in der geänderten Fassung </w:t>
      </w:r>
      <w:r w:rsidR="00ED5F55" w:rsidRPr="000C66CB">
        <w:rPr>
          <w:lang w:val="de-DE"/>
        </w:rPr>
        <w:t xml:space="preserve">mit einigen zusätzlichen Änderungen </w:t>
      </w:r>
      <w:r w:rsidR="00DE1039" w:rsidRPr="000C66CB">
        <w:rPr>
          <w:lang w:val="de-DE"/>
        </w:rPr>
        <w:t>an, um den</w:t>
      </w:r>
      <w:r w:rsidR="00ED5F55" w:rsidRPr="000C66CB">
        <w:rPr>
          <w:lang w:val="de-DE"/>
        </w:rPr>
        <w:t xml:space="preserve"> Vorschlägen in den Dokumenten ECE/TRANS/WP.15</w:t>
      </w:r>
      <w:r w:rsidR="00DE1039" w:rsidRPr="000C66CB">
        <w:rPr>
          <w:lang w:val="de-DE"/>
        </w:rPr>
        <w:t>/AC.2/2018/9, ECE/TRANS/WP.15/AC.2/2018/10 und</w:t>
      </w:r>
      <w:r w:rsidR="00ED5F55" w:rsidRPr="000C66CB">
        <w:rPr>
          <w:lang w:val="de-DE"/>
        </w:rPr>
        <w:t xml:space="preserve"> den</w:t>
      </w:r>
      <w:r w:rsidR="00DE1039" w:rsidRPr="000C66CB">
        <w:rPr>
          <w:lang w:val="de-DE"/>
        </w:rPr>
        <w:t xml:space="preserve"> informelle</w:t>
      </w:r>
      <w:r w:rsidR="00ED5F55" w:rsidRPr="000C66CB">
        <w:rPr>
          <w:lang w:val="de-DE"/>
        </w:rPr>
        <w:t>n</w:t>
      </w:r>
      <w:r w:rsidR="00DE1039" w:rsidRPr="000C66CB">
        <w:rPr>
          <w:lang w:val="de-DE"/>
        </w:rPr>
        <w:t xml:space="preserve"> Dokumente</w:t>
      </w:r>
      <w:r w:rsidR="00ED5F55" w:rsidRPr="000C66CB">
        <w:rPr>
          <w:lang w:val="de-DE"/>
        </w:rPr>
        <w:t>n</w:t>
      </w:r>
      <w:r w:rsidR="00DE1039" w:rsidRPr="000C66CB">
        <w:rPr>
          <w:lang w:val="de-DE"/>
        </w:rPr>
        <w:t xml:space="preserve"> INF.14, INF.21, INF.21/Add.1 und INF.25 </w:t>
      </w:r>
      <w:r w:rsidR="00ED5F55" w:rsidRPr="000C66CB">
        <w:rPr>
          <w:lang w:val="de-DE"/>
        </w:rPr>
        <w:t xml:space="preserve">Rechnung zu tragen </w:t>
      </w:r>
      <w:r w:rsidR="00DE1039" w:rsidRPr="000C66CB">
        <w:rPr>
          <w:lang w:val="de-DE"/>
        </w:rPr>
        <w:t>(siehe Anlage I).</w:t>
      </w:r>
    </w:p>
    <w:p w14:paraId="7535FFC2" w14:textId="10DE654C" w:rsidR="00AF0B68" w:rsidRPr="00210E25" w:rsidRDefault="00AF0B68" w:rsidP="000C66CB">
      <w:pPr>
        <w:pStyle w:val="H23G"/>
        <w:rPr>
          <w:lang w:val="de-DE"/>
        </w:rPr>
      </w:pPr>
      <w:r w:rsidRPr="00210E25">
        <w:rPr>
          <w:lang w:val="de-DE"/>
        </w:rPr>
        <w:tab/>
      </w:r>
      <w:bookmarkStart w:id="43" w:name="_Toc505688443"/>
      <w:r w:rsidRPr="00210E25">
        <w:rPr>
          <w:lang w:val="de-DE"/>
        </w:rPr>
        <w:t>14.</w:t>
      </w:r>
      <w:r w:rsidRPr="00210E25">
        <w:rPr>
          <w:lang w:val="de-DE"/>
        </w:rPr>
        <w:tab/>
      </w:r>
      <w:bookmarkEnd w:id="43"/>
      <w:r w:rsidR="00ED5F55" w:rsidRPr="000C66CB">
        <w:rPr>
          <w:lang w:val="de-DE"/>
        </w:rPr>
        <w:t>Übergangsbestimmungen für die Implementierung des modifizierten Explosionsschutzkonzepts auf Tankschiffen</w:t>
      </w:r>
    </w:p>
    <w:p w14:paraId="33A1BD8C" w14:textId="7E5F12AE" w:rsidR="00AF0B68" w:rsidRPr="00210E25" w:rsidRDefault="00ED5F55" w:rsidP="000C66CB">
      <w:pPr>
        <w:pStyle w:val="SingleTxtG"/>
        <w:rPr>
          <w:lang w:val="de-DE"/>
        </w:rPr>
      </w:pPr>
      <w:r w:rsidRPr="000C66CB">
        <w:rPr>
          <w:i/>
          <w:iCs/>
          <w:lang w:val="de-DE"/>
        </w:rPr>
        <w:t>Informelles Dokument:</w:t>
      </w:r>
      <w:r w:rsidR="00AF0B68" w:rsidRPr="00210E25">
        <w:rPr>
          <w:lang w:val="de-DE"/>
        </w:rPr>
        <w:t xml:space="preserve"> </w:t>
      </w:r>
      <w:r w:rsidR="00AF0B68" w:rsidRPr="00210E25">
        <w:rPr>
          <w:lang w:val="de-DE"/>
        </w:rPr>
        <w:tab/>
      </w:r>
      <w:r w:rsidR="00AF0B68" w:rsidRPr="00210E25">
        <w:rPr>
          <w:lang w:val="de-DE"/>
        </w:rPr>
        <w:tab/>
      </w:r>
      <w:r w:rsidR="000C66CB" w:rsidRPr="000C66CB">
        <w:rPr>
          <w:lang w:val="de-DE"/>
        </w:rPr>
        <w:t>INF.24 (EBU und ESO)</w:t>
      </w:r>
    </w:p>
    <w:p w14:paraId="5EF1784D" w14:textId="0A6076E1" w:rsidR="00AF0B68" w:rsidRPr="00210E25" w:rsidRDefault="009A20FD" w:rsidP="000C66CB">
      <w:pPr>
        <w:pStyle w:val="SingleTxtG"/>
        <w:rPr>
          <w:lang w:val="de-DE"/>
        </w:rPr>
      </w:pPr>
      <w:r w:rsidRPr="00210E25">
        <w:rPr>
          <w:lang w:val="de-DE"/>
        </w:rPr>
        <w:t>66</w:t>
      </w:r>
      <w:r w:rsidR="00AF0B68" w:rsidRPr="00210E25">
        <w:rPr>
          <w:lang w:val="de-DE"/>
        </w:rPr>
        <w:t>.</w:t>
      </w:r>
      <w:r w:rsidR="00AF0B68" w:rsidRPr="00210E25">
        <w:rPr>
          <w:lang w:val="de-DE"/>
        </w:rPr>
        <w:tab/>
      </w:r>
      <w:r w:rsidR="00280B5B" w:rsidRPr="000C66CB">
        <w:rPr>
          <w:lang w:val="de-DE"/>
        </w:rPr>
        <w:t xml:space="preserve">Der </w:t>
      </w:r>
      <w:r w:rsidR="000C66CB" w:rsidRPr="000C66CB">
        <w:rPr>
          <w:lang w:val="de-DE"/>
        </w:rPr>
        <w:t>EBU-</w:t>
      </w:r>
      <w:r w:rsidR="00280B5B" w:rsidRPr="000C66CB">
        <w:rPr>
          <w:lang w:val="de-DE"/>
        </w:rPr>
        <w:t xml:space="preserve">Vertreter erklärte, dass die beantragte Übergangsvorschrift den Schiffbauern Zeit geben soll, sich mit den neuen Anforderungen vertraut zu machen und unerwartete Probleme </w:t>
      </w:r>
      <w:r w:rsidR="00AD5FB3" w:rsidRPr="000C66CB">
        <w:rPr>
          <w:lang w:val="de-DE"/>
        </w:rPr>
        <w:t>zu lösen</w:t>
      </w:r>
      <w:r w:rsidR="00280B5B" w:rsidRPr="000C66CB">
        <w:rPr>
          <w:lang w:val="de-DE"/>
        </w:rPr>
        <w:t>, die während des Bauvorgangs bei der erstmaligen Umsetzung auftreten können.</w:t>
      </w:r>
      <w:r w:rsidR="00AF0B68" w:rsidRPr="00210E25">
        <w:rPr>
          <w:lang w:val="de-DE"/>
        </w:rPr>
        <w:t xml:space="preserve"> </w:t>
      </w:r>
      <w:r w:rsidR="009260D6" w:rsidRPr="000C66CB">
        <w:rPr>
          <w:lang w:val="de-DE"/>
        </w:rPr>
        <w:t>Die Übergangsvorschrift</w:t>
      </w:r>
      <w:r w:rsidR="00AD5FB3" w:rsidRPr="000C66CB">
        <w:rPr>
          <w:lang w:val="de-DE"/>
        </w:rPr>
        <w:t xml:space="preserve"> soll sicherstellen, dass die Schiffbauer genügend Zeit haben, um das Schiffbauprojekt gemäß den zum Zeitpunkt seiner Einleitung geltenden ADN-Bestimmungen abzuschließen, auf deren Grundlage die Genehmigung erteilt wird.</w:t>
      </w:r>
      <w:r w:rsidR="00AF0B68" w:rsidRPr="00210E25">
        <w:rPr>
          <w:lang w:val="de-DE"/>
        </w:rPr>
        <w:t xml:space="preserve"> </w:t>
      </w:r>
    </w:p>
    <w:p w14:paraId="70A11702" w14:textId="30FE9763" w:rsidR="00AF0B68" w:rsidRPr="00210E25" w:rsidRDefault="00486D0E" w:rsidP="00CD1FE9">
      <w:pPr>
        <w:pStyle w:val="SingleTxtG"/>
        <w:rPr>
          <w:lang w:val="de-DE"/>
        </w:rPr>
      </w:pPr>
      <w:r>
        <w:rPr>
          <w:lang w:val="de-DE"/>
        </w:rPr>
        <w:br w:type="page"/>
      </w:r>
      <w:r w:rsidR="009A20FD" w:rsidRPr="00210E25">
        <w:rPr>
          <w:lang w:val="de-DE"/>
        </w:rPr>
        <w:lastRenderedPageBreak/>
        <w:t>67</w:t>
      </w:r>
      <w:r w:rsidR="00AF0B68" w:rsidRPr="00210E25">
        <w:rPr>
          <w:lang w:val="de-DE"/>
        </w:rPr>
        <w:t>.</w:t>
      </w:r>
      <w:r w:rsidR="00AF0B68" w:rsidRPr="00210E25">
        <w:rPr>
          <w:lang w:val="de-DE"/>
        </w:rPr>
        <w:tab/>
      </w:r>
      <w:r w:rsidR="009260D6" w:rsidRPr="000C66CB">
        <w:rPr>
          <w:lang w:val="de-DE"/>
        </w:rPr>
        <w:t xml:space="preserve">Der Sicherheitsausschuss </w:t>
      </w:r>
      <w:r w:rsidR="00CF5A3B" w:rsidRPr="000C66CB">
        <w:rPr>
          <w:lang w:val="de-DE"/>
        </w:rPr>
        <w:t>nahm zur Kenntnis</w:t>
      </w:r>
      <w:r w:rsidR="009260D6" w:rsidRPr="000C66CB">
        <w:rPr>
          <w:lang w:val="de-DE"/>
        </w:rPr>
        <w:t>, dass die Empfohlenen ADN-Klassifikationsgesellschaften keine Probleme im Zusammenhang mit der Umsetzung der neuen Anforderungen erwarten.</w:t>
      </w:r>
      <w:r w:rsidR="0018153D" w:rsidRPr="00210E25">
        <w:rPr>
          <w:lang w:val="de-DE"/>
        </w:rPr>
        <w:t xml:space="preserve"> </w:t>
      </w:r>
      <w:r w:rsidR="00CF5A3B" w:rsidRPr="000C66CB">
        <w:rPr>
          <w:lang w:val="de-DE"/>
        </w:rPr>
        <w:t>Der Sicherheitsausschuss stellte fest, dass die allgemeine Übergangsvorschrift in Unterabschnitt 1.6.1.1 auch für Zulassungszeugnisse gilt, die vor dem 30. Juni 2019 gemäß den bis zum 31. Dezember 2018 geltenden ADN-Bestimmungen ausgestellt wurden, und sah keine Notwendigkeit, eine spezielle Übergangsvorschrift für die Einführung des neuen Explosionsschutzsystems einzuführen.</w:t>
      </w:r>
      <w:r w:rsidR="00AF0B68" w:rsidRPr="00210E25">
        <w:rPr>
          <w:lang w:val="de-DE"/>
        </w:rPr>
        <w:t xml:space="preserve"> </w:t>
      </w:r>
      <w:r w:rsidR="00CF5A3B" w:rsidRPr="00CD1FE9">
        <w:rPr>
          <w:lang w:val="de-DE"/>
        </w:rPr>
        <w:t xml:space="preserve">Er forderte die Vertragsparteien, Industrieverbände, Klassifikationsgesellschaften und alle am Bau von Schiffen Beteiligten auf, </w:t>
      </w:r>
      <w:r w:rsidR="000C66CB" w:rsidRPr="00CD1FE9">
        <w:rPr>
          <w:lang w:val="de-DE"/>
        </w:rPr>
        <w:t>die jeweiligen</w:t>
      </w:r>
      <w:r w:rsidR="00CF5A3B" w:rsidRPr="00CD1FE9">
        <w:rPr>
          <w:lang w:val="de-DE"/>
        </w:rPr>
        <w:t xml:space="preserve"> Interessengruppen über das Inkrafttreten der neuen Bestimmungen am 1.</w:t>
      </w:r>
      <w:r w:rsidR="00E87D7E">
        <w:rPr>
          <w:lang w:val="de-DE"/>
        </w:rPr>
        <w:t> </w:t>
      </w:r>
      <w:r w:rsidR="00CF5A3B" w:rsidRPr="00CD1FE9">
        <w:rPr>
          <w:lang w:val="de-DE"/>
        </w:rPr>
        <w:t xml:space="preserve">Januar </w:t>
      </w:r>
      <w:r w:rsidR="00E87D7E">
        <w:rPr>
          <w:lang w:val="de-DE"/>
        </w:rPr>
        <w:t> 2</w:t>
      </w:r>
      <w:r w:rsidR="00CF5A3B" w:rsidRPr="00CD1FE9">
        <w:rPr>
          <w:lang w:val="de-DE"/>
        </w:rPr>
        <w:t xml:space="preserve">019 zu informieren, damit sie mit der Prüfung der </w:t>
      </w:r>
      <w:r w:rsidR="001612B4" w:rsidRPr="00CD1FE9">
        <w:rPr>
          <w:lang w:val="de-DE"/>
        </w:rPr>
        <w:t xml:space="preserve">für die Umsetzung </w:t>
      </w:r>
      <w:r w:rsidR="00CF5A3B" w:rsidRPr="00CD1FE9">
        <w:rPr>
          <w:lang w:val="de-DE"/>
        </w:rPr>
        <w:t>zu treffenden Maßnahmen beginnen können.</w:t>
      </w:r>
    </w:p>
    <w:p w14:paraId="6EFC9D49" w14:textId="263DF467" w:rsidR="00AF0B68" w:rsidRPr="00210E25" w:rsidRDefault="00AF0B68" w:rsidP="00CD1FE9">
      <w:pPr>
        <w:pStyle w:val="H23G"/>
        <w:rPr>
          <w:lang w:val="de-DE"/>
        </w:rPr>
      </w:pPr>
      <w:r w:rsidRPr="00210E25">
        <w:rPr>
          <w:lang w:val="de-DE"/>
        </w:rPr>
        <w:tab/>
      </w:r>
      <w:bookmarkStart w:id="44" w:name="_Toc505688444"/>
      <w:r w:rsidRPr="00210E25">
        <w:rPr>
          <w:lang w:val="de-DE"/>
        </w:rPr>
        <w:t>15.</w:t>
      </w:r>
      <w:r w:rsidRPr="00210E25">
        <w:rPr>
          <w:lang w:val="de-DE"/>
        </w:rPr>
        <w:tab/>
      </w:r>
      <w:bookmarkEnd w:id="44"/>
      <w:r w:rsidR="001612B4" w:rsidRPr="00CD1FE9">
        <w:rPr>
          <w:lang w:val="de-DE"/>
        </w:rPr>
        <w:t>Pflichten des Beförderers</w:t>
      </w:r>
    </w:p>
    <w:p w14:paraId="6C2AF992" w14:textId="086A5293" w:rsidR="00AF0B68" w:rsidRPr="00210E25" w:rsidRDefault="001612B4" w:rsidP="00CD1FE9">
      <w:pPr>
        <w:pStyle w:val="SingleTxtG"/>
        <w:rPr>
          <w:lang w:val="de-DE"/>
        </w:rPr>
      </w:pPr>
      <w:r w:rsidRPr="00CD1FE9">
        <w:rPr>
          <w:i/>
          <w:iCs/>
          <w:lang w:val="de-DE"/>
        </w:rPr>
        <w:t>Informelles Dokument:</w:t>
      </w:r>
      <w:r w:rsidR="00AF0B68" w:rsidRPr="00210E25">
        <w:rPr>
          <w:lang w:val="de-DE"/>
        </w:rPr>
        <w:t xml:space="preserve"> </w:t>
      </w:r>
      <w:r w:rsidR="00AF0B68" w:rsidRPr="00210E25">
        <w:rPr>
          <w:lang w:val="de-DE"/>
        </w:rPr>
        <w:tab/>
      </w:r>
      <w:r w:rsidR="00AF0B68" w:rsidRPr="00210E25">
        <w:rPr>
          <w:lang w:val="de-DE"/>
        </w:rPr>
        <w:tab/>
      </w:r>
      <w:r w:rsidRPr="00CD1FE9">
        <w:rPr>
          <w:lang w:val="de-DE"/>
        </w:rPr>
        <w:t>INF.17 (Österreich)</w:t>
      </w:r>
    </w:p>
    <w:p w14:paraId="47B54036" w14:textId="4DF1101E" w:rsidR="00AF0B68" w:rsidRPr="00CA4A93" w:rsidRDefault="009A20FD" w:rsidP="00CD1FE9">
      <w:pPr>
        <w:pStyle w:val="SingleTxtG"/>
        <w:rPr>
          <w:lang w:val="de-DE"/>
        </w:rPr>
      </w:pPr>
      <w:r w:rsidRPr="00CA4A93">
        <w:rPr>
          <w:lang w:val="de-DE"/>
        </w:rPr>
        <w:t>68</w:t>
      </w:r>
      <w:r w:rsidR="00AF0B68" w:rsidRPr="00CA4A93">
        <w:rPr>
          <w:lang w:val="de-DE"/>
        </w:rPr>
        <w:t>.</w:t>
      </w:r>
      <w:r w:rsidR="00AF0B68" w:rsidRPr="00CA4A93">
        <w:rPr>
          <w:lang w:val="de-DE"/>
        </w:rPr>
        <w:tab/>
      </w:r>
      <w:r w:rsidR="001612B4" w:rsidRPr="00CD1FE9">
        <w:rPr>
          <w:lang w:val="de-DE"/>
        </w:rPr>
        <w:t>Der Sicherheitsausschuss nahm die Änderung des Absatzes 1.4.2.2.1 ohne Änderungen an (siehe Anlage I).</w:t>
      </w:r>
    </w:p>
    <w:p w14:paraId="0F6D404C" w14:textId="281A54A0" w:rsidR="00AF0B68" w:rsidRPr="00210E25" w:rsidRDefault="00AF0B68" w:rsidP="00CD1FE9">
      <w:pPr>
        <w:pStyle w:val="H23G"/>
        <w:rPr>
          <w:lang w:val="de-DE"/>
        </w:rPr>
      </w:pPr>
      <w:r w:rsidRPr="00CA4A93">
        <w:rPr>
          <w:lang w:val="de-DE"/>
        </w:rPr>
        <w:tab/>
      </w:r>
      <w:bookmarkStart w:id="45" w:name="_Toc505688445"/>
      <w:r w:rsidRPr="00210E25">
        <w:rPr>
          <w:lang w:val="de-DE"/>
        </w:rPr>
        <w:t>16.</w:t>
      </w:r>
      <w:r w:rsidRPr="00210E25">
        <w:rPr>
          <w:lang w:val="de-DE"/>
        </w:rPr>
        <w:tab/>
      </w:r>
      <w:bookmarkEnd w:id="45"/>
      <w:r w:rsidR="001612B4" w:rsidRPr="00CD1FE9">
        <w:rPr>
          <w:lang w:val="de-DE"/>
        </w:rPr>
        <w:t>Berichtigung des Absatzes 5.4.1.1.2</w:t>
      </w:r>
    </w:p>
    <w:p w14:paraId="6D484D91" w14:textId="72BB6C21" w:rsidR="00AF0B68" w:rsidRPr="00210E25" w:rsidRDefault="001612B4" w:rsidP="00CD1FE9">
      <w:pPr>
        <w:pStyle w:val="SingleTxtG"/>
        <w:rPr>
          <w:lang w:val="de-DE"/>
        </w:rPr>
      </w:pPr>
      <w:r w:rsidRPr="00CD1FE9">
        <w:rPr>
          <w:i/>
          <w:iCs/>
          <w:lang w:val="de-DE"/>
        </w:rPr>
        <w:t>Informelles Dokument:</w:t>
      </w:r>
      <w:r w:rsidR="00AF0B68" w:rsidRPr="00210E25">
        <w:rPr>
          <w:lang w:val="de-DE"/>
        </w:rPr>
        <w:t xml:space="preserve"> </w:t>
      </w:r>
      <w:r w:rsidR="00AF0B68" w:rsidRPr="00210E25">
        <w:rPr>
          <w:lang w:val="de-DE"/>
        </w:rPr>
        <w:tab/>
      </w:r>
      <w:r w:rsidR="00AF0B68" w:rsidRPr="00210E25">
        <w:rPr>
          <w:lang w:val="de-DE"/>
        </w:rPr>
        <w:tab/>
      </w:r>
      <w:r w:rsidRPr="00CD1FE9">
        <w:rPr>
          <w:lang w:val="de-DE"/>
        </w:rPr>
        <w:t>INF.18 (Frankreich)</w:t>
      </w:r>
    </w:p>
    <w:p w14:paraId="09D4A918" w14:textId="3D69346D" w:rsidR="00AF0B68" w:rsidRPr="00210E25" w:rsidRDefault="009A20FD" w:rsidP="009C12FE">
      <w:pPr>
        <w:pStyle w:val="SingleTxtG"/>
        <w:rPr>
          <w:lang w:val="de-DE"/>
        </w:rPr>
      </w:pPr>
      <w:r w:rsidRPr="00210E25">
        <w:rPr>
          <w:lang w:val="de-DE"/>
        </w:rPr>
        <w:t>69</w:t>
      </w:r>
      <w:r w:rsidR="00AF0B68" w:rsidRPr="00210E25">
        <w:rPr>
          <w:lang w:val="de-DE"/>
        </w:rPr>
        <w:t>.</w:t>
      </w:r>
      <w:r w:rsidR="00AF0B68" w:rsidRPr="00210E25">
        <w:rPr>
          <w:lang w:val="de-DE"/>
        </w:rPr>
        <w:tab/>
      </w:r>
      <w:r w:rsidR="004A38A7" w:rsidRPr="009C12FE">
        <w:rPr>
          <w:lang w:val="de-DE"/>
        </w:rPr>
        <w:t>Der Sicherheitsau</w:t>
      </w:r>
      <w:r w:rsidR="00FE1050" w:rsidRPr="009C12FE">
        <w:rPr>
          <w:lang w:val="de-DE"/>
        </w:rPr>
        <w:t xml:space="preserve">sschuss </w:t>
      </w:r>
      <w:r w:rsidR="00CD1FE9" w:rsidRPr="009C12FE">
        <w:rPr>
          <w:lang w:val="de-DE"/>
        </w:rPr>
        <w:t>nahm</w:t>
      </w:r>
      <w:r w:rsidR="00FE1050" w:rsidRPr="009C12FE">
        <w:rPr>
          <w:lang w:val="de-DE"/>
        </w:rPr>
        <w:t xml:space="preserve"> die Berichtigung der</w:t>
      </w:r>
      <w:r w:rsidR="004A38A7" w:rsidRPr="009C12FE">
        <w:rPr>
          <w:lang w:val="de-DE"/>
        </w:rPr>
        <w:t xml:space="preserve"> französischen </w:t>
      </w:r>
      <w:r w:rsidR="00FE1050" w:rsidRPr="009C12FE">
        <w:rPr>
          <w:lang w:val="de-DE"/>
        </w:rPr>
        <w:t>Fassung</w:t>
      </w:r>
      <w:r w:rsidR="004A38A7" w:rsidRPr="009C12FE">
        <w:rPr>
          <w:lang w:val="de-DE"/>
        </w:rPr>
        <w:t xml:space="preserve"> zur Harmonisierung der offiziellen Benennung für die Beförderung der UN-Nummer 1203 in Tabelle C und der Beispiele </w:t>
      </w:r>
      <w:r w:rsidR="005550B1" w:rsidRPr="009C12FE">
        <w:rPr>
          <w:lang w:val="de-DE"/>
        </w:rPr>
        <w:t>für</w:t>
      </w:r>
      <w:r w:rsidR="004A38A7" w:rsidRPr="009C12FE">
        <w:rPr>
          <w:lang w:val="de-DE"/>
        </w:rPr>
        <w:t xml:space="preserve"> </w:t>
      </w:r>
      <w:r w:rsidR="005550B1" w:rsidRPr="009C12FE">
        <w:rPr>
          <w:lang w:val="de-DE"/>
        </w:rPr>
        <w:t>B</w:t>
      </w:r>
      <w:r w:rsidR="004A38A7" w:rsidRPr="009C12FE">
        <w:rPr>
          <w:lang w:val="de-DE"/>
        </w:rPr>
        <w:t>eschreibung</w:t>
      </w:r>
      <w:r w:rsidR="005550B1" w:rsidRPr="009C12FE">
        <w:rPr>
          <w:lang w:val="de-DE"/>
        </w:rPr>
        <w:t>en gefährlicher Güter</w:t>
      </w:r>
      <w:r w:rsidR="004A38A7" w:rsidRPr="009C12FE">
        <w:rPr>
          <w:lang w:val="de-DE"/>
        </w:rPr>
        <w:t xml:space="preserve"> in </w:t>
      </w:r>
      <w:r w:rsidR="005550B1" w:rsidRPr="009C12FE">
        <w:rPr>
          <w:lang w:val="de-DE"/>
        </w:rPr>
        <w:t xml:space="preserve">Absatz 5.4.1.1.2 </w:t>
      </w:r>
      <w:r w:rsidR="00CD1FE9" w:rsidRPr="009C12FE">
        <w:rPr>
          <w:lang w:val="de-DE"/>
        </w:rPr>
        <w:t>an</w:t>
      </w:r>
      <w:r w:rsidR="005550B1" w:rsidRPr="009C12FE">
        <w:rPr>
          <w:lang w:val="de-DE"/>
        </w:rPr>
        <w:t xml:space="preserve"> (siehe Anlage II)</w:t>
      </w:r>
      <w:r w:rsidR="004A38A7" w:rsidRPr="009C12FE">
        <w:rPr>
          <w:lang w:val="de-DE"/>
        </w:rPr>
        <w:t>.</w:t>
      </w:r>
      <w:r w:rsidR="00AF0B68" w:rsidRPr="00210E25">
        <w:rPr>
          <w:lang w:val="de-DE"/>
        </w:rPr>
        <w:t xml:space="preserve"> </w:t>
      </w:r>
      <w:r w:rsidR="00FE1050" w:rsidRPr="009C12FE">
        <w:rPr>
          <w:lang w:val="de-DE"/>
        </w:rPr>
        <w:t>Es wurde zur Kenntnis genommen, dass diese Berichtigung allen Vertragsparteien zur Annahme notifiziert wird.</w:t>
      </w:r>
    </w:p>
    <w:p w14:paraId="3E67A31C" w14:textId="4C7E6755" w:rsidR="00AF0B68" w:rsidRPr="00210E25" w:rsidRDefault="00AF0B68" w:rsidP="009C12FE">
      <w:pPr>
        <w:pStyle w:val="H23G"/>
        <w:rPr>
          <w:lang w:val="de-DE"/>
        </w:rPr>
      </w:pPr>
      <w:r w:rsidRPr="00210E25">
        <w:rPr>
          <w:lang w:val="de-DE"/>
        </w:rPr>
        <w:tab/>
      </w:r>
      <w:bookmarkStart w:id="46" w:name="_Toc505688446"/>
      <w:r w:rsidRPr="00210E25">
        <w:rPr>
          <w:lang w:val="de-DE"/>
        </w:rPr>
        <w:t>17.</w:t>
      </w:r>
      <w:r w:rsidRPr="00210E25">
        <w:rPr>
          <w:lang w:val="de-DE"/>
        </w:rPr>
        <w:tab/>
      </w:r>
      <w:bookmarkEnd w:id="46"/>
      <w:r w:rsidR="00FE1050" w:rsidRPr="009C12FE">
        <w:rPr>
          <w:lang w:val="de-DE"/>
        </w:rPr>
        <w:t>Verbesserung der Lesbarkeit und Benutzerfreundlichkeit des ADN</w:t>
      </w:r>
    </w:p>
    <w:p w14:paraId="28E93527" w14:textId="5C349B96" w:rsidR="00AF0B68" w:rsidRPr="00210E25" w:rsidRDefault="00FE1050" w:rsidP="009C12FE">
      <w:pPr>
        <w:pStyle w:val="SingleTxtG"/>
        <w:rPr>
          <w:lang w:val="de-DE"/>
        </w:rPr>
      </w:pPr>
      <w:r w:rsidRPr="009C12FE">
        <w:rPr>
          <w:i/>
          <w:iCs/>
          <w:lang w:val="de-DE"/>
        </w:rPr>
        <w:t>Informelles Dokument:</w:t>
      </w:r>
      <w:r w:rsidR="00AF0B68" w:rsidRPr="00210E25">
        <w:rPr>
          <w:lang w:val="de-DE"/>
        </w:rPr>
        <w:t xml:space="preserve"> </w:t>
      </w:r>
      <w:r w:rsidR="00AF0B68" w:rsidRPr="00210E25">
        <w:rPr>
          <w:lang w:val="de-DE"/>
        </w:rPr>
        <w:tab/>
      </w:r>
      <w:r w:rsidR="00AF0B68" w:rsidRPr="00210E25">
        <w:rPr>
          <w:lang w:val="de-DE"/>
        </w:rPr>
        <w:tab/>
      </w:r>
      <w:r w:rsidR="009C12FE" w:rsidRPr="009C12FE">
        <w:rPr>
          <w:lang w:val="de-DE"/>
        </w:rPr>
        <w:t>INF.20 (EBU und ESO)</w:t>
      </w:r>
    </w:p>
    <w:p w14:paraId="15A8D3B1" w14:textId="0B242411" w:rsidR="00AF0B68" w:rsidRPr="00210E25" w:rsidRDefault="009A20FD" w:rsidP="009C12FE">
      <w:pPr>
        <w:pStyle w:val="SingleTxtG"/>
        <w:rPr>
          <w:lang w:val="de-DE"/>
        </w:rPr>
      </w:pPr>
      <w:r w:rsidRPr="00210E25">
        <w:rPr>
          <w:lang w:val="de-DE"/>
        </w:rPr>
        <w:t>70</w:t>
      </w:r>
      <w:r w:rsidR="00AF0B68" w:rsidRPr="00210E25">
        <w:rPr>
          <w:lang w:val="de-DE"/>
        </w:rPr>
        <w:t>.</w:t>
      </w:r>
      <w:r w:rsidR="00AF0B68" w:rsidRPr="00210E25">
        <w:rPr>
          <w:lang w:val="de-DE"/>
        </w:rPr>
        <w:tab/>
      </w:r>
      <w:r w:rsidR="00FE1050" w:rsidRPr="009C12FE">
        <w:rPr>
          <w:lang w:val="de-DE"/>
        </w:rPr>
        <w:t xml:space="preserve">Der Sicherheitsausschuss nahm den Vorschlag in Abschnitt D (Punkt 2) des informellen Dokuments </w:t>
      </w:r>
      <w:r w:rsidR="00D96A98" w:rsidRPr="009C12FE">
        <w:rPr>
          <w:lang w:val="de-DE"/>
        </w:rPr>
        <w:t>zur Aufnahme</w:t>
      </w:r>
      <w:r w:rsidR="00FE1050" w:rsidRPr="009C12FE">
        <w:rPr>
          <w:lang w:val="de-DE"/>
        </w:rPr>
        <w:t xml:space="preserve"> eine</w:t>
      </w:r>
      <w:r w:rsidR="00D96A98" w:rsidRPr="009C12FE">
        <w:rPr>
          <w:lang w:val="de-DE"/>
        </w:rPr>
        <w:t>r</w:t>
      </w:r>
      <w:r w:rsidR="00FE1050" w:rsidRPr="009C12FE">
        <w:rPr>
          <w:lang w:val="de-DE"/>
        </w:rPr>
        <w:t xml:space="preserve"> Begriffsbestimmung für „CMR“</w:t>
      </w:r>
      <w:r w:rsidR="00E4322C" w:rsidRPr="009C12FE">
        <w:rPr>
          <w:lang w:val="de-DE"/>
        </w:rPr>
        <w:t xml:space="preserve"> in die e</w:t>
      </w:r>
      <w:r w:rsidR="00FE1050" w:rsidRPr="009C12FE">
        <w:rPr>
          <w:lang w:val="de-DE"/>
        </w:rPr>
        <w:t>rläuter</w:t>
      </w:r>
      <w:r w:rsidR="00E4322C" w:rsidRPr="009C12FE">
        <w:rPr>
          <w:lang w:val="de-DE"/>
        </w:rPr>
        <w:t>nden Bemerk</w:t>
      </w:r>
      <w:r w:rsidR="00FE1050" w:rsidRPr="009C12FE">
        <w:rPr>
          <w:lang w:val="de-DE"/>
        </w:rPr>
        <w:t xml:space="preserve">ungen zu Tabelle C Spalte (5) in Kapitel 3.2 </w:t>
      </w:r>
      <w:r w:rsidR="00D96A98" w:rsidRPr="009C12FE">
        <w:rPr>
          <w:lang w:val="de-DE"/>
        </w:rPr>
        <w:t>an</w:t>
      </w:r>
      <w:r w:rsidR="00FE1050" w:rsidRPr="009C12FE">
        <w:rPr>
          <w:lang w:val="de-DE"/>
        </w:rPr>
        <w:t xml:space="preserve"> (siehe Anlage I).</w:t>
      </w:r>
      <w:r w:rsidR="00AF0B68" w:rsidRPr="00210E25">
        <w:rPr>
          <w:lang w:val="de-DE"/>
        </w:rPr>
        <w:t xml:space="preserve"> </w:t>
      </w:r>
    </w:p>
    <w:p w14:paraId="08CDDB76" w14:textId="6C472B37" w:rsidR="00AF0B68" w:rsidRPr="00210E25" w:rsidRDefault="009A20FD" w:rsidP="009C12FE">
      <w:pPr>
        <w:pStyle w:val="SingleTxtG"/>
        <w:rPr>
          <w:lang w:val="de-DE"/>
        </w:rPr>
      </w:pPr>
      <w:r w:rsidRPr="00210E25">
        <w:rPr>
          <w:lang w:val="de-DE"/>
        </w:rPr>
        <w:t>71</w:t>
      </w:r>
      <w:r w:rsidR="00AF0B68" w:rsidRPr="00210E25">
        <w:rPr>
          <w:lang w:val="de-DE"/>
        </w:rPr>
        <w:t>.</w:t>
      </w:r>
      <w:r w:rsidR="00AF0B68" w:rsidRPr="00210E25">
        <w:rPr>
          <w:lang w:val="de-DE"/>
        </w:rPr>
        <w:tab/>
      </w:r>
      <w:r w:rsidR="00312130" w:rsidRPr="009C12FE">
        <w:rPr>
          <w:lang w:val="de-DE"/>
        </w:rPr>
        <w:t xml:space="preserve">Zu den Vorschlägen in den Abschnitten A, B, C, E, F und G des informellen Dokuments forderte der Sicherheitsausschuss die Vertreter </w:t>
      </w:r>
      <w:r w:rsidR="00326596" w:rsidRPr="009C12FE">
        <w:rPr>
          <w:lang w:val="de-DE"/>
        </w:rPr>
        <w:t>von</w:t>
      </w:r>
      <w:r w:rsidR="00312130" w:rsidRPr="009C12FE">
        <w:rPr>
          <w:lang w:val="de-DE"/>
        </w:rPr>
        <w:t xml:space="preserve"> EBU und ESO auf, die </w:t>
      </w:r>
      <w:r w:rsidR="00330D1B" w:rsidRPr="009C12FE">
        <w:rPr>
          <w:lang w:val="de-DE"/>
        </w:rPr>
        <w:t xml:space="preserve">geäußerten </w:t>
      </w:r>
      <w:r w:rsidR="00312130" w:rsidRPr="009C12FE">
        <w:rPr>
          <w:lang w:val="de-DE"/>
        </w:rPr>
        <w:t xml:space="preserve">Bemerkungen zu berücksichtigen und </w:t>
      </w:r>
      <w:r w:rsidR="00330D1B" w:rsidRPr="009C12FE">
        <w:rPr>
          <w:lang w:val="de-DE"/>
        </w:rPr>
        <w:t xml:space="preserve">für die nächste Sitzung </w:t>
      </w:r>
      <w:r w:rsidR="00312130" w:rsidRPr="009C12FE">
        <w:rPr>
          <w:lang w:val="de-DE"/>
        </w:rPr>
        <w:t>einen überarbeiteten Vorschlag in einem offiziellen Dokument vorzulegen.</w:t>
      </w:r>
    </w:p>
    <w:p w14:paraId="5C68ED25" w14:textId="668F8892" w:rsidR="00AF0B68" w:rsidRPr="00210E25" w:rsidRDefault="009A20FD" w:rsidP="009C12FE">
      <w:pPr>
        <w:pStyle w:val="SingleTxtG"/>
        <w:rPr>
          <w:lang w:val="de-DE"/>
        </w:rPr>
      </w:pPr>
      <w:r w:rsidRPr="00210E25">
        <w:rPr>
          <w:lang w:val="de-DE"/>
        </w:rPr>
        <w:t>72</w:t>
      </w:r>
      <w:r w:rsidR="00AF0B68" w:rsidRPr="00210E25">
        <w:rPr>
          <w:lang w:val="de-DE"/>
        </w:rPr>
        <w:t xml:space="preserve">. </w:t>
      </w:r>
      <w:r w:rsidR="00AF0B68" w:rsidRPr="00210E25">
        <w:rPr>
          <w:lang w:val="de-DE"/>
        </w:rPr>
        <w:tab/>
      </w:r>
      <w:r w:rsidR="00AD679A" w:rsidRPr="009C12FE">
        <w:rPr>
          <w:lang w:val="de-DE"/>
        </w:rPr>
        <w:t>Der Sicherheitsausschuss war der Auffassung, dass der Vorschlag, Begriffsbestimmungen für „Siedepunkt“, „Siedebeginn“</w:t>
      </w:r>
      <w:r w:rsidR="00037A81" w:rsidRPr="009C12FE">
        <w:rPr>
          <w:lang w:val="de-DE"/>
        </w:rPr>
        <w:t xml:space="preserve"> und „</w:t>
      </w:r>
      <w:r w:rsidR="00AD679A" w:rsidRPr="009C12FE">
        <w:rPr>
          <w:lang w:val="de-DE"/>
        </w:rPr>
        <w:t>Siedebereich</w:t>
      </w:r>
      <w:r w:rsidR="00037A81" w:rsidRPr="009C12FE">
        <w:rPr>
          <w:lang w:val="de-DE"/>
        </w:rPr>
        <w:t>“</w:t>
      </w:r>
      <w:r w:rsidR="00AD679A" w:rsidRPr="009C12FE">
        <w:rPr>
          <w:lang w:val="de-DE"/>
        </w:rPr>
        <w:t xml:space="preserve"> einzuführen, für alle Verkehrsträger relevant ist und daher dem </w:t>
      </w:r>
      <w:r w:rsidR="00037A81" w:rsidRPr="009C12FE">
        <w:rPr>
          <w:lang w:val="de-DE"/>
        </w:rPr>
        <w:t>Experten-</w:t>
      </w:r>
      <w:r w:rsidR="00AD679A" w:rsidRPr="009C12FE">
        <w:rPr>
          <w:lang w:val="de-DE"/>
        </w:rPr>
        <w:t>Unterausschuss für die Beförderung gefährlicher Güter zur Prüfung vorgelegt werden sollte.</w:t>
      </w:r>
      <w:r w:rsidR="00AF0B68" w:rsidRPr="00210E25">
        <w:rPr>
          <w:lang w:val="de-DE"/>
        </w:rPr>
        <w:t xml:space="preserve"> </w:t>
      </w:r>
    </w:p>
    <w:p w14:paraId="405E95E2" w14:textId="3A075377" w:rsidR="00AF0B68" w:rsidRPr="00210E25" w:rsidRDefault="00AF0B68" w:rsidP="009C12FE">
      <w:pPr>
        <w:pStyle w:val="H23G"/>
        <w:rPr>
          <w:lang w:val="de-DE"/>
        </w:rPr>
      </w:pPr>
      <w:r w:rsidRPr="00210E25">
        <w:rPr>
          <w:lang w:val="de-DE"/>
        </w:rPr>
        <w:tab/>
      </w:r>
      <w:bookmarkStart w:id="47" w:name="_Toc505688447"/>
      <w:r w:rsidRPr="00210E25">
        <w:rPr>
          <w:lang w:val="de-DE"/>
        </w:rPr>
        <w:t>18.</w:t>
      </w:r>
      <w:r w:rsidRPr="00210E25">
        <w:rPr>
          <w:lang w:val="de-DE"/>
        </w:rPr>
        <w:tab/>
      </w:r>
      <w:bookmarkEnd w:id="47"/>
      <w:r w:rsidR="00037A81" w:rsidRPr="009C12FE">
        <w:rPr>
          <w:lang w:val="de-DE"/>
        </w:rPr>
        <w:t>Berichtigung der offiziellen Benennung für die Beförderung der UN-Stoffnummer 9001</w:t>
      </w:r>
    </w:p>
    <w:p w14:paraId="7F3DED77" w14:textId="2AB6AD1B" w:rsidR="00486D0E" w:rsidRDefault="009A20FD" w:rsidP="00EA2C78">
      <w:pPr>
        <w:pStyle w:val="SingleTxtG"/>
        <w:rPr>
          <w:lang w:val="de-DE"/>
        </w:rPr>
      </w:pPr>
      <w:r w:rsidRPr="00210E25">
        <w:rPr>
          <w:lang w:val="de-DE"/>
        </w:rPr>
        <w:t>73</w:t>
      </w:r>
      <w:r w:rsidR="00AF0B68" w:rsidRPr="00210E25">
        <w:rPr>
          <w:lang w:val="de-DE"/>
        </w:rPr>
        <w:t>.</w:t>
      </w:r>
      <w:r w:rsidR="00AF0B68" w:rsidRPr="00210E25">
        <w:rPr>
          <w:lang w:val="de-DE"/>
        </w:rPr>
        <w:tab/>
      </w:r>
      <w:r w:rsidR="00037A81" w:rsidRPr="009C12FE">
        <w:rPr>
          <w:lang w:val="de-DE"/>
        </w:rPr>
        <w:t xml:space="preserve">Der Sicherheitsausschuss forderte den Vertreter Deutschlands auf, die </w:t>
      </w:r>
      <w:r w:rsidR="005F527E" w:rsidRPr="009C12FE">
        <w:rPr>
          <w:lang w:val="de-DE"/>
        </w:rPr>
        <w:t xml:space="preserve">geäußerten </w:t>
      </w:r>
      <w:r w:rsidR="00037A81" w:rsidRPr="009C12FE">
        <w:rPr>
          <w:lang w:val="de-DE"/>
        </w:rPr>
        <w:t xml:space="preserve">Bemerkungen zu berücksichtigen und </w:t>
      </w:r>
      <w:r w:rsidR="00392528" w:rsidRPr="009C12FE">
        <w:rPr>
          <w:lang w:val="de-DE"/>
        </w:rPr>
        <w:t xml:space="preserve">für die nächste Sitzung </w:t>
      </w:r>
      <w:r w:rsidR="00037A81" w:rsidRPr="009C12FE">
        <w:rPr>
          <w:lang w:val="de-DE"/>
        </w:rPr>
        <w:t>ein offizielles Dokument vorzulegen, damit auch d</w:t>
      </w:r>
      <w:r w:rsidR="00392528" w:rsidRPr="009C12FE">
        <w:rPr>
          <w:lang w:val="de-DE"/>
        </w:rPr>
        <w:t>i</w:t>
      </w:r>
      <w:r w:rsidR="00037A81" w:rsidRPr="009C12FE">
        <w:rPr>
          <w:lang w:val="de-DE"/>
        </w:rPr>
        <w:t xml:space="preserve">e russische </w:t>
      </w:r>
      <w:r w:rsidR="00392528" w:rsidRPr="009C12FE">
        <w:rPr>
          <w:lang w:val="de-DE"/>
        </w:rPr>
        <w:t>Fassung</w:t>
      </w:r>
      <w:r w:rsidR="00037A81" w:rsidRPr="009C12FE">
        <w:rPr>
          <w:lang w:val="de-DE"/>
        </w:rPr>
        <w:t xml:space="preserve"> überprüft werden kann.</w:t>
      </w:r>
      <w:r w:rsidR="0018153D" w:rsidRPr="00210E25">
        <w:rPr>
          <w:lang w:val="de-DE"/>
        </w:rPr>
        <w:t xml:space="preserve"> </w:t>
      </w:r>
      <w:r w:rsidR="00392528" w:rsidRPr="009C12FE">
        <w:rPr>
          <w:lang w:val="de-DE"/>
        </w:rPr>
        <w:t>Der Vertreter Deutschlands lud die betroffenen Delegationen ein, ihre Bemerkungen schriftlich mitzuteilen.</w:t>
      </w:r>
      <w:r w:rsidR="0018153D" w:rsidRPr="00210E25">
        <w:rPr>
          <w:lang w:val="de-DE"/>
        </w:rPr>
        <w:t xml:space="preserve"> </w:t>
      </w:r>
      <w:bookmarkStart w:id="48" w:name="_Toc505688448"/>
    </w:p>
    <w:p w14:paraId="6124C58D" w14:textId="05CBEC90" w:rsidR="00CF5A29" w:rsidRPr="00210E25" w:rsidRDefault="00486D0E" w:rsidP="00EA2C78">
      <w:pPr>
        <w:pStyle w:val="H1G"/>
        <w:ind w:hanging="567"/>
        <w:rPr>
          <w:lang w:val="de-DE"/>
        </w:rPr>
      </w:pPr>
      <w:r>
        <w:rPr>
          <w:lang w:val="de-DE"/>
        </w:rPr>
        <w:br w:type="page"/>
      </w:r>
      <w:r w:rsidR="00392528" w:rsidRPr="009C12FE">
        <w:rPr>
          <w:lang w:val="de-DE"/>
        </w:rPr>
        <w:lastRenderedPageBreak/>
        <w:t>C.</w:t>
      </w:r>
      <w:r w:rsidR="00CF5A29" w:rsidRPr="00210E25">
        <w:rPr>
          <w:lang w:val="de-DE"/>
        </w:rPr>
        <w:t xml:space="preserve"> </w:t>
      </w:r>
      <w:r w:rsidR="00CF5A29" w:rsidRPr="00210E25">
        <w:rPr>
          <w:lang w:val="de-DE"/>
        </w:rPr>
        <w:tab/>
      </w:r>
      <w:bookmarkEnd w:id="48"/>
      <w:r w:rsidR="00392528" w:rsidRPr="009C12FE">
        <w:rPr>
          <w:lang w:val="de-DE"/>
        </w:rPr>
        <w:t>Überprüfung der in den vorhergehenden Sitzungen angenommenen Änderungen</w:t>
      </w:r>
    </w:p>
    <w:p w14:paraId="5ABB9653" w14:textId="1661B772" w:rsidR="00CF5A29" w:rsidRPr="00210E25" w:rsidRDefault="00CF5A29" w:rsidP="009C12FE">
      <w:pPr>
        <w:pStyle w:val="H23G"/>
        <w:rPr>
          <w:lang w:val="de-DE"/>
        </w:rPr>
      </w:pPr>
      <w:r w:rsidRPr="00210E25">
        <w:rPr>
          <w:lang w:val="de-DE"/>
        </w:rPr>
        <w:tab/>
      </w:r>
      <w:bookmarkStart w:id="49" w:name="_Toc505688449"/>
      <w:r w:rsidRPr="00210E25">
        <w:rPr>
          <w:lang w:val="de-DE"/>
        </w:rPr>
        <w:t xml:space="preserve">1. </w:t>
      </w:r>
      <w:r w:rsidRPr="00210E25">
        <w:rPr>
          <w:lang w:val="de-DE"/>
        </w:rPr>
        <w:tab/>
      </w:r>
      <w:bookmarkEnd w:id="49"/>
      <w:r w:rsidR="00392528" w:rsidRPr="009C12FE">
        <w:rPr>
          <w:lang w:val="de-DE"/>
        </w:rPr>
        <w:t>Überarbeitung der angenommenen Änderungen: Entgasen von Ladetanks</w:t>
      </w:r>
    </w:p>
    <w:p w14:paraId="6982E1C4" w14:textId="1219508A" w:rsidR="00CF5A29" w:rsidRPr="00210E25" w:rsidRDefault="00392528" w:rsidP="009C12FE">
      <w:pPr>
        <w:pStyle w:val="SingleTxtG"/>
        <w:keepNext/>
        <w:keepLines/>
        <w:rPr>
          <w:lang w:val="de-DE"/>
        </w:rPr>
      </w:pPr>
      <w:r w:rsidRPr="009C12FE">
        <w:rPr>
          <w:i/>
          <w:iCs/>
          <w:lang w:val="de-DE"/>
        </w:rPr>
        <w:t>Dokument:</w:t>
      </w:r>
      <w:r w:rsidR="00CF5A29" w:rsidRPr="00210E25">
        <w:rPr>
          <w:lang w:val="de-DE"/>
        </w:rPr>
        <w:t xml:space="preserve"> </w:t>
      </w:r>
      <w:r w:rsidR="00CF5A29" w:rsidRPr="00210E25">
        <w:rPr>
          <w:lang w:val="de-DE"/>
        </w:rPr>
        <w:tab/>
      </w:r>
      <w:r w:rsidR="00CF5A29" w:rsidRPr="00210E25">
        <w:rPr>
          <w:lang w:val="de-DE"/>
        </w:rPr>
        <w:tab/>
      </w:r>
      <w:r w:rsidR="00CF5A29" w:rsidRPr="00210E25">
        <w:rPr>
          <w:lang w:val="de-DE"/>
        </w:rPr>
        <w:tab/>
      </w:r>
      <w:r w:rsidRPr="009C12FE">
        <w:rPr>
          <w:lang w:val="de-DE"/>
        </w:rPr>
        <w:t>ECE/TRANS/WP.15/AC.2/2018/13 (Deutschland, Niederlande)</w:t>
      </w:r>
    </w:p>
    <w:p w14:paraId="5D1C0075" w14:textId="7CC1B216" w:rsidR="00CF5A29" w:rsidRPr="00CA4A93" w:rsidRDefault="009A20FD" w:rsidP="009C12FE">
      <w:pPr>
        <w:pStyle w:val="SingleTxtG"/>
        <w:keepNext/>
        <w:keepLines/>
        <w:rPr>
          <w:lang w:val="de-DE"/>
        </w:rPr>
      </w:pPr>
      <w:r w:rsidRPr="00CA4A93">
        <w:rPr>
          <w:lang w:val="de-DE"/>
        </w:rPr>
        <w:t>74</w:t>
      </w:r>
      <w:r w:rsidR="00CF5A29" w:rsidRPr="00CA4A93">
        <w:rPr>
          <w:lang w:val="de-DE"/>
        </w:rPr>
        <w:t>.</w:t>
      </w:r>
      <w:r w:rsidR="00CF5A29" w:rsidRPr="00CA4A93">
        <w:rPr>
          <w:lang w:val="de-DE"/>
        </w:rPr>
        <w:tab/>
      </w:r>
      <w:r w:rsidR="00392528" w:rsidRPr="009C12FE">
        <w:rPr>
          <w:lang w:val="de-DE"/>
        </w:rPr>
        <w:t xml:space="preserve">Der Sicherheitsausschuss nahm die Änderungsvorschläge zu </w:t>
      </w:r>
      <w:r w:rsidR="00726C0E" w:rsidRPr="009C12FE">
        <w:rPr>
          <w:lang w:val="de-DE"/>
        </w:rPr>
        <w:t xml:space="preserve">Dokument ECE/TRANS/WP.15/AC.2/64/Add.1 in den Anlagen I, II und III des Dokuments ECE/TRANS/WP.15/AC.2/2018/13 mit einigen zusätzlichen Änderungen an </w:t>
      </w:r>
      <w:r w:rsidR="00392528" w:rsidRPr="009C12FE">
        <w:rPr>
          <w:lang w:val="de-DE"/>
        </w:rPr>
        <w:t>(siehe Anlage I).</w:t>
      </w:r>
    </w:p>
    <w:p w14:paraId="164A63B2" w14:textId="54422BAE" w:rsidR="00CF5A29" w:rsidRPr="00210E25" w:rsidRDefault="00CF5A29" w:rsidP="009C12FE">
      <w:pPr>
        <w:pStyle w:val="H23G"/>
        <w:rPr>
          <w:lang w:val="de-DE"/>
        </w:rPr>
      </w:pPr>
      <w:r w:rsidRPr="00CA4A93">
        <w:rPr>
          <w:lang w:val="de-DE"/>
        </w:rPr>
        <w:tab/>
      </w:r>
      <w:bookmarkStart w:id="50" w:name="_Toc505688450"/>
      <w:r w:rsidRPr="00210E25">
        <w:rPr>
          <w:lang w:val="de-DE"/>
        </w:rPr>
        <w:t>2.</w:t>
      </w:r>
      <w:r w:rsidRPr="00210E25">
        <w:rPr>
          <w:lang w:val="de-DE"/>
        </w:rPr>
        <w:tab/>
      </w:r>
      <w:bookmarkEnd w:id="50"/>
      <w:r w:rsidR="00D12B36" w:rsidRPr="009C12FE">
        <w:rPr>
          <w:lang w:val="de-DE"/>
        </w:rPr>
        <w:t>Absatz 7.2.4.25.5</w:t>
      </w:r>
    </w:p>
    <w:p w14:paraId="3EDF5950" w14:textId="6EA3BFF0" w:rsidR="00CF5A29" w:rsidRPr="00210E25" w:rsidRDefault="00D12B36" w:rsidP="009C12FE">
      <w:pPr>
        <w:pStyle w:val="SingleTxtG"/>
        <w:rPr>
          <w:lang w:val="de-DE"/>
        </w:rPr>
      </w:pPr>
      <w:r w:rsidRPr="009C12FE">
        <w:rPr>
          <w:i/>
          <w:iCs/>
          <w:lang w:val="de-DE"/>
        </w:rPr>
        <w:t>Informelles Dokument:</w:t>
      </w:r>
      <w:r w:rsidR="00CF5A29" w:rsidRPr="00210E25">
        <w:rPr>
          <w:lang w:val="de-DE"/>
        </w:rPr>
        <w:t xml:space="preserve"> </w:t>
      </w:r>
      <w:r w:rsidR="00CF5A29" w:rsidRPr="00210E25">
        <w:rPr>
          <w:lang w:val="de-DE"/>
        </w:rPr>
        <w:tab/>
      </w:r>
      <w:r w:rsidR="00CF5A29" w:rsidRPr="00210E25">
        <w:rPr>
          <w:lang w:val="de-DE"/>
        </w:rPr>
        <w:tab/>
      </w:r>
      <w:r w:rsidRPr="009C12FE">
        <w:rPr>
          <w:lang w:val="de-DE"/>
        </w:rPr>
        <w:t>INF.3 (Deutschland)</w:t>
      </w:r>
    </w:p>
    <w:p w14:paraId="19722E01" w14:textId="2FB55C2B" w:rsidR="00CF5A29" w:rsidRPr="00210E25" w:rsidRDefault="009A20FD" w:rsidP="00F46DB2">
      <w:pPr>
        <w:pStyle w:val="SingleTxtG"/>
        <w:rPr>
          <w:lang w:val="de-DE"/>
        </w:rPr>
      </w:pPr>
      <w:r w:rsidRPr="00210E25">
        <w:rPr>
          <w:lang w:val="de-DE"/>
        </w:rPr>
        <w:t>75</w:t>
      </w:r>
      <w:r w:rsidR="00CF5A29" w:rsidRPr="00210E25">
        <w:rPr>
          <w:lang w:val="de-DE"/>
        </w:rPr>
        <w:t>.</w:t>
      </w:r>
      <w:r w:rsidR="00CF5A29" w:rsidRPr="00210E25">
        <w:rPr>
          <w:lang w:val="de-DE"/>
        </w:rPr>
        <w:tab/>
      </w:r>
      <w:r w:rsidR="00AE2143" w:rsidRPr="00F46DB2">
        <w:rPr>
          <w:lang w:val="de-DE"/>
        </w:rPr>
        <w:t xml:space="preserve">Der Sicherheitsausschuss vertrat die Auffassung, dass das Ergebnis der Messung der Konzentration </w:t>
      </w:r>
      <w:r w:rsidR="002C16FC" w:rsidRPr="00F46DB2">
        <w:rPr>
          <w:lang w:val="de-DE"/>
        </w:rPr>
        <w:t>an</w:t>
      </w:r>
      <w:r w:rsidR="00AE2143" w:rsidRPr="00F46DB2">
        <w:rPr>
          <w:lang w:val="de-DE"/>
        </w:rPr>
        <w:t xml:space="preserve"> </w:t>
      </w:r>
      <w:r w:rsidR="002C16FC" w:rsidRPr="00F46DB2">
        <w:rPr>
          <w:lang w:val="de-DE"/>
        </w:rPr>
        <w:t>entzündbaren</w:t>
      </w:r>
      <w:r w:rsidR="00AE2143" w:rsidRPr="00F46DB2">
        <w:rPr>
          <w:lang w:val="de-DE"/>
        </w:rPr>
        <w:t xml:space="preserve"> Gase</w:t>
      </w:r>
      <w:r w:rsidR="002C16FC" w:rsidRPr="00F46DB2">
        <w:rPr>
          <w:lang w:val="de-DE"/>
        </w:rPr>
        <w:t>n</w:t>
      </w:r>
      <w:r w:rsidR="00AE2143" w:rsidRPr="00F46DB2">
        <w:rPr>
          <w:lang w:val="de-DE"/>
        </w:rPr>
        <w:t xml:space="preserve"> der vorherigen Ladung gemäß Absatz 7.2.4.25.5 zweiter Gedankenstrich des Dokuments ECE/TRANS/WP.15/AC.2/64/Add.1 schriftlich festgehalten </w:t>
      </w:r>
      <w:r w:rsidR="00C94AD8" w:rsidRPr="00F46DB2">
        <w:rPr>
          <w:lang w:val="de-DE"/>
        </w:rPr>
        <w:t>werden sollte</w:t>
      </w:r>
      <w:r w:rsidR="005329FE" w:rsidRPr="00F46DB2">
        <w:rPr>
          <w:lang w:val="de-DE"/>
        </w:rPr>
        <w:t>,</w:t>
      </w:r>
      <w:r w:rsidR="00C94AD8" w:rsidRPr="00F46DB2">
        <w:rPr>
          <w:lang w:val="de-DE"/>
        </w:rPr>
        <w:t xml:space="preserve"> </w:t>
      </w:r>
      <w:r w:rsidR="00AE2143" w:rsidRPr="00F46DB2">
        <w:rPr>
          <w:lang w:val="de-DE"/>
        </w:rPr>
        <w:t xml:space="preserve">und </w:t>
      </w:r>
      <w:r w:rsidR="00C94AD8" w:rsidRPr="00F46DB2">
        <w:rPr>
          <w:lang w:val="de-DE"/>
        </w:rPr>
        <w:t>stimmte dem Vorschlag in INF.3 zu</w:t>
      </w:r>
      <w:r w:rsidR="00AE2143" w:rsidRPr="00F46DB2">
        <w:rPr>
          <w:lang w:val="de-DE"/>
        </w:rPr>
        <w:t xml:space="preserve"> (siehe Anlage I).</w:t>
      </w:r>
    </w:p>
    <w:p w14:paraId="25E53014" w14:textId="78238803" w:rsidR="00AF0B68" w:rsidRPr="00210E25" w:rsidRDefault="00AF0B68" w:rsidP="00F46DB2">
      <w:pPr>
        <w:pStyle w:val="H23G"/>
        <w:rPr>
          <w:lang w:val="de-DE"/>
        </w:rPr>
      </w:pPr>
      <w:r w:rsidRPr="00210E25">
        <w:rPr>
          <w:lang w:val="de-DE"/>
        </w:rPr>
        <w:tab/>
      </w:r>
      <w:bookmarkStart w:id="51" w:name="_Toc505688451"/>
      <w:r w:rsidRPr="00210E25">
        <w:rPr>
          <w:lang w:val="de-DE"/>
        </w:rPr>
        <w:t>3.</w:t>
      </w:r>
      <w:r w:rsidRPr="00210E25">
        <w:rPr>
          <w:lang w:val="de-DE"/>
        </w:rPr>
        <w:tab/>
      </w:r>
      <w:bookmarkEnd w:id="51"/>
      <w:r w:rsidR="002C16FC" w:rsidRPr="00F46DB2">
        <w:rPr>
          <w:lang w:val="de-DE"/>
        </w:rPr>
        <w:t>Änderungsentwürfe zu der dem ADN beigefügten Verordnung, die am 1. Januar 2019 in Kraft treten sollen</w:t>
      </w:r>
    </w:p>
    <w:p w14:paraId="647228E2" w14:textId="76FD15FB" w:rsidR="00AF0B68" w:rsidRPr="00210E25" w:rsidRDefault="002C16FC" w:rsidP="00F46DB2">
      <w:pPr>
        <w:ind w:left="2874" w:hanging="1740"/>
        <w:rPr>
          <w:lang w:val="de-DE"/>
        </w:rPr>
      </w:pPr>
      <w:r w:rsidRPr="00F46DB2">
        <w:rPr>
          <w:i/>
          <w:iCs/>
          <w:lang w:val="de-DE"/>
        </w:rPr>
        <w:t>Dokumente:</w:t>
      </w:r>
      <w:r w:rsidR="00AF0B68" w:rsidRPr="00210E25">
        <w:rPr>
          <w:lang w:val="de-DE"/>
        </w:rPr>
        <w:t xml:space="preserve"> </w:t>
      </w:r>
      <w:r w:rsidR="00AF0B68" w:rsidRPr="00210E25">
        <w:rPr>
          <w:lang w:val="de-DE"/>
        </w:rPr>
        <w:tab/>
      </w:r>
      <w:r w:rsidR="00AF0B68" w:rsidRPr="00210E25">
        <w:rPr>
          <w:lang w:val="de-DE"/>
        </w:rPr>
        <w:tab/>
      </w:r>
      <w:r w:rsidRPr="00F46DB2">
        <w:rPr>
          <w:lang w:val="de-DE"/>
        </w:rPr>
        <w:t>ECE/ADN/2018/1 (Sekretariat)</w:t>
      </w:r>
    </w:p>
    <w:p w14:paraId="0A975A18" w14:textId="1FFDE6A5" w:rsidR="00AF0B68" w:rsidRPr="00210E25" w:rsidRDefault="002C16FC" w:rsidP="00F46DB2">
      <w:pPr>
        <w:spacing w:after="120"/>
        <w:ind w:left="3402"/>
        <w:rPr>
          <w:lang w:val="de-DE"/>
        </w:rPr>
      </w:pPr>
      <w:r w:rsidRPr="00F46DB2">
        <w:rPr>
          <w:lang w:val="de-DE"/>
        </w:rPr>
        <w:t>ECE/TRANS/WP.15/AC.2/64/Corr.1 (Sekretariat)</w:t>
      </w:r>
      <w:r w:rsidRPr="00F46DB2">
        <w:rPr>
          <w:lang w:val="de-DE"/>
        </w:rPr>
        <w:br/>
        <w:t>ECE/TRANS/WP.15/AC.2/2018/13 (Deutschland, Niederlande)</w:t>
      </w:r>
    </w:p>
    <w:p w14:paraId="6B680516" w14:textId="2C07F8FC" w:rsidR="00AF0B68" w:rsidRPr="00210E25" w:rsidRDefault="002C16FC" w:rsidP="00F46DB2">
      <w:pPr>
        <w:ind w:left="567" w:firstLine="567"/>
        <w:rPr>
          <w:lang w:val="de-DE"/>
        </w:rPr>
      </w:pPr>
      <w:r w:rsidRPr="00F46DB2">
        <w:rPr>
          <w:i/>
          <w:iCs/>
          <w:lang w:val="de-DE"/>
        </w:rPr>
        <w:t>Informelle Dokumente:</w:t>
      </w:r>
      <w:r w:rsidR="00AF0B68" w:rsidRPr="00210E25">
        <w:rPr>
          <w:lang w:val="de-DE"/>
        </w:rPr>
        <w:t xml:space="preserve"> </w:t>
      </w:r>
      <w:r w:rsidR="00AF0B68" w:rsidRPr="00210E25">
        <w:rPr>
          <w:lang w:val="de-DE"/>
        </w:rPr>
        <w:tab/>
      </w:r>
      <w:r w:rsidRPr="00F46DB2">
        <w:rPr>
          <w:lang w:val="de-DE"/>
        </w:rPr>
        <w:t>INF.3 (Deutschland)</w:t>
      </w:r>
    </w:p>
    <w:p w14:paraId="109809F1" w14:textId="4B470301" w:rsidR="00AF0B68" w:rsidRPr="00210E25" w:rsidRDefault="00AF0B68" w:rsidP="00F46DB2">
      <w:pPr>
        <w:spacing w:after="120"/>
        <w:ind w:left="567" w:firstLine="567"/>
        <w:rPr>
          <w:lang w:val="de-DE"/>
        </w:rPr>
      </w:pPr>
      <w:r w:rsidRPr="00210E25">
        <w:rPr>
          <w:lang w:val="de-DE"/>
        </w:rPr>
        <w:tab/>
      </w:r>
      <w:r w:rsidRPr="00210E25">
        <w:rPr>
          <w:lang w:val="de-DE"/>
        </w:rPr>
        <w:tab/>
      </w:r>
      <w:r w:rsidRPr="00210E25">
        <w:rPr>
          <w:lang w:val="de-DE"/>
        </w:rPr>
        <w:tab/>
      </w:r>
      <w:r w:rsidRPr="00210E25">
        <w:rPr>
          <w:lang w:val="de-DE"/>
        </w:rPr>
        <w:tab/>
      </w:r>
      <w:r w:rsidR="002C16FC" w:rsidRPr="00F46DB2">
        <w:rPr>
          <w:lang w:val="de-DE"/>
        </w:rPr>
        <w:t>INF.25 (ZKR)</w:t>
      </w:r>
    </w:p>
    <w:p w14:paraId="436244EB" w14:textId="73B8CB94" w:rsidR="00CF5A29" w:rsidRPr="00210E25" w:rsidRDefault="009A20FD" w:rsidP="00F46DB2">
      <w:pPr>
        <w:pStyle w:val="SingleTxtG"/>
        <w:rPr>
          <w:lang w:val="de-DE"/>
        </w:rPr>
      </w:pPr>
      <w:r w:rsidRPr="00210E25">
        <w:rPr>
          <w:lang w:val="de-DE"/>
        </w:rPr>
        <w:t>76</w:t>
      </w:r>
      <w:r w:rsidR="00AF0B68" w:rsidRPr="00210E25">
        <w:rPr>
          <w:lang w:val="de-DE"/>
        </w:rPr>
        <w:t>.</w:t>
      </w:r>
      <w:r w:rsidR="00AF0B68" w:rsidRPr="00210E25">
        <w:rPr>
          <w:lang w:val="de-DE"/>
        </w:rPr>
        <w:tab/>
      </w:r>
      <w:r w:rsidR="004A23BA" w:rsidRPr="00F46DB2">
        <w:rPr>
          <w:lang w:val="de-DE"/>
        </w:rPr>
        <w:t>Der Sicherheitsausschuss nahm die Änderungen in Dokument ECE/ADN/2018/1 mit den entsprechenden Berichtigungen in ECE/TRANS/WP.15/AC.2/64/Corr.1 und in der Fassung des Dokuments ECE/TRANS/WP.15/AC.2/2018/13 sowie de</w:t>
      </w:r>
      <w:r w:rsidR="00130D91" w:rsidRPr="00F46DB2">
        <w:rPr>
          <w:lang w:val="de-DE"/>
        </w:rPr>
        <w:t>r</w:t>
      </w:r>
      <w:r w:rsidR="004A23BA" w:rsidRPr="00F46DB2">
        <w:rPr>
          <w:lang w:val="de-DE"/>
        </w:rPr>
        <w:t xml:space="preserve"> informellen Dokumente INF.3 und INF.25 mit einigen zusätzlichen Änderungen an (siehe Anlage I).</w:t>
      </w:r>
    </w:p>
    <w:p w14:paraId="2E026E9D" w14:textId="73C78002" w:rsidR="00AF0B68" w:rsidRPr="00210E25" w:rsidRDefault="00AF0B68" w:rsidP="00F46DB2">
      <w:pPr>
        <w:pStyle w:val="HChG"/>
        <w:rPr>
          <w:lang w:val="de-DE"/>
        </w:rPr>
      </w:pPr>
      <w:r w:rsidRPr="00210E25">
        <w:rPr>
          <w:lang w:val="de-DE"/>
        </w:rPr>
        <w:tab/>
      </w:r>
      <w:bookmarkStart w:id="52" w:name="_Toc505688452"/>
      <w:r w:rsidR="00972FCC" w:rsidRPr="00F46DB2">
        <w:rPr>
          <w:lang w:val="de-DE"/>
        </w:rPr>
        <w:t>VII.</w:t>
      </w:r>
      <w:r w:rsidRPr="00210E25">
        <w:rPr>
          <w:lang w:val="de-DE"/>
        </w:rPr>
        <w:tab/>
      </w:r>
      <w:bookmarkEnd w:id="52"/>
      <w:r w:rsidR="00972FCC" w:rsidRPr="00F46DB2">
        <w:rPr>
          <w:lang w:val="de-DE"/>
        </w:rPr>
        <w:t>Berichte informeller Arbeitsgruppen (TOP 6)</w:t>
      </w:r>
    </w:p>
    <w:p w14:paraId="2E5A3E4D" w14:textId="0FA2C20F" w:rsidR="00AF0B68" w:rsidRPr="00210E25" w:rsidRDefault="00AF0B68" w:rsidP="00F46DB2">
      <w:pPr>
        <w:pStyle w:val="H1G"/>
        <w:rPr>
          <w:lang w:val="de-DE"/>
        </w:rPr>
      </w:pPr>
      <w:r w:rsidRPr="00210E25">
        <w:rPr>
          <w:lang w:val="de-DE"/>
        </w:rPr>
        <w:tab/>
      </w:r>
      <w:bookmarkStart w:id="53" w:name="_Toc505688453"/>
      <w:r w:rsidR="00972FCC" w:rsidRPr="00F46DB2">
        <w:rPr>
          <w:lang w:val="de-DE"/>
        </w:rPr>
        <w:t>A.</w:t>
      </w:r>
      <w:r w:rsidRPr="00210E25">
        <w:rPr>
          <w:lang w:val="de-DE"/>
        </w:rPr>
        <w:tab/>
      </w:r>
      <w:bookmarkEnd w:id="53"/>
      <w:r w:rsidR="00972FCC" w:rsidRPr="00F46DB2">
        <w:rPr>
          <w:lang w:val="de-DE"/>
        </w:rPr>
        <w:t>Bericht über die erste Sitzung der informellen Arbeitsgruppe „Load-on-Top in Binnenschiffen“</w:t>
      </w:r>
    </w:p>
    <w:p w14:paraId="5714CB77" w14:textId="3AA774C8" w:rsidR="00AF0B68" w:rsidRPr="0015377F" w:rsidRDefault="00972FCC" w:rsidP="00F46DB2">
      <w:pPr>
        <w:pStyle w:val="SingleTxtG"/>
        <w:rPr>
          <w:lang w:val="de-DE"/>
        </w:rPr>
      </w:pPr>
      <w:r w:rsidRPr="00F46DB2">
        <w:rPr>
          <w:i/>
          <w:iCs/>
          <w:lang w:val="de-DE"/>
        </w:rPr>
        <w:t>Informelles Dokument:</w:t>
      </w:r>
      <w:r w:rsidR="00AF0B68" w:rsidRPr="0015377F">
        <w:rPr>
          <w:lang w:val="de-DE"/>
        </w:rPr>
        <w:t xml:space="preserve"> </w:t>
      </w:r>
      <w:r w:rsidR="00AF0B68" w:rsidRPr="0015377F">
        <w:rPr>
          <w:lang w:val="de-DE"/>
        </w:rPr>
        <w:tab/>
      </w:r>
      <w:r w:rsidR="00AF0B68" w:rsidRPr="0015377F">
        <w:rPr>
          <w:lang w:val="de-DE"/>
        </w:rPr>
        <w:tab/>
      </w:r>
      <w:r w:rsidR="00AF0B68" w:rsidRPr="0015377F">
        <w:rPr>
          <w:lang w:val="de-DE"/>
        </w:rPr>
        <w:tab/>
      </w:r>
      <w:r w:rsidRPr="00F46DB2">
        <w:rPr>
          <w:lang w:val="de-DE"/>
        </w:rPr>
        <w:t>INF.9 (FETSA)</w:t>
      </w:r>
    </w:p>
    <w:p w14:paraId="53CE769C" w14:textId="65E53214" w:rsidR="00AF0B68" w:rsidRPr="00CA4A93" w:rsidRDefault="009A20FD" w:rsidP="00F46DB2">
      <w:pPr>
        <w:pStyle w:val="SingleTxtG"/>
        <w:rPr>
          <w:lang w:val="de-DE"/>
        </w:rPr>
      </w:pPr>
      <w:r w:rsidRPr="00CA4A93">
        <w:rPr>
          <w:lang w:val="de-DE"/>
        </w:rPr>
        <w:t>77</w:t>
      </w:r>
      <w:r w:rsidR="00AF0B68" w:rsidRPr="00CA4A93">
        <w:rPr>
          <w:lang w:val="de-DE"/>
        </w:rPr>
        <w:t>.</w:t>
      </w:r>
      <w:r w:rsidR="00AF0B68" w:rsidRPr="00CA4A93">
        <w:rPr>
          <w:lang w:val="de-DE"/>
        </w:rPr>
        <w:tab/>
      </w:r>
      <w:r w:rsidR="00972FCC" w:rsidRPr="00F46DB2">
        <w:rPr>
          <w:lang w:val="de-DE"/>
        </w:rPr>
        <w:t>Der Sicherheitsausschuss wies darauf hin, dass das Fehlen von Bestimmungen über Load-on-Top in Binnenschiffen im ADN nicht bedeutet, dass diese Praxis erlaubt ist.</w:t>
      </w:r>
    </w:p>
    <w:p w14:paraId="32A92B78" w14:textId="637673DC" w:rsidR="00AF0B68" w:rsidRPr="00210E25" w:rsidRDefault="00AF0B68" w:rsidP="00F46DB2">
      <w:pPr>
        <w:pStyle w:val="SingleTxtG"/>
        <w:rPr>
          <w:lang w:val="de-DE"/>
        </w:rPr>
      </w:pPr>
      <w:r w:rsidRPr="00CA4A93">
        <w:rPr>
          <w:lang w:val="de-DE"/>
        </w:rPr>
        <w:t>7</w:t>
      </w:r>
      <w:r w:rsidR="004D0B6E" w:rsidRPr="00CA4A93">
        <w:rPr>
          <w:lang w:val="de-DE"/>
        </w:rPr>
        <w:t>8</w:t>
      </w:r>
      <w:r w:rsidRPr="00CA4A93">
        <w:rPr>
          <w:lang w:val="de-DE"/>
        </w:rPr>
        <w:t>.</w:t>
      </w:r>
      <w:r w:rsidRPr="00CA4A93">
        <w:rPr>
          <w:lang w:val="de-DE"/>
        </w:rPr>
        <w:tab/>
      </w:r>
      <w:r w:rsidR="006015A1" w:rsidRPr="00F46DB2">
        <w:rPr>
          <w:lang w:val="de-DE"/>
        </w:rPr>
        <w:t>Einige Delegationen vertraten die Auffassung, dass Misch</w:t>
      </w:r>
      <w:r w:rsidR="00746B75" w:rsidRPr="00F46DB2">
        <w:rPr>
          <w:lang w:val="de-DE"/>
        </w:rPr>
        <w:t>arbeiten</w:t>
      </w:r>
      <w:r w:rsidR="006015A1" w:rsidRPr="00F46DB2">
        <w:rPr>
          <w:lang w:val="de-DE"/>
        </w:rPr>
        <w:t xml:space="preserve"> an Bord von Schiffen nicht in den Anwendungsbereich des ADN fallen</w:t>
      </w:r>
      <w:r w:rsidR="00C45FB0">
        <w:rPr>
          <w:lang w:val="de-DE"/>
        </w:rPr>
        <w:t xml:space="preserve"> (</w:t>
      </w:r>
      <w:r w:rsidR="008A11B9" w:rsidRPr="00F46DB2">
        <w:rPr>
          <w:lang w:val="de-DE"/>
        </w:rPr>
        <w:t>das</w:t>
      </w:r>
      <w:r w:rsidR="006015A1" w:rsidRPr="00F46DB2">
        <w:rPr>
          <w:lang w:val="de-DE"/>
        </w:rPr>
        <w:t xml:space="preserve"> die Beförderung gefährlicher Güter </w:t>
      </w:r>
      <w:r w:rsidR="008A11B9" w:rsidRPr="00F46DB2">
        <w:rPr>
          <w:lang w:val="de-DE"/>
        </w:rPr>
        <w:t>regelt</w:t>
      </w:r>
      <w:r w:rsidR="00C45FB0">
        <w:rPr>
          <w:lang w:val="de-DE"/>
        </w:rPr>
        <w:t>)</w:t>
      </w:r>
      <w:r w:rsidR="006015A1" w:rsidRPr="00F46DB2">
        <w:rPr>
          <w:lang w:val="de-DE"/>
        </w:rPr>
        <w:t xml:space="preserve"> und außerhalb des Schiffes durchgeführt werden sollten (z.</w:t>
      </w:r>
      <w:r w:rsidR="00746B75" w:rsidRPr="00F46DB2">
        <w:rPr>
          <w:lang w:val="de-DE"/>
        </w:rPr>
        <w:t> </w:t>
      </w:r>
      <w:r w:rsidR="006015A1" w:rsidRPr="00F46DB2">
        <w:rPr>
          <w:lang w:val="de-DE"/>
        </w:rPr>
        <w:t xml:space="preserve">B. </w:t>
      </w:r>
      <w:r w:rsidR="00746B75" w:rsidRPr="00F46DB2">
        <w:rPr>
          <w:lang w:val="de-DE"/>
        </w:rPr>
        <w:t>an Land, in Lagereinrichtungen),</w:t>
      </w:r>
      <w:r w:rsidR="006015A1" w:rsidRPr="00F46DB2">
        <w:rPr>
          <w:lang w:val="de-DE"/>
        </w:rPr>
        <w:t xml:space="preserve"> in </w:t>
      </w:r>
      <w:r w:rsidR="00746B75" w:rsidRPr="00F46DB2">
        <w:rPr>
          <w:lang w:val="de-DE"/>
        </w:rPr>
        <w:t>welchem</w:t>
      </w:r>
      <w:r w:rsidR="006015A1" w:rsidRPr="00F46DB2">
        <w:rPr>
          <w:lang w:val="de-DE"/>
        </w:rPr>
        <w:t xml:space="preserve"> Fall sie in den Anwendungsbereich anderer Vorschriften (z.</w:t>
      </w:r>
      <w:r w:rsidR="008A11B9" w:rsidRPr="00F46DB2">
        <w:rPr>
          <w:lang w:val="de-DE"/>
        </w:rPr>
        <w:t> </w:t>
      </w:r>
      <w:r w:rsidR="006015A1" w:rsidRPr="00F46DB2">
        <w:rPr>
          <w:lang w:val="de-DE"/>
        </w:rPr>
        <w:t>B. der Seveso-Richtlinie) fallen</w:t>
      </w:r>
      <w:r w:rsidR="00746B75" w:rsidRPr="00F46DB2">
        <w:rPr>
          <w:lang w:val="de-DE"/>
        </w:rPr>
        <w:t xml:space="preserve"> würden</w:t>
      </w:r>
      <w:r w:rsidR="006015A1" w:rsidRPr="00F46DB2">
        <w:rPr>
          <w:lang w:val="de-DE"/>
        </w:rPr>
        <w:t>.</w:t>
      </w:r>
      <w:r w:rsidR="004D0B6E" w:rsidRPr="00CA4A93">
        <w:rPr>
          <w:lang w:val="de-DE"/>
        </w:rPr>
        <w:t xml:space="preserve"> </w:t>
      </w:r>
      <w:r w:rsidR="00C23B0A" w:rsidRPr="00F46DB2">
        <w:rPr>
          <w:lang w:val="de-DE"/>
        </w:rPr>
        <w:t>Sie äußerten Bedenken hinsichtlich einer Reihe von Fragen, z.</w:t>
      </w:r>
      <w:r w:rsidR="00590B72" w:rsidRPr="00F46DB2">
        <w:rPr>
          <w:lang w:val="de-DE"/>
        </w:rPr>
        <w:t> </w:t>
      </w:r>
      <w:r w:rsidR="00C23B0A" w:rsidRPr="00F46DB2">
        <w:rPr>
          <w:lang w:val="de-DE"/>
        </w:rPr>
        <w:t xml:space="preserve">B. wie die Einstufung der </w:t>
      </w:r>
      <w:r w:rsidR="002640C8" w:rsidRPr="00F46DB2">
        <w:rPr>
          <w:lang w:val="de-DE"/>
        </w:rPr>
        <w:t>durch das</w:t>
      </w:r>
      <w:r w:rsidR="00C23B0A" w:rsidRPr="00F46DB2">
        <w:rPr>
          <w:lang w:val="de-DE"/>
        </w:rPr>
        <w:t xml:space="preserve"> Mischen </w:t>
      </w:r>
      <w:r w:rsidR="002640C8" w:rsidRPr="00F46DB2">
        <w:rPr>
          <w:lang w:val="de-DE"/>
        </w:rPr>
        <w:t>entstehenden</w:t>
      </w:r>
      <w:r w:rsidR="00C23B0A" w:rsidRPr="00F46DB2">
        <w:rPr>
          <w:lang w:val="de-DE"/>
        </w:rPr>
        <w:t xml:space="preserve"> Gemische an Bord </w:t>
      </w:r>
      <w:r w:rsidR="00F5413F" w:rsidRPr="00F46DB2">
        <w:rPr>
          <w:lang w:val="de-DE"/>
        </w:rPr>
        <w:t>vorgenommen</w:t>
      </w:r>
      <w:r w:rsidR="00C23B0A" w:rsidRPr="00F46DB2">
        <w:rPr>
          <w:lang w:val="de-DE"/>
        </w:rPr>
        <w:t xml:space="preserve"> werden könnte und wer fü</w:t>
      </w:r>
      <w:r w:rsidR="001B5577" w:rsidRPr="00F46DB2">
        <w:rPr>
          <w:lang w:val="de-DE"/>
        </w:rPr>
        <w:t xml:space="preserve">r die Festlegung der geltenden </w:t>
      </w:r>
      <w:r w:rsidR="00BA4223" w:rsidRPr="00F46DB2">
        <w:rPr>
          <w:lang w:val="de-DE"/>
        </w:rPr>
        <w:t>Beförderungsbedingungen</w:t>
      </w:r>
      <w:r w:rsidR="00C23B0A" w:rsidRPr="00F46DB2">
        <w:rPr>
          <w:lang w:val="de-DE"/>
        </w:rPr>
        <w:t xml:space="preserve"> und </w:t>
      </w:r>
      <w:r w:rsidR="00BA4223" w:rsidRPr="00F46DB2">
        <w:rPr>
          <w:lang w:val="de-DE"/>
        </w:rPr>
        <w:t>Beförderungspapiere</w:t>
      </w:r>
      <w:r w:rsidR="00C23B0A" w:rsidRPr="00F46DB2">
        <w:rPr>
          <w:lang w:val="de-DE"/>
        </w:rPr>
        <w:t xml:space="preserve"> zuständig wäre.</w:t>
      </w:r>
    </w:p>
    <w:p w14:paraId="1EF56A8B" w14:textId="6ED0F135" w:rsidR="00AF0B68" w:rsidRPr="00CA4A93" w:rsidRDefault="009A20FD" w:rsidP="00F46DB2">
      <w:pPr>
        <w:pStyle w:val="SingleTxtG"/>
        <w:rPr>
          <w:lang w:val="de-DE"/>
        </w:rPr>
      </w:pPr>
      <w:r w:rsidRPr="00CA4A93">
        <w:rPr>
          <w:lang w:val="de-DE"/>
        </w:rPr>
        <w:t>7</w:t>
      </w:r>
      <w:r w:rsidR="004D0B6E" w:rsidRPr="00CA4A93">
        <w:rPr>
          <w:lang w:val="de-DE"/>
        </w:rPr>
        <w:t>9</w:t>
      </w:r>
      <w:r w:rsidR="00AF0B68" w:rsidRPr="00CA4A93">
        <w:rPr>
          <w:lang w:val="de-DE"/>
        </w:rPr>
        <w:t>.</w:t>
      </w:r>
      <w:r w:rsidR="00AF0B68" w:rsidRPr="00CA4A93">
        <w:rPr>
          <w:lang w:val="de-DE"/>
        </w:rPr>
        <w:tab/>
      </w:r>
      <w:r w:rsidR="00B61476" w:rsidRPr="00F46DB2">
        <w:rPr>
          <w:lang w:val="de-DE"/>
        </w:rPr>
        <w:t xml:space="preserve">Der Sicherheitsausschuss nahm die Informationen und Erläuterungen des FETSA-Vertreters zur Kenntnis, lehnte es jedoch ab, allen Stoffen </w:t>
      </w:r>
      <w:r w:rsidR="00692952" w:rsidRPr="00F46DB2">
        <w:rPr>
          <w:lang w:val="de-DE"/>
        </w:rPr>
        <w:t>mit</w:t>
      </w:r>
      <w:r w:rsidR="00B61476" w:rsidRPr="00F46DB2">
        <w:rPr>
          <w:lang w:val="de-DE"/>
        </w:rPr>
        <w:t xml:space="preserve"> derselben UN-Nummer eine allgemeine Abweichung für </w:t>
      </w:r>
      <w:r w:rsidR="00ED7ABF" w:rsidRPr="00F46DB2">
        <w:rPr>
          <w:lang w:val="de-DE"/>
        </w:rPr>
        <w:t xml:space="preserve">Load-on-Top in Binnenschiffen </w:t>
      </w:r>
      <w:r w:rsidR="00B61476" w:rsidRPr="00F46DB2">
        <w:rPr>
          <w:lang w:val="de-DE"/>
        </w:rPr>
        <w:t>zu bewilligen.</w:t>
      </w:r>
      <w:r w:rsidR="00AF0B68" w:rsidRPr="00CA4A93">
        <w:rPr>
          <w:lang w:val="de-DE"/>
        </w:rPr>
        <w:t xml:space="preserve"> </w:t>
      </w:r>
    </w:p>
    <w:p w14:paraId="48052911" w14:textId="3D1BBD39" w:rsidR="00AF0B68" w:rsidRPr="00210E25" w:rsidRDefault="00EA2C78" w:rsidP="00F46DB2">
      <w:pPr>
        <w:pStyle w:val="SingleTxtG"/>
        <w:rPr>
          <w:lang w:val="de-DE"/>
        </w:rPr>
      </w:pPr>
      <w:r>
        <w:rPr>
          <w:lang w:val="de-DE"/>
        </w:rPr>
        <w:br w:type="page"/>
      </w:r>
      <w:r w:rsidR="004D0B6E" w:rsidRPr="00210E25">
        <w:rPr>
          <w:lang w:val="de-DE"/>
        </w:rPr>
        <w:lastRenderedPageBreak/>
        <w:t>80</w:t>
      </w:r>
      <w:r w:rsidR="00AF0B68" w:rsidRPr="00210E25">
        <w:rPr>
          <w:lang w:val="de-DE"/>
        </w:rPr>
        <w:t>.</w:t>
      </w:r>
      <w:r w:rsidR="00AF0B68" w:rsidRPr="00210E25">
        <w:rPr>
          <w:lang w:val="de-DE"/>
        </w:rPr>
        <w:tab/>
      </w:r>
      <w:r w:rsidR="00692952" w:rsidRPr="00F46DB2">
        <w:rPr>
          <w:lang w:val="de-DE"/>
        </w:rPr>
        <w:t xml:space="preserve">Er stellte ferner fest, dass </w:t>
      </w:r>
      <w:r w:rsidR="00692952" w:rsidRPr="00C45FB0">
        <w:rPr>
          <w:lang w:val="de-DE"/>
        </w:rPr>
        <w:t>diese Art von Ladevorgang für Seeschiffe</w:t>
      </w:r>
      <w:r w:rsidR="00692952" w:rsidRPr="00F46DB2">
        <w:rPr>
          <w:lang w:val="de-DE"/>
        </w:rPr>
        <w:t xml:space="preserve"> nur für eine begrenzte Gruppe von Stoffen zulässig ist, und war der Ansicht, dass dies im Falle der Ausarbeitung ähnlicher Bestimmungen für das ADN </w:t>
      </w:r>
      <w:r w:rsidR="00B95445" w:rsidRPr="00F46DB2">
        <w:rPr>
          <w:lang w:val="de-DE"/>
        </w:rPr>
        <w:t xml:space="preserve">auch </w:t>
      </w:r>
      <w:r w:rsidR="00692952" w:rsidRPr="00F46DB2">
        <w:rPr>
          <w:lang w:val="de-DE"/>
        </w:rPr>
        <w:t>so sein sollte.</w:t>
      </w:r>
      <w:r w:rsidR="00AF0B68" w:rsidRPr="00210E25">
        <w:rPr>
          <w:lang w:val="de-DE"/>
        </w:rPr>
        <w:t xml:space="preserve"> </w:t>
      </w:r>
    </w:p>
    <w:p w14:paraId="09055176" w14:textId="747951D6" w:rsidR="00AF0B68" w:rsidRPr="00210E25" w:rsidRDefault="009A20FD" w:rsidP="00F46DB2">
      <w:pPr>
        <w:pStyle w:val="SingleTxtG"/>
        <w:rPr>
          <w:lang w:val="de-DE"/>
        </w:rPr>
      </w:pPr>
      <w:r w:rsidRPr="00210E25">
        <w:rPr>
          <w:lang w:val="de-DE"/>
        </w:rPr>
        <w:t>8</w:t>
      </w:r>
      <w:r w:rsidR="004D0B6E" w:rsidRPr="00210E25">
        <w:rPr>
          <w:lang w:val="de-DE"/>
        </w:rPr>
        <w:t>1</w:t>
      </w:r>
      <w:r w:rsidR="00AF0B68" w:rsidRPr="00210E25">
        <w:rPr>
          <w:lang w:val="de-DE"/>
        </w:rPr>
        <w:t>.</w:t>
      </w:r>
      <w:r w:rsidR="00AF0B68" w:rsidRPr="00210E25">
        <w:rPr>
          <w:lang w:val="de-DE"/>
        </w:rPr>
        <w:tab/>
      </w:r>
      <w:r w:rsidR="005B7C18" w:rsidRPr="00F46DB2">
        <w:rPr>
          <w:lang w:val="de-DE"/>
        </w:rPr>
        <w:t xml:space="preserve">Der Sicherheitsausschuss ersuchte die informelle Arbeitsgruppe, die in Betracht zu ziehenden UN-Nummern (d. h. bestimmte Stoffe oder Stoffgruppen) </w:t>
      </w:r>
      <w:r w:rsidR="00762E8E" w:rsidRPr="00F46DB2">
        <w:rPr>
          <w:lang w:val="de-DE"/>
        </w:rPr>
        <w:t>eindeutig</w:t>
      </w:r>
      <w:r w:rsidR="005B7C18" w:rsidRPr="00F46DB2">
        <w:rPr>
          <w:lang w:val="de-DE"/>
        </w:rPr>
        <w:t xml:space="preserve"> zu </w:t>
      </w:r>
      <w:r w:rsidR="00762E8E" w:rsidRPr="00F46DB2">
        <w:rPr>
          <w:lang w:val="de-DE"/>
        </w:rPr>
        <w:t>bestimmen</w:t>
      </w:r>
      <w:r w:rsidR="005B7C18" w:rsidRPr="00F46DB2">
        <w:rPr>
          <w:lang w:val="de-DE"/>
        </w:rPr>
        <w:t xml:space="preserve"> und Informationen über bestehende Vorschriften </w:t>
      </w:r>
      <w:r w:rsidR="00762E8E" w:rsidRPr="00F46DB2">
        <w:rPr>
          <w:lang w:val="de-DE"/>
        </w:rPr>
        <w:t>für</w:t>
      </w:r>
      <w:r w:rsidR="005B7C18" w:rsidRPr="00F46DB2">
        <w:rPr>
          <w:lang w:val="de-DE"/>
        </w:rPr>
        <w:t xml:space="preserve"> </w:t>
      </w:r>
      <w:r w:rsidR="00762E8E" w:rsidRPr="00F46DB2">
        <w:rPr>
          <w:lang w:val="de-DE"/>
        </w:rPr>
        <w:t>Load-on-Top</w:t>
      </w:r>
      <w:r w:rsidR="005B7C18" w:rsidRPr="00F46DB2">
        <w:rPr>
          <w:lang w:val="de-DE"/>
        </w:rPr>
        <w:t xml:space="preserve"> (einschließlich </w:t>
      </w:r>
      <w:r w:rsidR="00762E8E" w:rsidRPr="00F46DB2">
        <w:rPr>
          <w:lang w:val="de-DE"/>
        </w:rPr>
        <w:t>Einstufung</w:t>
      </w:r>
      <w:r w:rsidR="005B7C18" w:rsidRPr="00F46DB2">
        <w:rPr>
          <w:lang w:val="de-DE"/>
        </w:rPr>
        <w:t xml:space="preserve">, </w:t>
      </w:r>
      <w:r w:rsidR="00762E8E" w:rsidRPr="00F46DB2">
        <w:rPr>
          <w:lang w:val="de-DE"/>
        </w:rPr>
        <w:t>Beförderungs</w:t>
      </w:r>
      <w:r w:rsidR="005B7C18" w:rsidRPr="00F46DB2">
        <w:rPr>
          <w:lang w:val="de-DE"/>
        </w:rPr>
        <w:t>bedingungen usw.) zusammenzustellen.</w:t>
      </w:r>
      <w:r w:rsidR="00AF0B68" w:rsidRPr="00210E25">
        <w:rPr>
          <w:lang w:val="de-DE"/>
        </w:rPr>
        <w:t xml:space="preserve"> </w:t>
      </w:r>
      <w:r w:rsidR="009675EB" w:rsidRPr="00F46DB2">
        <w:rPr>
          <w:lang w:val="de-DE"/>
        </w:rPr>
        <w:t xml:space="preserve">Der Sicherheitsausschuss bat die informelle Arbeitsgruppe, diese Informationen in einem offiziellen Dokument für eine der nächsten Sitzungen vorzulegen, und ermunterte alle </w:t>
      </w:r>
      <w:r w:rsidR="00380B92" w:rsidRPr="00F46DB2">
        <w:rPr>
          <w:lang w:val="de-DE"/>
        </w:rPr>
        <w:t>Betroffenen</w:t>
      </w:r>
      <w:r w:rsidR="00BF4D57" w:rsidRPr="00F46DB2">
        <w:rPr>
          <w:lang w:val="de-DE"/>
        </w:rPr>
        <w:t>,</w:t>
      </w:r>
      <w:r w:rsidR="009675EB" w:rsidRPr="00F46DB2">
        <w:rPr>
          <w:lang w:val="de-DE"/>
        </w:rPr>
        <w:t xml:space="preserve"> </w:t>
      </w:r>
      <w:r w:rsidR="00BF4D57" w:rsidRPr="00F46DB2">
        <w:rPr>
          <w:lang w:val="de-DE"/>
        </w:rPr>
        <w:t>sich</w:t>
      </w:r>
      <w:r w:rsidR="009675EB" w:rsidRPr="00F46DB2">
        <w:rPr>
          <w:lang w:val="de-DE"/>
        </w:rPr>
        <w:t xml:space="preserve"> an den Arbeiten der informellen </w:t>
      </w:r>
      <w:r w:rsidR="00380B92" w:rsidRPr="00F46DB2">
        <w:rPr>
          <w:lang w:val="de-DE"/>
        </w:rPr>
        <w:t>Arbeitsg</w:t>
      </w:r>
      <w:r w:rsidR="009675EB" w:rsidRPr="00F46DB2">
        <w:rPr>
          <w:lang w:val="de-DE"/>
        </w:rPr>
        <w:t>ruppe</w:t>
      </w:r>
      <w:r w:rsidR="00BF4D57" w:rsidRPr="00F46DB2">
        <w:rPr>
          <w:lang w:val="de-DE"/>
        </w:rPr>
        <w:t xml:space="preserve"> zu beteiligen</w:t>
      </w:r>
      <w:r w:rsidR="009675EB" w:rsidRPr="00F46DB2">
        <w:rPr>
          <w:lang w:val="de-DE"/>
        </w:rPr>
        <w:t>.</w:t>
      </w:r>
    </w:p>
    <w:p w14:paraId="2C12DF01" w14:textId="6D866C37" w:rsidR="00AF0B68" w:rsidRPr="00210E25" w:rsidRDefault="00AF0B68" w:rsidP="00F46DB2">
      <w:pPr>
        <w:pStyle w:val="H1G"/>
        <w:rPr>
          <w:lang w:val="de-DE"/>
        </w:rPr>
      </w:pPr>
      <w:r w:rsidRPr="00210E25">
        <w:rPr>
          <w:lang w:val="de-DE"/>
        </w:rPr>
        <w:tab/>
      </w:r>
      <w:bookmarkStart w:id="54" w:name="_Toc505688454"/>
      <w:r w:rsidR="00BF4D57" w:rsidRPr="00F46DB2">
        <w:rPr>
          <w:lang w:val="de-DE"/>
        </w:rPr>
        <w:t>B.</w:t>
      </w:r>
      <w:r w:rsidRPr="00210E25">
        <w:rPr>
          <w:lang w:val="de-DE"/>
        </w:rPr>
        <w:tab/>
      </w:r>
      <w:bookmarkEnd w:id="54"/>
      <w:r w:rsidR="00BF4D57" w:rsidRPr="00F46DB2">
        <w:rPr>
          <w:lang w:val="de-DE"/>
        </w:rPr>
        <w:t>Vierzehnte Sitzung der informellen Arbeitsgruppe der Empfohlenen ADN-Klassifikationsgesellschaften</w:t>
      </w:r>
    </w:p>
    <w:p w14:paraId="6B01F99C" w14:textId="34B383CE" w:rsidR="00AF0B68" w:rsidRPr="00210E25" w:rsidRDefault="00BF4D57" w:rsidP="00F46DB2">
      <w:pPr>
        <w:pStyle w:val="SingleTxtG"/>
        <w:rPr>
          <w:lang w:val="de-DE"/>
        </w:rPr>
      </w:pPr>
      <w:r w:rsidRPr="00F46DB2">
        <w:rPr>
          <w:i/>
          <w:iCs/>
          <w:lang w:val="de-DE"/>
        </w:rPr>
        <w:t>Informelles Dokument:</w:t>
      </w:r>
      <w:r w:rsidR="00AF0B68" w:rsidRPr="00210E25">
        <w:rPr>
          <w:lang w:val="de-DE"/>
        </w:rPr>
        <w:tab/>
      </w:r>
      <w:r w:rsidR="00AF0B68" w:rsidRPr="00210E25">
        <w:rPr>
          <w:lang w:val="de-DE"/>
        </w:rPr>
        <w:tab/>
      </w:r>
      <w:r w:rsidRPr="00F46DB2">
        <w:rPr>
          <w:lang w:val="de-DE"/>
        </w:rPr>
        <w:t>INF.12 (Empfohlene ADN-Klassifikationsgesellschaften)</w:t>
      </w:r>
    </w:p>
    <w:p w14:paraId="45D1C41E" w14:textId="342BE05C" w:rsidR="00AF0B68" w:rsidRPr="00CA4A93" w:rsidRDefault="009A20FD" w:rsidP="00F46DB2">
      <w:pPr>
        <w:pStyle w:val="SingleTxtG"/>
        <w:rPr>
          <w:lang w:val="de-DE"/>
        </w:rPr>
      </w:pPr>
      <w:r w:rsidRPr="00CA4A93">
        <w:rPr>
          <w:lang w:val="de-DE"/>
        </w:rPr>
        <w:t>8</w:t>
      </w:r>
      <w:r w:rsidR="004D0B6E" w:rsidRPr="00CA4A93">
        <w:rPr>
          <w:lang w:val="de-DE"/>
        </w:rPr>
        <w:t>2</w:t>
      </w:r>
      <w:r w:rsidR="00AF0B68" w:rsidRPr="00CA4A93">
        <w:rPr>
          <w:lang w:val="de-DE"/>
        </w:rPr>
        <w:t>.</w:t>
      </w:r>
      <w:r w:rsidR="00AF0B68" w:rsidRPr="00CA4A93">
        <w:rPr>
          <w:lang w:val="de-DE"/>
        </w:rPr>
        <w:tab/>
      </w:r>
      <w:r w:rsidR="00BF4D57" w:rsidRPr="00F46DB2">
        <w:rPr>
          <w:lang w:val="de-DE"/>
        </w:rPr>
        <w:t>Aus Zeitgründen wurde dieses Dokument vom Sicherheitsausschuss nicht behandelt.</w:t>
      </w:r>
    </w:p>
    <w:p w14:paraId="1B5D82D9" w14:textId="22D24BB8" w:rsidR="00AF0B68" w:rsidRPr="00210E25" w:rsidRDefault="00AF0B68" w:rsidP="00F46DB2">
      <w:pPr>
        <w:pStyle w:val="HChG"/>
        <w:rPr>
          <w:lang w:val="de-DE"/>
        </w:rPr>
      </w:pPr>
      <w:r w:rsidRPr="00CA4A93">
        <w:rPr>
          <w:lang w:val="de-DE"/>
        </w:rPr>
        <w:tab/>
      </w:r>
      <w:bookmarkStart w:id="55" w:name="_Toc505688455"/>
      <w:r w:rsidR="00BF4D57" w:rsidRPr="00F46DB2">
        <w:rPr>
          <w:lang w:val="de-DE"/>
        </w:rPr>
        <w:t>VIII.</w:t>
      </w:r>
      <w:r w:rsidRPr="00210E25">
        <w:rPr>
          <w:lang w:val="de-DE"/>
        </w:rPr>
        <w:tab/>
      </w:r>
      <w:bookmarkEnd w:id="55"/>
      <w:r w:rsidR="00BF4D57" w:rsidRPr="00F46DB2">
        <w:rPr>
          <w:lang w:val="de-DE"/>
        </w:rPr>
        <w:t>Arbeitsprogramm und Sitzungsplan (TOP 7)</w:t>
      </w:r>
    </w:p>
    <w:p w14:paraId="6D719167" w14:textId="7C4D97BF" w:rsidR="00AF0B68" w:rsidRPr="0015377F" w:rsidRDefault="009A20FD" w:rsidP="00F46DB2">
      <w:pPr>
        <w:pStyle w:val="SingleTxtG"/>
        <w:rPr>
          <w:lang w:val="de-DE"/>
        </w:rPr>
      </w:pPr>
      <w:r w:rsidRPr="00210E25">
        <w:rPr>
          <w:lang w:val="de-DE"/>
        </w:rPr>
        <w:t>8</w:t>
      </w:r>
      <w:r w:rsidR="004D0B6E" w:rsidRPr="00210E25">
        <w:rPr>
          <w:lang w:val="de-DE"/>
        </w:rPr>
        <w:t>3</w:t>
      </w:r>
      <w:r w:rsidR="00AF0B68" w:rsidRPr="00210E25">
        <w:rPr>
          <w:lang w:val="de-DE"/>
        </w:rPr>
        <w:t>.</w:t>
      </w:r>
      <w:r w:rsidR="00AF0B68" w:rsidRPr="00210E25">
        <w:rPr>
          <w:lang w:val="de-DE"/>
        </w:rPr>
        <w:tab/>
      </w:r>
      <w:r w:rsidR="00BF4D57" w:rsidRPr="00F46DB2">
        <w:rPr>
          <w:lang w:val="de-DE"/>
        </w:rPr>
        <w:t>Der Sicherheitsausschuss stellte fest, dass seine nächste Sitzung vom 27. bis 31.</w:t>
      </w:r>
      <w:r w:rsidR="00E87D7E">
        <w:rPr>
          <w:lang w:val="de-DE"/>
        </w:rPr>
        <w:t> </w:t>
      </w:r>
      <w:r w:rsidR="00BF4D57" w:rsidRPr="00F46DB2">
        <w:rPr>
          <w:lang w:val="de-DE"/>
        </w:rPr>
        <w:t>August</w:t>
      </w:r>
      <w:r w:rsidR="00E87D7E">
        <w:rPr>
          <w:lang w:val="de-DE"/>
        </w:rPr>
        <w:t> </w:t>
      </w:r>
      <w:r w:rsidR="00BF4D57" w:rsidRPr="00F46DB2">
        <w:rPr>
          <w:lang w:val="de-DE"/>
        </w:rPr>
        <w:t>2018 in Genf stattfindet und die einundzwanzigste Sitzung des ADN-Verwaltungsausschusses für den 31. August 2018 anberaumt ist. Letzter Termin für die Einreichung von Dokumenten für diese Sitzungen ist der 1. Juni 2018.</w:t>
      </w:r>
    </w:p>
    <w:p w14:paraId="38E3FCB4" w14:textId="761031D9" w:rsidR="00AF0B68" w:rsidRPr="00210E25" w:rsidRDefault="009A20FD" w:rsidP="00F46DB2">
      <w:pPr>
        <w:pStyle w:val="SingleTxtG"/>
        <w:rPr>
          <w:lang w:val="de-DE"/>
        </w:rPr>
      </w:pPr>
      <w:r w:rsidRPr="00CA4A93">
        <w:rPr>
          <w:lang w:val="de-DE"/>
        </w:rPr>
        <w:t>8</w:t>
      </w:r>
      <w:r w:rsidR="004D0B6E" w:rsidRPr="00CA4A93">
        <w:rPr>
          <w:lang w:val="de-DE"/>
        </w:rPr>
        <w:t>4</w:t>
      </w:r>
      <w:r w:rsidR="00AF0B68" w:rsidRPr="00CA4A93">
        <w:rPr>
          <w:lang w:val="de-DE"/>
        </w:rPr>
        <w:t>.</w:t>
      </w:r>
      <w:r w:rsidR="00AF0B68" w:rsidRPr="00CA4A93">
        <w:rPr>
          <w:lang w:val="de-DE"/>
        </w:rPr>
        <w:tab/>
      </w:r>
      <w:r w:rsidR="00DE0A22" w:rsidRPr="00F46DB2">
        <w:rPr>
          <w:lang w:val="de-DE"/>
        </w:rPr>
        <w:t xml:space="preserve">Es </w:t>
      </w:r>
      <w:r w:rsidR="00F46DB2" w:rsidRPr="00F46DB2">
        <w:rPr>
          <w:lang w:val="de-DE"/>
        </w:rPr>
        <w:t>wurde</w:t>
      </w:r>
      <w:r w:rsidR="00DE0A22" w:rsidRPr="00F46DB2">
        <w:rPr>
          <w:lang w:val="de-DE"/>
        </w:rPr>
        <w:t xml:space="preserve"> daran erinnert, dass der Sicherheitsausschuss auf seiner dreiunddreißigsten Sitzung nur Berichtigungen bereits angenommener Texte oder Vorschläge zur Harmonisierung mit den Bestimmungen der Ausgaben 2019 des RID und des ADR zur Annahme und Inkraft</w:t>
      </w:r>
      <w:r w:rsidR="00CF355B" w:rsidRPr="00F46DB2">
        <w:rPr>
          <w:lang w:val="de-DE"/>
        </w:rPr>
        <w:t>se</w:t>
      </w:r>
      <w:r w:rsidR="00DE0A22" w:rsidRPr="00F46DB2">
        <w:rPr>
          <w:lang w:val="de-DE"/>
        </w:rPr>
        <w:t>t</w:t>
      </w:r>
      <w:r w:rsidR="00CF355B" w:rsidRPr="00F46DB2">
        <w:rPr>
          <w:lang w:val="de-DE"/>
        </w:rPr>
        <w:t>zung</w:t>
      </w:r>
      <w:r w:rsidR="00DE0A22" w:rsidRPr="00F46DB2">
        <w:rPr>
          <w:lang w:val="de-DE"/>
        </w:rPr>
        <w:t xml:space="preserve"> am 1. Januar 2019 prüfen wird.</w:t>
      </w:r>
      <w:r w:rsidR="00AF0B68" w:rsidRPr="00210E25">
        <w:rPr>
          <w:lang w:val="de-DE"/>
        </w:rPr>
        <w:t xml:space="preserve"> </w:t>
      </w:r>
      <w:r w:rsidR="00F74ADF" w:rsidRPr="00F46DB2">
        <w:rPr>
          <w:lang w:val="de-DE"/>
        </w:rPr>
        <w:t>Alle anderen Änderungsvorschläge, die in dieser Sitzung zur Prüfung vorgelegt werden, werden für ein Inkrafttreten am 1. Januar 2021 geprüft.</w:t>
      </w:r>
    </w:p>
    <w:p w14:paraId="1D62489B" w14:textId="21168CD4" w:rsidR="00AF0B68" w:rsidRPr="00210E25" w:rsidRDefault="00AF0B68" w:rsidP="00F46DB2">
      <w:pPr>
        <w:pStyle w:val="HChG"/>
        <w:rPr>
          <w:lang w:val="de-DE"/>
        </w:rPr>
      </w:pPr>
      <w:r w:rsidRPr="00210E25">
        <w:rPr>
          <w:lang w:val="de-DE"/>
        </w:rPr>
        <w:tab/>
      </w:r>
      <w:bookmarkStart w:id="56" w:name="_Toc505688456"/>
      <w:r w:rsidR="00F74ADF" w:rsidRPr="00F46DB2">
        <w:rPr>
          <w:lang w:val="de-DE"/>
        </w:rPr>
        <w:t>IX.</w:t>
      </w:r>
      <w:r w:rsidRPr="00210E25">
        <w:rPr>
          <w:lang w:val="de-DE"/>
        </w:rPr>
        <w:tab/>
      </w:r>
      <w:bookmarkEnd w:id="56"/>
      <w:r w:rsidR="00F74ADF" w:rsidRPr="00F46DB2">
        <w:rPr>
          <w:lang w:val="de-DE"/>
        </w:rPr>
        <w:t>Verschiedenes (TOP 8)</w:t>
      </w:r>
    </w:p>
    <w:p w14:paraId="5E881329" w14:textId="0B60B447" w:rsidR="00AF0B68" w:rsidRPr="00210E25" w:rsidRDefault="009A20FD" w:rsidP="00F46DB2">
      <w:pPr>
        <w:pStyle w:val="SingleTxtG"/>
        <w:rPr>
          <w:lang w:val="de-DE"/>
        </w:rPr>
      </w:pPr>
      <w:r w:rsidRPr="00210E25">
        <w:rPr>
          <w:lang w:val="de-DE"/>
        </w:rPr>
        <w:t>8</w:t>
      </w:r>
      <w:r w:rsidR="004D0B6E" w:rsidRPr="00210E25">
        <w:rPr>
          <w:lang w:val="de-DE"/>
        </w:rPr>
        <w:t>5</w:t>
      </w:r>
      <w:r w:rsidR="00AF0B68" w:rsidRPr="00210E25">
        <w:rPr>
          <w:lang w:val="de-DE"/>
        </w:rPr>
        <w:t>.</w:t>
      </w:r>
      <w:r w:rsidR="00AF0B68" w:rsidRPr="00210E25">
        <w:rPr>
          <w:lang w:val="de-DE"/>
        </w:rPr>
        <w:tab/>
      </w:r>
      <w:r w:rsidR="00F74ADF" w:rsidRPr="00F46DB2">
        <w:rPr>
          <w:lang w:val="de-DE"/>
        </w:rPr>
        <w:t xml:space="preserve">Zu diesem Tagesordnungspunkt </w:t>
      </w:r>
      <w:r w:rsidR="00F46DB2">
        <w:rPr>
          <w:lang w:val="de-DE"/>
        </w:rPr>
        <w:t>lag nichts vor</w:t>
      </w:r>
      <w:r w:rsidR="00F74ADF" w:rsidRPr="00F46DB2">
        <w:rPr>
          <w:lang w:val="de-DE"/>
        </w:rPr>
        <w:t>.</w:t>
      </w:r>
      <w:r w:rsidR="00AF0B68" w:rsidRPr="00210E25">
        <w:rPr>
          <w:lang w:val="de-DE"/>
        </w:rPr>
        <w:t xml:space="preserve"> </w:t>
      </w:r>
    </w:p>
    <w:p w14:paraId="2553F638" w14:textId="4296D8F5" w:rsidR="00AF0B68" w:rsidRPr="00210E25" w:rsidRDefault="00AF0B68" w:rsidP="00F46DB2">
      <w:pPr>
        <w:pStyle w:val="HChG"/>
        <w:rPr>
          <w:lang w:val="de-DE"/>
        </w:rPr>
      </w:pPr>
      <w:r w:rsidRPr="00210E25">
        <w:rPr>
          <w:lang w:val="de-DE"/>
        </w:rPr>
        <w:tab/>
      </w:r>
      <w:bookmarkStart w:id="57" w:name="_Toc505688457"/>
      <w:r w:rsidR="00DE42CB" w:rsidRPr="00F46DB2">
        <w:rPr>
          <w:lang w:val="de-DE"/>
        </w:rPr>
        <w:t>X.</w:t>
      </w:r>
      <w:r w:rsidRPr="00210E25">
        <w:rPr>
          <w:lang w:val="de-DE"/>
        </w:rPr>
        <w:tab/>
      </w:r>
      <w:bookmarkEnd w:id="57"/>
      <w:r w:rsidR="00DE42CB" w:rsidRPr="00F46DB2">
        <w:rPr>
          <w:lang w:val="de-DE"/>
        </w:rPr>
        <w:t>Genehmigung des Sitzungsprotokolls (TOP 9)</w:t>
      </w:r>
    </w:p>
    <w:p w14:paraId="21199285" w14:textId="1CFCAE51" w:rsidR="00AF0B68" w:rsidRPr="00210E25" w:rsidRDefault="009A20FD" w:rsidP="00F46DB2">
      <w:pPr>
        <w:pStyle w:val="SingleTxtG"/>
        <w:rPr>
          <w:lang w:val="de-DE"/>
        </w:rPr>
      </w:pPr>
      <w:r w:rsidRPr="00210E25">
        <w:rPr>
          <w:lang w:val="de-DE"/>
        </w:rPr>
        <w:t>8</w:t>
      </w:r>
      <w:r w:rsidR="004D0B6E" w:rsidRPr="00210E25">
        <w:rPr>
          <w:lang w:val="de-DE"/>
        </w:rPr>
        <w:t>6</w:t>
      </w:r>
      <w:r w:rsidR="00AF0B68" w:rsidRPr="00210E25">
        <w:rPr>
          <w:lang w:val="de-DE"/>
        </w:rPr>
        <w:t>.</w:t>
      </w:r>
      <w:r w:rsidR="00AF0B68" w:rsidRPr="00210E25">
        <w:rPr>
          <w:lang w:val="de-DE"/>
        </w:rPr>
        <w:tab/>
      </w:r>
      <w:r w:rsidR="00DE42CB" w:rsidRPr="00F46DB2">
        <w:rPr>
          <w:lang w:val="de-DE"/>
        </w:rPr>
        <w:t>Der Sicherheitsausschuss wird gebeten, das Protokoll über seine zweiunddreißigste Sitzung auf der Grundlage eines Sekretariatsentwurfs zu genehmigen.</w:t>
      </w:r>
    </w:p>
    <w:p w14:paraId="55B7A71F" w14:textId="42D6B36B" w:rsidR="008E055B" w:rsidRPr="00210E25" w:rsidRDefault="008E055B" w:rsidP="00F46DB2">
      <w:pPr>
        <w:pStyle w:val="HChG"/>
        <w:rPr>
          <w:lang w:val="de-DE"/>
        </w:rPr>
      </w:pPr>
      <w:r w:rsidRPr="00210E25">
        <w:rPr>
          <w:lang w:val="de-DE"/>
        </w:rPr>
        <w:br w:type="page"/>
      </w:r>
      <w:r w:rsidR="00DE42CB" w:rsidRPr="00F46DB2">
        <w:rPr>
          <w:lang w:val="de-DE"/>
        </w:rPr>
        <w:lastRenderedPageBreak/>
        <w:t>Anlage I</w:t>
      </w:r>
    </w:p>
    <w:p w14:paraId="0193418F" w14:textId="5736B096" w:rsidR="008E055B" w:rsidRPr="00210E25" w:rsidRDefault="008E055B" w:rsidP="00F46DB2">
      <w:pPr>
        <w:pStyle w:val="HChG"/>
        <w:rPr>
          <w:lang w:val="de-DE"/>
        </w:rPr>
      </w:pPr>
      <w:r w:rsidRPr="00210E25">
        <w:rPr>
          <w:lang w:val="de-DE"/>
        </w:rPr>
        <w:tab/>
      </w:r>
      <w:r w:rsidRPr="00210E25">
        <w:rPr>
          <w:lang w:val="de-DE"/>
        </w:rPr>
        <w:tab/>
      </w:r>
      <w:r w:rsidR="00DE42CB" w:rsidRPr="00F46DB2">
        <w:rPr>
          <w:lang w:val="de-DE"/>
        </w:rPr>
        <w:t>Änderungsentwürfe zu der dem ADN beigefügten Verordnung, die am 1. Januar 2019 in Kraft treten sollen</w:t>
      </w:r>
    </w:p>
    <w:p w14:paraId="0946B0A4" w14:textId="2345B9C7" w:rsidR="008E055B" w:rsidRPr="00210E25" w:rsidRDefault="008E055B" w:rsidP="00F46DB2">
      <w:pPr>
        <w:pStyle w:val="H4G"/>
        <w:rPr>
          <w:lang w:val="de-DE"/>
        </w:rPr>
      </w:pPr>
      <w:r w:rsidRPr="00210E25">
        <w:rPr>
          <w:lang w:val="de-DE"/>
        </w:rPr>
        <w:tab/>
      </w:r>
      <w:r w:rsidRPr="00210E25">
        <w:rPr>
          <w:lang w:val="de-DE"/>
        </w:rPr>
        <w:tab/>
      </w:r>
      <w:r w:rsidR="00DE42CB" w:rsidRPr="00F46DB2">
        <w:rPr>
          <w:lang w:val="de-DE"/>
        </w:rPr>
        <w:t>(siehe Dokument ECE/TRANS/WP.15/AC.2/66/Add.1)</w:t>
      </w:r>
    </w:p>
    <w:p w14:paraId="58F3EB17" w14:textId="294B7C0E" w:rsidR="008E055B" w:rsidRPr="00210E25" w:rsidRDefault="00DE42CB" w:rsidP="00F46DB2">
      <w:pPr>
        <w:pStyle w:val="HChG"/>
        <w:rPr>
          <w:lang w:val="de-DE"/>
        </w:rPr>
      </w:pPr>
      <w:r w:rsidRPr="00F46DB2">
        <w:rPr>
          <w:lang w:val="de-DE"/>
        </w:rPr>
        <w:t>Anlage II</w:t>
      </w:r>
    </w:p>
    <w:p w14:paraId="7E03397F" w14:textId="2F1D3C09" w:rsidR="007D6443" w:rsidRPr="00210E25" w:rsidRDefault="008E055B" w:rsidP="00F46DB2">
      <w:pPr>
        <w:pStyle w:val="HChG"/>
        <w:spacing w:after="120"/>
        <w:rPr>
          <w:lang w:val="de-DE"/>
        </w:rPr>
      </w:pPr>
      <w:r w:rsidRPr="00210E25">
        <w:rPr>
          <w:lang w:val="de-DE"/>
        </w:rPr>
        <w:tab/>
      </w:r>
      <w:r w:rsidRPr="00210E25">
        <w:rPr>
          <w:lang w:val="de-DE"/>
        </w:rPr>
        <w:tab/>
      </w:r>
      <w:r w:rsidR="00DE42CB" w:rsidRPr="00F46DB2">
        <w:rPr>
          <w:lang w:val="de-DE"/>
        </w:rPr>
        <w:t>Vorschläge zur Berichtigung der dem ADN beigefügten Verordnung</w:t>
      </w:r>
    </w:p>
    <w:p w14:paraId="1CFF86B1" w14:textId="5247B05D" w:rsidR="008E055B" w:rsidRPr="00210E25" w:rsidRDefault="00DE42CB" w:rsidP="00F46DB2">
      <w:pPr>
        <w:pStyle w:val="SingleTxtG"/>
        <w:rPr>
          <w:lang w:val="de-DE"/>
        </w:rPr>
      </w:pPr>
      <w:r w:rsidRPr="00F46DB2">
        <w:rPr>
          <w:lang w:val="de-DE"/>
        </w:rPr>
        <w:t>(vorbehaltlich der Zustimmung durch die Vertragsparteien)</w:t>
      </w:r>
    </w:p>
    <w:p w14:paraId="11DEF03F" w14:textId="44F4C08A" w:rsidR="008E055B" w:rsidRPr="00210E25" w:rsidRDefault="008E055B" w:rsidP="00DE42CB">
      <w:pPr>
        <w:pStyle w:val="H4G"/>
        <w:rPr>
          <w:lang w:val="de-DE"/>
        </w:rPr>
      </w:pPr>
      <w:r w:rsidRPr="00210E25">
        <w:rPr>
          <w:lang w:val="de-DE"/>
        </w:rPr>
        <w:tab/>
      </w:r>
      <w:r w:rsidRPr="00210E25">
        <w:rPr>
          <w:lang w:val="de-DE"/>
        </w:rPr>
        <w:tab/>
      </w:r>
      <w:r w:rsidR="00DE42CB" w:rsidRPr="00DE42CB">
        <w:rPr>
          <w:lang w:val="de-DE"/>
        </w:rPr>
        <w:t>(siehe Dokument ECE/TRANS/WP.15/AC.2/66/Add.1)</w:t>
      </w:r>
    </w:p>
    <w:p w14:paraId="74845571" w14:textId="25854D25" w:rsidR="009A75CB" w:rsidRPr="00210E25" w:rsidRDefault="00210E25">
      <w:pPr>
        <w:spacing w:before="240"/>
        <w:jc w:val="center"/>
        <w:rPr>
          <w:lang w:val="de-DE"/>
        </w:rPr>
      </w:pPr>
      <w:r w:rsidRPr="00210E25">
        <w:rPr>
          <w:lang w:val="de-DE"/>
        </w:rPr>
        <w:t>***</w:t>
      </w:r>
    </w:p>
    <w:sectPr w:rsidR="009A75CB" w:rsidRPr="00210E25" w:rsidSect="00EA2C78">
      <w:headerReference w:type="even" r:id="rId9"/>
      <w:headerReference w:type="default" r:id="rId10"/>
      <w:footerReference w:type="even" r:id="rId11"/>
      <w:footerReference w:type="default" r:id="rId12"/>
      <w:endnotePr>
        <w:numFmt w:val="decimal"/>
      </w:endnotePr>
      <w:type w:val="continuous"/>
      <w:pgSz w:w="11907" w:h="16840" w:code="9"/>
      <w:pgMar w:top="1418" w:right="964" w:bottom="1418" w:left="964" w:header="96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D551" w14:textId="77777777" w:rsidR="008C4D94" w:rsidRPr="0034396E" w:rsidRDefault="008C4D94" w:rsidP="0034396E">
      <w:pPr>
        <w:pStyle w:val="Footer"/>
      </w:pPr>
    </w:p>
  </w:endnote>
  <w:endnote w:type="continuationSeparator" w:id="0">
    <w:p w14:paraId="1F6002F6" w14:textId="77777777" w:rsidR="008C4D94" w:rsidRPr="0034396E" w:rsidRDefault="008C4D94"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1781" w14:textId="778A51B1" w:rsidR="00486D0E" w:rsidRPr="00210E25" w:rsidRDefault="00486D0E" w:rsidP="00210E25">
    <w:pPr>
      <w:spacing w:line="240" w:lineRule="auto"/>
      <w:jc w:val="right"/>
      <w:rPr>
        <w:lang w:val="fr-FR"/>
      </w:rPr>
    </w:pPr>
    <w:r w:rsidRPr="003E4756">
      <w:rPr>
        <w:rFonts w:ascii="Arial" w:eastAsia="SimSun" w:hAnsi="Arial"/>
        <w:noProof/>
        <w:sz w:val="12"/>
        <w:szCs w:val="24"/>
        <w:lang w:val="fr-FR" w:eastAsia="zh-CN"/>
      </w:rPr>
      <w:t>mm_ba/adn_wp15_ac2_6</w:t>
    </w:r>
    <w:r>
      <w:rPr>
        <w:rFonts w:ascii="Arial" w:eastAsia="SimSun" w:hAnsi="Arial"/>
        <w:noProof/>
        <w:sz w:val="12"/>
        <w:szCs w:val="24"/>
        <w:lang w:val="fr-FR" w:eastAsia="zh-CN"/>
      </w:rPr>
      <w:t>6</w:t>
    </w:r>
    <w:r w:rsidRPr="003E475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53F1" w14:textId="7FF700C7" w:rsidR="00486D0E" w:rsidRPr="00210E25" w:rsidRDefault="00486D0E" w:rsidP="00210E25">
    <w:pPr>
      <w:spacing w:line="240" w:lineRule="auto"/>
      <w:jc w:val="right"/>
      <w:rPr>
        <w:lang w:val="fr-FR"/>
      </w:rPr>
    </w:pPr>
    <w:r w:rsidRPr="003E4756">
      <w:rPr>
        <w:rFonts w:ascii="Arial" w:eastAsia="SimSun" w:hAnsi="Arial"/>
        <w:noProof/>
        <w:sz w:val="12"/>
        <w:szCs w:val="24"/>
        <w:lang w:val="fr-FR" w:eastAsia="zh-CN"/>
      </w:rPr>
      <w:t>mm_ba/adn_wp15_ac2_6</w:t>
    </w:r>
    <w:r>
      <w:rPr>
        <w:rFonts w:ascii="Arial" w:eastAsia="SimSun" w:hAnsi="Arial"/>
        <w:noProof/>
        <w:sz w:val="12"/>
        <w:szCs w:val="24"/>
        <w:lang w:val="fr-FR" w:eastAsia="zh-CN"/>
      </w:rPr>
      <w:t>6</w:t>
    </w:r>
    <w:r w:rsidRPr="003E4756">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05BE" w14:textId="77777777" w:rsidR="008C4D94" w:rsidRPr="0034396E" w:rsidRDefault="008C4D94" w:rsidP="0034396E">
      <w:pPr>
        <w:tabs>
          <w:tab w:val="right" w:pos="2155"/>
        </w:tabs>
        <w:spacing w:after="80" w:line="240" w:lineRule="auto"/>
        <w:ind w:left="680"/>
      </w:pPr>
      <w:r>
        <w:rPr>
          <w:u w:val="single"/>
        </w:rPr>
        <w:tab/>
      </w:r>
    </w:p>
  </w:footnote>
  <w:footnote w:type="continuationSeparator" w:id="0">
    <w:p w14:paraId="7012BDC6" w14:textId="77777777" w:rsidR="008C4D94" w:rsidRPr="0034396E" w:rsidRDefault="008C4D94" w:rsidP="0034396E">
      <w:pPr>
        <w:tabs>
          <w:tab w:val="right" w:pos="2155"/>
        </w:tabs>
        <w:spacing w:after="80" w:line="240" w:lineRule="auto"/>
        <w:ind w:left="680"/>
      </w:pPr>
      <w:r>
        <w:rPr>
          <w:u w:val="single"/>
        </w:rPr>
        <w:tab/>
      </w:r>
    </w:p>
  </w:footnote>
  <w:footnote w:id="1">
    <w:p w14:paraId="3ABC369A" w14:textId="01193B09" w:rsidR="00486D0E" w:rsidRPr="00210E25" w:rsidRDefault="00486D0E" w:rsidP="0001371C">
      <w:pPr>
        <w:pStyle w:val="FootnoteText"/>
        <w:rPr>
          <w:lang w:val="de-DE"/>
        </w:rPr>
      </w:pPr>
      <w:r>
        <w:tab/>
      </w:r>
      <w:r w:rsidRPr="0058649E">
        <w:rPr>
          <w:rStyle w:val="FootnoteReference"/>
        </w:rPr>
        <w:sym w:font="Symbol" w:char="F02A"/>
      </w:r>
      <w:r w:rsidRPr="00210E25">
        <w:rPr>
          <w:lang w:val="de-DE"/>
        </w:rPr>
        <w:t xml:space="preserve"> </w:t>
      </w:r>
      <w:r w:rsidRPr="00210E25">
        <w:rPr>
          <w:lang w:val="de-DE"/>
        </w:rPr>
        <w:tab/>
      </w:r>
      <w:r w:rsidRPr="0001371C">
        <w:rPr>
          <w:lang w:val="de-DE"/>
        </w:rPr>
        <w:t xml:space="preserve">Von der UN-ECE in Englisch, Französisch und Russisch unter dem Aktenzeichen </w:t>
      </w:r>
      <w:r>
        <w:rPr>
          <w:lang w:val="de-DE"/>
        </w:rPr>
        <w:t>ECE/TRANS</w:t>
      </w:r>
      <w:r w:rsidRPr="0001371C">
        <w:rPr>
          <w:lang w:val="de-DE"/>
        </w:rPr>
        <w:t>/WP.15/AC.2/66 verteilt.</w:t>
      </w:r>
    </w:p>
    <w:p w14:paraId="618783B1" w14:textId="77777777" w:rsidR="00486D0E" w:rsidRPr="00210E25" w:rsidRDefault="00486D0E" w:rsidP="0001371C">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153C" w14:textId="151D0159" w:rsidR="00486D0E" w:rsidRPr="0001227A" w:rsidRDefault="00486D0E" w:rsidP="00210E25">
    <w:pPr>
      <w:spacing w:line="240" w:lineRule="auto"/>
      <w:rPr>
        <w:rFonts w:ascii="Arial" w:hAnsi="Arial"/>
        <w:snapToGrid w:val="0"/>
        <w:sz w:val="16"/>
        <w:szCs w:val="16"/>
        <w:lang w:val="en-US" w:eastAsia="fr-FR"/>
      </w:rPr>
    </w:pPr>
    <w:r w:rsidRPr="0001227A">
      <w:rPr>
        <w:rFonts w:ascii="Arial" w:hAnsi="Arial"/>
        <w:snapToGrid w:val="0"/>
        <w:sz w:val="16"/>
        <w:szCs w:val="16"/>
        <w:lang w:val="en-US" w:eastAsia="fr-FR"/>
      </w:rPr>
      <w:t>CCNR-ZKR/ADN/WP.15/AC.2/</w:t>
    </w:r>
    <w:r>
      <w:rPr>
        <w:rFonts w:ascii="Arial" w:hAnsi="Arial"/>
        <w:snapToGrid w:val="0"/>
        <w:sz w:val="16"/>
        <w:szCs w:val="16"/>
        <w:lang w:val="en-US" w:eastAsia="fr-FR"/>
      </w:rPr>
      <w:t>66</w:t>
    </w:r>
  </w:p>
  <w:p w14:paraId="6F46ABEA" w14:textId="1D2C0F18" w:rsidR="00486D0E" w:rsidRPr="00210E25" w:rsidRDefault="00486D0E" w:rsidP="00210E25">
    <w:pPr>
      <w:pStyle w:val="Header"/>
      <w:pBdr>
        <w:bottom w:val="none" w:sz="0" w:space="0" w:color="auto"/>
      </w:pBdr>
    </w:pPr>
    <w:r w:rsidRPr="0001227A">
      <w:rPr>
        <w:rFonts w:ascii="Arial" w:hAnsi="Arial"/>
        <w:snapToGrid w:val="0"/>
        <w:sz w:val="16"/>
        <w:szCs w:val="16"/>
        <w:lang w:eastAsia="fr-FR"/>
      </w:rPr>
      <w:t xml:space="preserve">Seite </w:t>
    </w:r>
    <w:r w:rsidRPr="0001227A">
      <w:rPr>
        <w:rFonts w:ascii="Arial" w:hAnsi="Arial"/>
        <w:snapToGrid w:val="0"/>
        <w:sz w:val="16"/>
        <w:szCs w:val="16"/>
        <w:lang w:eastAsia="fr-FR"/>
      </w:rPr>
      <w:fldChar w:fldCharType="begin"/>
    </w:r>
    <w:r w:rsidRPr="0001227A">
      <w:rPr>
        <w:rFonts w:ascii="Arial" w:hAnsi="Arial"/>
        <w:snapToGrid w:val="0"/>
        <w:sz w:val="16"/>
        <w:szCs w:val="16"/>
        <w:lang w:eastAsia="fr-FR"/>
      </w:rPr>
      <w:instrText xml:space="preserve"> PAGE  \* MERGEFORMAT </w:instrText>
    </w:r>
    <w:r w:rsidRPr="0001227A">
      <w:rPr>
        <w:rFonts w:ascii="Arial" w:hAnsi="Arial"/>
        <w:snapToGrid w:val="0"/>
        <w:sz w:val="16"/>
        <w:szCs w:val="16"/>
        <w:lang w:eastAsia="fr-FR"/>
      </w:rPr>
      <w:fldChar w:fldCharType="separate"/>
    </w:r>
    <w:r w:rsidR="004A04DC">
      <w:rPr>
        <w:rFonts w:ascii="Arial" w:hAnsi="Arial"/>
        <w:noProof/>
        <w:snapToGrid w:val="0"/>
        <w:sz w:val="16"/>
        <w:szCs w:val="16"/>
        <w:lang w:eastAsia="fr-FR"/>
      </w:rPr>
      <w:t>18</w:t>
    </w:r>
    <w:r w:rsidRPr="0001227A">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B413" w14:textId="68B52CC6" w:rsidR="00486D0E" w:rsidRPr="0001227A" w:rsidRDefault="00486D0E" w:rsidP="00210E25">
    <w:pPr>
      <w:spacing w:line="240" w:lineRule="auto"/>
      <w:jc w:val="right"/>
      <w:rPr>
        <w:rFonts w:ascii="Arial" w:hAnsi="Arial"/>
        <w:snapToGrid w:val="0"/>
        <w:sz w:val="16"/>
        <w:szCs w:val="16"/>
        <w:lang w:val="en-US" w:eastAsia="fr-FR"/>
      </w:rPr>
    </w:pPr>
    <w:r w:rsidRPr="0001227A">
      <w:rPr>
        <w:rFonts w:ascii="Arial" w:hAnsi="Arial"/>
        <w:snapToGrid w:val="0"/>
        <w:sz w:val="16"/>
        <w:szCs w:val="16"/>
        <w:lang w:val="en-US" w:eastAsia="fr-FR"/>
      </w:rPr>
      <w:t>CCNR-ZKR/ADN/WP.15/AC.2/</w:t>
    </w:r>
    <w:r>
      <w:rPr>
        <w:rFonts w:ascii="Arial" w:hAnsi="Arial"/>
        <w:snapToGrid w:val="0"/>
        <w:sz w:val="16"/>
        <w:szCs w:val="16"/>
        <w:lang w:val="en-US" w:eastAsia="fr-FR"/>
      </w:rPr>
      <w:t>66</w:t>
    </w:r>
  </w:p>
  <w:p w14:paraId="3B31775E" w14:textId="04524C56" w:rsidR="00486D0E" w:rsidRPr="00210E25" w:rsidRDefault="00486D0E" w:rsidP="00210E25">
    <w:pPr>
      <w:pStyle w:val="Header"/>
      <w:pBdr>
        <w:bottom w:val="none" w:sz="0" w:space="0" w:color="auto"/>
      </w:pBdr>
      <w:jc w:val="right"/>
    </w:pPr>
    <w:r w:rsidRPr="0001227A">
      <w:rPr>
        <w:rFonts w:ascii="Arial" w:hAnsi="Arial"/>
        <w:snapToGrid w:val="0"/>
        <w:sz w:val="16"/>
        <w:szCs w:val="16"/>
        <w:lang w:eastAsia="fr-FR"/>
      </w:rPr>
      <w:t xml:space="preserve">Seite </w:t>
    </w:r>
    <w:r w:rsidRPr="0001227A">
      <w:rPr>
        <w:rFonts w:ascii="Arial" w:hAnsi="Arial"/>
        <w:snapToGrid w:val="0"/>
        <w:sz w:val="16"/>
        <w:szCs w:val="16"/>
        <w:lang w:eastAsia="fr-FR"/>
      </w:rPr>
      <w:fldChar w:fldCharType="begin"/>
    </w:r>
    <w:r w:rsidRPr="0001227A">
      <w:rPr>
        <w:rFonts w:ascii="Arial" w:hAnsi="Arial"/>
        <w:snapToGrid w:val="0"/>
        <w:sz w:val="16"/>
        <w:szCs w:val="16"/>
        <w:lang w:eastAsia="fr-FR"/>
      </w:rPr>
      <w:instrText xml:space="preserve"> PAGE  \* MERGEFORMAT </w:instrText>
    </w:r>
    <w:r w:rsidRPr="0001227A">
      <w:rPr>
        <w:rFonts w:ascii="Arial" w:hAnsi="Arial"/>
        <w:snapToGrid w:val="0"/>
        <w:sz w:val="16"/>
        <w:szCs w:val="16"/>
        <w:lang w:eastAsia="fr-FR"/>
      </w:rPr>
      <w:fldChar w:fldCharType="separate"/>
    </w:r>
    <w:r w:rsidR="004A04DC">
      <w:rPr>
        <w:rFonts w:ascii="Arial" w:hAnsi="Arial"/>
        <w:noProof/>
        <w:snapToGrid w:val="0"/>
        <w:sz w:val="16"/>
        <w:szCs w:val="16"/>
        <w:lang w:eastAsia="fr-FR"/>
      </w:rPr>
      <w:t>17</w:t>
    </w:r>
    <w:r w:rsidRPr="0001227A">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6339B0"/>
    <w:multiLevelType w:val="hybridMultilevel"/>
    <w:tmpl w:val="2BD84A06"/>
    <w:lvl w:ilvl="0" w:tplc="667E6514">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CE351D"/>
    <w:multiLevelType w:val="hybridMultilevel"/>
    <w:tmpl w:val="0A0CB89E"/>
    <w:lvl w:ilvl="0" w:tplc="62BACF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F229F3"/>
    <w:multiLevelType w:val="hybridMultilevel"/>
    <w:tmpl w:val="3656FE24"/>
    <w:lvl w:ilvl="0" w:tplc="6338FB8E">
      <w:start w:val="1"/>
      <w:numFmt w:val="upperLetter"/>
      <w:lvlText w:val="%1."/>
      <w:lvlJc w:val="left"/>
      <w:pPr>
        <w:ind w:left="1560" w:hanging="4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7"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8"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2"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9"/>
  </w:num>
  <w:num w:numId="5">
    <w:abstractNumId w:val="10"/>
  </w:num>
  <w:num w:numId="6">
    <w:abstractNumId w:val="13"/>
  </w:num>
  <w:num w:numId="7">
    <w:abstractNumId w:val="1"/>
  </w:num>
  <w:num w:numId="8">
    <w:abstractNumId w:val="12"/>
  </w:num>
  <w:num w:numId="9">
    <w:abstractNumId w:val="8"/>
  </w:num>
  <w:num w:numId="10">
    <w:abstractNumId w:val="7"/>
  </w:num>
  <w:num w:numId="11">
    <w:abstractNumId w:val="11"/>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31E7"/>
    <w:rsid w:val="00005A50"/>
    <w:rsid w:val="00005BA1"/>
    <w:rsid w:val="000062EA"/>
    <w:rsid w:val="000067D7"/>
    <w:rsid w:val="00007242"/>
    <w:rsid w:val="00012492"/>
    <w:rsid w:val="0001371C"/>
    <w:rsid w:val="000161ED"/>
    <w:rsid w:val="0002313B"/>
    <w:rsid w:val="00032DAE"/>
    <w:rsid w:val="000376C1"/>
    <w:rsid w:val="0003786B"/>
    <w:rsid w:val="00037A81"/>
    <w:rsid w:val="0004204C"/>
    <w:rsid w:val="00046E92"/>
    <w:rsid w:val="00057DE4"/>
    <w:rsid w:val="00060712"/>
    <w:rsid w:val="00066179"/>
    <w:rsid w:val="00066771"/>
    <w:rsid w:val="000712C5"/>
    <w:rsid w:val="000759AA"/>
    <w:rsid w:val="000801F4"/>
    <w:rsid w:val="00080F32"/>
    <w:rsid w:val="00090478"/>
    <w:rsid w:val="00093170"/>
    <w:rsid w:val="0009404E"/>
    <w:rsid w:val="000945FA"/>
    <w:rsid w:val="000A389D"/>
    <w:rsid w:val="000A6CED"/>
    <w:rsid w:val="000B1294"/>
    <w:rsid w:val="000B4008"/>
    <w:rsid w:val="000B4A0B"/>
    <w:rsid w:val="000C3150"/>
    <w:rsid w:val="000C66CB"/>
    <w:rsid w:val="000E2A9C"/>
    <w:rsid w:val="000F41EF"/>
    <w:rsid w:val="000F63B8"/>
    <w:rsid w:val="001030F2"/>
    <w:rsid w:val="00103A58"/>
    <w:rsid w:val="00106C6D"/>
    <w:rsid w:val="00106FC9"/>
    <w:rsid w:val="00114320"/>
    <w:rsid w:val="00117E97"/>
    <w:rsid w:val="00125137"/>
    <w:rsid w:val="00130D91"/>
    <w:rsid w:val="001318D1"/>
    <w:rsid w:val="00131A1E"/>
    <w:rsid w:val="00145F1B"/>
    <w:rsid w:val="0015377F"/>
    <w:rsid w:val="0015408C"/>
    <w:rsid w:val="0015551B"/>
    <w:rsid w:val="001608BE"/>
    <w:rsid w:val="001612B4"/>
    <w:rsid w:val="00163763"/>
    <w:rsid w:val="0018153D"/>
    <w:rsid w:val="001829F5"/>
    <w:rsid w:val="00182F73"/>
    <w:rsid w:val="001A18AB"/>
    <w:rsid w:val="001A416E"/>
    <w:rsid w:val="001B5577"/>
    <w:rsid w:val="001C043B"/>
    <w:rsid w:val="001E2686"/>
    <w:rsid w:val="001F0541"/>
    <w:rsid w:val="001F1DD1"/>
    <w:rsid w:val="001F2CBA"/>
    <w:rsid w:val="001F7D96"/>
    <w:rsid w:val="00206857"/>
    <w:rsid w:val="00210E25"/>
    <w:rsid w:val="002211BA"/>
    <w:rsid w:val="0022151C"/>
    <w:rsid w:val="00230F63"/>
    <w:rsid w:val="002326CE"/>
    <w:rsid w:val="0024334F"/>
    <w:rsid w:val="00244CCA"/>
    <w:rsid w:val="00247E2C"/>
    <w:rsid w:val="002633F5"/>
    <w:rsid w:val="002640C8"/>
    <w:rsid w:val="002755BF"/>
    <w:rsid w:val="00280B5B"/>
    <w:rsid w:val="00287147"/>
    <w:rsid w:val="00291C54"/>
    <w:rsid w:val="00293CE4"/>
    <w:rsid w:val="00294420"/>
    <w:rsid w:val="002957DD"/>
    <w:rsid w:val="002A19D0"/>
    <w:rsid w:val="002A3795"/>
    <w:rsid w:val="002A769C"/>
    <w:rsid w:val="002B571A"/>
    <w:rsid w:val="002B644A"/>
    <w:rsid w:val="002C16FC"/>
    <w:rsid w:val="002D0C80"/>
    <w:rsid w:val="002D599B"/>
    <w:rsid w:val="002D6C53"/>
    <w:rsid w:val="002E090B"/>
    <w:rsid w:val="002F155E"/>
    <w:rsid w:val="002F1EAC"/>
    <w:rsid w:val="002F5595"/>
    <w:rsid w:val="002F7070"/>
    <w:rsid w:val="00304C40"/>
    <w:rsid w:val="003110E0"/>
    <w:rsid w:val="00312130"/>
    <w:rsid w:val="003220B5"/>
    <w:rsid w:val="003241BC"/>
    <w:rsid w:val="00326596"/>
    <w:rsid w:val="00330D1B"/>
    <w:rsid w:val="00334F6A"/>
    <w:rsid w:val="00342AC8"/>
    <w:rsid w:val="0034396E"/>
    <w:rsid w:val="003470CA"/>
    <w:rsid w:val="00360A0B"/>
    <w:rsid w:val="003645BC"/>
    <w:rsid w:val="00380B92"/>
    <w:rsid w:val="0038421A"/>
    <w:rsid w:val="00392528"/>
    <w:rsid w:val="00392833"/>
    <w:rsid w:val="003A0257"/>
    <w:rsid w:val="003A195D"/>
    <w:rsid w:val="003A5EB7"/>
    <w:rsid w:val="003B4550"/>
    <w:rsid w:val="003B696F"/>
    <w:rsid w:val="003F3353"/>
    <w:rsid w:val="00406B97"/>
    <w:rsid w:val="004244CE"/>
    <w:rsid w:val="004249D5"/>
    <w:rsid w:val="004276C6"/>
    <w:rsid w:val="00446E1C"/>
    <w:rsid w:val="00454C59"/>
    <w:rsid w:val="0046026C"/>
    <w:rsid w:val="00461253"/>
    <w:rsid w:val="00467FFD"/>
    <w:rsid w:val="0047073B"/>
    <w:rsid w:val="0047246E"/>
    <w:rsid w:val="004728E9"/>
    <w:rsid w:val="0047409D"/>
    <w:rsid w:val="00482317"/>
    <w:rsid w:val="004849D2"/>
    <w:rsid w:val="00486D0E"/>
    <w:rsid w:val="00494FDD"/>
    <w:rsid w:val="004A04DC"/>
    <w:rsid w:val="004A23BA"/>
    <w:rsid w:val="004A38A7"/>
    <w:rsid w:val="004B0BB7"/>
    <w:rsid w:val="004B7866"/>
    <w:rsid w:val="004D0B6E"/>
    <w:rsid w:val="004D3A07"/>
    <w:rsid w:val="004E1929"/>
    <w:rsid w:val="004E2136"/>
    <w:rsid w:val="004E4C3D"/>
    <w:rsid w:val="004E69E0"/>
    <w:rsid w:val="004E732D"/>
    <w:rsid w:val="00501B8F"/>
    <w:rsid w:val="00503E0F"/>
    <w:rsid w:val="005042C2"/>
    <w:rsid w:val="005061CF"/>
    <w:rsid w:val="00532359"/>
    <w:rsid w:val="005329FE"/>
    <w:rsid w:val="00537C95"/>
    <w:rsid w:val="00537D1C"/>
    <w:rsid w:val="00540022"/>
    <w:rsid w:val="00551ADA"/>
    <w:rsid w:val="00553C3D"/>
    <w:rsid w:val="005544FE"/>
    <w:rsid w:val="005550B1"/>
    <w:rsid w:val="005555D1"/>
    <w:rsid w:val="0056277E"/>
    <w:rsid w:val="005673ED"/>
    <w:rsid w:val="00585E5D"/>
    <w:rsid w:val="0058649E"/>
    <w:rsid w:val="00587F2E"/>
    <w:rsid w:val="00590B72"/>
    <w:rsid w:val="005941EB"/>
    <w:rsid w:val="005A5393"/>
    <w:rsid w:val="005A76FC"/>
    <w:rsid w:val="005B30AF"/>
    <w:rsid w:val="005B7C18"/>
    <w:rsid w:val="005D17D1"/>
    <w:rsid w:val="005D26A5"/>
    <w:rsid w:val="005E6B57"/>
    <w:rsid w:val="005E78E6"/>
    <w:rsid w:val="005F4D5C"/>
    <w:rsid w:val="005F527E"/>
    <w:rsid w:val="00600115"/>
    <w:rsid w:val="00600E48"/>
    <w:rsid w:val="006015A1"/>
    <w:rsid w:val="00621E6A"/>
    <w:rsid w:val="00624FAC"/>
    <w:rsid w:val="00641660"/>
    <w:rsid w:val="00644248"/>
    <w:rsid w:val="00653EC7"/>
    <w:rsid w:val="006630BD"/>
    <w:rsid w:val="006646B1"/>
    <w:rsid w:val="0066757A"/>
    <w:rsid w:val="00671529"/>
    <w:rsid w:val="00680F8F"/>
    <w:rsid w:val="00681DF6"/>
    <w:rsid w:val="00682A3D"/>
    <w:rsid w:val="00690A60"/>
    <w:rsid w:val="00690CD6"/>
    <w:rsid w:val="00692952"/>
    <w:rsid w:val="006A36B3"/>
    <w:rsid w:val="006A3733"/>
    <w:rsid w:val="006A449C"/>
    <w:rsid w:val="006A79B1"/>
    <w:rsid w:val="006B587D"/>
    <w:rsid w:val="006B7FBF"/>
    <w:rsid w:val="006C22A1"/>
    <w:rsid w:val="006D3B3B"/>
    <w:rsid w:val="006D620C"/>
    <w:rsid w:val="006D79E3"/>
    <w:rsid w:val="006F1F4F"/>
    <w:rsid w:val="0070297A"/>
    <w:rsid w:val="007032AA"/>
    <w:rsid w:val="00704D2C"/>
    <w:rsid w:val="00714987"/>
    <w:rsid w:val="007268F9"/>
    <w:rsid w:val="00726C0E"/>
    <w:rsid w:val="0073310E"/>
    <w:rsid w:val="00734D07"/>
    <w:rsid w:val="00746B75"/>
    <w:rsid w:val="00756740"/>
    <w:rsid w:val="00762E8E"/>
    <w:rsid w:val="00764C1C"/>
    <w:rsid w:val="00771334"/>
    <w:rsid w:val="00771ECC"/>
    <w:rsid w:val="00775719"/>
    <w:rsid w:val="00793DF3"/>
    <w:rsid w:val="007941E3"/>
    <w:rsid w:val="007A155B"/>
    <w:rsid w:val="007A5731"/>
    <w:rsid w:val="007B1E84"/>
    <w:rsid w:val="007C51B5"/>
    <w:rsid w:val="007C52B0"/>
    <w:rsid w:val="007D63EA"/>
    <w:rsid w:val="007D6443"/>
    <w:rsid w:val="007D7421"/>
    <w:rsid w:val="007E1934"/>
    <w:rsid w:val="007E4EED"/>
    <w:rsid w:val="007E52E9"/>
    <w:rsid w:val="007E552D"/>
    <w:rsid w:val="007E7ADF"/>
    <w:rsid w:val="007F2933"/>
    <w:rsid w:val="007F448D"/>
    <w:rsid w:val="007F686A"/>
    <w:rsid w:val="007F6884"/>
    <w:rsid w:val="007F79FF"/>
    <w:rsid w:val="00800DA5"/>
    <w:rsid w:val="0080316E"/>
    <w:rsid w:val="00816BAA"/>
    <w:rsid w:val="00820C65"/>
    <w:rsid w:val="008306E4"/>
    <w:rsid w:val="00831CAB"/>
    <w:rsid w:val="008412F0"/>
    <w:rsid w:val="00845751"/>
    <w:rsid w:val="008472CC"/>
    <w:rsid w:val="0085620C"/>
    <w:rsid w:val="008746CD"/>
    <w:rsid w:val="0087560A"/>
    <w:rsid w:val="00885428"/>
    <w:rsid w:val="008A0E52"/>
    <w:rsid w:val="008A0E9D"/>
    <w:rsid w:val="008A11B9"/>
    <w:rsid w:val="008A2E71"/>
    <w:rsid w:val="008B3F0E"/>
    <w:rsid w:val="008C4D94"/>
    <w:rsid w:val="008E055B"/>
    <w:rsid w:val="008E1B51"/>
    <w:rsid w:val="009009DC"/>
    <w:rsid w:val="009011D9"/>
    <w:rsid w:val="009131E7"/>
    <w:rsid w:val="0091476B"/>
    <w:rsid w:val="00914C83"/>
    <w:rsid w:val="00924E2D"/>
    <w:rsid w:val="00924ECF"/>
    <w:rsid w:val="00925760"/>
    <w:rsid w:val="009260D6"/>
    <w:rsid w:val="0093128F"/>
    <w:rsid w:val="0093690D"/>
    <w:rsid w:val="009411B4"/>
    <w:rsid w:val="00945450"/>
    <w:rsid w:val="009458B8"/>
    <w:rsid w:val="00952B55"/>
    <w:rsid w:val="00960553"/>
    <w:rsid w:val="009621A3"/>
    <w:rsid w:val="009675EB"/>
    <w:rsid w:val="00971F5B"/>
    <w:rsid w:val="00972FCC"/>
    <w:rsid w:val="009749C2"/>
    <w:rsid w:val="009877F1"/>
    <w:rsid w:val="009936E5"/>
    <w:rsid w:val="009A20FD"/>
    <w:rsid w:val="009A33F2"/>
    <w:rsid w:val="009A75CB"/>
    <w:rsid w:val="009B32AA"/>
    <w:rsid w:val="009C12FE"/>
    <w:rsid w:val="009C1ADB"/>
    <w:rsid w:val="009D0139"/>
    <w:rsid w:val="009D7F29"/>
    <w:rsid w:val="009E3AEC"/>
    <w:rsid w:val="009E5014"/>
    <w:rsid w:val="009F358D"/>
    <w:rsid w:val="009F5CDC"/>
    <w:rsid w:val="00A01E98"/>
    <w:rsid w:val="00A03574"/>
    <w:rsid w:val="00A16356"/>
    <w:rsid w:val="00A173ED"/>
    <w:rsid w:val="00A17D59"/>
    <w:rsid w:val="00A306FE"/>
    <w:rsid w:val="00A3235D"/>
    <w:rsid w:val="00A34852"/>
    <w:rsid w:val="00A422C1"/>
    <w:rsid w:val="00A438E9"/>
    <w:rsid w:val="00A43E1B"/>
    <w:rsid w:val="00A611B1"/>
    <w:rsid w:val="00A775CF"/>
    <w:rsid w:val="00A86610"/>
    <w:rsid w:val="00A93374"/>
    <w:rsid w:val="00A9598B"/>
    <w:rsid w:val="00A96695"/>
    <w:rsid w:val="00AA20A6"/>
    <w:rsid w:val="00AB6C79"/>
    <w:rsid w:val="00AC21F6"/>
    <w:rsid w:val="00AC34CD"/>
    <w:rsid w:val="00AD5FB3"/>
    <w:rsid w:val="00AD679A"/>
    <w:rsid w:val="00AE0422"/>
    <w:rsid w:val="00AE2143"/>
    <w:rsid w:val="00AF0B68"/>
    <w:rsid w:val="00AF3DE9"/>
    <w:rsid w:val="00AF6464"/>
    <w:rsid w:val="00B01703"/>
    <w:rsid w:val="00B052BB"/>
    <w:rsid w:val="00B06045"/>
    <w:rsid w:val="00B4065C"/>
    <w:rsid w:val="00B54B06"/>
    <w:rsid w:val="00B61476"/>
    <w:rsid w:val="00B70E12"/>
    <w:rsid w:val="00B747F6"/>
    <w:rsid w:val="00B813C2"/>
    <w:rsid w:val="00B94FE2"/>
    <w:rsid w:val="00B95445"/>
    <w:rsid w:val="00BA4223"/>
    <w:rsid w:val="00BA5C77"/>
    <w:rsid w:val="00BA7CBF"/>
    <w:rsid w:val="00BC5E84"/>
    <w:rsid w:val="00BD15F5"/>
    <w:rsid w:val="00BE0967"/>
    <w:rsid w:val="00BF4D57"/>
    <w:rsid w:val="00C14344"/>
    <w:rsid w:val="00C222A6"/>
    <w:rsid w:val="00C22FB2"/>
    <w:rsid w:val="00C23B0A"/>
    <w:rsid w:val="00C342C7"/>
    <w:rsid w:val="00C34EA0"/>
    <w:rsid w:val="00C35A27"/>
    <w:rsid w:val="00C36A7D"/>
    <w:rsid w:val="00C45FB0"/>
    <w:rsid w:val="00C51EFD"/>
    <w:rsid w:val="00C61D76"/>
    <w:rsid w:val="00C62634"/>
    <w:rsid w:val="00C6529E"/>
    <w:rsid w:val="00C724F0"/>
    <w:rsid w:val="00C808FB"/>
    <w:rsid w:val="00C8795E"/>
    <w:rsid w:val="00C944F4"/>
    <w:rsid w:val="00C94AD8"/>
    <w:rsid w:val="00CA0700"/>
    <w:rsid w:val="00CA4A93"/>
    <w:rsid w:val="00CA5F7B"/>
    <w:rsid w:val="00CB18E0"/>
    <w:rsid w:val="00CD1FE9"/>
    <w:rsid w:val="00CD20B3"/>
    <w:rsid w:val="00CD50D8"/>
    <w:rsid w:val="00CE0EFA"/>
    <w:rsid w:val="00CE7FC8"/>
    <w:rsid w:val="00CF137B"/>
    <w:rsid w:val="00CF2E73"/>
    <w:rsid w:val="00CF355B"/>
    <w:rsid w:val="00CF5A29"/>
    <w:rsid w:val="00CF5A3B"/>
    <w:rsid w:val="00CF5D5D"/>
    <w:rsid w:val="00CF63B6"/>
    <w:rsid w:val="00D04B46"/>
    <w:rsid w:val="00D05EAB"/>
    <w:rsid w:val="00D0677E"/>
    <w:rsid w:val="00D126D7"/>
    <w:rsid w:val="00D12B36"/>
    <w:rsid w:val="00D26E36"/>
    <w:rsid w:val="00D44FC8"/>
    <w:rsid w:val="00D63A0A"/>
    <w:rsid w:val="00D74685"/>
    <w:rsid w:val="00D80811"/>
    <w:rsid w:val="00D852A1"/>
    <w:rsid w:val="00D91FBA"/>
    <w:rsid w:val="00D92AE3"/>
    <w:rsid w:val="00D9380F"/>
    <w:rsid w:val="00D964A8"/>
    <w:rsid w:val="00D96A98"/>
    <w:rsid w:val="00DA0474"/>
    <w:rsid w:val="00DA3826"/>
    <w:rsid w:val="00DA3BA2"/>
    <w:rsid w:val="00DA5D30"/>
    <w:rsid w:val="00DA63D3"/>
    <w:rsid w:val="00DC7036"/>
    <w:rsid w:val="00DD37E8"/>
    <w:rsid w:val="00DD47EA"/>
    <w:rsid w:val="00DE0A22"/>
    <w:rsid w:val="00DE1039"/>
    <w:rsid w:val="00DE17E3"/>
    <w:rsid w:val="00DE42CB"/>
    <w:rsid w:val="00DE5982"/>
    <w:rsid w:val="00DF16CF"/>
    <w:rsid w:val="00E02C2B"/>
    <w:rsid w:val="00E03B08"/>
    <w:rsid w:val="00E07271"/>
    <w:rsid w:val="00E13D4F"/>
    <w:rsid w:val="00E214F2"/>
    <w:rsid w:val="00E323F9"/>
    <w:rsid w:val="00E4322C"/>
    <w:rsid w:val="00E44525"/>
    <w:rsid w:val="00E457B2"/>
    <w:rsid w:val="00E531F4"/>
    <w:rsid w:val="00E62BDF"/>
    <w:rsid w:val="00E6587A"/>
    <w:rsid w:val="00E666BF"/>
    <w:rsid w:val="00E75317"/>
    <w:rsid w:val="00E766C5"/>
    <w:rsid w:val="00E81AD3"/>
    <w:rsid w:val="00E879A5"/>
    <w:rsid w:val="00E87D7E"/>
    <w:rsid w:val="00E900B8"/>
    <w:rsid w:val="00E921B8"/>
    <w:rsid w:val="00E971B8"/>
    <w:rsid w:val="00EA2C78"/>
    <w:rsid w:val="00EA4CCA"/>
    <w:rsid w:val="00EB1D60"/>
    <w:rsid w:val="00EB73A4"/>
    <w:rsid w:val="00EC4B3D"/>
    <w:rsid w:val="00EC6F41"/>
    <w:rsid w:val="00ED08A2"/>
    <w:rsid w:val="00ED4FA3"/>
    <w:rsid w:val="00ED5F55"/>
    <w:rsid w:val="00ED6C48"/>
    <w:rsid w:val="00ED7ABF"/>
    <w:rsid w:val="00EE1391"/>
    <w:rsid w:val="00EE584D"/>
    <w:rsid w:val="00EF2357"/>
    <w:rsid w:val="00EF4592"/>
    <w:rsid w:val="00F00BFE"/>
    <w:rsid w:val="00F116CF"/>
    <w:rsid w:val="00F153BB"/>
    <w:rsid w:val="00F317F4"/>
    <w:rsid w:val="00F327A4"/>
    <w:rsid w:val="00F37DDB"/>
    <w:rsid w:val="00F454FF"/>
    <w:rsid w:val="00F46DB2"/>
    <w:rsid w:val="00F5413F"/>
    <w:rsid w:val="00F65F5D"/>
    <w:rsid w:val="00F729BF"/>
    <w:rsid w:val="00F74ADF"/>
    <w:rsid w:val="00F809AC"/>
    <w:rsid w:val="00F86A3A"/>
    <w:rsid w:val="00F87FC4"/>
    <w:rsid w:val="00F9046E"/>
    <w:rsid w:val="00F91B5A"/>
    <w:rsid w:val="00FA643C"/>
    <w:rsid w:val="00FB06FA"/>
    <w:rsid w:val="00FB4978"/>
    <w:rsid w:val="00FC1250"/>
    <w:rsid w:val="00FD6A62"/>
    <w:rsid w:val="00FE1050"/>
    <w:rsid w:val="00FE35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61E2"/>
  <w15:docId w15:val="{04A9B4CF-A5A7-4ABD-8364-FB6A11A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93CE4"/>
    <w:rPr>
      <w:sz w:val="16"/>
      <w:szCs w:val="16"/>
    </w:rPr>
  </w:style>
  <w:style w:type="paragraph" w:styleId="CommentText">
    <w:name w:val="annotation text"/>
    <w:basedOn w:val="Normal"/>
    <w:link w:val="CommentTextChar"/>
    <w:uiPriority w:val="99"/>
    <w:unhideWhenUsed/>
    <w:rsid w:val="00293CE4"/>
    <w:pPr>
      <w:spacing w:line="240" w:lineRule="auto"/>
    </w:pPr>
  </w:style>
  <w:style w:type="character" w:customStyle="1" w:styleId="CommentTextChar">
    <w:name w:val="Comment Text Char"/>
    <w:basedOn w:val="DefaultParagraphFont"/>
    <w:link w:val="CommentText"/>
    <w:uiPriority w:val="99"/>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rsid w:val="007C51B5"/>
    <w:rPr>
      <w:rFonts w:ascii="Times New Roman" w:hAnsi="Times New Roman" w:cs="Times New Roman"/>
      <w:sz w:val="20"/>
      <w:szCs w:val="20"/>
    </w:rPr>
  </w:style>
  <w:style w:type="character" w:styleId="Hyperlink">
    <w:name w:val="Hyperlink"/>
    <w:uiPriority w:val="99"/>
    <w:rsid w:val="001F2CBA"/>
    <w:rPr>
      <w:color w:val="0000FF"/>
      <w:u w:val="single"/>
    </w:rPr>
  </w:style>
  <w:style w:type="paragraph" w:styleId="Revision">
    <w:name w:val="Revision"/>
    <w:hidden/>
    <w:uiPriority w:val="99"/>
    <w:semiHidden/>
    <w:rsid w:val="000A6CED"/>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E766C5"/>
    <w:pPr>
      <w:spacing w:after="100"/>
    </w:pPr>
  </w:style>
  <w:style w:type="paragraph" w:styleId="TOC2">
    <w:name w:val="toc 2"/>
    <w:basedOn w:val="Normal"/>
    <w:next w:val="Normal"/>
    <w:autoRedefine/>
    <w:uiPriority w:val="39"/>
    <w:unhideWhenUsed/>
    <w:rsid w:val="00E766C5"/>
    <w:pPr>
      <w:spacing w:after="100"/>
      <w:ind w:left="200"/>
    </w:pPr>
  </w:style>
  <w:style w:type="paragraph" w:styleId="TOC3">
    <w:name w:val="toc 3"/>
    <w:basedOn w:val="Normal"/>
    <w:next w:val="Normal"/>
    <w:autoRedefine/>
    <w:uiPriority w:val="39"/>
    <w:unhideWhenUsed/>
    <w:rsid w:val="00E766C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05609891">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1937-673F-4C33-A7A9-68A5554D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6534</Words>
  <Characters>37245</Characters>
  <Application>Microsoft Office Word</Application>
  <DocSecurity>4</DocSecurity>
  <Lines>310</Lines>
  <Paragraphs>87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1700977</vt:lpstr>
      <vt:lpstr>1700977</vt:lpstr>
      <vt:lpstr>1700977</vt:lpstr>
    </vt:vector>
  </TitlesOfParts>
  <Company>DCM</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Caillot</cp:lastModifiedBy>
  <cp:revision>2</cp:revision>
  <cp:lastPrinted>2018-03-29T08:16:00Z</cp:lastPrinted>
  <dcterms:created xsi:type="dcterms:W3CDTF">2018-03-29T09:57:00Z</dcterms:created>
  <dcterms:modified xsi:type="dcterms:W3CDTF">2018-03-29T09:57:00Z</dcterms:modified>
</cp:coreProperties>
</file>