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4F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4F1C" w:rsidP="00024F1C">
            <w:pPr>
              <w:jc w:val="right"/>
            </w:pPr>
            <w:r w:rsidRPr="00024F1C">
              <w:rPr>
                <w:sz w:val="40"/>
              </w:rPr>
              <w:t>ECE</w:t>
            </w:r>
            <w:r>
              <w:t>/TRANS/WP.15/AC.2/2018/52</w:t>
            </w:r>
          </w:p>
        </w:tc>
      </w:tr>
      <w:tr w:rsidR="002D5AAC" w:rsidRPr="00024F1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4F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4F1C" w:rsidRDefault="00024F1C" w:rsidP="00024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2018</w:t>
            </w:r>
          </w:p>
          <w:p w:rsidR="00024F1C" w:rsidRDefault="00024F1C" w:rsidP="00024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4F1C" w:rsidRPr="008D53B6" w:rsidRDefault="00024F1C" w:rsidP="00024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4F1C" w:rsidRPr="00024F1C" w:rsidRDefault="00024F1C" w:rsidP="00024F1C">
      <w:pPr>
        <w:spacing w:before="120"/>
        <w:rPr>
          <w:sz w:val="28"/>
          <w:szCs w:val="28"/>
        </w:rPr>
      </w:pPr>
      <w:r w:rsidRPr="00024F1C">
        <w:rPr>
          <w:sz w:val="28"/>
          <w:szCs w:val="28"/>
        </w:rPr>
        <w:t>Комитет по внутреннему транспорту</w:t>
      </w:r>
    </w:p>
    <w:p w:rsidR="00024F1C" w:rsidRPr="00024F1C" w:rsidRDefault="00024F1C" w:rsidP="00024F1C">
      <w:pPr>
        <w:spacing w:before="120"/>
        <w:rPr>
          <w:b/>
          <w:bCs/>
          <w:sz w:val="24"/>
          <w:szCs w:val="24"/>
        </w:rPr>
      </w:pPr>
      <w:r w:rsidRPr="00024F1C">
        <w:rPr>
          <w:b/>
          <w:bCs/>
          <w:sz w:val="24"/>
          <w:szCs w:val="24"/>
        </w:rPr>
        <w:t>Рабочая группа по перевозкам опасных грузов</w:t>
      </w:r>
    </w:p>
    <w:p w:rsidR="00024F1C" w:rsidRPr="0006023D" w:rsidRDefault="00024F1C" w:rsidP="00024F1C">
      <w:pPr>
        <w:spacing w:before="120"/>
        <w:rPr>
          <w:b/>
          <w:bCs/>
        </w:rPr>
      </w:pPr>
      <w:r w:rsidRPr="0006023D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06023D">
        <w:rPr>
          <w:b/>
          <w:bCs/>
        </w:rPr>
        <w:t>прилагаемым к Европейскому соглашению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06023D">
        <w:rPr>
          <w:b/>
          <w:bCs/>
        </w:rPr>
        <w:t>о международной перевозке опасных грузов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06023D">
        <w:rPr>
          <w:b/>
          <w:bCs/>
        </w:rPr>
        <w:t>по внутренним водным путям (ВОПОГ)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06023D">
        <w:rPr>
          <w:b/>
          <w:bCs/>
        </w:rPr>
        <w:t>(Комитет по вопросам безопасности ВОПОГ)</w:t>
      </w:r>
    </w:p>
    <w:p w:rsidR="00024F1C" w:rsidRPr="0006023D" w:rsidRDefault="00024F1C" w:rsidP="00024F1C">
      <w:pPr>
        <w:spacing w:before="120"/>
        <w:rPr>
          <w:b/>
          <w:bCs/>
        </w:rPr>
      </w:pPr>
      <w:r w:rsidRPr="0006023D">
        <w:rPr>
          <w:b/>
          <w:bCs/>
        </w:rPr>
        <w:t>Тридцать третья сессия</w:t>
      </w:r>
    </w:p>
    <w:p w:rsidR="00024F1C" w:rsidRPr="0006023D" w:rsidRDefault="00024F1C" w:rsidP="00024F1C">
      <w:r w:rsidRPr="0006023D">
        <w:t>Женева, 27–31 августа 2018 года</w:t>
      </w:r>
    </w:p>
    <w:p w:rsidR="00024F1C" w:rsidRPr="0006023D" w:rsidRDefault="00024F1C" w:rsidP="00024F1C">
      <w:r w:rsidRPr="0006023D">
        <w:t>Пункт 4 b) предварительной повестки дня</w:t>
      </w:r>
    </w:p>
    <w:p w:rsidR="00024F1C" w:rsidRPr="0006023D" w:rsidRDefault="00024F1C" w:rsidP="00024F1C">
      <w:r w:rsidRPr="0006023D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06023D">
        <w:rPr>
          <w:b/>
          <w:bCs/>
        </w:rPr>
        <w:t>прилагаемые к ВОПОГ:</w:t>
      </w:r>
      <w:r w:rsidRPr="00024F1C">
        <w:rPr>
          <w:b/>
          <w:bCs/>
        </w:rPr>
        <w:t xml:space="preserve"> </w:t>
      </w:r>
      <w:r w:rsidRPr="0006023D">
        <w:rPr>
          <w:b/>
          <w:bCs/>
        </w:rPr>
        <w:t>другие предложения</w:t>
      </w:r>
    </w:p>
    <w:p w:rsidR="00024F1C" w:rsidRPr="0006023D" w:rsidRDefault="00024F1C" w:rsidP="00024F1C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Дополнительные поправки по предложению о внедрении измененной концепции взрывозащиты на судах внутреннего плавания</w:t>
      </w:r>
    </w:p>
    <w:p w:rsidR="00024F1C" w:rsidRPr="0006023D" w:rsidRDefault="00024F1C" w:rsidP="00024F1C">
      <w:pPr>
        <w:pStyle w:val="H1G"/>
        <w:rPr>
          <w:b w:val="0"/>
          <w:bCs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Передано Центральной комиссией судоходства </w:t>
      </w:r>
      <w:r>
        <w:rPr>
          <w:lang w:val="ru-RU"/>
        </w:rPr>
        <w:br/>
        <w:t>по Рейну (ЦКСР)</w:t>
      </w:r>
      <w:r w:rsidRPr="00024F1C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024F1C">
        <w:rPr>
          <w:rStyle w:val="FootnoteReference"/>
          <w:b w:val="0"/>
          <w:bCs/>
          <w:sz w:val="20"/>
          <w:vertAlign w:val="baseline"/>
          <w:lang w:val="ru-RU"/>
        </w:rPr>
        <w:t xml:space="preserve"> </w:t>
      </w:r>
      <w:r w:rsidRPr="00024F1C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p w:rsidR="00024F1C" w:rsidRPr="0006023D" w:rsidRDefault="00024F1C" w:rsidP="00024F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Введение</w:t>
      </w:r>
    </w:p>
    <w:p w:rsidR="00024F1C" w:rsidRPr="0006023D" w:rsidRDefault="00024F1C" w:rsidP="00024F1C">
      <w:pPr>
        <w:pStyle w:val="SingleTxtG"/>
        <w:rPr>
          <w:bCs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Секретариат ЦКСР хотел бы обратить внимание Комитета по вопросам безопасности ВОПОГ на расхождения в пункте 9.3.х.52.6 в вариантах документа ECE/TRANS/WP.15/AC.2/2018/11 на разных языках.</w:t>
      </w:r>
    </w:p>
    <w:p w:rsidR="00024F1C" w:rsidRPr="0006023D" w:rsidRDefault="00024F1C" w:rsidP="00024F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Общая информация</w:t>
      </w:r>
    </w:p>
    <w:p w:rsidR="00024F1C" w:rsidRPr="0006023D" w:rsidRDefault="00024F1C" w:rsidP="00024F1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Документ ECE/TRANS/WP.15/AC.2/2018/11 был принят с изменениями на тридцать второй сессии Комитета по вопросам безопасности.</w:t>
      </w:r>
    </w:p>
    <w:p w:rsidR="00024F1C" w:rsidRPr="0006023D" w:rsidRDefault="00024F1C" w:rsidP="00024F1C">
      <w:pPr>
        <w:pStyle w:val="SingleTxtG"/>
        <w:rPr>
          <w:lang w:val="ru-RU"/>
        </w:rPr>
      </w:pPr>
      <w:proofErr w:type="gramStart"/>
      <w:r>
        <w:rPr>
          <w:lang w:val="ru-RU"/>
        </w:rPr>
        <w:t>3.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конференции по вопросам редактирования и перевода ВОПОГ, состоявшейся в Страсбурге 10</w:t>
      </w:r>
      <w:r w:rsidRPr="00024F1C">
        <w:rPr>
          <w:lang w:val="ru-RU"/>
        </w:rPr>
        <w:t>–</w:t>
      </w:r>
      <w:r>
        <w:rPr>
          <w:lang w:val="ru-RU"/>
        </w:rPr>
        <w:t>12 апреля, было отмечено, что в текст документа на английском и немецком языках следует включить термин «многополюсный».</w:t>
      </w:r>
    </w:p>
    <w:p w:rsidR="00024F1C" w:rsidRPr="0006023D" w:rsidRDefault="00024F1C" w:rsidP="00024F1C">
      <w:pPr>
        <w:pStyle w:val="SingleTxtG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Секретариат ЦКСР предлагает внести следующие поправки в концепцию взрывозащиты.</w:t>
      </w:r>
    </w:p>
    <w:p w:rsidR="00024F1C" w:rsidRPr="0006023D" w:rsidRDefault="00024F1C" w:rsidP="00024F1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Предложения</w:t>
      </w:r>
    </w:p>
    <w:p w:rsidR="00024F1C" w:rsidRPr="0006023D" w:rsidRDefault="00024F1C" w:rsidP="00024F1C">
      <w:pPr>
        <w:pStyle w:val="SingleTxtG"/>
        <w:rPr>
          <w:rFonts w:cs="Arial"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Предложение о внесении поправки в концепцию взрывозащиты на немецком языке:</w:t>
      </w:r>
    </w:p>
    <w:p w:rsidR="00024F1C" w:rsidRPr="0006023D" w:rsidRDefault="00024F1C" w:rsidP="00024F1C">
      <w:pPr>
        <w:pStyle w:val="SingleTxtG"/>
        <w:ind w:left="1701"/>
        <w:rPr>
          <w:rFonts w:cs="Arial"/>
          <w:lang w:val="ru-RU"/>
        </w:rPr>
      </w:pPr>
      <w:r>
        <w:rPr>
          <w:lang w:val="ru-RU"/>
        </w:rPr>
        <w:t>В первой фразе предложения по поправке к пункту 9.3.х.52.6 перед словом «</w:t>
      </w:r>
      <w:proofErr w:type="spellStart"/>
      <w:r>
        <w:rPr>
          <w:lang w:val="ru-RU"/>
        </w:rPr>
        <w:t>Schalter</w:t>
      </w:r>
      <w:proofErr w:type="spellEnd"/>
      <w:r>
        <w:rPr>
          <w:lang w:val="ru-RU"/>
        </w:rPr>
        <w:t>» включить слово «</w:t>
      </w:r>
      <w:proofErr w:type="spellStart"/>
      <w:r>
        <w:rPr>
          <w:lang w:val="ru-RU"/>
        </w:rPr>
        <w:t>mehrpoligen</w:t>
      </w:r>
      <w:proofErr w:type="spellEnd"/>
      <w:r>
        <w:rPr>
          <w:lang w:val="ru-RU"/>
        </w:rPr>
        <w:t>».</w:t>
      </w:r>
    </w:p>
    <w:p w:rsidR="00024F1C" w:rsidRPr="0006023D" w:rsidRDefault="00024F1C" w:rsidP="00024F1C">
      <w:pPr>
        <w:pStyle w:val="SingleTxtG"/>
        <w:rPr>
          <w:rFonts w:cs="Arial"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Предложение о внесении поправки в концепцию взрывозащиты на английском языке:</w:t>
      </w:r>
    </w:p>
    <w:p w:rsidR="00024F1C" w:rsidRPr="0006023D" w:rsidRDefault="00024F1C" w:rsidP="00024F1C">
      <w:pPr>
        <w:pStyle w:val="SingleTxtG"/>
        <w:ind w:left="1701"/>
        <w:rPr>
          <w:rFonts w:cs="Arial"/>
          <w:lang w:val="ru-RU"/>
        </w:rPr>
      </w:pPr>
      <w:r>
        <w:rPr>
          <w:lang w:val="ru-RU"/>
        </w:rPr>
        <w:t>В первой фразе предложения по поправке к пункту 9.3.х.52.6 перед словом «</w:t>
      </w:r>
      <w:proofErr w:type="spellStart"/>
      <w:r>
        <w:rPr>
          <w:lang w:val="ru-RU"/>
        </w:rPr>
        <w:t>switch</w:t>
      </w:r>
      <w:proofErr w:type="spellEnd"/>
      <w:r>
        <w:rPr>
          <w:lang w:val="ru-RU"/>
        </w:rPr>
        <w:t>» включить слово «</w:t>
      </w:r>
      <w:proofErr w:type="spellStart"/>
      <w:r>
        <w:rPr>
          <w:lang w:val="ru-RU"/>
        </w:rPr>
        <w:t>multipolar</w:t>
      </w:r>
      <w:proofErr w:type="spellEnd"/>
      <w:r>
        <w:rPr>
          <w:lang w:val="ru-RU"/>
        </w:rPr>
        <w:t>».</w:t>
      </w:r>
    </w:p>
    <w:p w:rsidR="00024F1C" w:rsidRDefault="00024F1C" w:rsidP="00024F1C">
      <w:pPr>
        <w:pStyle w:val="SingleTxtG"/>
      </w:pPr>
      <w:r>
        <w:rPr>
          <w:lang w:val="ru-RU"/>
        </w:rPr>
        <w:t>7.</w:t>
      </w:r>
      <w:r>
        <w:rPr>
          <w:lang w:val="ru-RU"/>
        </w:rPr>
        <w:tab/>
        <w:t>К тексту на русском языке поправка не относится.</w:t>
      </w:r>
    </w:p>
    <w:p w:rsidR="00024F1C" w:rsidRDefault="00024F1C" w:rsidP="00024F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4F1C" w:rsidSect="00024F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A2" w:rsidRPr="00A312BC" w:rsidRDefault="002F4CA2" w:rsidP="00A312BC"/>
  </w:endnote>
  <w:endnote w:type="continuationSeparator" w:id="0">
    <w:p w:rsidR="002F4CA2" w:rsidRPr="00A312BC" w:rsidRDefault="002F4C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1C" w:rsidRPr="00024F1C" w:rsidRDefault="00024F1C">
    <w:pPr>
      <w:pStyle w:val="Footer"/>
    </w:pPr>
    <w:r w:rsidRPr="00024F1C">
      <w:rPr>
        <w:b/>
        <w:sz w:val="18"/>
      </w:rPr>
      <w:fldChar w:fldCharType="begin"/>
    </w:r>
    <w:r w:rsidRPr="00024F1C">
      <w:rPr>
        <w:b/>
        <w:sz w:val="18"/>
      </w:rPr>
      <w:instrText xml:space="preserve"> PAGE  \* MERGEFORMAT </w:instrText>
    </w:r>
    <w:r w:rsidRPr="00024F1C">
      <w:rPr>
        <w:b/>
        <w:sz w:val="18"/>
      </w:rPr>
      <w:fldChar w:fldCharType="separate"/>
    </w:r>
    <w:r w:rsidR="00970FC9">
      <w:rPr>
        <w:b/>
        <w:noProof/>
        <w:sz w:val="18"/>
      </w:rPr>
      <w:t>2</w:t>
    </w:r>
    <w:r w:rsidRPr="00024F1C">
      <w:rPr>
        <w:b/>
        <w:sz w:val="18"/>
      </w:rPr>
      <w:fldChar w:fldCharType="end"/>
    </w:r>
    <w:r>
      <w:rPr>
        <w:b/>
        <w:sz w:val="18"/>
      </w:rPr>
      <w:tab/>
    </w:r>
    <w:r>
      <w:t>GE.18-09896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1C" w:rsidRPr="00024F1C" w:rsidRDefault="00024F1C" w:rsidP="00024F1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GE.18-09896</w:t>
    </w:r>
    <w:r>
      <w:tab/>
    </w:r>
    <w:r w:rsidRPr="00024F1C">
      <w:rPr>
        <w:b/>
        <w:sz w:val="18"/>
      </w:rPr>
      <w:fldChar w:fldCharType="begin"/>
    </w:r>
    <w:r w:rsidRPr="00024F1C">
      <w:rPr>
        <w:b/>
        <w:sz w:val="18"/>
      </w:rPr>
      <w:instrText xml:space="preserve"> PAGE  \* MERGEFORMAT </w:instrText>
    </w:r>
    <w:r w:rsidRPr="00024F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24F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24F1C" w:rsidRDefault="00024F1C" w:rsidP="00024F1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09896  (</w:t>
    </w:r>
    <w:proofErr w:type="gramEnd"/>
    <w:r>
      <w:t>R)</w:t>
    </w:r>
    <w:r>
      <w:rPr>
        <w:lang w:val="en-US"/>
      </w:rPr>
      <w:t xml:space="preserve">  200618  200618</w:t>
    </w:r>
    <w:r>
      <w:br/>
    </w:r>
    <w:r w:rsidRPr="00024F1C">
      <w:rPr>
        <w:rFonts w:ascii="C39T30Lfz" w:hAnsi="C39T30Lfz"/>
        <w:kern w:val="14"/>
        <w:sz w:val="56"/>
      </w:rPr>
      <w:t></w:t>
    </w:r>
    <w:r w:rsidRPr="00024F1C">
      <w:rPr>
        <w:rFonts w:ascii="C39T30Lfz" w:hAnsi="C39T30Lfz"/>
        <w:kern w:val="14"/>
        <w:sz w:val="56"/>
      </w:rPr>
      <w:t></w:t>
    </w:r>
    <w:r w:rsidRPr="00024F1C">
      <w:rPr>
        <w:rFonts w:ascii="C39T30Lfz" w:hAnsi="C39T30Lfz"/>
        <w:kern w:val="14"/>
        <w:sz w:val="56"/>
      </w:rPr>
      <w:t></w:t>
    </w:r>
    <w:r w:rsidRPr="00024F1C">
      <w:rPr>
        <w:rFonts w:ascii="C39T30Lfz" w:hAnsi="C39T30Lfz"/>
        <w:kern w:val="14"/>
        <w:sz w:val="56"/>
      </w:rPr>
      <w:t></w:t>
    </w:r>
    <w:r w:rsidRPr="00024F1C">
      <w:rPr>
        <w:rFonts w:ascii="C39T30Lfz" w:hAnsi="C39T30Lfz"/>
        <w:kern w:val="14"/>
        <w:sz w:val="56"/>
      </w:rPr>
      <w:t></w:t>
    </w:r>
    <w:r w:rsidRPr="00024F1C">
      <w:rPr>
        <w:rFonts w:ascii="C39T30Lfz" w:hAnsi="C39T30Lfz"/>
        <w:kern w:val="14"/>
        <w:sz w:val="56"/>
      </w:rPr>
      <w:t></w:t>
    </w:r>
    <w:r w:rsidRPr="00024F1C">
      <w:rPr>
        <w:rFonts w:ascii="C39T30Lfz" w:hAnsi="C39T30Lfz"/>
        <w:kern w:val="14"/>
        <w:sz w:val="56"/>
      </w:rPr>
      <w:t></w:t>
    </w:r>
    <w:r w:rsidRPr="00024F1C">
      <w:rPr>
        <w:rFonts w:ascii="C39T30Lfz" w:hAnsi="C39T30Lfz"/>
        <w:kern w:val="14"/>
        <w:sz w:val="56"/>
      </w:rPr>
      <w:t></w:t>
    </w:r>
    <w:r w:rsidRPr="00024F1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A2" w:rsidRPr="001075E9" w:rsidRDefault="002F4C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4CA2" w:rsidRDefault="002F4C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4F1C" w:rsidRPr="00024F1C" w:rsidRDefault="00024F1C">
      <w:pPr>
        <w:pStyle w:val="FootnoteText"/>
        <w:rPr>
          <w:sz w:val="20"/>
        </w:rPr>
      </w:pPr>
      <w:r>
        <w:tab/>
      </w:r>
      <w:r w:rsidRPr="00024F1C">
        <w:rPr>
          <w:rStyle w:val="FootnoteReference"/>
          <w:sz w:val="20"/>
          <w:vertAlign w:val="baseline"/>
        </w:rPr>
        <w:t>*</w:t>
      </w:r>
      <w:r w:rsidRPr="00024F1C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CCNR/ZKR/ADN/WP.15/AC.2/2018/52.</w:t>
      </w:r>
    </w:p>
  </w:footnote>
  <w:footnote w:id="2">
    <w:p w:rsidR="00024F1C" w:rsidRPr="0006023D" w:rsidRDefault="00024F1C" w:rsidP="00024F1C">
      <w:pPr>
        <w:pStyle w:val="FootnoteText"/>
      </w:pPr>
      <w:r>
        <w:tab/>
      </w:r>
      <w:r w:rsidRPr="00024F1C">
        <w:rPr>
          <w:sz w:val="20"/>
        </w:rPr>
        <w:t>**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1C" w:rsidRPr="00024F1C" w:rsidRDefault="00970F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034A">
      <w:t>ECE/TRANS/WP.15/AC.2/2018/52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1C" w:rsidRPr="00024F1C" w:rsidRDefault="00970FC9" w:rsidP="00024F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034A">
      <w:t>ECE/TRANS/WP.15/AC.2/2018/52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2"/>
    <w:rsid w:val="00024F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E4C"/>
    <w:rsid w:val="00255343"/>
    <w:rsid w:val="0025779E"/>
    <w:rsid w:val="0027151D"/>
    <w:rsid w:val="002A2EFC"/>
    <w:rsid w:val="002B0106"/>
    <w:rsid w:val="002B74B1"/>
    <w:rsid w:val="002C0E18"/>
    <w:rsid w:val="002D5AAC"/>
    <w:rsid w:val="002E5067"/>
    <w:rsid w:val="002F405F"/>
    <w:rsid w:val="002F4CA2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34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FC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978270-3410-4ED7-9562-26B52CD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024F1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024F1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024F1C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1GChar">
    <w:name w:val="_ H_1_G Char"/>
    <w:link w:val="H1G"/>
    <w:locked/>
    <w:rsid w:val="00024F1C"/>
    <w:rPr>
      <w:b/>
      <w:sz w:val="24"/>
      <w:lang w:val="fr-CH" w:eastAsia="en-US"/>
    </w:rPr>
  </w:style>
  <w:style w:type="character" w:customStyle="1" w:styleId="SingleTxtGChar">
    <w:name w:val="_ Single Txt_G Char"/>
    <w:link w:val="SingleTxtG"/>
    <w:locked/>
    <w:rsid w:val="00024F1C"/>
    <w:rPr>
      <w:lang w:val="fr-CH" w:eastAsia="en-US"/>
    </w:rPr>
  </w:style>
  <w:style w:type="character" w:customStyle="1" w:styleId="HChGChar">
    <w:name w:val="_ H _Ch_G Char"/>
    <w:link w:val="HChG"/>
    <w:locked/>
    <w:rsid w:val="00024F1C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ECE/TRANS/WP.15/AC.2/2018/52</vt:lpstr>
      <vt:lpstr>A/</vt:lpstr>
      <vt:lpstr>A/</vt:lpstr>
    </vt:vector>
  </TitlesOfParts>
  <Company>DCM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ECE/TRANS/WP.15/AC.2/2018/52</dc:title>
  <dc:subject/>
  <dc:creator>Svetlana PROKOUDINA</dc:creator>
  <cp:keywords/>
  <cp:lastModifiedBy>Secretariat</cp:lastModifiedBy>
  <cp:revision>2</cp:revision>
  <cp:lastPrinted>2018-06-20T09:49:00Z</cp:lastPrinted>
  <dcterms:created xsi:type="dcterms:W3CDTF">2018-07-24T14:58:00Z</dcterms:created>
  <dcterms:modified xsi:type="dcterms:W3CDTF">2018-07-24T14:58:00Z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