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711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71148" w:rsidP="00971148">
            <w:pPr>
              <w:jc w:val="right"/>
            </w:pPr>
            <w:r w:rsidRPr="00971148">
              <w:rPr>
                <w:sz w:val="40"/>
              </w:rPr>
              <w:t>ECE</w:t>
            </w:r>
            <w:r>
              <w:t>/TRANS/WP.15/AC.2/2018/50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7114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71148" w:rsidRDefault="00971148" w:rsidP="009711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June 2018</w:t>
            </w:r>
          </w:p>
          <w:p w:rsidR="00971148" w:rsidRDefault="00971148" w:rsidP="009711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71148" w:rsidRPr="008D53B6" w:rsidRDefault="00971148" w:rsidP="009711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71148" w:rsidRPr="00971148" w:rsidRDefault="00971148" w:rsidP="00971148">
      <w:pPr>
        <w:spacing w:before="120" w:after="120"/>
        <w:rPr>
          <w:sz w:val="28"/>
          <w:szCs w:val="28"/>
        </w:rPr>
      </w:pPr>
      <w:r w:rsidRPr="00971148">
        <w:rPr>
          <w:sz w:val="28"/>
          <w:szCs w:val="28"/>
        </w:rPr>
        <w:t>Комитет по внутреннему транспорту</w:t>
      </w:r>
    </w:p>
    <w:p w:rsidR="00971148" w:rsidRPr="00971148" w:rsidRDefault="00971148" w:rsidP="00971148">
      <w:pPr>
        <w:spacing w:before="120" w:after="120"/>
        <w:rPr>
          <w:b/>
          <w:bCs/>
          <w:sz w:val="24"/>
          <w:szCs w:val="24"/>
        </w:rPr>
      </w:pPr>
      <w:r w:rsidRPr="00971148">
        <w:rPr>
          <w:b/>
          <w:bCs/>
          <w:sz w:val="24"/>
          <w:szCs w:val="24"/>
        </w:rPr>
        <w:t>Рабочая группа по перевозкам опасных грузов</w:t>
      </w:r>
    </w:p>
    <w:p w:rsidR="00971148" w:rsidRPr="00971148" w:rsidRDefault="00971148" w:rsidP="00971148">
      <w:pPr>
        <w:spacing w:before="120" w:after="120"/>
        <w:rPr>
          <w:b/>
          <w:szCs w:val="20"/>
        </w:rPr>
      </w:pPr>
      <w:r w:rsidRPr="00971148">
        <w:rPr>
          <w:b/>
          <w:bCs/>
          <w:szCs w:val="20"/>
        </w:rPr>
        <w:t xml:space="preserve">Совместное совещание экспертов по Правилам, </w:t>
      </w:r>
      <w:r w:rsidRPr="00971148">
        <w:rPr>
          <w:b/>
          <w:bCs/>
          <w:szCs w:val="20"/>
        </w:rPr>
        <w:br/>
        <w:t xml:space="preserve">прилагаемым к Европейскому соглашению </w:t>
      </w:r>
      <w:r w:rsidRPr="00971148">
        <w:rPr>
          <w:b/>
          <w:bCs/>
          <w:szCs w:val="20"/>
        </w:rPr>
        <w:br/>
        <w:t xml:space="preserve">о международной перевозке опасных грузов </w:t>
      </w:r>
      <w:r w:rsidRPr="00971148">
        <w:rPr>
          <w:b/>
          <w:bCs/>
          <w:szCs w:val="20"/>
        </w:rPr>
        <w:br/>
        <w:t xml:space="preserve">по внутренним водным путям (ВОПОГ) </w:t>
      </w:r>
      <w:r w:rsidRPr="00971148">
        <w:rPr>
          <w:b/>
          <w:bCs/>
          <w:szCs w:val="20"/>
        </w:rPr>
        <w:br/>
        <w:t>(Комитет по вопросам безопасности ВОПОГ)</w:t>
      </w:r>
    </w:p>
    <w:p w:rsidR="00971148" w:rsidRPr="00971148" w:rsidRDefault="00971148" w:rsidP="00971148">
      <w:pPr>
        <w:rPr>
          <w:b/>
        </w:rPr>
      </w:pPr>
      <w:r w:rsidRPr="00971148">
        <w:rPr>
          <w:b/>
          <w:bCs/>
        </w:rPr>
        <w:t>Тридцать третья сессия</w:t>
      </w:r>
    </w:p>
    <w:p w:rsidR="00971148" w:rsidRPr="00971148" w:rsidRDefault="00971148" w:rsidP="00971148">
      <w:r w:rsidRPr="00971148">
        <w:t>Женева, 27–31 августа 2018 года</w:t>
      </w:r>
    </w:p>
    <w:p w:rsidR="00971148" w:rsidRPr="00971148" w:rsidRDefault="00971148" w:rsidP="00971148">
      <w:r w:rsidRPr="00971148">
        <w:t>Пункт 4 b) предварительной повестки дня</w:t>
      </w:r>
    </w:p>
    <w:p w:rsidR="00971148" w:rsidRPr="00971148" w:rsidRDefault="00971148" w:rsidP="00971148">
      <w:pPr>
        <w:rPr>
          <w:b/>
          <w:lang w:val="en-US"/>
        </w:rPr>
      </w:pPr>
      <w:r w:rsidRPr="00971148"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 w:rsidRPr="00971148">
        <w:rPr>
          <w:b/>
          <w:bCs/>
        </w:rPr>
        <w:t>прилагаемые к ВОПОГ:</w:t>
      </w:r>
    </w:p>
    <w:p w:rsidR="00971148" w:rsidRPr="00971148" w:rsidRDefault="00971148" w:rsidP="00971148">
      <w:pPr>
        <w:rPr>
          <w:b/>
        </w:rPr>
      </w:pPr>
      <w:r w:rsidRPr="00971148">
        <w:rPr>
          <w:b/>
          <w:bCs/>
        </w:rPr>
        <w:t>другие предложения</w:t>
      </w:r>
    </w:p>
    <w:p w:rsidR="00971148" w:rsidRPr="00971148" w:rsidRDefault="00971148" w:rsidP="00971148">
      <w:pPr>
        <w:pStyle w:val="HChGR"/>
      </w:pPr>
      <w:r w:rsidRPr="00971148">
        <w:tab/>
      </w:r>
      <w:r w:rsidRPr="00971148">
        <w:tab/>
        <w:t>Анализ классификации по группам взрывоопасности для</w:t>
      </w:r>
      <w:r>
        <w:rPr>
          <w:lang w:val="en-US"/>
        </w:rPr>
        <w:t> </w:t>
      </w:r>
      <w:r w:rsidRPr="00971148">
        <w:t>дополнительных номеров ООН</w:t>
      </w:r>
    </w:p>
    <w:p w:rsidR="00971148" w:rsidRPr="00971148" w:rsidRDefault="00971148" w:rsidP="00971148">
      <w:pPr>
        <w:pStyle w:val="H1GR"/>
        <w:rPr>
          <w:vertAlign w:val="superscript"/>
        </w:rPr>
      </w:pPr>
      <w:r w:rsidRPr="00971148">
        <w:tab/>
      </w:r>
      <w:r w:rsidRPr="00971148">
        <w:tab/>
        <w:t>Передано Европейским советом химической промышленности (ЕСФХП)</w:t>
      </w:r>
      <w:r w:rsidRPr="00971148">
        <w:rPr>
          <w:b w:val="0"/>
          <w:sz w:val="20"/>
        </w:rPr>
        <w:footnoteReference w:customMarkFollows="1" w:id="1"/>
        <w:t xml:space="preserve">* </w:t>
      </w:r>
      <w:r w:rsidRPr="00971148">
        <w:rPr>
          <w:b w:val="0"/>
          <w:sz w:val="20"/>
        </w:rPr>
        <w:footnoteReference w:customMarkFollows="1" w:id="2"/>
        <w:t>**</w:t>
      </w:r>
    </w:p>
    <w:p w:rsidR="00971148" w:rsidRPr="00971148" w:rsidRDefault="00971148" w:rsidP="00971148">
      <w:pPr>
        <w:pStyle w:val="HChGR"/>
      </w:pPr>
      <w:r w:rsidRPr="00971148">
        <w:tab/>
        <w:t>I.</w:t>
      </w:r>
      <w:r w:rsidRPr="00971148">
        <w:tab/>
        <w:t>Введение</w:t>
      </w:r>
    </w:p>
    <w:p w:rsidR="00971148" w:rsidRPr="00971148" w:rsidRDefault="00971148" w:rsidP="00971148">
      <w:pPr>
        <w:pStyle w:val="SingleTxtGR"/>
      </w:pPr>
      <w:proofErr w:type="gramStart"/>
      <w:r w:rsidRPr="00971148">
        <w:t>1.</w:t>
      </w:r>
      <w:r w:rsidRPr="00971148">
        <w:tab/>
        <w:t>В</w:t>
      </w:r>
      <w:proofErr w:type="gramEnd"/>
      <w:r w:rsidRPr="00971148">
        <w:t xml:space="preserve"> дополнение к мандату, предоставленному рабочей группе по веществам Комитетом по вопросам безопасности ВОПОГ в ходе совещания, состоявшегося в январе 2017 года, ЕСФХП поручил германскому Федеральному физико-техническому институту (</w:t>
      </w:r>
      <w:r w:rsidRPr="00971148">
        <w:rPr>
          <w:lang w:val="fr-FR"/>
        </w:rPr>
        <w:t>PTB</w:t>
      </w:r>
      <w:r w:rsidRPr="00971148">
        <w:t>) в Брауншвейге провести дополнительные измерения безопасного максимального зазора для различных номеров ООН. Результаты этих измерений были переданы неофициальной рабочей группе для ее десятого совещания, которое состоялось в Берлине 25 и 26 апреля 2018 года и на котором они были представлены.</w:t>
      </w:r>
    </w:p>
    <w:p w:rsidR="00971148" w:rsidRPr="00971148" w:rsidRDefault="00971148" w:rsidP="00971148">
      <w:pPr>
        <w:pStyle w:val="SingleTxtGR"/>
        <w:keepNext/>
      </w:pPr>
      <w:proofErr w:type="gramStart"/>
      <w:r w:rsidRPr="00971148">
        <w:lastRenderedPageBreak/>
        <w:t>2.</w:t>
      </w:r>
      <w:r w:rsidRPr="00971148">
        <w:tab/>
        <w:t>В</w:t>
      </w:r>
      <w:proofErr w:type="gramEnd"/>
      <w:r w:rsidRPr="00971148">
        <w:t xml:space="preserve"> отчете о совещании неофициальной рабочей группы по веществам говорится:</w:t>
      </w:r>
    </w:p>
    <w:p w:rsidR="00971148" w:rsidRPr="00971148" w:rsidRDefault="00971148" w:rsidP="00971148">
      <w:pPr>
        <w:pStyle w:val="SingleTxtGR"/>
        <w:keepNext/>
        <w:ind w:left="1701"/>
        <w:rPr>
          <w:bCs/>
        </w:rPr>
      </w:pPr>
      <w:r w:rsidRPr="00971148">
        <w:t>«36.</w:t>
      </w:r>
      <w:r w:rsidRPr="00971148">
        <w:tab/>
        <w:t>В результате обсуждения неофициальная рабочая группа согласовала следующие основополагающие принципы:</w:t>
      </w:r>
    </w:p>
    <w:p w:rsidR="00971148" w:rsidRPr="00971148" w:rsidRDefault="00971148" w:rsidP="00971148">
      <w:pPr>
        <w:pStyle w:val="SingleTxtGR"/>
        <w:ind w:left="1701"/>
        <w:rPr>
          <w:u w:val="single"/>
        </w:rPr>
      </w:pPr>
      <w:r>
        <w:tab/>
      </w:r>
      <w:r w:rsidRPr="00971148">
        <w:t>i)</w:t>
      </w:r>
      <w:r w:rsidRPr="00971148">
        <w:tab/>
        <w:t xml:space="preserve">Определение безопасного экспериментального максимального зазора сродни определению других физико-химических данных и параметров безопасности (например, температура вспышки, давление паров или температура кипения). Это означает, что не существует отдельных процедур утверждения, сертификации, признания и оценки этих данных. </w:t>
      </w:r>
      <w:r w:rsidRPr="00971148">
        <w:rPr>
          <w:u w:val="single"/>
        </w:rPr>
        <w:t>В частности, в</w:t>
      </w:r>
      <w:r>
        <w:rPr>
          <w:u w:val="single"/>
          <w:lang w:val="en-US"/>
        </w:rPr>
        <w:t> </w:t>
      </w:r>
      <w:r w:rsidRPr="00971148">
        <w:rPr>
          <w:u w:val="single"/>
        </w:rPr>
        <w:t>тех случаях, когда имеются результаты испытаний, полученные от компетентных органов, неофициальная рабочая группа не видит никаких веских причин ставить использование этих результатов в зависимость от проведения других испытаний или оценок</w:t>
      </w:r>
      <w:r w:rsidRPr="00971148">
        <w:t>.</w:t>
      </w:r>
    </w:p>
    <w:p w:rsidR="00971148" w:rsidRPr="00971148" w:rsidRDefault="00971148" w:rsidP="00971148">
      <w:pPr>
        <w:pStyle w:val="SingleTxtGR"/>
        <w:ind w:left="1701"/>
      </w:pPr>
      <w:r>
        <w:tab/>
      </w:r>
      <w:proofErr w:type="spellStart"/>
      <w:r w:rsidRPr="00971148">
        <w:t>ii</w:t>
      </w:r>
      <w:proofErr w:type="spellEnd"/>
      <w:r w:rsidRPr="00971148">
        <w:t>)</w:t>
      </w:r>
      <w:r w:rsidRPr="00971148">
        <w:tab/>
        <w:t xml:space="preserve">По мнению неофициальной рабочей группы, если речь не идет об устранении пробелов в сфере безопасности, заинтересованным сторонам следует </w:t>
      </w:r>
      <w:r w:rsidRPr="00971148">
        <w:rPr>
          <w:u w:val="single"/>
        </w:rPr>
        <w:t>напрямую обращаться к Комитету по вопросам безопасности ВОПОГ через своих представителей с просьбой о внесении в требования изменений, которые позволили бы относить вещества к менее ограничительным группам/подгруппам взрывоопасности и, следовательно, упрощать условия перевозки</w:t>
      </w:r>
      <w:r w:rsidRPr="00971148">
        <w:t>.».</w:t>
      </w:r>
    </w:p>
    <w:p w:rsidR="00971148" w:rsidRPr="00971148" w:rsidRDefault="00971148" w:rsidP="00971148">
      <w:pPr>
        <w:pStyle w:val="HChGR"/>
      </w:pPr>
      <w:r w:rsidRPr="00971148">
        <w:tab/>
        <w:t xml:space="preserve">II. </w:t>
      </w:r>
      <w:r w:rsidRPr="00971148">
        <w:tab/>
        <w:t>Предложенные поправки</w:t>
      </w:r>
    </w:p>
    <w:p w:rsidR="00971148" w:rsidRPr="00971148" w:rsidRDefault="00971148" w:rsidP="00971148">
      <w:pPr>
        <w:pStyle w:val="SingleTxtGR"/>
      </w:pPr>
      <w:r w:rsidRPr="00971148">
        <w:t xml:space="preserve">3. </w:t>
      </w:r>
      <w:r w:rsidRPr="00971148">
        <w:tab/>
        <w:t>ЕСФХП предлагает добавить в ВОПОГ 2021 года (колонка 16 таблицы С) результаты измерений, изложенные в разделе III для указанных веществ. На период до 31 декабря 2020 года предлагается заключить многостороннее соглашение для обеспечения безопасности перевозок согласно разделу III.</w:t>
      </w:r>
    </w:p>
    <w:p w:rsidR="00971148" w:rsidRPr="00971148" w:rsidRDefault="00971148" w:rsidP="00971148">
      <w:pPr>
        <w:pStyle w:val="HChGR"/>
      </w:pPr>
      <w:r w:rsidRPr="00971148">
        <w:tab/>
        <w:t xml:space="preserve">III. </w:t>
      </w:r>
      <w:r w:rsidRPr="00971148">
        <w:tab/>
        <w:t>Результаты измерений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</w:tblGrid>
      <w:tr w:rsidR="00971148" w:rsidRPr="00971148" w:rsidTr="00160D38">
        <w:tc>
          <w:tcPr>
            <w:tcW w:w="3828" w:type="dxa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i/>
                <w:sz w:val="20"/>
              </w:rPr>
            </w:pPr>
            <w:r w:rsidRPr="00971148">
              <w:rPr>
                <w:rFonts w:ascii="Times New Roman" w:hAnsi="Times New Roman"/>
                <w:i/>
                <w:sz w:val="20"/>
              </w:rPr>
              <w:t>Группа взрывоопасности</w:t>
            </w:r>
          </w:p>
        </w:tc>
        <w:tc>
          <w:tcPr>
            <w:tcW w:w="3543" w:type="dxa"/>
            <w:gridSpan w:val="2"/>
            <w:vAlign w:val="bottom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i/>
                <w:sz w:val="20"/>
              </w:rPr>
            </w:pPr>
            <w:r w:rsidRPr="00971148">
              <w:rPr>
                <w:rFonts w:ascii="Times New Roman" w:hAnsi="Times New Roman"/>
                <w:i/>
                <w:sz w:val="20"/>
              </w:rPr>
              <w:t>Результат измерений</w:t>
            </w:r>
          </w:p>
        </w:tc>
      </w:tr>
      <w:tr w:rsidR="00971148" w:rsidRPr="00971148" w:rsidTr="00160D38">
        <w:tc>
          <w:tcPr>
            <w:tcW w:w="3828" w:type="dxa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sz w:val="20"/>
              </w:rPr>
              <w:t>№ ООН 1179 ЭФИР ЭТИЛБУТИЛОВЫЙ</w:t>
            </w:r>
          </w:p>
        </w:tc>
        <w:tc>
          <w:tcPr>
            <w:tcW w:w="1842" w:type="dxa"/>
            <w:vAlign w:val="bottom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sz w:val="20"/>
              </w:rPr>
              <w:t>0,87 мм</w:t>
            </w:r>
          </w:p>
        </w:tc>
        <w:tc>
          <w:tcPr>
            <w:tcW w:w="1701" w:type="dxa"/>
            <w:vAlign w:val="bottom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sz w:val="20"/>
              </w:rPr>
              <w:t>II B1</w:t>
            </w:r>
          </w:p>
        </w:tc>
      </w:tr>
      <w:tr w:rsidR="00971148" w:rsidRPr="00971148" w:rsidTr="00160D38">
        <w:tc>
          <w:tcPr>
            <w:tcW w:w="3828" w:type="dxa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  <w:lang w:val="en-US"/>
              </w:rPr>
            </w:pPr>
            <w:r w:rsidRPr="00971148">
              <w:rPr>
                <w:rFonts w:ascii="Times New Roman" w:hAnsi="Times New Roman"/>
                <w:sz w:val="20"/>
              </w:rPr>
              <w:t>№ ООН 1216</w:t>
            </w:r>
            <w:r w:rsidRPr="0097114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971148">
              <w:rPr>
                <w:rFonts w:ascii="Times New Roman" w:hAnsi="Times New Roman"/>
                <w:sz w:val="20"/>
              </w:rPr>
              <w:t>ИЗООКТЕНЫ</w:t>
            </w:r>
          </w:p>
        </w:tc>
        <w:tc>
          <w:tcPr>
            <w:tcW w:w="1842" w:type="dxa"/>
            <w:vAlign w:val="bottom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sz w:val="20"/>
              </w:rPr>
              <w:t>0,95 мм</w:t>
            </w:r>
          </w:p>
        </w:tc>
        <w:tc>
          <w:tcPr>
            <w:tcW w:w="1701" w:type="dxa"/>
            <w:vAlign w:val="bottom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sz w:val="20"/>
              </w:rPr>
              <w:t>II А</w:t>
            </w:r>
          </w:p>
        </w:tc>
      </w:tr>
      <w:tr w:rsidR="00971148" w:rsidRPr="00971148" w:rsidTr="00160D38">
        <w:tc>
          <w:tcPr>
            <w:tcW w:w="7371" w:type="dxa"/>
            <w:gridSpan w:val="3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left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b/>
                <w:bCs/>
                <w:sz w:val="20"/>
              </w:rPr>
              <w:t>№ ООН 3256 ЖИДКОСТЬ ПРИ ВЫСОКОЙ ТЕМПЕРАТУРЕ ЛЕГКОВОСПЛАМЕНЯЮЩАЯСЯ, Н.У.К.</w:t>
            </w:r>
          </w:p>
        </w:tc>
      </w:tr>
      <w:tr w:rsidR="00971148" w:rsidRPr="00971148" w:rsidTr="00160D38">
        <w:tc>
          <w:tcPr>
            <w:tcW w:w="3828" w:type="dxa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b/>
                <w:bCs/>
                <w:sz w:val="20"/>
              </w:rPr>
              <w:t>7-я позиция в ВОПОГ 2017 года</w:t>
            </w:r>
          </w:p>
        </w:tc>
        <w:tc>
          <w:tcPr>
            <w:tcW w:w="1842" w:type="dxa"/>
            <w:vAlign w:val="bottom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971148" w:rsidRPr="00971148" w:rsidTr="00160D38">
        <w:tc>
          <w:tcPr>
            <w:tcW w:w="3828" w:type="dxa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sz w:val="20"/>
                <w:lang w:val="en-US"/>
              </w:rPr>
              <w:t xml:space="preserve">№ </w:t>
            </w:r>
            <w:r w:rsidRPr="00971148">
              <w:rPr>
                <w:rFonts w:ascii="Times New Roman" w:hAnsi="Times New Roman"/>
                <w:sz w:val="20"/>
              </w:rPr>
              <w:t>ООН</w:t>
            </w:r>
            <w:r w:rsidRPr="00971148">
              <w:rPr>
                <w:rFonts w:ascii="Times New Roman" w:hAnsi="Times New Roman"/>
                <w:sz w:val="20"/>
                <w:lang w:val="en-US"/>
              </w:rPr>
              <w:t xml:space="preserve"> 3256 Low QI Pitch</w:t>
            </w:r>
            <w:r w:rsidRPr="00971148">
              <w:rPr>
                <w:rFonts w:ascii="Times New Roman" w:hAnsi="Times New Roman"/>
                <w:sz w:val="20"/>
                <w:lang w:val="en-US"/>
              </w:rPr>
              <w:tab/>
            </w:r>
          </w:p>
        </w:tc>
        <w:tc>
          <w:tcPr>
            <w:tcW w:w="1842" w:type="dxa"/>
            <w:vAlign w:val="bottom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sz w:val="20"/>
                <w:lang w:val="en-US"/>
              </w:rPr>
              <w:t xml:space="preserve">0,90 </w:t>
            </w:r>
            <w:r w:rsidRPr="00971148">
              <w:rPr>
                <w:rFonts w:ascii="Times New Roman" w:hAnsi="Times New Roman"/>
                <w:sz w:val="20"/>
              </w:rPr>
              <w:t>мм</w:t>
            </w:r>
            <w:r w:rsidRPr="00971148">
              <w:rPr>
                <w:rFonts w:ascii="Times New Roman" w:hAnsi="Times New Roman"/>
                <w:sz w:val="20"/>
                <w:lang w:val="en-US"/>
              </w:rPr>
              <w:t xml:space="preserve"> (120</w:t>
            </w:r>
            <w:r w:rsidR="00160D38">
              <w:rPr>
                <w:rFonts w:ascii="Times New Roman" w:hAnsi="Times New Roman"/>
                <w:sz w:val="20"/>
                <w:lang w:val="en-US"/>
              </w:rPr>
              <w:t> </w:t>
            </w:r>
            <w:r w:rsidR="00160D38" w:rsidRPr="00971148">
              <w:rPr>
                <w:rFonts w:ascii="Times New Roman" w:hAnsi="Times New Roman"/>
                <w:sz w:val="20"/>
                <w:lang w:val="en-US"/>
              </w:rPr>
              <w:t>°C</w:t>
            </w:r>
            <w:r w:rsidRPr="00971148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sz w:val="20"/>
                <w:lang w:val="en-US"/>
              </w:rPr>
              <w:t>II A (</w:t>
            </w:r>
            <w:r w:rsidRPr="00971148">
              <w:rPr>
                <w:rFonts w:ascii="Times New Roman" w:hAnsi="Times New Roman"/>
                <w:sz w:val="20"/>
              </w:rPr>
              <w:t>до</w:t>
            </w:r>
            <w:r w:rsidRPr="00971148">
              <w:rPr>
                <w:rFonts w:ascii="Times New Roman" w:hAnsi="Times New Roman"/>
                <w:sz w:val="20"/>
                <w:lang w:val="en-US"/>
              </w:rPr>
              <w:t xml:space="preserve"> 120</w:t>
            </w:r>
            <w:r w:rsidR="00160D38">
              <w:rPr>
                <w:rFonts w:ascii="Times New Roman" w:hAnsi="Times New Roman"/>
                <w:sz w:val="20"/>
                <w:lang w:val="en-US"/>
              </w:rPr>
              <w:t> </w:t>
            </w:r>
            <w:r w:rsidR="00160D38" w:rsidRPr="00971148">
              <w:rPr>
                <w:rFonts w:ascii="Times New Roman" w:hAnsi="Times New Roman"/>
                <w:sz w:val="20"/>
                <w:lang w:val="en-US"/>
              </w:rPr>
              <w:t>°C</w:t>
            </w:r>
            <w:r w:rsidRPr="00971148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</w:tr>
      <w:tr w:rsidR="00971148" w:rsidRPr="00971148" w:rsidTr="00160D38">
        <w:tc>
          <w:tcPr>
            <w:tcW w:w="3828" w:type="dxa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Align w:val="bottom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sz w:val="20"/>
              </w:rPr>
              <w:t>0,78 мм (180</w:t>
            </w:r>
            <w:r w:rsidR="00160D38">
              <w:rPr>
                <w:rFonts w:ascii="Times New Roman" w:hAnsi="Times New Roman"/>
                <w:sz w:val="20"/>
                <w:lang w:val="en-US"/>
              </w:rPr>
              <w:t> </w:t>
            </w:r>
            <w:r w:rsidR="00160D38" w:rsidRPr="00971148">
              <w:rPr>
                <w:rFonts w:ascii="Times New Roman" w:hAnsi="Times New Roman"/>
                <w:sz w:val="20"/>
                <w:lang w:val="en-US"/>
              </w:rPr>
              <w:t>°C</w:t>
            </w:r>
            <w:r w:rsidRPr="0097114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1" w:type="dxa"/>
            <w:vAlign w:val="bottom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sz w:val="20"/>
              </w:rPr>
              <w:t>II B2 (до 200</w:t>
            </w:r>
            <w:r w:rsidR="00160D38">
              <w:rPr>
                <w:rFonts w:ascii="Times New Roman" w:hAnsi="Times New Roman"/>
                <w:sz w:val="20"/>
                <w:lang w:val="en-US"/>
              </w:rPr>
              <w:t> </w:t>
            </w:r>
            <w:r w:rsidR="00160D38" w:rsidRPr="00971148">
              <w:rPr>
                <w:rFonts w:ascii="Times New Roman" w:hAnsi="Times New Roman"/>
                <w:sz w:val="20"/>
                <w:lang w:val="en-US"/>
              </w:rPr>
              <w:t>°C</w:t>
            </w:r>
            <w:r w:rsidRPr="00971148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71148" w:rsidRPr="00971148" w:rsidTr="00160D38">
        <w:tc>
          <w:tcPr>
            <w:tcW w:w="3828" w:type="dxa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b/>
                <w:bCs/>
                <w:sz w:val="20"/>
              </w:rPr>
              <w:t>1-я позиция в ВОПОГ 2017 года</w:t>
            </w:r>
          </w:p>
        </w:tc>
        <w:tc>
          <w:tcPr>
            <w:tcW w:w="1842" w:type="dxa"/>
            <w:vAlign w:val="bottom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971148" w:rsidRPr="00971148" w:rsidTr="00160D38">
        <w:tc>
          <w:tcPr>
            <w:tcW w:w="3828" w:type="dxa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sz w:val="20"/>
              </w:rPr>
              <w:t xml:space="preserve">№ ООН 3295 </w:t>
            </w:r>
            <w:proofErr w:type="spellStart"/>
            <w:r w:rsidRPr="00971148">
              <w:rPr>
                <w:rFonts w:ascii="Times New Roman" w:hAnsi="Times New Roman"/>
                <w:sz w:val="20"/>
              </w:rPr>
              <w:t>Пиролизное</w:t>
            </w:r>
            <w:proofErr w:type="spellEnd"/>
            <w:r w:rsidRPr="00971148"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842" w:type="dxa"/>
            <w:vAlign w:val="bottom"/>
          </w:tcPr>
          <w:p w:rsidR="00971148" w:rsidRPr="0097114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sz w:val="20"/>
              </w:rPr>
              <w:t>0,99 мм (80</w:t>
            </w:r>
            <w:r w:rsidR="00160D38">
              <w:rPr>
                <w:rFonts w:ascii="Times New Roman" w:hAnsi="Times New Roman"/>
                <w:sz w:val="20"/>
                <w:lang w:val="en-US"/>
              </w:rPr>
              <w:t> </w:t>
            </w:r>
            <w:r w:rsidR="00160D38" w:rsidRPr="00971148">
              <w:rPr>
                <w:rFonts w:ascii="Times New Roman" w:hAnsi="Times New Roman"/>
                <w:sz w:val="20"/>
                <w:lang w:val="en-US"/>
              </w:rPr>
              <w:t>°C</w:t>
            </w:r>
            <w:r w:rsidRPr="0097114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1" w:type="dxa"/>
            <w:vAlign w:val="bottom"/>
          </w:tcPr>
          <w:p w:rsidR="00971148" w:rsidRPr="0097114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sz w:val="20"/>
              </w:rPr>
              <w:t>II A (до 80</w:t>
            </w:r>
            <w:r w:rsidR="00160D38">
              <w:rPr>
                <w:rFonts w:ascii="Times New Roman" w:hAnsi="Times New Roman"/>
                <w:sz w:val="20"/>
                <w:lang w:val="en-US"/>
              </w:rPr>
              <w:t> </w:t>
            </w:r>
            <w:r w:rsidR="00160D38" w:rsidRPr="00971148">
              <w:rPr>
                <w:rFonts w:ascii="Times New Roman" w:hAnsi="Times New Roman"/>
                <w:sz w:val="20"/>
                <w:lang w:val="en-US"/>
              </w:rPr>
              <w:t>°C</w:t>
            </w:r>
            <w:r w:rsidRPr="00971148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71148" w:rsidRPr="00971148" w:rsidTr="00160D38">
        <w:tc>
          <w:tcPr>
            <w:tcW w:w="3828" w:type="dxa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sz w:val="20"/>
              </w:rPr>
              <w:t xml:space="preserve">№ ООН 3295 </w:t>
            </w:r>
            <w:proofErr w:type="spellStart"/>
            <w:r w:rsidRPr="00971148">
              <w:rPr>
                <w:rFonts w:ascii="Times New Roman" w:hAnsi="Times New Roman"/>
                <w:sz w:val="20"/>
              </w:rPr>
              <w:t>Novadest</w:t>
            </w:r>
            <w:proofErr w:type="spellEnd"/>
            <w:r w:rsidRPr="00971148">
              <w:rPr>
                <w:rFonts w:ascii="Times New Roman" w:hAnsi="Times New Roman"/>
                <w:sz w:val="20"/>
              </w:rPr>
              <w:t xml:space="preserve"> А</w:t>
            </w:r>
          </w:p>
        </w:tc>
        <w:tc>
          <w:tcPr>
            <w:tcW w:w="1842" w:type="dxa"/>
            <w:vAlign w:val="bottom"/>
          </w:tcPr>
          <w:p w:rsidR="00971148" w:rsidRPr="0097114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sz w:val="20"/>
              </w:rPr>
              <w:t>0,94 мм (120</w:t>
            </w:r>
            <w:r w:rsidR="00160D38">
              <w:rPr>
                <w:rFonts w:ascii="Times New Roman" w:hAnsi="Times New Roman"/>
                <w:sz w:val="20"/>
                <w:lang w:val="en-US"/>
              </w:rPr>
              <w:t> </w:t>
            </w:r>
            <w:r w:rsidR="00160D38" w:rsidRPr="00971148">
              <w:rPr>
                <w:rFonts w:ascii="Times New Roman" w:hAnsi="Times New Roman"/>
                <w:sz w:val="20"/>
                <w:lang w:val="en-US"/>
              </w:rPr>
              <w:t>°C</w:t>
            </w:r>
            <w:r w:rsidRPr="0097114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1" w:type="dxa"/>
            <w:vAlign w:val="bottom"/>
          </w:tcPr>
          <w:p w:rsidR="00971148" w:rsidRPr="0097114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sz w:val="20"/>
              </w:rPr>
              <w:t>II A (до 120</w:t>
            </w:r>
            <w:r w:rsidR="00160D38">
              <w:rPr>
                <w:rFonts w:ascii="Times New Roman" w:hAnsi="Times New Roman"/>
                <w:sz w:val="20"/>
                <w:lang w:val="en-US"/>
              </w:rPr>
              <w:t> </w:t>
            </w:r>
            <w:r w:rsidR="00160D38" w:rsidRPr="00971148">
              <w:rPr>
                <w:rFonts w:ascii="Times New Roman" w:hAnsi="Times New Roman"/>
                <w:sz w:val="20"/>
                <w:lang w:val="en-US"/>
              </w:rPr>
              <w:t>°C</w:t>
            </w:r>
            <w:r w:rsidRPr="00971148">
              <w:rPr>
                <w:rFonts w:ascii="Times New Roman" w:hAnsi="Times New Roman"/>
                <w:sz w:val="20"/>
              </w:rPr>
              <w:t>)</w:t>
            </w:r>
          </w:p>
        </w:tc>
      </w:tr>
      <w:tr w:rsidR="00160D38" w:rsidRPr="00971148" w:rsidTr="00160D38">
        <w:tc>
          <w:tcPr>
            <w:tcW w:w="7371" w:type="dxa"/>
            <w:gridSpan w:val="3"/>
          </w:tcPr>
          <w:p w:rsidR="00160D38" w:rsidRPr="00971148" w:rsidRDefault="00160D3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left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b/>
                <w:bCs/>
                <w:sz w:val="20"/>
              </w:rPr>
              <w:t>№ ООН 3295 УГЛЕВОДОРОДЫ ЖИДКИЕ, Н.У.К.</w:t>
            </w:r>
          </w:p>
        </w:tc>
      </w:tr>
      <w:tr w:rsidR="00971148" w:rsidRPr="00971148" w:rsidTr="00160D38">
        <w:tc>
          <w:tcPr>
            <w:tcW w:w="3828" w:type="dxa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b/>
                <w:bCs/>
                <w:sz w:val="20"/>
              </w:rPr>
              <w:t>2-я позиция в ВОПОГ 2017 года</w:t>
            </w:r>
          </w:p>
        </w:tc>
        <w:tc>
          <w:tcPr>
            <w:tcW w:w="1842" w:type="dxa"/>
            <w:vAlign w:val="bottom"/>
          </w:tcPr>
          <w:p w:rsidR="00971148" w:rsidRPr="0097114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71148" w:rsidRPr="0097114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971148" w:rsidRPr="00971148" w:rsidTr="00160D38">
        <w:tc>
          <w:tcPr>
            <w:tcW w:w="3828" w:type="dxa"/>
          </w:tcPr>
          <w:p w:rsidR="00971148" w:rsidRPr="00971148" w:rsidRDefault="00971148" w:rsidP="0097114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sz w:val="20"/>
              </w:rPr>
              <w:t>№ ООН 3295 углеводороды С</w:t>
            </w:r>
            <w:r w:rsidRPr="00160D38">
              <w:rPr>
                <w:rFonts w:ascii="Times New Roman" w:hAnsi="Times New Roman"/>
                <w:sz w:val="20"/>
                <w:vertAlign w:val="subscript"/>
              </w:rPr>
              <w:t>5</w:t>
            </w:r>
          </w:p>
        </w:tc>
        <w:tc>
          <w:tcPr>
            <w:tcW w:w="1842" w:type="dxa"/>
            <w:vAlign w:val="bottom"/>
          </w:tcPr>
          <w:p w:rsidR="00971148" w:rsidRPr="0097114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sz w:val="20"/>
              </w:rPr>
              <w:t>0,90 мм</w:t>
            </w:r>
          </w:p>
        </w:tc>
        <w:tc>
          <w:tcPr>
            <w:tcW w:w="1701" w:type="dxa"/>
            <w:vAlign w:val="bottom"/>
          </w:tcPr>
          <w:p w:rsidR="00971148" w:rsidRPr="0097114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  <w:r w:rsidRPr="00971148">
              <w:rPr>
                <w:rFonts w:ascii="Times New Roman" w:hAnsi="Times New Roman"/>
                <w:sz w:val="20"/>
              </w:rPr>
              <w:t>II A</w:t>
            </w:r>
          </w:p>
        </w:tc>
      </w:tr>
    </w:tbl>
    <w:p w:rsidR="00971148" w:rsidRPr="00971148" w:rsidRDefault="00971148" w:rsidP="00971148">
      <w:pPr>
        <w:pStyle w:val="HChGR"/>
      </w:pPr>
      <w:r w:rsidRPr="00971148">
        <w:tab/>
        <w:t xml:space="preserve">IV. </w:t>
      </w:r>
      <w:r w:rsidRPr="00971148">
        <w:tab/>
        <w:t>Поправка к колонке 16 таблицы С в ВОПОГ 2021 года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58"/>
        <w:gridCol w:w="1688"/>
      </w:tblGrid>
      <w:tr w:rsidR="00971148" w:rsidRPr="00160D38" w:rsidTr="00160D38">
        <w:tc>
          <w:tcPr>
            <w:tcW w:w="4820" w:type="dxa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  <w:r w:rsidRPr="00160D38">
              <w:rPr>
                <w:rFonts w:ascii="Times New Roman" w:hAnsi="Times New Roman"/>
                <w:sz w:val="20"/>
              </w:rPr>
              <w:t>№ ООН 1179 ЭФИР ЭТИЛБУТИЛОВЫЙ</w:t>
            </w:r>
          </w:p>
        </w:tc>
        <w:tc>
          <w:tcPr>
            <w:tcW w:w="858" w:type="dxa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88" w:type="dxa"/>
            <w:vAlign w:val="bottom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  <w:r w:rsidRPr="00160D38">
              <w:rPr>
                <w:rFonts w:ascii="Times New Roman" w:hAnsi="Times New Roman"/>
                <w:sz w:val="20"/>
              </w:rPr>
              <w:t>II B1</w:t>
            </w:r>
          </w:p>
        </w:tc>
      </w:tr>
      <w:tr w:rsidR="00971148" w:rsidRPr="00160D38" w:rsidTr="00160D38">
        <w:tc>
          <w:tcPr>
            <w:tcW w:w="4820" w:type="dxa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  <w:r w:rsidRPr="00160D38">
              <w:rPr>
                <w:rFonts w:ascii="Times New Roman" w:hAnsi="Times New Roman"/>
                <w:sz w:val="20"/>
              </w:rPr>
              <w:t>№ ООН 1216 ИЗООКТЕНЫ</w:t>
            </w:r>
          </w:p>
        </w:tc>
        <w:tc>
          <w:tcPr>
            <w:tcW w:w="858" w:type="dxa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88" w:type="dxa"/>
            <w:vAlign w:val="bottom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  <w:r w:rsidRPr="00160D38">
              <w:rPr>
                <w:rFonts w:ascii="Times New Roman" w:hAnsi="Times New Roman"/>
                <w:sz w:val="20"/>
              </w:rPr>
              <w:t>II A</w:t>
            </w:r>
          </w:p>
        </w:tc>
      </w:tr>
      <w:tr w:rsidR="00160D38" w:rsidRPr="00160D38" w:rsidTr="00160D38">
        <w:tc>
          <w:tcPr>
            <w:tcW w:w="7366" w:type="dxa"/>
            <w:gridSpan w:val="3"/>
          </w:tcPr>
          <w:p w:rsidR="00160D38" w:rsidRPr="00160D38" w:rsidRDefault="00160D3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left"/>
              <w:rPr>
                <w:rFonts w:ascii="Times New Roman" w:hAnsi="Times New Roman"/>
                <w:sz w:val="20"/>
              </w:rPr>
            </w:pPr>
            <w:r w:rsidRPr="00160D38">
              <w:rPr>
                <w:rFonts w:ascii="Times New Roman" w:hAnsi="Times New Roman"/>
                <w:b/>
                <w:bCs/>
                <w:sz w:val="20"/>
              </w:rPr>
              <w:lastRenderedPageBreak/>
              <w:t>№ ООН 3256 ЖИДКОСТЬ ПРИ ВЫСОКОЙ ТЕМПЕРАТУРЕ ЛЕГКОВОСПЛАМЕНЯЮЩАЯСЯ, Н.У.К</w:t>
            </w:r>
          </w:p>
        </w:tc>
      </w:tr>
      <w:tr w:rsidR="00971148" w:rsidRPr="00160D38" w:rsidTr="00160D38">
        <w:tc>
          <w:tcPr>
            <w:tcW w:w="4820" w:type="dxa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  <w:r w:rsidRPr="00160D38">
              <w:rPr>
                <w:rFonts w:ascii="Times New Roman" w:hAnsi="Times New Roman"/>
                <w:b/>
                <w:bCs/>
                <w:sz w:val="20"/>
              </w:rPr>
              <w:t>7-я позиция в ВОПОГ 2017 года</w:t>
            </w:r>
          </w:p>
        </w:tc>
        <w:tc>
          <w:tcPr>
            <w:tcW w:w="858" w:type="dxa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88" w:type="dxa"/>
            <w:vAlign w:val="bottom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971148" w:rsidRPr="00160D38" w:rsidTr="00160D38">
        <w:tc>
          <w:tcPr>
            <w:tcW w:w="4820" w:type="dxa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  <w:r w:rsidRPr="00160D38">
              <w:rPr>
                <w:rFonts w:ascii="Times New Roman" w:hAnsi="Times New Roman"/>
                <w:sz w:val="20"/>
              </w:rPr>
              <w:t xml:space="preserve">№ ООН 3256 </w:t>
            </w:r>
            <w:r w:rsidRPr="00160D38">
              <w:rPr>
                <w:rFonts w:ascii="Times New Roman" w:hAnsi="Times New Roman"/>
                <w:sz w:val="20"/>
                <w:lang w:val="en-US"/>
              </w:rPr>
              <w:t>Low</w:t>
            </w:r>
            <w:r w:rsidRPr="00160D38">
              <w:rPr>
                <w:rFonts w:ascii="Times New Roman" w:hAnsi="Times New Roman"/>
                <w:sz w:val="20"/>
              </w:rPr>
              <w:t xml:space="preserve"> </w:t>
            </w:r>
            <w:r w:rsidRPr="00160D38">
              <w:rPr>
                <w:rFonts w:ascii="Times New Roman" w:hAnsi="Times New Roman"/>
                <w:sz w:val="20"/>
                <w:lang w:val="en-US"/>
              </w:rPr>
              <w:t>QI</w:t>
            </w:r>
            <w:r w:rsidRPr="00160D38">
              <w:rPr>
                <w:rFonts w:ascii="Times New Roman" w:hAnsi="Times New Roman"/>
                <w:sz w:val="20"/>
              </w:rPr>
              <w:t xml:space="preserve"> </w:t>
            </w:r>
            <w:r w:rsidRPr="00160D38">
              <w:rPr>
                <w:rFonts w:ascii="Times New Roman" w:hAnsi="Times New Roman"/>
                <w:sz w:val="20"/>
                <w:lang w:val="en-US"/>
              </w:rPr>
              <w:t>Pitch</w:t>
            </w:r>
            <w:r w:rsidRPr="00160D38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858" w:type="dxa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88" w:type="dxa"/>
            <w:vAlign w:val="bottom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  <w:r w:rsidRPr="00160D38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160D38">
              <w:rPr>
                <w:rFonts w:ascii="Times New Roman" w:hAnsi="Times New Roman"/>
                <w:sz w:val="20"/>
              </w:rPr>
              <w:t xml:space="preserve"> </w:t>
            </w:r>
            <w:r w:rsidRPr="00160D38">
              <w:rPr>
                <w:rFonts w:ascii="Times New Roman" w:hAnsi="Times New Roman"/>
                <w:sz w:val="20"/>
                <w:lang w:val="en-US"/>
              </w:rPr>
              <w:t>B</w:t>
            </w:r>
            <w:r w:rsidRPr="00160D38">
              <w:rPr>
                <w:rFonts w:ascii="Times New Roman" w:hAnsi="Times New Roman"/>
                <w:sz w:val="20"/>
              </w:rPr>
              <w:t>2</w:t>
            </w:r>
          </w:p>
        </w:tc>
      </w:tr>
      <w:tr w:rsidR="00971148" w:rsidRPr="00160D38" w:rsidTr="00160D38">
        <w:tc>
          <w:tcPr>
            <w:tcW w:w="4820" w:type="dxa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b/>
                <w:sz w:val="20"/>
              </w:rPr>
            </w:pPr>
            <w:r w:rsidRPr="00160D38">
              <w:rPr>
                <w:rFonts w:ascii="Times New Roman" w:hAnsi="Times New Roman"/>
                <w:b/>
                <w:sz w:val="20"/>
              </w:rPr>
              <w:t>1-я позиция в ВОПОГ 2017 года</w:t>
            </w:r>
          </w:p>
        </w:tc>
        <w:tc>
          <w:tcPr>
            <w:tcW w:w="858" w:type="dxa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88" w:type="dxa"/>
            <w:vAlign w:val="bottom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971148" w:rsidRPr="00160D38" w:rsidTr="00160D38">
        <w:tc>
          <w:tcPr>
            <w:tcW w:w="4820" w:type="dxa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  <w:r w:rsidRPr="00160D38">
              <w:rPr>
                <w:rFonts w:ascii="Times New Roman" w:hAnsi="Times New Roman"/>
                <w:sz w:val="20"/>
              </w:rPr>
              <w:t xml:space="preserve">№ ООН 3256 </w:t>
            </w:r>
            <w:proofErr w:type="spellStart"/>
            <w:r w:rsidRPr="00160D38">
              <w:rPr>
                <w:rFonts w:ascii="Times New Roman" w:hAnsi="Times New Roman"/>
                <w:sz w:val="20"/>
              </w:rPr>
              <w:t>Пиролизное</w:t>
            </w:r>
            <w:proofErr w:type="spellEnd"/>
            <w:r w:rsidRPr="00160D38"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858" w:type="dxa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88" w:type="dxa"/>
            <w:vAlign w:val="bottom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  <w:r w:rsidRPr="00160D38">
              <w:rPr>
                <w:rFonts w:ascii="Times New Roman" w:hAnsi="Times New Roman"/>
                <w:sz w:val="20"/>
              </w:rPr>
              <w:t>II B</w:t>
            </w:r>
            <w:r w:rsidRPr="00160D38">
              <w:rPr>
                <w:rFonts w:ascii="Times New Roman" w:hAnsi="Times New Roman"/>
                <w:sz w:val="20"/>
                <w:vertAlign w:val="superscript"/>
              </w:rPr>
              <w:t>4</w:t>
            </w:r>
            <w:r w:rsidRPr="00160D38">
              <w:rPr>
                <w:rFonts w:ascii="Times New Roman" w:hAnsi="Times New Roman"/>
                <w:sz w:val="20"/>
              </w:rPr>
              <w:t xml:space="preserve"> (II B3)</w:t>
            </w:r>
          </w:p>
        </w:tc>
      </w:tr>
      <w:tr w:rsidR="00971148" w:rsidRPr="00160D38" w:rsidTr="00160D38">
        <w:tc>
          <w:tcPr>
            <w:tcW w:w="4820" w:type="dxa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  <w:r w:rsidRPr="00160D38">
              <w:rPr>
                <w:rFonts w:ascii="Times New Roman" w:hAnsi="Times New Roman"/>
                <w:sz w:val="20"/>
              </w:rPr>
              <w:t xml:space="preserve">№ ООН 3256 </w:t>
            </w:r>
            <w:proofErr w:type="spellStart"/>
            <w:r w:rsidRPr="00160D38">
              <w:rPr>
                <w:rFonts w:ascii="Times New Roman" w:hAnsi="Times New Roman"/>
                <w:sz w:val="20"/>
              </w:rPr>
              <w:t>Novadest</w:t>
            </w:r>
            <w:proofErr w:type="spellEnd"/>
            <w:r w:rsidRPr="00160D38">
              <w:rPr>
                <w:rFonts w:ascii="Times New Roman" w:hAnsi="Times New Roman"/>
                <w:sz w:val="20"/>
              </w:rPr>
              <w:t xml:space="preserve"> А</w:t>
            </w:r>
          </w:p>
        </w:tc>
        <w:tc>
          <w:tcPr>
            <w:tcW w:w="858" w:type="dxa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88" w:type="dxa"/>
            <w:vAlign w:val="bottom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  <w:r w:rsidRPr="00160D38">
              <w:rPr>
                <w:rFonts w:ascii="Times New Roman" w:hAnsi="Times New Roman"/>
                <w:sz w:val="20"/>
              </w:rPr>
              <w:t>II B</w:t>
            </w:r>
            <w:r w:rsidRPr="00160D38">
              <w:rPr>
                <w:rFonts w:ascii="Times New Roman" w:hAnsi="Times New Roman"/>
                <w:sz w:val="20"/>
                <w:vertAlign w:val="superscript"/>
              </w:rPr>
              <w:t>4</w:t>
            </w:r>
            <w:r w:rsidRPr="00160D38">
              <w:rPr>
                <w:rFonts w:ascii="Times New Roman" w:hAnsi="Times New Roman"/>
                <w:sz w:val="20"/>
              </w:rPr>
              <w:t xml:space="preserve"> (II B3)</w:t>
            </w:r>
          </w:p>
        </w:tc>
      </w:tr>
      <w:tr w:rsidR="00971148" w:rsidRPr="00160D38" w:rsidTr="00160D38">
        <w:tc>
          <w:tcPr>
            <w:tcW w:w="4820" w:type="dxa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left"/>
              <w:rPr>
                <w:rFonts w:ascii="Times New Roman" w:hAnsi="Times New Roman"/>
                <w:sz w:val="20"/>
              </w:rPr>
            </w:pPr>
            <w:r w:rsidRPr="00160D38">
              <w:rPr>
                <w:rFonts w:ascii="Times New Roman" w:hAnsi="Times New Roman"/>
                <w:sz w:val="20"/>
              </w:rPr>
              <w:t>№ ООН 3295 УГЛЕВОДОРОДЫ ЖИДКИЕ, Н.У.К</w:t>
            </w:r>
          </w:p>
        </w:tc>
        <w:tc>
          <w:tcPr>
            <w:tcW w:w="858" w:type="dxa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88" w:type="dxa"/>
            <w:vAlign w:val="bottom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  <w:r w:rsidRPr="00160D38">
              <w:rPr>
                <w:rFonts w:ascii="Times New Roman" w:hAnsi="Times New Roman"/>
                <w:sz w:val="20"/>
              </w:rPr>
              <w:t>II B</w:t>
            </w:r>
            <w:r w:rsidRPr="00160D38">
              <w:rPr>
                <w:rFonts w:ascii="Times New Roman" w:hAnsi="Times New Roman"/>
                <w:sz w:val="20"/>
                <w:vertAlign w:val="superscript"/>
              </w:rPr>
              <w:t>4</w:t>
            </w:r>
            <w:r w:rsidRPr="00160D38">
              <w:rPr>
                <w:rFonts w:ascii="Times New Roman" w:hAnsi="Times New Roman"/>
                <w:sz w:val="20"/>
              </w:rPr>
              <w:t xml:space="preserve"> (II B3)</w:t>
            </w:r>
          </w:p>
        </w:tc>
      </w:tr>
      <w:tr w:rsidR="00971148" w:rsidRPr="00160D38" w:rsidTr="00160D38">
        <w:tc>
          <w:tcPr>
            <w:tcW w:w="4820" w:type="dxa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b/>
                <w:sz w:val="20"/>
              </w:rPr>
            </w:pPr>
            <w:r w:rsidRPr="00160D38">
              <w:rPr>
                <w:rFonts w:ascii="Times New Roman" w:hAnsi="Times New Roman"/>
                <w:b/>
                <w:sz w:val="20"/>
              </w:rPr>
              <w:t>2-я позиция в ВОПОГ 2017 года</w:t>
            </w:r>
          </w:p>
        </w:tc>
        <w:tc>
          <w:tcPr>
            <w:tcW w:w="858" w:type="dxa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88" w:type="dxa"/>
            <w:vAlign w:val="bottom"/>
          </w:tcPr>
          <w:p w:rsidR="00971148" w:rsidRPr="00160D38" w:rsidRDefault="00971148" w:rsidP="00160D38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ind w:left="0" w:right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971148" w:rsidRPr="00971148" w:rsidRDefault="00971148" w:rsidP="00971148">
      <w:pPr>
        <w:pStyle w:val="HChGR"/>
      </w:pPr>
      <w:r w:rsidRPr="00971148">
        <w:tab/>
        <w:t>V.</w:t>
      </w:r>
      <w:r w:rsidRPr="00971148">
        <w:tab/>
        <w:t>Последующие действия</w:t>
      </w:r>
    </w:p>
    <w:p w:rsidR="00971148" w:rsidRPr="00971148" w:rsidRDefault="00971148" w:rsidP="00971148">
      <w:pPr>
        <w:pStyle w:val="SingleTxtGR"/>
      </w:pPr>
      <w:r w:rsidRPr="00971148">
        <w:t>4.</w:t>
      </w:r>
      <w:r w:rsidRPr="00971148">
        <w:tab/>
        <w:t>Комитету по вопросам безопасности предлагается рассмотреть результаты измерений, изложенные в пункте 3, и принять такие меры, которые он сочтет необходимыми для подготовки многостороннего соглашения.</w:t>
      </w:r>
    </w:p>
    <w:p w:rsidR="00E12C5F" w:rsidRPr="00971148" w:rsidRDefault="00971148" w:rsidP="0097114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71148" w:rsidSect="009711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672" w:rsidRPr="00A312BC" w:rsidRDefault="00F52672" w:rsidP="00A312BC"/>
  </w:endnote>
  <w:endnote w:type="continuationSeparator" w:id="0">
    <w:p w:rsidR="00F52672" w:rsidRPr="00A312BC" w:rsidRDefault="00F5267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148" w:rsidRPr="00971148" w:rsidRDefault="00971148">
    <w:pPr>
      <w:pStyle w:val="Footer"/>
    </w:pPr>
    <w:r w:rsidRPr="00971148">
      <w:rPr>
        <w:b/>
        <w:sz w:val="18"/>
      </w:rPr>
      <w:fldChar w:fldCharType="begin"/>
    </w:r>
    <w:r w:rsidRPr="00971148">
      <w:rPr>
        <w:b/>
        <w:sz w:val="18"/>
      </w:rPr>
      <w:instrText xml:space="preserve"> PAGE  \* MERGEFORMAT </w:instrText>
    </w:r>
    <w:r w:rsidRPr="00971148">
      <w:rPr>
        <w:b/>
        <w:sz w:val="18"/>
      </w:rPr>
      <w:fldChar w:fldCharType="separate"/>
    </w:r>
    <w:r w:rsidR="00D76B2E">
      <w:rPr>
        <w:b/>
        <w:noProof/>
        <w:sz w:val="18"/>
      </w:rPr>
      <w:t>2</w:t>
    </w:r>
    <w:r w:rsidRPr="00971148">
      <w:rPr>
        <w:b/>
        <w:sz w:val="18"/>
      </w:rPr>
      <w:fldChar w:fldCharType="end"/>
    </w:r>
    <w:r>
      <w:rPr>
        <w:b/>
        <w:sz w:val="18"/>
      </w:rPr>
      <w:tab/>
    </w:r>
    <w:r>
      <w:t>GE.18-09703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148" w:rsidRPr="00971148" w:rsidRDefault="00971148" w:rsidP="00971148">
    <w:pPr>
      <w:pStyle w:val="Footer"/>
      <w:tabs>
        <w:tab w:val="clear" w:pos="9639"/>
        <w:tab w:val="right" w:pos="9638"/>
      </w:tabs>
      <w:rPr>
        <w:b/>
        <w:sz w:val="18"/>
      </w:rPr>
    </w:pPr>
    <w:r>
      <w:t>GE.18-09703</w:t>
    </w:r>
    <w:r>
      <w:tab/>
    </w:r>
    <w:r w:rsidRPr="00971148">
      <w:rPr>
        <w:b/>
        <w:sz w:val="18"/>
      </w:rPr>
      <w:fldChar w:fldCharType="begin"/>
    </w:r>
    <w:r w:rsidRPr="00971148">
      <w:rPr>
        <w:b/>
        <w:sz w:val="18"/>
      </w:rPr>
      <w:instrText xml:space="preserve"> PAGE  \* MERGEFORMAT </w:instrText>
    </w:r>
    <w:r w:rsidRPr="00971148">
      <w:rPr>
        <w:b/>
        <w:sz w:val="18"/>
      </w:rPr>
      <w:fldChar w:fldCharType="separate"/>
    </w:r>
    <w:r w:rsidR="00D76B2E">
      <w:rPr>
        <w:b/>
        <w:noProof/>
        <w:sz w:val="18"/>
      </w:rPr>
      <w:t>3</w:t>
    </w:r>
    <w:r w:rsidRPr="009711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71148" w:rsidRDefault="00971148" w:rsidP="0097114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09703  (</w:t>
    </w:r>
    <w:proofErr w:type="gramEnd"/>
    <w:r>
      <w:t>R)</w:t>
    </w:r>
    <w:r w:rsidR="00473904">
      <w:rPr>
        <w:lang w:val="en-US"/>
      </w:rPr>
      <w:t xml:space="preserve">   210618   210618</w:t>
    </w:r>
    <w:r>
      <w:br/>
    </w:r>
    <w:r w:rsidRPr="00971148">
      <w:rPr>
        <w:rFonts w:ascii="C39T30Lfz" w:hAnsi="C39T30Lfz"/>
        <w:kern w:val="14"/>
        <w:sz w:val="56"/>
      </w:rPr>
      <w:t></w:t>
    </w:r>
    <w:r w:rsidRPr="00971148">
      <w:rPr>
        <w:rFonts w:ascii="C39T30Lfz" w:hAnsi="C39T30Lfz"/>
        <w:kern w:val="14"/>
        <w:sz w:val="56"/>
      </w:rPr>
      <w:t></w:t>
    </w:r>
    <w:r w:rsidRPr="00971148">
      <w:rPr>
        <w:rFonts w:ascii="C39T30Lfz" w:hAnsi="C39T30Lfz"/>
        <w:kern w:val="14"/>
        <w:sz w:val="56"/>
      </w:rPr>
      <w:t></w:t>
    </w:r>
    <w:r w:rsidRPr="00971148">
      <w:rPr>
        <w:rFonts w:ascii="C39T30Lfz" w:hAnsi="C39T30Lfz"/>
        <w:kern w:val="14"/>
        <w:sz w:val="56"/>
      </w:rPr>
      <w:t></w:t>
    </w:r>
    <w:r w:rsidRPr="00971148">
      <w:rPr>
        <w:rFonts w:ascii="C39T30Lfz" w:hAnsi="C39T30Lfz"/>
        <w:kern w:val="14"/>
        <w:sz w:val="56"/>
      </w:rPr>
      <w:t></w:t>
    </w:r>
    <w:r w:rsidRPr="00971148">
      <w:rPr>
        <w:rFonts w:ascii="C39T30Lfz" w:hAnsi="C39T30Lfz"/>
        <w:kern w:val="14"/>
        <w:sz w:val="56"/>
      </w:rPr>
      <w:t></w:t>
    </w:r>
    <w:r w:rsidRPr="00971148">
      <w:rPr>
        <w:rFonts w:ascii="C39T30Lfz" w:hAnsi="C39T30Lfz"/>
        <w:kern w:val="14"/>
        <w:sz w:val="56"/>
      </w:rPr>
      <w:t></w:t>
    </w:r>
    <w:r w:rsidRPr="00971148">
      <w:rPr>
        <w:rFonts w:ascii="C39T30Lfz" w:hAnsi="C39T30Lfz"/>
        <w:kern w:val="14"/>
        <w:sz w:val="56"/>
      </w:rPr>
      <w:t></w:t>
    </w:r>
    <w:r w:rsidRPr="0097114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5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5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672" w:rsidRPr="001075E9" w:rsidRDefault="00F5267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52672" w:rsidRDefault="00F5267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71148" w:rsidRPr="00A23F08" w:rsidRDefault="00971148" w:rsidP="00971148">
      <w:pPr>
        <w:pStyle w:val="FootnoteText"/>
      </w:pPr>
      <w:r>
        <w:tab/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CCNR-ZKR/ADN/WP.15/AC.2/2018/50.</w:t>
      </w:r>
    </w:p>
  </w:footnote>
  <w:footnote w:id="2">
    <w:p w:rsidR="00971148" w:rsidRPr="00A23F08" w:rsidRDefault="00971148" w:rsidP="00971148">
      <w:pPr>
        <w:pStyle w:val="FootnoteText"/>
      </w:pPr>
      <w:r>
        <w:tab/>
        <w:t xml:space="preserve">** </w:t>
      </w:r>
      <w:r>
        <w:tab/>
        <w:t>В соответствии с программой работы Комитета по внутреннему транспорту 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148" w:rsidRPr="00971148" w:rsidRDefault="00971148">
    <w:pPr>
      <w:pStyle w:val="Header"/>
    </w:pPr>
    <w:fldSimple w:instr=" TITLE  \* MERGEFORMAT ">
      <w:r w:rsidR="00DA55DB">
        <w:t>ECE/TRANS/WP.15/AC.2/2018/50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148" w:rsidRPr="00971148" w:rsidRDefault="00971148" w:rsidP="00971148">
    <w:pPr>
      <w:pStyle w:val="Header"/>
      <w:jc w:val="right"/>
    </w:pPr>
    <w:fldSimple w:instr=" TITLE  \* MERGEFORMAT ">
      <w:r w:rsidR="00DA55DB">
        <w:t>ECE/TRANS/WP.15/AC.2/2018/50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7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0D38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73904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1148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76B2E"/>
    <w:rsid w:val="00D873A8"/>
    <w:rsid w:val="00D90028"/>
    <w:rsid w:val="00D90138"/>
    <w:rsid w:val="00DA55DB"/>
    <w:rsid w:val="00DA7A6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267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F3B01D-91CE-4F21-88AA-DFDFFA29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ECE/TRANS/WP.15/AC.2/2018/50</vt:lpstr>
      <vt:lpstr>ECE/TRANS/WP.15/AC.2/2018/50</vt:lpstr>
      <vt:lpstr>A/</vt:lpstr>
    </vt:vector>
  </TitlesOfParts>
  <Company>DCM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ECE/TRANS/WP.15/AC.2/2018/50</dc:title>
  <dc:subject/>
  <dc:creator>Larisa MAYKOVSKAYA</dc:creator>
  <cp:keywords/>
  <cp:lastModifiedBy>Secretariat</cp:lastModifiedBy>
  <cp:revision>2</cp:revision>
  <cp:lastPrinted>2018-06-21T12:19:00Z</cp:lastPrinted>
  <dcterms:created xsi:type="dcterms:W3CDTF">2018-07-24T14:26:00Z</dcterms:created>
  <dcterms:modified xsi:type="dcterms:W3CDTF">2018-07-24T14:26:00Z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