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017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0175F" w:rsidP="0040175F">
            <w:pPr>
              <w:jc w:val="right"/>
            </w:pPr>
            <w:r w:rsidRPr="0040175F">
              <w:rPr>
                <w:sz w:val="40"/>
              </w:rPr>
              <w:t>ECE</w:t>
            </w:r>
            <w:r>
              <w:t>/TRANS/WP.15/AC.2/2018/47</w:t>
            </w:r>
          </w:p>
        </w:tc>
      </w:tr>
      <w:tr w:rsidR="002D5AAC" w:rsidRPr="0001594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0175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0175F" w:rsidRDefault="0040175F" w:rsidP="004017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June 2018</w:t>
            </w:r>
          </w:p>
          <w:p w:rsidR="0040175F" w:rsidRDefault="0040175F" w:rsidP="004017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0175F" w:rsidRPr="008D53B6" w:rsidRDefault="0040175F" w:rsidP="004017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0175F" w:rsidRPr="00DE15DC" w:rsidRDefault="0040175F" w:rsidP="0040175F">
      <w:pPr>
        <w:spacing w:before="120"/>
        <w:rPr>
          <w:sz w:val="28"/>
          <w:szCs w:val="28"/>
        </w:rPr>
      </w:pPr>
      <w:r w:rsidRPr="00DE15DC">
        <w:rPr>
          <w:sz w:val="28"/>
          <w:szCs w:val="28"/>
        </w:rPr>
        <w:t>Комитет по внутреннему транспорту</w:t>
      </w:r>
    </w:p>
    <w:p w:rsidR="0040175F" w:rsidRPr="00DE15DC" w:rsidRDefault="0040175F" w:rsidP="0040175F">
      <w:pPr>
        <w:spacing w:before="120"/>
        <w:rPr>
          <w:b/>
          <w:sz w:val="24"/>
          <w:szCs w:val="24"/>
        </w:rPr>
      </w:pPr>
      <w:r w:rsidRPr="00DE15DC">
        <w:rPr>
          <w:b/>
          <w:bCs/>
          <w:sz w:val="24"/>
          <w:szCs w:val="24"/>
        </w:rPr>
        <w:t>Рабочая группа по перевозкам опасных грузов</w:t>
      </w:r>
    </w:p>
    <w:p w:rsidR="0040175F" w:rsidRPr="0061644D" w:rsidRDefault="0040175F" w:rsidP="0040175F">
      <w:pPr>
        <w:spacing w:before="120" w:after="120"/>
        <w:rPr>
          <w:b/>
        </w:rPr>
      </w:pPr>
      <w:r>
        <w:rPr>
          <w:b/>
          <w:bCs/>
        </w:rPr>
        <w:t>Совместное совещание экспертов по Правилам,</w:t>
      </w:r>
      <w:r>
        <w:rPr>
          <w:b/>
          <w:bCs/>
        </w:rPr>
        <w:br/>
        <w:t>прилагаемым к Европейскому соглашению</w:t>
      </w:r>
      <w:r>
        <w:rPr>
          <w:b/>
          <w:bCs/>
        </w:rPr>
        <w:br/>
        <w:t>о международной перевозке опасных грузов</w:t>
      </w:r>
      <w:r>
        <w:rPr>
          <w:b/>
          <w:bCs/>
        </w:rPr>
        <w:br/>
        <w:t>по внутренним водным путям (ВОПОГ)</w:t>
      </w:r>
      <w:r>
        <w:rPr>
          <w:b/>
          <w:bCs/>
        </w:rPr>
        <w:br/>
        <w:t>(Комитет по вопросам безопасности ВОПОГ)</w:t>
      </w:r>
    </w:p>
    <w:p w:rsidR="0040175F" w:rsidRPr="0061644D" w:rsidRDefault="0040175F" w:rsidP="0040175F">
      <w:pPr>
        <w:spacing w:before="120"/>
        <w:rPr>
          <w:b/>
        </w:rPr>
      </w:pPr>
      <w:r>
        <w:rPr>
          <w:b/>
          <w:bCs/>
        </w:rPr>
        <w:t>Тридцать третья сессия</w:t>
      </w:r>
    </w:p>
    <w:p w:rsidR="0040175F" w:rsidRPr="00AD601C" w:rsidRDefault="0040175F" w:rsidP="0040175F">
      <w:r>
        <w:t>Женева, 27–31 августа 2018 года</w:t>
      </w:r>
    </w:p>
    <w:p w:rsidR="0040175F" w:rsidRPr="0061644D" w:rsidRDefault="0040175F" w:rsidP="0040175F">
      <w:r>
        <w:t>Пункт 4 b) предварительной повестки дня</w:t>
      </w:r>
    </w:p>
    <w:p w:rsidR="0040175F" w:rsidRPr="0061644D" w:rsidRDefault="0040175F" w:rsidP="0040175F">
      <w:pPr>
        <w:rPr>
          <w:b/>
        </w:rPr>
      </w:pPr>
      <w:r>
        <w:rPr>
          <w:b/>
          <w:bCs/>
        </w:rPr>
        <w:t>Предложения о внесении поправок в Правила,</w:t>
      </w:r>
      <w:r>
        <w:rPr>
          <w:b/>
          <w:bCs/>
        </w:rPr>
        <w:br/>
        <w:t>прилагаемые к ВОПОГ:</w:t>
      </w:r>
    </w:p>
    <w:p w:rsidR="0040175F" w:rsidRPr="0061644D" w:rsidRDefault="0040175F" w:rsidP="0040175F">
      <w:pPr>
        <w:rPr>
          <w:b/>
        </w:rPr>
      </w:pPr>
      <w:r>
        <w:rPr>
          <w:b/>
          <w:bCs/>
        </w:rPr>
        <w:t>другие предложения</w:t>
      </w:r>
    </w:p>
    <w:p w:rsidR="0040175F" w:rsidRPr="0061644D" w:rsidRDefault="0040175F" w:rsidP="0040175F">
      <w:pPr>
        <w:pStyle w:val="HChG"/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  <w:t>Предложение о внесении редакционных изменений с целью улучшения читаемости и удобства использования ВОПОГ: уточнение пунктов 1.1.3.6.1</w:t>
      </w:r>
      <w:r>
        <w:rPr>
          <w:bCs/>
          <w:lang w:val="ru-RU"/>
        </w:rPr>
        <w:br/>
        <w:t>и 1.1.3.6.2 ВОПОГ</w:t>
      </w:r>
    </w:p>
    <w:p w:rsidR="0040175F" w:rsidRPr="0061644D" w:rsidRDefault="0040175F" w:rsidP="0040175F">
      <w:pPr>
        <w:pStyle w:val="H1G"/>
        <w:rPr>
          <w:bCs/>
          <w:sz w:val="20"/>
          <w:vertAlign w:val="superscript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Передано Европейским союзом речного судоходства (ЕСРС) и Европейской организацией судоводителей (ЕОС)</w:t>
      </w:r>
      <w:r w:rsidRPr="0040175F">
        <w:rPr>
          <w:b w:val="0"/>
          <w:bCs/>
          <w:position w:val="4"/>
          <w:sz w:val="18"/>
          <w:szCs w:val="18"/>
          <w:lang w:val="ru-RU"/>
        </w:rPr>
        <w:footnoteReference w:customMarkFollows="1" w:id="1"/>
        <w:t>*</w:t>
      </w:r>
      <w:r w:rsidRPr="0040175F">
        <w:rPr>
          <w:bCs/>
          <w:position w:val="4"/>
          <w:sz w:val="18"/>
          <w:szCs w:val="18"/>
          <w:vertAlign w:val="superscript"/>
          <w:lang w:val="ru-RU"/>
        </w:rPr>
        <w:t xml:space="preserve"> </w:t>
      </w:r>
      <w:r w:rsidRPr="0040175F">
        <w:rPr>
          <w:b w:val="0"/>
          <w:bCs/>
          <w:position w:val="4"/>
          <w:sz w:val="18"/>
          <w:szCs w:val="18"/>
          <w:lang w:val="ru-RU"/>
        </w:rPr>
        <w:footnoteReference w:customMarkFollows="1" w:id="2"/>
        <w:t>*</w:t>
      </w:r>
      <w:r w:rsidRPr="0040175F">
        <w:rPr>
          <w:b w:val="0"/>
          <w:position w:val="4"/>
          <w:sz w:val="18"/>
          <w:szCs w:val="18"/>
          <w:lang w:val="ru-RU"/>
        </w:rPr>
        <w:t>*</w:t>
      </w:r>
    </w:p>
    <w:tbl>
      <w:tblPr>
        <w:tblW w:w="7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4848"/>
      </w:tblGrid>
      <w:tr w:rsidR="0040175F" w:rsidRPr="00AD601C" w:rsidTr="0040175F">
        <w:trPr>
          <w:jc w:val="center"/>
        </w:trPr>
        <w:tc>
          <w:tcPr>
            <w:tcW w:w="2669" w:type="dxa"/>
            <w:tcBorders>
              <w:bottom w:val="single" w:sz="4" w:space="0" w:color="auto"/>
            </w:tcBorders>
          </w:tcPr>
          <w:p w:rsidR="0040175F" w:rsidRPr="003134DF" w:rsidRDefault="0040175F" w:rsidP="0040175F">
            <w:pPr>
              <w:tabs>
                <w:tab w:val="left" w:pos="284"/>
              </w:tabs>
              <w:spacing w:before="40" w:after="40"/>
              <w:ind w:left="113"/>
              <w:rPr>
                <w:b/>
              </w:rPr>
            </w:pP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40175F" w:rsidRPr="0061644D" w:rsidRDefault="0040175F" w:rsidP="0040175F">
            <w:pPr>
              <w:spacing w:before="40" w:after="40"/>
            </w:pPr>
            <w:r>
              <w:t>ECE/TRANS/WP.15/AC.2/66;</w:t>
            </w:r>
            <w:r>
              <w:br/>
              <w:t>неофициальный документ INF.20, представленный</w:t>
            </w:r>
            <w:r>
              <w:br/>
              <w:t>на тридцать второй сессии (подраздел А)</w:t>
            </w:r>
          </w:p>
        </w:tc>
      </w:tr>
    </w:tbl>
    <w:p w:rsidR="0040175F" w:rsidRPr="00015940" w:rsidRDefault="0040175F" w:rsidP="0040175F">
      <w:pPr>
        <w:pStyle w:val="HChG"/>
        <w:rPr>
          <w:lang w:val="ru-RU"/>
        </w:rPr>
      </w:pPr>
      <w:r w:rsidRPr="00015940">
        <w:rPr>
          <w:lang w:val="ru-RU"/>
        </w:rPr>
        <w:tab/>
      </w:r>
      <w:r w:rsidRPr="00015940">
        <w:rPr>
          <w:lang w:val="ru-RU"/>
        </w:rPr>
        <w:tab/>
        <w:t>Введение</w:t>
      </w:r>
    </w:p>
    <w:p w:rsidR="0040175F" w:rsidRPr="0061644D" w:rsidRDefault="0040175F" w:rsidP="0040175F">
      <w:pPr>
        <w:pStyle w:val="SingleTxtG"/>
        <w:rPr>
          <w:lang w:val="ru-RU"/>
        </w:rPr>
      </w:pPr>
      <w:proofErr w:type="gramStart"/>
      <w:r>
        <w:rPr>
          <w:lang w:val="ru-RU"/>
        </w:rPr>
        <w:t>1.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ходе совещаний по опасным грузам, проводившихся членами ЕСРС/ЕОС, а также от инструкторов по ВОПОГ, присоединившихся к неофициальной рабочей группе по подготовке экспертов (IAG </w:t>
      </w:r>
      <w:proofErr w:type="spellStart"/>
      <w:r>
        <w:rPr>
          <w:lang w:val="ru-RU"/>
        </w:rPr>
        <w:t>Sachkundigenausbildung</w:t>
      </w:r>
      <w:proofErr w:type="spellEnd"/>
      <w:r>
        <w:rPr>
          <w:lang w:val="ru-RU"/>
        </w:rPr>
        <w:t xml:space="preserve">), ЕСРС и ЕОС получили ряд предложений, в основном редакционного характера, об улучшении читаемости и удобства использования ВОПОГ. Эти предложения касались общих уточнений или </w:t>
      </w:r>
      <w:r>
        <w:rPr>
          <w:lang w:val="ru-RU"/>
        </w:rPr>
        <w:lastRenderedPageBreak/>
        <w:t>предназначались для экипажей барж как конкретных пользователей ВОПОГ и экспертов по ВОПОГ на борту барж.</w:t>
      </w:r>
    </w:p>
    <w:p w:rsidR="0040175F" w:rsidRPr="0061644D" w:rsidRDefault="0040175F" w:rsidP="0040175F">
      <w:pPr>
        <w:pStyle w:val="SingleTxtG"/>
        <w:rPr>
          <w:lang w:val="ru-RU"/>
        </w:rPr>
      </w:pPr>
      <w:proofErr w:type="gramStart"/>
      <w:r>
        <w:rPr>
          <w:lang w:val="ru-RU"/>
        </w:rPr>
        <w:t>2.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ходе тридцать второй сессии Комитета по вопросам безопасности ВОПОГ эти предложения были представлены от имени ЕСРС и ЕОС. Комитет по вопросам безопасности предложил представителям ЕСРС и ЕОС учесть высказанные замечания и представить пересмотренное предложение в качестве официального документа тридцать третьей сессии. Эта просьба была учтена в предложении, излагаемом в настоящем документе.</w:t>
      </w:r>
    </w:p>
    <w:p w:rsidR="0040175F" w:rsidRPr="0061644D" w:rsidRDefault="0040175F" w:rsidP="0040175F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ЕСРС и ЕОС предлагают Комитету по вопросам безопасности рассмотреть вопрос об изменении пунктов 1.1.3.6 и 1.1.3.6.2 ВОПОГ.</w:t>
      </w:r>
    </w:p>
    <w:p w:rsidR="0040175F" w:rsidRPr="0061644D" w:rsidRDefault="0040175F" w:rsidP="0040175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Предложение</w:t>
      </w:r>
    </w:p>
    <w:p w:rsidR="0040175F" w:rsidRPr="0061644D" w:rsidRDefault="0040175F" w:rsidP="0040175F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Проблема: в пункте 1.1.3.6.1 ВОПОГ описываются изъятия, которые связаны с количествами, перевозимыми судами, и которые применяются также к другим изъятиям.</w:t>
      </w:r>
    </w:p>
    <w:p w:rsidR="0040175F" w:rsidRPr="0061644D" w:rsidRDefault="0040175F" w:rsidP="0040175F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 xml:space="preserve">Предложение об уточнении текста: представить текст </w:t>
      </w:r>
      <w:proofErr w:type="gramStart"/>
      <w:r>
        <w:rPr>
          <w:lang w:val="ru-RU"/>
        </w:rPr>
        <w:t>подпунктов</w:t>
      </w:r>
      <w:proofErr w:type="gramEnd"/>
      <w:r>
        <w:rPr>
          <w:lang w:val="ru-RU"/>
        </w:rPr>
        <w:t xml:space="preserve"> </w:t>
      </w:r>
      <w:r w:rsidRPr="00FC1874">
        <w:rPr>
          <w:lang w:val="ru-RU"/>
        </w:rPr>
        <w:t>а</w:t>
      </w:r>
      <w:r w:rsidR="00FC1874" w:rsidRPr="00FC1874">
        <w:rPr>
          <w:lang w:val="ru-RU"/>
        </w:rPr>
        <w:t>)</w:t>
      </w:r>
      <w:r w:rsidRPr="00FC1874">
        <w:rPr>
          <w:lang w:val="ru-RU"/>
        </w:rPr>
        <w:t xml:space="preserve"> и b</w:t>
      </w:r>
      <w:r w:rsidR="00FC1874" w:rsidRPr="00FC1874">
        <w:rPr>
          <w:lang w:val="ru-RU"/>
        </w:rPr>
        <w:t>)</w:t>
      </w:r>
      <w:r w:rsidR="00FC1874">
        <w:rPr>
          <w:lang w:val="ru-RU"/>
        </w:rPr>
        <w:t xml:space="preserve"> пункта </w:t>
      </w:r>
      <w:r>
        <w:rPr>
          <w:lang w:val="ru-RU"/>
        </w:rPr>
        <w:t xml:space="preserve">1.1.3.6.1 в виде таблицы для улучшения его читаемости и понимания. Скорректировать текст, как указано ниже, исключив подпункты </w:t>
      </w:r>
      <w:r w:rsidRPr="00FC1874">
        <w:rPr>
          <w:lang w:val="ru-RU"/>
        </w:rPr>
        <w:t>i</w:t>
      </w:r>
      <w:r w:rsidR="00FC1874" w:rsidRPr="00FC1874">
        <w:rPr>
          <w:lang w:val="ru-RU"/>
        </w:rPr>
        <w:t>)</w:t>
      </w:r>
      <w:r w:rsidRPr="00FC1874">
        <w:rPr>
          <w:lang w:val="ru-RU"/>
        </w:rPr>
        <w:t>–</w:t>
      </w:r>
      <w:proofErr w:type="spellStart"/>
      <w:r w:rsidRPr="00FC1874">
        <w:rPr>
          <w:lang w:val="ru-RU"/>
        </w:rPr>
        <w:t>vii</w:t>
      </w:r>
      <w:proofErr w:type="spellEnd"/>
      <w:r w:rsidR="00FC1874" w:rsidRPr="00FC1874">
        <w:rPr>
          <w:lang w:val="ru-RU"/>
        </w:rPr>
        <w:t>)</w:t>
      </w:r>
      <w:r w:rsidRPr="00FC1874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FC1874">
        <w:rPr>
          <w:lang w:val="en-US"/>
        </w:rPr>
        <w:t>b</w:t>
      </w:r>
      <w:r w:rsidR="00FC1874" w:rsidRPr="00FC1874">
        <w:rPr>
          <w:lang w:val="ru-RU"/>
        </w:rPr>
        <w:t>)</w:t>
      </w:r>
      <w:r w:rsidRPr="00CA4AE5">
        <w:rPr>
          <w:lang w:val="ru-RU"/>
        </w:rPr>
        <w:t xml:space="preserve"> </w:t>
      </w:r>
      <w:r w:rsidR="00FC1874">
        <w:rPr>
          <w:lang w:val="ru-RU"/>
        </w:rPr>
        <w:t>пункта </w:t>
      </w:r>
      <w:r>
        <w:rPr>
          <w:lang w:val="ru-RU"/>
        </w:rPr>
        <w:t>1.1.3.6.1 и пункт 1.1.3.6.2 и вставив таблицу, в которую включен существующий текст:</w:t>
      </w:r>
    </w:p>
    <w:p w:rsidR="0040175F" w:rsidRPr="0061644D" w:rsidRDefault="0040175F" w:rsidP="0040175F">
      <w:pPr>
        <w:pStyle w:val="SingleTxtG"/>
        <w:rPr>
          <w:b/>
          <w:bCs/>
          <w:i/>
          <w:iCs/>
          <w:lang w:val="ru-RU"/>
        </w:rPr>
      </w:pPr>
      <w:r w:rsidRPr="007A7D3E">
        <w:rPr>
          <w:bCs/>
          <w:lang w:val="ru-RU"/>
        </w:rPr>
        <w:t>«</w:t>
      </w:r>
      <w:r>
        <w:rPr>
          <w:b/>
          <w:bCs/>
          <w:lang w:val="ru-RU"/>
        </w:rPr>
        <w:t>1.1.3.6</w:t>
      </w:r>
      <w:r>
        <w:rPr>
          <w:lang w:val="ru-RU"/>
        </w:rPr>
        <w:tab/>
      </w:r>
      <w:r>
        <w:rPr>
          <w:b/>
          <w:bCs/>
          <w:i/>
          <w:iCs/>
          <w:lang w:val="ru-RU"/>
        </w:rPr>
        <w:t>Изъятия, связанные с количествами, перевозимыми судами</w:t>
      </w:r>
    </w:p>
    <w:p w:rsidR="0040175F" w:rsidRPr="0061644D" w:rsidRDefault="0040175F" w:rsidP="0040175F">
      <w:pPr>
        <w:pStyle w:val="SingleTxtG"/>
        <w:rPr>
          <w:lang w:val="ru-RU"/>
        </w:rPr>
      </w:pPr>
      <w:r>
        <w:rPr>
          <w:lang w:val="ru-RU"/>
        </w:rPr>
        <w:t>1.1.3.6.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 xml:space="preserve"> а) В случае перевозки опасных грузов </w:t>
      </w:r>
      <w:r w:rsidR="00D221CB">
        <w:rPr>
          <w:lang w:val="ru-RU"/>
        </w:rPr>
        <w:t>в упаковках положения ВОПОГ, за </w:t>
      </w:r>
      <w:r>
        <w:rPr>
          <w:lang w:val="ru-RU"/>
        </w:rPr>
        <w:t xml:space="preserve">исключением положений пункта 1.1.3.6.2, не применяются, если масса брутто всех перевозимых опасных грузов не превышает </w:t>
      </w:r>
      <w:r>
        <w:rPr>
          <w:strike/>
          <w:lang w:val="ru-RU"/>
        </w:rPr>
        <w:t>3 000 кг.</w:t>
      </w:r>
    </w:p>
    <w:p w:rsidR="0040175F" w:rsidRPr="0061644D" w:rsidRDefault="0040175F" w:rsidP="0040175F">
      <w:pPr>
        <w:pStyle w:val="SingleTxtG"/>
        <w:rPr>
          <w:lang w:val="ru-RU"/>
        </w:rPr>
      </w:pPr>
      <w:r>
        <w:rPr>
          <w:strike/>
          <w:lang w:val="ru-RU"/>
        </w:rPr>
        <w:t>Это положение не применяется к перевозке: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количество, указанное в нижеприведенной таблице</w:t>
      </w:r>
      <w:r w:rsidRPr="007A7D3E">
        <w:rPr>
          <w:iCs/>
          <w:lang w:val="ru-RU"/>
        </w:rPr>
        <w:t>»</w:t>
      </w:r>
      <w:r w:rsidRPr="007A7D3E">
        <w:rPr>
          <w:lang w:val="ru-RU"/>
        </w:rPr>
        <w:t>.</w:t>
      </w:r>
    </w:p>
    <w:p w:rsidR="0040175F" w:rsidRPr="0061644D" w:rsidRDefault="0040175F" w:rsidP="0040175F">
      <w:pPr>
        <w:pStyle w:val="SingleTxtG"/>
        <w:rPr>
          <w:strike/>
          <w:lang w:val="ru-RU"/>
        </w:rPr>
      </w:pPr>
      <w:r>
        <w:rPr>
          <w:strike/>
          <w:lang w:val="ru-RU"/>
        </w:rPr>
        <w:t>i) веществ и изделий класса 1;</w:t>
      </w:r>
    </w:p>
    <w:p w:rsidR="0040175F" w:rsidRPr="0061644D" w:rsidRDefault="0040175F" w:rsidP="0040175F">
      <w:pPr>
        <w:pStyle w:val="SingleTxtG"/>
        <w:rPr>
          <w:strike/>
          <w:lang w:val="ru-RU"/>
        </w:rPr>
      </w:pPr>
      <w:proofErr w:type="spellStart"/>
      <w:r w:rsidRPr="00FC1874">
        <w:rPr>
          <w:strike/>
          <w:lang w:val="ru-RU"/>
        </w:rPr>
        <w:t>ii</w:t>
      </w:r>
      <w:proofErr w:type="spellEnd"/>
      <w:r w:rsidRPr="00FC1874">
        <w:rPr>
          <w:strike/>
          <w:lang w:val="ru-RU"/>
        </w:rPr>
        <w:t xml:space="preserve">) </w:t>
      </w:r>
      <w:r>
        <w:rPr>
          <w:strike/>
          <w:lang w:val="ru-RU"/>
        </w:rPr>
        <w:t>веществ класса 2, отнесенных к группам T, F, TF, TC, TO, TFC или ТОС согласно</w:t>
      </w:r>
      <w:r w:rsidR="009E5538" w:rsidRPr="009E5538">
        <w:rPr>
          <w:strike/>
          <w:lang w:val="ru-RU"/>
        </w:rPr>
        <w:t xml:space="preserve"> </w:t>
      </w:r>
      <w:r>
        <w:rPr>
          <w:strike/>
          <w:lang w:val="ru-RU"/>
        </w:rPr>
        <w:t>пункту 2.2.2.1.3, и аэрозолей, отнесенных к группам С, СO, F, FC, T, TF, TC, TO, TFC и TOC согласно пункту 2.2.2.1.6;</w:t>
      </w:r>
    </w:p>
    <w:p w:rsidR="0040175F" w:rsidRPr="0061644D" w:rsidRDefault="0040175F" w:rsidP="0040175F">
      <w:pPr>
        <w:pStyle w:val="SingleTxtG"/>
        <w:rPr>
          <w:strike/>
          <w:lang w:val="ru-RU"/>
        </w:rPr>
      </w:pPr>
      <w:proofErr w:type="spellStart"/>
      <w:r w:rsidRPr="00FC1874">
        <w:rPr>
          <w:strike/>
          <w:lang w:val="ru-RU"/>
        </w:rPr>
        <w:t>iii</w:t>
      </w:r>
      <w:proofErr w:type="spellEnd"/>
      <w:r w:rsidRPr="00FC1874">
        <w:rPr>
          <w:strike/>
          <w:lang w:val="ru-RU"/>
        </w:rPr>
        <w:t xml:space="preserve">) </w:t>
      </w:r>
      <w:r>
        <w:rPr>
          <w:strike/>
          <w:lang w:val="ru-RU"/>
        </w:rPr>
        <w:t>веществ классов 4.1 или 5.2,</w:t>
      </w:r>
      <w:r>
        <w:rPr>
          <w:lang w:val="ru-RU"/>
        </w:rPr>
        <w:t xml:space="preserve"> </w:t>
      </w:r>
      <w:r>
        <w:rPr>
          <w:strike/>
          <w:lang w:val="ru-RU"/>
        </w:rPr>
        <w:t>для которых в колонке 5 таблицы А главы 3.2</w:t>
      </w:r>
    </w:p>
    <w:p w:rsidR="0040175F" w:rsidRPr="0061644D" w:rsidRDefault="0040175F" w:rsidP="0040175F">
      <w:pPr>
        <w:pStyle w:val="SingleTxtG"/>
        <w:rPr>
          <w:strike/>
          <w:lang w:val="ru-RU"/>
        </w:rPr>
      </w:pPr>
      <w:r>
        <w:rPr>
          <w:strike/>
          <w:lang w:val="ru-RU"/>
        </w:rPr>
        <w:t>предписан знак опасности образца № 1;</w:t>
      </w:r>
    </w:p>
    <w:p w:rsidR="0040175F" w:rsidRPr="0061644D" w:rsidRDefault="0040175F" w:rsidP="0040175F">
      <w:pPr>
        <w:pStyle w:val="SingleTxtG"/>
        <w:rPr>
          <w:strike/>
          <w:lang w:val="ru-RU"/>
        </w:rPr>
      </w:pPr>
      <w:proofErr w:type="spellStart"/>
      <w:r w:rsidRPr="00FC1874">
        <w:rPr>
          <w:strike/>
          <w:lang w:val="ru-RU"/>
        </w:rPr>
        <w:t>iv</w:t>
      </w:r>
      <w:proofErr w:type="spellEnd"/>
      <w:r w:rsidRPr="00FC1874">
        <w:rPr>
          <w:strike/>
          <w:lang w:val="ru-RU"/>
        </w:rPr>
        <w:t xml:space="preserve">) </w:t>
      </w:r>
      <w:r>
        <w:rPr>
          <w:strike/>
          <w:lang w:val="ru-RU"/>
        </w:rPr>
        <w:t>веществ класса 6.2, категория А;</w:t>
      </w:r>
    </w:p>
    <w:p w:rsidR="0040175F" w:rsidRPr="0061644D" w:rsidRDefault="0040175F" w:rsidP="0040175F">
      <w:pPr>
        <w:pStyle w:val="SingleTxtG"/>
        <w:rPr>
          <w:strike/>
          <w:lang w:val="ru-RU"/>
        </w:rPr>
      </w:pPr>
      <w:r>
        <w:rPr>
          <w:strike/>
          <w:lang w:val="ru-RU"/>
        </w:rPr>
        <w:t>v) материалов класса 7, кроме № ООН 2908, 2909, 2910 и 2911;</w:t>
      </w:r>
    </w:p>
    <w:p w:rsidR="0040175F" w:rsidRPr="0061644D" w:rsidRDefault="0040175F" w:rsidP="0040175F">
      <w:pPr>
        <w:pStyle w:val="SingleTxtG"/>
        <w:rPr>
          <w:strike/>
          <w:lang w:val="ru-RU"/>
        </w:rPr>
      </w:pPr>
      <w:proofErr w:type="spellStart"/>
      <w:r w:rsidRPr="00FC1874">
        <w:rPr>
          <w:strike/>
          <w:lang w:val="ru-RU"/>
        </w:rPr>
        <w:t>vi</w:t>
      </w:r>
      <w:proofErr w:type="spellEnd"/>
      <w:r w:rsidRPr="00FC1874">
        <w:rPr>
          <w:strike/>
          <w:lang w:val="ru-RU"/>
        </w:rPr>
        <w:t xml:space="preserve">) </w:t>
      </w:r>
      <w:r>
        <w:rPr>
          <w:strike/>
          <w:lang w:val="ru-RU"/>
        </w:rPr>
        <w:t>веществ, отнесенных к группе упаковки I;</w:t>
      </w:r>
    </w:p>
    <w:p w:rsidR="0040175F" w:rsidRPr="0061644D" w:rsidRDefault="0040175F" w:rsidP="0040175F">
      <w:pPr>
        <w:pStyle w:val="SingleTxtG"/>
        <w:rPr>
          <w:strike/>
          <w:lang w:val="ru-RU"/>
        </w:rPr>
      </w:pPr>
      <w:proofErr w:type="spellStart"/>
      <w:r w:rsidRPr="00FC1874">
        <w:rPr>
          <w:strike/>
          <w:lang w:val="ru-RU"/>
        </w:rPr>
        <w:t>vii</w:t>
      </w:r>
      <w:proofErr w:type="spellEnd"/>
      <w:r w:rsidRPr="00FC1874">
        <w:rPr>
          <w:strike/>
          <w:lang w:val="ru-RU"/>
        </w:rPr>
        <w:t xml:space="preserve">) </w:t>
      </w:r>
      <w:r>
        <w:rPr>
          <w:strike/>
          <w:lang w:val="ru-RU"/>
        </w:rPr>
        <w:t>веществ, перевозимых в цистернах.</w:t>
      </w:r>
    </w:p>
    <w:p w:rsidR="0040175F" w:rsidRPr="0061644D" w:rsidRDefault="0040175F" w:rsidP="0040175F">
      <w:pPr>
        <w:pStyle w:val="SingleTxtG"/>
        <w:rPr>
          <w:strike/>
          <w:lang w:val="ru-RU"/>
        </w:rPr>
      </w:pPr>
      <w:proofErr w:type="gramStart"/>
      <w:r w:rsidRPr="00FC1874">
        <w:rPr>
          <w:strike/>
          <w:lang w:val="ru-RU"/>
        </w:rPr>
        <w:t xml:space="preserve">b) </w:t>
      </w:r>
      <w:r>
        <w:rPr>
          <w:strike/>
          <w:lang w:val="ru-RU"/>
        </w:rPr>
        <w:t>В</w:t>
      </w:r>
      <w:proofErr w:type="gramEnd"/>
      <w:r>
        <w:rPr>
          <w:strike/>
          <w:lang w:val="ru-RU"/>
        </w:rPr>
        <w:t xml:space="preserve"> случае перевозки опасных грузов в упаковках, за исключением цистерн,</w:t>
      </w:r>
    </w:p>
    <w:p w:rsidR="0040175F" w:rsidRPr="0061644D" w:rsidRDefault="0040175F" w:rsidP="0040175F">
      <w:pPr>
        <w:pStyle w:val="SingleTxtG"/>
        <w:rPr>
          <w:strike/>
          <w:lang w:val="ru-RU"/>
        </w:rPr>
      </w:pPr>
      <w:r>
        <w:rPr>
          <w:strike/>
          <w:lang w:val="ru-RU"/>
        </w:rPr>
        <w:t>положения ВОПОГ, за исключением положений пункта 1.1.3.6.2, не применяются к перевозке:</w:t>
      </w:r>
    </w:p>
    <w:p w:rsidR="0040175F" w:rsidRPr="0061644D" w:rsidRDefault="0040175F" w:rsidP="0040175F">
      <w:pPr>
        <w:pStyle w:val="SingleTxtG"/>
        <w:rPr>
          <w:strike/>
          <w:lang w:val="ru-RU"/>
        </w:rPr>
      </w:pPr>
      <w:r>
        <w:rPr>
          <w:strike/>
          <w:lang w:val="ru-RU"/>
        </w:rPr>
        <w:t>веществ класса 2, отнесенных к группе F согласно пункту 2.2.2.1.3, или аэрозолей,</w:t>
      </w:r>
    </w:p>
    <w:p w:rsidR="0040175F" w:rsidRPr="0061644D" w:rsidRDefault="0040175F" w:rsidP="0040175F">
      <w:pPr>
        <w:pStyle w:val="SingleTxtG"/>
        <w:rPr>
          <w:strike/>
          <w:lang w:val="ru-RU"/>
        </w:rPr>
      </w:pPr>
      <w:r>
        <w:rPr>
          <w:strike/>
          <w:lang w:val="ru-RU"/>
        </w:rPr>
        <w:t>отнесенных к группе F согласно пункту 2.2.2.1.6;</w:t>
      </w:r>
      <w:r>
        <w:rPr>
          <w:lang w:val="ru-RU"/>
        </w:rPr>
        <w:t xml:space="preserve"> </w:t>
      </w:r>
      <w:r>
        <w:rPr>
          <w:strike/>
          <w:lang w:val="ru-RU"/>
        </w:rPr>
        <w:t>или</w:t>
      </w:r>
    </w:p>
    <w:p w:rsidR="0040175F" w:rsidRPr="0061644D" w:rsidRDefault="0040175F" w:rsidP="0040175F">
      <w:pPr>
        <w:pStyle w:val="SingleTxtG"/>
        <w:rPr>
          <w:strike/>
          <w:lang w:val="ru-RU"/>
        </w:rPr>
      </w:pPr>
      <w:r>
        <w:rPr>
          <w:strike/>
          <w:lang w:val="ru-RU"/>
        </w:rPr>
        <w:t>веществ, отнесенных к группе упаковки I, за исключением веществ класса 6.1,</w:t>
      </w:r>
    </w:p>
    <w:p w:rsidR="0040175F" w:rsidRPr="0061644D" w:rsidRDefault="0040175F" w:rsidP="0040175F">
      <w:pPr>
        <w:pStyle w:val="SingleTxtG"/>
        <w:rPr>
          <w:strike/>
          <w:lang w:val="ru-RU"/>
        </w:rPr>
      </w:pPr>
      <w:r>
        <w:rPr>
          <w:strike/>
          <w:lang w:val="ru-RU"/>
        </w:rPr>
        <w:t>если масса брутто этих грузов не превышает 300 кг.</w:t>
      </w:r>
    </w:p>
    <w:p w:rsidR="0040175F" w:rsidRDefault="0040175F" w:rsidP="0040175F">
      <w:pPr>
        <w:pStyle w:val="SingleTxtG"/>
        <w:keepNext/>
        <w:keepLines/>
        <w:rPr>
          <w:lang w:val="ru-RU"/>
        </w:rPr>
      </w:pPr>
      <w:r>
        <w:rPr>
          <w:lang w:val="ru-RU"/>
        </w:rPr>
        <w:lastRenderedPageBreak/>
        <w:t>Включить следующую таблицу:</w:t>
      </w:r>
    </w:p>
    <w:p w:rsidR="0040175F" w:rsidRPr="00771A08" w:rsidRDefault="0040175F" w:rsidP="0040175F">
      <w:pPr>
        <w:pStyle w:val="SingleTxtG"/>
        <w:keepNext/>
        <w:keepLines/>
        <w:rPr>
          <w:lang w:val="ru-RU"/>
        </w:rPr>
      </w:pPr>
      <w:r>
        <w:rPr>
          <w:lang w:val="ru-RU"/>
        </w:rPr>
        <w:t>«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128"/>
        <w:gridCol w:w="4349"/>
        <w:gridCol w:w="804"/>
        <w:gridCol w:w="805"/>
        <w:gridCol w:w="687"/>
      </w:tblGrid>
      <w:tr w:rsidR="0040175F" w:rsidRPr="00AD601C" w:rsidTr="0040175F">
        <w:trPr>
          <w:trHeight w:val="432"/>
          <w:tblHeader/>
        </w:trPr>
        <w:tc>
          <w:tcPr>
            <w:tcW w:w="5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0175F" w:rsidRPr="0040175F" w:rsidRDefault="0040175F" w:rsidP="0029096C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  <w:r w:rsidRPr="0040175F">
              <w:rPr>
                <w:i/>
                <w:iCs/>
                <w:sz w:val="16"/>
                <w:szCs w:val="16"/>
              </w:rPr>
              <w:t>Класс</w:t>
            </w:r>
          </w:p>
        </w:tc>
        <w:tc>
          <w:tcPr>
            <w:tcW w:w="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0175F" w:rsidRPr="0040175F" w:rsidRDefault="0040175F" w:rsidP="0029096C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6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0175F" w:rsidRPr="0040175F" w:rsidRDefault="0040175F" w:rsidP="0029096C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  <w:r w:rsidRPr="0040175F">
              <w:rPr>
                <w:i/>
                <w:iCs/>
                <w:sz w:val="16"/>
                <w:szCs w:val="16"/>
              </w:rPr>
              <w:t>Вещества или изделия в упаковках, за исключением цистерн (контейнеров-цистерн, транспортных средств и т. д.):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0175F" w:rsidRPr="0040175F" w:rsidRDefault="0040175F" w:rsidP="0029096C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0" w:after="80" w:line="200" w:lineRule="exact"/>
              <w:ind w:right="113"/>
              <w:rPr>
                <w:rFonts w:eastAsia="Calibri"/>
                <w:i/>
                <w:sz w:val="16"/>
                <w:szCs w:val="16"/>
              </w:rPr>
            </w:pPr>
            <w:r w:rsidRPr="0040175F">
              <w:rPr>
                <w:i/>
                <w:iCs/>
                <w:sz w:val="16"/>
                <w:szCs w:val="16"/>
              </w:rPr>
              <w:t>Освобожденные количества, кг</w:t>
            </w:r>
          </w:p>
        </w:tc>
      </w:tr>
      <w:tr w:rsidR="0040175F" w:rsidRPr="003C0906" w:rsidTr="0040175F">
        <w:trPr>
          <w:trHeight w:val="432"/>
        </w:trPr>
        <w:tc>
          <w:tcPr>
            <w:tcW w:w="72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i/>
                <w:szCs w:val="18"/>
              </w:rPr>
            </w:pPr>
            <w:r>
              <w:rPr>
                <w:b/>
                <w:bCs/>
                <w:i/>
                <w:iCs/>
              </w:rPr>
              <w:t>все</w:t>
            </w:r>
          </w:p>
        </w:tc>
        <w:tc>
          <w:tcPr>
            <w:tcW w:w="43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175F" w:rsidRPr="0061644D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i/>
                <w:szCs w:val="18"/>
              </w:rPr>
            </w:pPr>
            <w:r>
              <w:rPr>
                <w:b/>
                <w:bCs/>
                <w:i/>
                <w:iCs/>
              </w:rPr>
              <w:t>Перевозк</w:t>
            </w:r>
            <w:r w:rsidR="004C551E">
              <w:rPr>
                <w:b/>
                <w:bCs/>
                <w:i/>
                <w:iCs/>
              </w:rPr>
              <w:t>а в цистернах веществ и изделий</w:t>
            </w:r>
            <w:r w:rsidR="004C551E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любого класса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0</w:t>
            </w: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вещества и изделия класса 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</w:rPr>
            </w:pPr>
            <w:r>
              <w:t>0</w:t>
            </w:r>
          </w:p>
        </w:tc>
      </w:tr>
      <w:tr w:rsidR="0040175F" w:rsidRPr="003C0906" w:rsidTr="004C551E">
        <w:trPr>
          <w:trHeight w:val="738"/>
        </w:trPr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175F" w:rsidRPr="003C0906" w:rsidRDefault="0040175F" w:rsidP="009E553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175F" w:rsidRPr="0061644D" w:rsidRDefault="009E5538" w:rsidP="009E5538">
            <w:pPr>
              <w:numPr>
                <w:ilvl w:val="0"/>
                <w:numId w:val="27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394" w:right="113" w:hanging="394"/>
              <w:contextualSpacing/>
              <w:rPr>
                <w:rFonts w:eastAsia="Arial Unicode MS"/>
                <w:szCs w:val="18"/>
                <w:bdr w:val="nil"/>
              </w:rPr>
            </w:pPr>
            <w:r>
              <w:t>вещества класса 2, отнесенные</w:t>
            </w:r>
            <w:r w:rsidRPr="009E5538">
              <w:t xml:space="preserve"> </w:t>
            </w:r>
            <w:r w:rsidR="0040175F">
              <w:t>к группам T, F, TF, TC, TO, TFC или Т</w:t>
            </w:r>
            <w:r>
              <w:t>ОС</w:t>
            </w:r>
            <w:r w:rsidRPr="009E5538">
              <w:t xml:space="preserve"> </w:t>
            </w:r>
            <w:r w:rsidR="0040175F">
              <w:t>согласно пункту 2.2.2.1.3, и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</w:rPr>
            </w:pPr>
          </w:p>
        </w:tc>
      </w:tr>
      <w:tr w:rsidR="0040175F" w:rsidRPr="003C0906" w:rsidTr="009E5538">
        <w:trPr>
          <w:trHeight w:val="744"/>
        </w:trPr>
        <w:tc>
          <w:tcPr>
            <w:tcW w:w="725" w:type="dxa"/>
            <w:gridSpan w:val="2"/>
            <w:shd w:val="clear" w:color="auto" w:fill="auto"/>
          </w:tcPr>
          <w:p w:rsidR="0040175F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b/>
                <w:bCs/>
              </w:rPr>
            </w:pPr>
          </w:p>
        </w:tc>
        <w:tc>
          <w:tcPr>
            <w:tcW w:w="4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75F" w:rsidRDefault="0040175F" w:rsidP="009E5538">
            <w:pPr>
              <w:numPr>
                <w:ilvl w:val="0"/>
                <w:numId w:val="27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394" w:right="113" w:hanging="394"/>
              <w:contextualSpacing/>
            </w:pPr>
            <w:r>
              <w:t>аэрозоли, отнесенные к группам С, СO, F, FC, T,</w:t>
            </w:r>
            <w:r w:rsidR="009E5538">
              <w:t xml:space="preserve"> TF, TC, TO, TFC и TOC согласно</w:t>
            </w:r>
            <w:r w:rsidR="009E5538">
              <w:br/>
            </w:r>
            <w:r>
              <w:t>пункту 2.2.2.1.6;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40175F" w:rsidRPr="003C0906" w:rsidRDefault="004C551E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  <w:r>
              <w:t>0</w:t>
            </w:r>
          </w:p>
        </w:tc>
      </w:tr>
      <w:tr w:rsidR="0040175F" w:rsidRPr="003C0906" w:rsidTr="009E5538">
        <w:trPr>
          <w:trHeight w:val="458"/>
        </w:trPr>
        <w:tc>
          <w:tcPr>
            <w:tcW w:w="725" w:type="dxa"/>
            <w:gridSpan w:val="2"/>
            <w:shd w:val="clear" w:color="auto" w:fill="auto"/>
          </w:tcPr>
          <w:p w:rsidR="0040175F" w:rsidRPr="003C0906" w:rsidRDefault="0040175F" w:rsidP="009E553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175F" w:rsidRPr="0061644D" w:rsidRDefault="0040175F" w:rsidP="009E5538">
            <w:pPr>
              <w:numPr>
                <w:ilvl w:val="0"/>
                <w:numId w:val="27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394" w:right="113" w:hanging="394"/>
              <w:contextualSpacing/>
              <w:rPr>
                <w:rFonts w:eastAsia="Arial Unicode MS"/>
                <w:szCs w:val="18"/>
                <w:bdr w:val="nil"/>
              </w:rPr>
            </w:pPr>
            <w:r>
              <w:t>вещества класса 2, отнесенные к группе F согласно пункту 2.2.2.1.3, или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9E5538">
        <w:trPr>
          <w:trHeight w:val="482"/>
        </w:trPr>
        <w:tc>
          <w:tcPr>
            <w:tcW w:w="725" w:type="dxa"/>
            <w:gridSpan w:val="2"/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75F" w:rsidRDefault="0040175F" w:rsidP="009E5538">
            <w:pPr>
              <w:numPr>
                <w:ilvl w:val="0"/>
                <w:numId w:val="27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left="394" w:right="113" w:hanging="394"/>
              <w:contextualSpacing/>
            </w:pPr>
            <w:r>
              <w:t>аэрозоли, отнесенные к группе F согласно пункту 2.2.2.1.6;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  <w:r>
              <w:t>300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Cs/>
                <w:szCs w:val="18"/>
                <w:u w:color="000000"/>
              </w:rPr>
            </w:pPr>
            <w:r>
              <w:t>любые другие вещества класса 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3 000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61644D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вещества класса 3, группа упаковки 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класса 3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3 000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61644D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u w:color="000000"/>
              </w:rPr>
            </w:pPr>
            <w:r>
              <w:t>вещества класса 4.1, для которых в колонке 5 таблицы А главы 3.2 предписан знак опасности образца № 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</w:rPr>
            </w:pPr>
            <w:r>
              <w:t>0</w:t>
            </w: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61644D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u w:color="000000"/>
              </w:rPr>
            </w:pPr>
            <w:r>
              <w:t>любые дру</w:t>
            </w:r>
            <w:r w:rsidR="004C551E">
              <w:t>гие вещества класса 4.1, группа</w:t>
            </w:r>
            <w:r w:rsidR="004C551E">
              <w:br/>
            </w:r>
            <w:r>
              <w:t>упаковки 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класса 4.1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3 000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61644D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вещества класса 4.2, группа упаковки 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класса 4.2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3 000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61644D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вещества класса 4.3, группа упаковки 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класса 4.3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3 000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61644D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вещества класса 5.1, группа упаковки 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 xml:space="preserve">любые другие вещества класса 5.1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3 000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61644D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вещества класса 5.2, для которых в колонке 5 таблицы А главы 3.2 предписан знак опасности образца № 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</w:rPr>
            </w:pPr>
            <w:r>
              <w:t>0</w:t>
            </w: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класса 5.2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3 000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61644D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вещества класса 6.1, группа упаковки 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</w:rPr>
            </w:pPr>
            <w:r>
              <w:t>0</w:t>
            </w: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класса 6.1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3 000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61644D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вещества класса 6.2, категория А или группа упаковки 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</w:rPr>
            </w:pPr>
            <w:r>
              <w:t>0</w:t>
            </w: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класса 6.2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3 000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61644D" w:rsidRDefault="0040175F" w:rsidP="004C551E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материалы класса 7, отнесенные к № ООН 2908, 2909, 2910 и 2911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</w:rPr>
            </w:pPr>
            <w:r>
              <w:t>0</w:t>
            </w: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материалы класса 7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3 000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keepNext/>
              <w:keepLines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61644D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 xml:space="preserve">вещества класса 8, группа упаковки I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  <w:lang w:val="nl-NL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любые другие вещества класса 8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3 000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  <w:tr w:rsidR="0040175F" w:rsidRPr="003C0906" w:rsidTr="0040175F">
        <w:trPr>
          <w:trHeight w:val="57"/>
        </w:trPr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b/>
                <w:szCs w:val="18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все вещества класса 9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</w:rPr>
            </w:pPr>
            <w:r>
              <w:t>3 000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 w:after="4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</w:tcPr>
          <w:p w:rsidR="0040175F" w:rsidRPr="003C0906" w:rsidRDefault="0040175F" w:rsidP="004C551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exact"/>
              <w:ind w:right="113"/>
              <w:rPr>
                <w:rFonts w:eastAsia="Calibri"/>
                <w:szCs w:val="18"/>
                <w:lang w:val="nl-NL"/>
              </w:rPr>
            </w:pPr>
          </w:p>
        </w:tc>
      </w:tr>
    </w:tbl>
    <w:p w:rsidR="00015940" w:rsidRPr="00015940" w:rsidRDefault="00015940" w:rsidP="00015940">
      <w:pPr>
        <w:pStyle w:val="SingleTxtGR"/>
        <w:spacing w:line="240" w:lineRule="auto"/>
        <w:jc w:val="right"/>
      </w:pPr>
      <w:r>
        <w:t>»</w:t>
      </w:r>
    </w:p>
    <w:p w:rsidR="0040175F" w:rsidRPr="00145251" w:rsidRDefault="0040175F" w:rsidP="0040175F">
      <w:pPr>
        <w:pStyle w:val="HChG"/>
        <w:ind w:left="567" w:firstLine="0"/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Последствия для безопасности</w:t>
      </w:r>
    </w:p>
    <w:p w:rsidR="0040175F" w:rsidRPr="0061644D" w:rsidRDefault="0040175F" w:rsidP="0040175F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По сути, в настоящем предложении не содержится никаких изменений, затрагивающих цель этих пунктов. Его ожидаемым положительным результатом будет более правильное понимание этого положения находящимися на борту лицами, что положительно скажется на безопасности.</w:t>
      </w:r>
    </w:p>
    <w:p w:rsidR="0040175F" w:rsidRPr="004C551E" w:rsidRDefault="004C551E" w:rsidP="004C551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0175F" w:rsidRPr="004C551E" w:rsidSect="0040175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3B9" w:rsidRPr="00A312BC" w:rsidRDefault="00F253B9" w:rsidP="00A312BC"/>
  </w:endnote>
  <w:endnote w:type="continuationSeparator" w:id="0">
    <w:p w:rsidR="00F253B9" w:rsidRPr="00A312BC" w:rsidRDefault="00F253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5F" w:rsidRPr="0040175F" w:rsidRDefault="0040175F">
    <w:pPr>
      <w:pStyle w:val="Footer"/>
    </w:pPr>
    <w:r w:rsidRPr="0040175F">
      <w:rPr>
        <w:b/>
        <w:sz w:val="18"/>
      </w:rPr>
      <w:fldChar w:fldCharType="begin"/>
    </w:r>
    <w:r w:rsidRPr="0040175F">
      <w:rPr>
        <w:b/>
        <w:sz w:val="18"/>
      </w:rPr>
      <w:instrText xml:space="preserve"> PAGE  \* MERGEFORMAT </w:instrText>
    </w:r>
    <w:r w:rsidRPr="0040175F">
      <w:rPr>
        <w:b/>
        <w:sz w:val="18"/>
      </w:rPr>
      <w:fldChar w:fldCharType="separate"/>
    </w:r>
    <w:r w:rsidR="00A2588B">
      <w:rPr>
        <w:b/>
        <w:noProof/>
        <w:sz w:val="18"/>
      </w:rPr>
      <w:t>2</w:t>
    </w:r>
    <w:r w:rsidRPr="0040175F">
      <w:rPr>
        <w:b/>
        <w:sz w:val="18"/>
      </w:rPr>
      <w:fldChar w:fldCharType="end"/>
    </w:r>
    <w:r>
      <w:rPr>
        <w:b/>
        <w:sz w:val="18"/>
      </w:rPr>
      <w:tab/>
    </w:r>
    <w:r>
      <w:t>GE.18-09696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5F" w:rsidRPr="0040175F" w:rsidRDefault="0040175F" w:rsidP="0040175F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GE.18-09696</w:t>
    </w:r>
    <w:r>
      <w:tab/>
    </w:r>
    <w:r w:rsidRPr="0040175F">
      <w:rPr>
        <w:b/>
        <w:sz w:val="18"/>
      </w:rPr>
      <w:fldChar w:fldCharType="begin"/>
    </w:r>
    <w:r w:rsidRPr="0040175F">
      <w:rPr>
        <w:b/>
        <w:sz w:val="18"/>
      </w:rPr>
      <w:instrText xml:space="preserve"> PAGE  \* MERGEFORMAT </w:instrText>
    </w:r>
    <w:r w:rsidRPr="0040175F">
      <w:rPr>
        <w:b/>
        <w:sz w:val="18"/>
      </w:rPr>
      <w:fldChar w:fldCharType="separate"/>
    </w:r>
    <w:r w:rsidR="00A2588B">
      <w:rPr>
        <w:b/>
        <w:noProof/>
        <w:sz w:val="18"/>
      </w:rPr>
      <w:t>3</w:t>
    </w:r>
    <w:r w:rsidRPr="004017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0175F" w:rsidRDefault="0040175F" w:rsidP="0040175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09696  (</w:t>
    </w:r>
    <w:proofErr w:type="gramEnd"/>
    <w:r>
      <w:t>R)</w:t>
    </w:r>
    <w:r>
      <w:rPr>
        <w:lang w:val="en-US"/>
      </w:rPr>
      <w:t xml:space="preserve">  180618  190618</w:t>
    </w:r>
    <w:r>
      <w:br/>
    </w:r>
    <w:r w:rsidRPr="0040175F">
      <w:rPr>
        <w:rFonts w:ascii="C39T30Lfz" w:hAnsi="C39T30Lfz"/>
        <w:kern w:val="14"/>
        <w:sz w:val="56"/>
      </w:rPr>
      <w:t></w:t>
    </w:r>
    <w:r w:rsidRPr="0040175F">
      <w:rPr>
        <w:rFonts w:ascii="C39T30Lfz" w:hAnsi="C39T30Lfz"/>
        <w:kern w:val="14"/>
        <w:sz w:val="56"/>
      </w:rPr>
      <w:t></w:t>
    </w:r>
    <w:r w:rsidRPr="0040175F">
      <w:rPr>
        <w:rFonts w:ascii="C39T30Lfz" w:hAnsi="C39T30Lfz"/>
        <w:kern w:val="14"/>
        <w:sz w:val="56"/>
      </w:rPr>
      <w:t></w:t>
    </w:r>
    <w:r w:rsidRPr="0040175F">
      <w:rPr>
        <w:rFonts w:ascii="C39T30Lfz" w:hAnsi="C39T30Lfz"/>
        <w:kern w:val="14"/>
        <w:sz w:val="56"/>
      </w:rPr>
      <w:t></w:t>
    </w:r>
    <w:r w:rsidRPr="0040175F">
      <w:rPr>
        <w:rFonts w:ascii="C39T30Lfz" w:hAnsi="C39T30Lfz"/>
        <w:kern w:val="14"/>
        <w:sz w:val="56"/>
      </w:rPr>
      <w:t></w:t>
    </w:r>
    <w:r w:rsidRPr="0040175F">
      <w:rPr>
        <w:rFonts w:ascii="C39T30Lfz" w:hAnsi="C39T30Lfz"/>
        <w:kern w:val="14"/>
        <w:sz w:val="56"/>
      </w:rPr>
      <w:t></w:t>
    </w:r>
    <w:r w:rsidRPr="0040175F">
      <w:rPr>
        <w:rFonts w:ascii="C39T30Lfz" w:hAnsi="C39T30Lfz"/>
        <w:kern w:val="14"/>
        <w:sz w:val="56"/>
      </w:rPr>
      <w:t></w:t>
    </w:r>
    <w:r w:rsidRPr="0040175F">
      <w:rPr>
        <w:rFonts w:ascii="C39T30Lfz" w:hAnsi="C39T30Lfz"/>
        <w:kern w:val="14"/>
        <w:sz w:val="56"/>
      </w:rPr>
      <w:t></w:t>
    </w:r>
    <w:r w:rsidRPr="0040175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4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4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3B9" w:rsidRPr="001075E9" w:rsidRDefault="00F253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253B9" w:rsidRDefault="00F253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0175F" w:rsidRPr="003A7D20" w:rsidRDefault="0040175F" w:rsidP="0040175F">
      <w:pPr>
        <w:pStyle w:val="FootnoteText"/>
      </w:pPr>
      <w:r>
        <w:tab/>
        <w:t>*</w:t>
      </w:r>
      <w:r>
        <w:tab/>
        <w:t>Распространено на немецком языке Центральной комиссией судоходства по Рейну под условным обозначением CCNR-ZKR/ADN/WP.15/AC.2/2018/47.</w:t>
      </w:r>
    </w:p>
  </w:footnote>
  <w:footnote w:id="2">
    <w:p w:rsidR="0040175F" w:rsidRPr="003A7D20" w:rsidRDefault="0040175F" w:rsidP="0040175F">
      <w:pPr>
        <w:pStyle w:val="FootnoteText"/>
        <w:spacing w:after="240"/>
      </w:pPr>
      <w:r>
        <w:tab/>
        <w:t>**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5F" w:rsidRPr="0040175F" w:rsidRDefault="00E06C6B">
    <w:pPr>
      <w:pStyle w:val="Header"/>
    </w:pPr>
    <w:fldSimple w:instr=" TITLE  \* MERGEFORMAT ">
      <w:r>
        <w:t>ECE/TRANS/WP.15/AC.2/2018/47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5F" w:rsidRPr="0040175F" w:rsidRDefault="00E06C6B" w:rsidP="0040175F">
    <w:pPr>
      <w:pStyle w:val="Header"/>
      <w:jc w:val="right"/>
    </w:pPr>
    <w:fldSimple w:instr=" TITLE  \* MERGEFORMAT ">
      <w:r>
        <w:t>ECE/TRANS/WP.15/AC.2/2018/47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55F17"/>
    <w:multiLevelType w:val="hybridMultilevel"/>
    <w:tmpl w:val="C65679D0"/>
    <w:lvl w:ilvl="0" w:tplc="2E921C22">
      <w:start w:val="300"/>
      <w:numFmt w:val="bullet"/>
      <w:lvlText w:val="–"/>
      <w:lvlJc w:val="left"/>
      <w:pPr>
        <w:ind w:left="720" w:hanging="360"/>
      </w:pPr>
      <w:rPr>
        <w:rFonts w:ascii="Times New Roman" w:hAnsi="Times New Roman" w:cs="Arial Unicode M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21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6"/>
  </w:num>
  <w:num w:numId="18">
    <w:abstractNumId w:val="18"/>
  </w:num>
  <w:num w:numId="19">
    <w:abstractNumId w:val="19"/>
  </w:num>
  <w:num w:numId="20">
    <w:abstractNumId w:val="16"/>
  </w:num>
  <w:num w:numId="21">
    <w:abstractNumId w:val="18"/>
  </w:num>
  <w:num w:numId="22">
    <w:abstractNumId w:val="11"/>
  </w:num>
  <w:num w:numId="23">
    <w:abstractNumId w:val="12"/>
    <w:lvlOverride w:ilvl="0">
      <w:lvl w:ilvl="0" w:tplc="AFDE445C">
        <w:start w:val="300"/>
        <w:numFmt w:val="bullet"/>
        <w:lvlText w:val="-"/>
        <w:lvlJc w:val="left"/>
        <w:pPr>
          <w:ind w:left="720" w:hanging="360"/>
        </w:pPr>
        <w:rPr>
          <w:rFonts w:ascii="Verdana" w:eastAsia="Arial Unicode MS" w:hAnsi="Verdana" w:cs="Arial Unicode MS" w:hint="default"/>
          <w:color w:val="000000"/>
        </w:rPr>
      </w:lvl>
    </w:lvlOverride>
  </w:num>
  <w:num w:numId="24">
    <w:abstractNumId w:val="13"/>
    <w:lvlOverride w:ilvl="0">
      <w:lvl w:ilvl="0" w:tplc="853CBB36">
        <w:start w:val="300"/>
        <w:numFmt w:val="bullet"/>
        <w:lvlText w:val="-"/>
        <w:lvlJc w:val="left"/>
        <w:pPr>
          <w:ind w:left="720" w:hanging="360"/>
        </w:pPr>
        <w:rPr>
          <w:rFonts w:ascii="Verdana" w:eastAsia="Arial Unicode MS" w:hAnsi="Verdana" w:cs="Arial Unicode MS" w:hint="default"/>
          <w:color w:val="000000"/>
        </w:rPr>
      </w:lvl>
    </w:lvlOverride>
  </w:num>
  <w:num w:numId="25">
    <w:abstractNumId w:val="13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B9"/>
    <w:rsid w:val="0001594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22F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175F"/>
    <w:rsid w:val="00407B78"/>
    <w:rsid w:val="00424203"/>
    <w:rsid w:val="00452493"/>
    <w:rsid w:val="00453318"/>
    <w:rsid w:val="00454AF2"/>
    <w:rsid w:val="00454E07"/>
    <w:rsid w:val="00472C5C"/>
    <w:rsid w:val="004C551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3688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477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5538"/>
    <w:rsid w:val="00A14DA8"/>
    <w:rsid w:val="00A2588B"/>
    <w:rsid w:val="00A312BC"/>
    <w:rsid w:val="00A84021"/>
    <w:rsid w:val="00A84D35"/>
    <w:rsid w:val="00A917B3"/>
    <w:rsid w:val="00AB4B51"/>
    <w:rsid w:val="00B10CC7"/>
    <w:rsid w:val="00B3321C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21CB"/>
    <w:rsid w:val="00D33D63"/>
    <w:rsid w:val="00D5253A"/>
    <w:rsid w:val="00D873A8"/>
    <w:rsid w:val="00D90028"/>
    <w:rsid w:val="00D90138"/>
    <w:rsid w:val="00DD0E8D"/>
    <w:rsid w:val="00DD78D1"/>
    <w:rsid w:val="00DE32CD"/>
    <w:rsid w:val="00DF5767"/>
    <w:rsid w:val="00DF71B9"/>
    <w:rsid w:val="00E06C6B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53B9"/>
    <w:rsid w:val="00F43903"/>
    <w:rsid w:val="00F94155"/>
    <w:rsid w:val="00F9783F"/>
    <w:rsid w:val="00FC187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29B3A6E-C956-44CF-AB58-0A43B1E1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40175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40175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40175F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qFormat/>
    <w:rsid w:val="0040175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2DB6-C05E-4A66-902E-A8F95DDB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ECE/TRANS/WP.15/AC.2/2018/47</vt:lpstr>
      <vt:lpstr>ECE/TRANS/WP.15/AC.2/2018/47</vt:lpstr>
      <vt:lpstr>A/</vt:lpstr>
    </vt:vector>
  </TitlesOfParts>
  <Company>DCM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ECE/TRANS/WP.15/AC.2/2018/47</dc:title>
  <dc:subject/>
  <dc:creator>Anna KISSELEVA</dc:creator>
  <cp:keywords/>
  <cp:lastModifiedBy>Caillot</cp:lastModifiedBy>
  <cp:revision>2</cp:revision>
  <cp:lastPrinted>2018-06-19T08:33:00Z</cp:lastPrinted>
  <dcterms:created xsi:type="dcterms:W3CDTF">2018-07-24T09:42:00Z</dcterms:created>
  <dcterms:modified xsi:type="dcterms:W3CDTF">2018-07-24T09:42:00Z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