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214B71">
              <w:t>3</w:t>
            </w:r>
            <w:r w:rsidR="007A5C35">
              <w:t>7</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A82060">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rsidR="00D41080" w:rsidRDefault="007B5871" w:rsidP="00D41080">
            <w:pPr>
              <w:spacing w:line="240" w:lineRule="exact"/>
              <w:rPr>
                <w:lang w:val="fr-CH"/>
              </w:rPr>
            </w:pPr>
            <w:r>
              <w:rPr>
                <w:lang w:val="fr-CH"/>
              </w:rPr>
              <w:t>12 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7B5871" w:rsidRPr="00475591" w:rsidRDefault="00F1616D" w:rsidP="007B5871">
      <w:r w:rsidRPr="003134DF">
        <w:t>Geneva, 2</w:t>
      </w:r>
      <w:r w:rsidR="00D41080">
        <w:t>7–31</w:t>
      </w:r>
      <w:r w:rsidR="007B5871">
        <w:t xml:space="preserve"> </w:t>
      </w:r>
      <w:r w:rsidR="00D41080">
        <w:t>August</w:t>
      </w:r>
      <w:r w:rsidRPr="003134DF">
        <w:t xml:space="preserve"> 201</w:t>
      </w:r>
      <w:r w:rsidR="009C73FE">
        <w:t>8</w:t>
      </w:r>
      <w:r w:rsidR="003C22E6">
        <w:br/>
      </w:r>
      <w:r w:rsidR="007B5871">
        <w:t>Ite</w:t>
      </w:r>
      <w:r w:rsidR="007B5871" w:rsidRPr="00475591">
        <w:t>m 4 (b) of the provisional agenda</w:t>
      </w:r>
    </w:p>
    <w:p w:rsidR="007B5871" w:rsidRPr="00475591" w:rsidRDefault="007B5871" w:rsidP="007B5871">
      <w:pPr>
        <w:rPr>
          <w:b/>
        </w:rPr>
      </w:pPr>
      <w:r w:rsidRPr="00475591">
        <w:rPr>
          <w:b/>
        </w:rPr>
        <w:t>Proposals for amendments to the Regulations annexed to ADN:</w:t>
      </w:r>
    </w:p>
    <w:p w:rsidR="00F1616D" w:rsidRPr="003134DF" w:rsidRDefault="007B5871" w:rsidP="007B5871">
      <w:pPr>
        <w:rPr>
          <w:b/>
        </w:rPr>
      </w:pPr>
      <w:r w:rsidRPr="00475591">
        <w:rPr>
          <w:b/>
        </w:rPr>
        <w:t>other proposals</w:t>
      </w:r>
    </w:p>
    <w:p w:rsidR="00F1616D" w:rsidRPr="003134DF" w:rsidRDefault="00F1616D" w:rsidP="000532C7">
      <w:pPr>
        <w:pStyle w:val="HChG"/>
      </w:pPr>
      <w:r w:rsidRPr="003134DF">
        <w:tab/>
      </w:r>
      <w:r w:rsidRPr="003134DF">
        <w:tab/>
      </w:r>
      <w:r w:rsidR="000532C7" w:rsidRPr="000532C7">
        <w:rPr>
          <w:bCs/>
          <w:iCs/>
          <w:lang w:val="en-US"/>
        </w:rPr>
        <w:t xml:space="preserve">Use of </w:t>
      </w:r>
      <w:proofErr w:type="spellStart"/>
      <w:r w:rsidR="000532C7" w:rsidRPr="000532C7">
        <w:rPr>
          <w:bCs/>
          <w:iCs/>
          <w:lang w:val="en-US"/>
        </w:rPr>
        <w:t>vapour</w:t>
      </w:r>
      <w:proofErr w:type="spellEnd"/>
      <w:r w:rsidR="000532C7" w:rsidRPr="000532C7">
        <w:rPr>
          <w:bCs/>
          <w:iCs/>
          <w:lang w:val="en-US"/>
        </w:rPr>
        <w:t xml:space="preserve"> return piping during unloading (1.4.3.7.1)</w:t>
      </w:r>
    </w:p>
    <w:p w:rsidR="00F1616D" w:rsidRDefault="00F1616D" w:rsidP="000532C7">
      <w:pPr>
        <w:pStyle w:val="H1G"/>
        <w:rPr>
          <w:bCs/>
          <w:sz w:val="20"/>
          <w:vertAlign w:val="superscript"/>
          <w:lang w:val="en-US"/>
        </w:rPr>
      </w:pPr>
      <w:r w:rsidRPr="003134DF">
        <w:tab/>
      </w:r>
      <w:r w:rsidRPr="003134DF">
        <w:tab/>
      </w:r>
      <w:r w:rsidR="003D02C4">
        <w:rPr>
          <w:bCs/>
          <w:lang w:val="en-US"/>
        </w:rPr>
        <w:t>Transmitted</w:t>
      </w:r>
      <w:r w:rsidR="000532C7" w:rsidRPr="000532C7">
        <w:rPr>
          <w:bCs/>
          <w:lang w:val="en-US"/>
        </w:rPr>
        <w:t xml:space="preserve"> by </w:t>
      </w:r>
      <w:r w:rsidR="003D02C4">
        <w:rPr>
          <w:bCs/>
          <w:lang w:val="en-US"/>
        </w:rPr>
        <w:t>the European Chemicals Industry Council (</w:t>
      </w:r>
      <w:r w:rsidR="000532C7" w:rsidRPr="000532C7">
        <w:rPr>
          <w:bCs/>
          <w:lang w:val="en-US"/>
        </w:rPr>
        <w:t>CEFIC</w:t>
      </w:r>
      <w:r w:rsidR="003D02C4">
        <w:rPr>
          <w:bCs/>
          <w:lang w:val="en-US"/>
        </w:rPr>
        <w:t>)</w:t>
      </w:r>
      <w:r w:rsidR="000532C7" w:rsidRPr="000532C7">
        <w:rPr>
          <w:bCs/>
          <w:lang w:val="en-US"/>
        </w:rPr>
        <w:t xml:space="preserve"> and Fuels Europe</w:t>
      </w:r>
      <w:r w:rsidR="00ED44FE" w:rsidRPr="00ED44FE">
        <w:rPr>
          <w:bCs/>
          <w:vertAlign w:val="superscript"/>
          <w:lang w:val="en-US"/>
        </w:rPr>
        <w:t xml:space="preserve"> </w:t>
      </w:r>
      <w:proofErr w:type="gramStart"/>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roofErr w:type="gramEnd"/>
      <w:r w:rsidR="00D53053" w:rsidRPr="005D4EB0">
        <w:rPr>
          <w:bCs/>
          <w:sz w:val="20"/>
          <w:vertAlign w:val="superscript"/>
          <w:lang w:val="en-US"/>
        </w:rPr>
        <w:t>*</w:t>
      </w:r>
    </w:p>
    <w:p w:rsidR="000532C7" w:rsidRPr="000532C7" w:rsidRDefault="000532C7" w:rsidP="000532C7">
      <w:pPr>
        <w:pStyle w:val="HChG"/>
      </w:pPr>
      <w:r w:rsidRPr="000532C7">
        <w:tab/>
      </w:r>
      <w:r w:rsidRPr="000532C7">
        <w:tab/>
        <w:t>Introduction</w:t>
      </w:r>
    </w:p>
    <w:p w:rsidR="000532C7" w:rsidRPr="000532C7" w:rsidRDefault="000532C7" w:rsidP="000532C7">
      <w:pPr>
        <w:pStyle w:val="SingleTxtG"/>
      </w:pPr>
      <w:r>
        <w:t>1.</w:t>
      </w:r>
      <w:r>
        <w:tab/>
      </w:r>
      <w:r w:rsidR="003D02C4">
        <w:t>Reference is made to the report of the ADN Safety Committee on its thirty-second session (ECE/TRANS/WP.15/AC.2/66, paras 19-20)</w:t>
      </w:r>
    </w:p>
    <w:p w:rsidR="000532C7" w:rsidRPr="000532C7" w:rsidRDefault="003D02C4" w:rsidP="003D02C4">
      <w:pPr>
        <w:pStyle w:val="SingleTxtG"/>
        <w:ind w:left="1701"/>
        <w:rPr>
          <w:b/>
          <w:bCs/>
        </w:rPr>
      </w:pPr>
      <w:r w:rsidRPr="00004B7A">
        <w:rPr>
          <w:rFonts w:eastAsia="Calibri"/>
        </w:rPr>
        <w:t>“</w:t>
      </w:r>
      <w:r w:rsidR="000532C7" w:rsidRPr="000532C7">
        <w:rPr>
          <w:b/>
          <w:bCs/>
        </w:rPr>
        <w:t xml:space="preserve">Use of vapour return piping during unloading </w:t>
      </w:r>
    </w:p>
    <w:p w:rsidR="000532C7" w:rsidRPr="000532C7" w:rsidRDefault="000532C7" w:rsidP="003D02C4">
      <w:pPr>
        <w:pStyle w:val="SingleTxtG"/>
        <w:ind w:left="1701"/>
      </w:pPr>
      <w:r w:rsidRPr="000532C7">
        <w:rPr>
          <w:i/>
          <w:iCs/>
        </w:rPr>
        <w:t>Informal document</w:t>
      </w:r>
      <w:r w:rsidRPr="000532C7">
        <w:t xml:space="preserve">: INF.7 (Netherlands) </w:t>
      </w:r>
    </w:p>
    <w:p w:rsidR="000532C7" w:rsidRPr="000532C7" w:rsidRDefault="000532C7" w:rsidP="003D02C4">
      <w:pPr>
        <w:pStyle w:val="SingleTxtG"/>
        <w:ind w:left="1701"/>
      </w:pPr>
      <w:r w:rsidRPr="000532C7">
        <w:t xml:space="preserve">19. </w:t>
      </w:r>
      <w:r>
        <w:tab/>
      </w:r>
      <w:r w:rsidRPr="000532C7">
        <w:t xml:space="preserve">The Safety Committee noted that the vapour return piping system was not widely available and that it could not be used in all cases. It was also noted that the use of vapour return piping could entail the creation of unknown gas mixtures which could create a dangerous reaction with the vapours of the unloaded cargo if piped into the vessel and considered that this situation should be avoided. </w:t>
      </w:r>
    </w:p>
    <w:p w:rsidR="000532C7" w:rsidRPr="000532C7" w:rsidRDefault="000532C7" w:rsidP="003D02C4">
      <w:pPr>
        <w:pStyle w:val="SingleTxtG"/>
        <w:ind w:left="1701"/>
      </w:pPr>
      <w:r w:rsidRPr="000532C7">
        <w:lastRenderedPageBreak/>
        <w:t xml:space="preserve">20. </w:t>
      </w:r>
      <w:r>
        <w:tab/>
      </w:r>
      <w:r w:rsidRPr="000532C7">
        <w:t>In addition, the Safety Committee noted that the current provisions in 1.4.3.7.1 (</w:t>
      </w:r>
      <w:proofErr w:type="spellStart"/>
      <w:r w:rsidRPr="000532C7">
        <w:t>i</w:t>
      </w:r>
      <w:proofErr w:type="spellEnd"/>
      <w:r w:rsidRPr="000532C7">
        <w:t>) and (j) of the ADN required the unloader to ensure that when prescribed by 7.2.4.25.5, the vapour return piping vessel was equipped with flame arresters, but that this requirement was not reflected in the checklist referred to in 7.2.4.10. It was also noted that the provisions in 1.4.3.7 applied to unloading while the checklist applied to loading. The representatives of Fuels Europe and CEFIC volunteered to submit a proposal for the next session.</w:t>
      </w:r>
      <w:r w:rsidR="003D02C4" w:rsidRPr="00004B7A">
        <w:rPr>
          <w:rFonts w:eastAsia="Calibri"/>
        </w:rPr>
        <w:t>”</w:t>
      </w:r>
    </w:p>
    <w:p w:rsidR="000532C7" w:rsidRPr="000532C7" w:rsidRDefault="000532C7" w:rsidP="000532C7">
      <w:pPr>
        <w:pStyle w:val="HChG"/>
      </w:pPr>
      <w:r w:rsidRPr="000532C7">
        <w:tab/>
      </w:r>
      <w:r w:rsidRPr="000532C7">
        <w:tab/>
      </w:r>
      <w:r w:rsidR="003D02C4">
        <w:t>Proposal of amendment</w:t>
      </w:r>
    </w:p>
    <w:p w:rsidR="000532C7" w:rsidRPr="000532C7" w:rsidRDefault="000532C7" w:rsidP="000532C7">
      <w:pPr>
        <w:pStyle w:val="SingleTxtG"/>
      </w:pPr>
      <w:r w:rsidRPr="000532C7">
        <w:t xml:space="preserve">2. </w:t>
      </w:r>
      <w:r w:rsidRPr="000532C7">
        <w:tab/>
      </w:r>
      <w:r w:rsidR="003D02C4">
        <w:t>P</w:t>
      </w:r>
      <w:r w:rsidRPr="000532C7">
        <w:t xml:space="preserve">aragraph </w:t>
      </w:r>
      <w:r w:rsidRPr="000532C7">
        <w:rPr>
          <w:b/>
          <w:bCs/>
        </w:rPr>
        <w:t>1.4.3.7.1</w:t>
      </w:r>
      <w:r w:rsidRPr="000532C7">
        <w:t xml:space="preserve"> </w:t>
      </w:r>
      <w:r w:rsidR="003D02C4">
        <w:t xml:space="preserve">of </w:t>
      </w:r>
      <w:r w:rsidRPr="000532C7">
        <w:t xml:space="preserve">ADN </w:t>
      </w:r>
      <w:r w:rsidR="003D02C4">
        <w:t>reads</w:t>
      </w:r>
      <w:r w:rsidRPr="000532C7">
        <w:t xml:space="preserve"> as follows</w:t>
      </w:r>
      <w:r w:rsidR="003D02C4">
        <w:t>:</w:t>
      </w:r>
      <w:r w:rsidRPr="000532C7">
        <w:t xml:space="preserve"> </w:t>
      </w:r>
    </w:p>
    <w:p w:rsidR="000532C7" w:rsidRPr="000532C7" w:rsidRDefault="000532C7" w:rsidP="000532C7">
      <w:pPr>
        <w:pStyle w:val="SingleTxtG"/>
      </w:pPr>
      <w:r w:rsidRPr="000532C7">
        <w:t xml:space="preserve">1.4.3.7.1 </w:t>
      </w:r>
      <w:r w:rsidR="00A82060">
        <w:tab/>
      </w:r>
      <w:bookmarkStart w:id="0" w:name="_GoBack"/>
      <w:bookmarkEnd w:id="0"/>
      <w:r w:rsidRPr="000532C7">
        <w:t>In the context of 1.4.1, the unloader shall in particular:</w:t>
      </w:r>
    </w:p>
    <w:p w:rsidR="000532C7" w:rsidRPr="000532C7" w:rsidRDefault="003D02C4" w:rsidP="000532C7">
      <w:pPr>
        <w:pStyle w:val="SingleTxtG"/>
      </w:pPr>
      <w:r w:rsidRPr="00004B7A">
        <w:rPr>
          <w:rFonts w:eastAsia="Calibri"/>
        </w:rPr>
        <w:t>“</w:t>
      </w:r>
      <w:r w:rsidR="000532C7" w:rsidRPr="000532C7">
        <w:t>(</w:t>
      </w:r>
      <w:proofErr w:type="spellStart"/>
      <w:r w:rsidR="000532C7" w:rsidRPr="000532C7">
        <w:t>i</w:t>
      </w:r>
      <w:proofErr w:type="spellEnd"/>
      <w:r w:rsidR="000532C7" w:rsidRPr="000532C7">
        <w:t xml:space="preserve">) </w:t>
      </w:r>
      <w:r>
        <w:tab/>
      </w:r>
      <w:r w:rsidR="000532C7" w:rsidRPr="000532C7">
        <w:t>Ascertain that, when prescribed in 7.2.4.25.5, there is a flame-arrester in the vapour</w:t>
      </w:r>
      <w:r w:rsidR="000532C7">
        <w:t xml:space="preserve"> </w:t>
      </w:r>
      <w:r w:rsidR="000532C7" w:rsidRPr="000532C7">
        <w:t>return piping to protect the vessel against detonations and flame-fronts from the</w:t>
      </w:r>
      <w:r w:rsidR="000532C7">
        <w:t xml:space="preserve"> </w:t>
      </w:r>
      <w:r w:rsidR="000532C7" w:rsidRPr="000532C7">
        <w:t>landward side;</w:t>
      </w:r>
      <w:r w:rsidRPr="00004B7A">
        <w:rPr>
          <w:rFonts w:eastAsia="Calibri"/>
        </w:rPr>
        <w:t>”</w:t>
      </w:r>
    </w:p>
    <w:p w:rsidR="003D02C4" w:rsidRPr="003D02C4" w:rsidRDefault="003D02C4" w:rsidP="003D02C4">
      <w:pPr>
        <w:pStyle w:val="SingleTxtG"/>
      </w:pPr>
      <w:r>
        <w:t>3.</w:t>
      </w:r>
      <w:r>
        <w:tab/>
        <w:t>It is proposed to amend it to read as follows:</w:t>
      </w:r>
    </w:p>
    <w:p w:rsidR="000532C7" w:rsidRPr="003D02C4" w:rsidRDefault="003D02C4" w:rsidP="000532C7">
      <w:pPr>
        <w:pStyle w:val="SingleTxtG"/>
      </w:pPr>
      <w:r w:rsidRPr="00004B7A">
        <w:rPr>
          <w:rFonts w:eastAsia="Calibri"/>
        </w:rPr>
        <w:t>“</w:t>
      </w:r>
      <w:r w:rsidRPr="000532C7">
        <w:t>(</w:t>
      </w:r>
      <w:proofErr w:type="spellStart"/>
      <w:r w:rsidRPr="000532C7">
        <w:t>i</w:t>
      </w:r>
      <w:proofErr w:type="spellEnd"/>
      <w:r w:rsidRPr="000532C7">
        <w:t>)</w:t>
      </w:r>
      <w:r w:rsidR="000532C7" w:rsidRPr="000532C7">
        <w:tab/>
      </w:r>
      <w:r>
        <w:t>E</w:t>
      </w:r>
      <w:r w:rsidR="000532C7" w:rsidRPr="003D02C4">
        <w:t>nsure, when vapour return piping back to the vessel during unloading operation is required by the landside installation, that there is a flame-arrester in the vapour return piping which protects the vessel against detonations and flame-fronts from the landward side.</w:t>
      </w:r>
      <w:r w:rsidRPr="003D02C4">
        <w:rPr>
          <w:rFonts w:eastAsia="Calibri"/>
        </w:rPr>
        <w:t>”</w:t>
      </w:r>
    </w:p>
    <w:p w:rsidR="000532C7" w:rsidRPr="000532C7" w:rsidRDefault="000532C7" w:rsidP="000532C7">
      <w:pPr>
        <w:pStyle w:val="HChG"/>
      </w:pPr>
      <w:r>
        <w:tab/>
      </w:r>
      <w:r w:rsidRPr="000532C7">
        <w:tab/>
        <w:t>Further action</w:t>
      </w:r>
    </w:p>
    <w:p w:rsidR="000532C7" w:rsidRPr="000532C7" w:rsidRDefault="003D02C4" w:rsidP="000532C7">
      <w:pPr>
        <w:pStyle w:val="SingleTxtG"/>
      </w:pPr>
      <w:r>
        <w:t>4</w:t>
      </w:r>
      <w:r w:rsidR="000532C7" w:rsidRPr="000532C7">
        <w:t>.</w:t>
      </w:r>
      <w:r w:rsidR="000532C7" w:rsidRPr="000532C7">
        <w:tab/>
        <w:t xml:space="preserve">The Safety Committee is invited to consider the proposal in </w:t>
      </w:r>
      <w:r>
        <w:t>paragraph 3</w:t>
      </w:r>
      <w:r w:rsidR="000532C7" w:rsidRPr="000532C7">
        <w:t xml:space="preserve">. </w: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B051E1">
      <w:headerReference w:type="even" r:id="rId9"/>
      <w:footerReference w:type="even"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A82060">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 w:id="2">
    <w:p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0532C7">
        <w:rPr>
          <w:lang w:val="en-US"/>
        </w:rPr>
        <w:t>37</w:t>
      </w:r>
      <w:r w:rsidRPr="003A7D20">
        <w:rPr>
          <w:lang w:val="en-US"/>
        </w:rPr>
        <w:t>.</w:t>
      </w:r>
    </w:p>
  </w:footnote>
  <w:footnote w:id="3">
    <w:p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ED5F4B">
        <w:rPr>
          <w:lang w:val="fr-CH"/>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0532C7">
      <w:rPr>
        <w:b/>
      </w:rP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5"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3"/>
  </w:num>
  <w:num w:numId="15">
    <w:abstractNumId w:val="20"/>
  </w:num>
  <w:num w:numId="16">
    <w:abstractNumId w:val="22"/>
  </w:num>
  <w:num w:numId="17">
    <w:abstractNumId w:val="12"/>
  </w:num>
  <w:num w:numId="18">
    <w:abstractNumId w:val="23"/>
  </w:num>
  <w:num w:numId="19">
    <w:abstractNumId w:val="21"/>
  </w:num>
  <w:num w:numId="20">
    <w:abstractNumId w:val="15"/>
  </w:num>
  <w:num w:numId="21">
    <w:abstractNumId w:val="25"/>
  </w:num>
  <w:num w:numId="22">
    <w:abstractNumId w:val="24"/>
  </w:num>
  <w:num w:numId="23">
    <w:abstractNumId w:val="14"/>
  </w:num>
  <w:num w:numId="24">
    <w:abstractNumId w:val="11"/>
  </w:num>
  <w:num w:numId="25">
    <w:abstractNumId w:val="17"/>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22219"/>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14B71"/>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D02C4"/>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34F20"/>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5C35"/>
    <w:rsid w:val="007A63E9"/>
    <w:rsid w:val="007B46C5"/>
    <w:rsid w:val="007B5871"/>
    <w:rsid w:val="007B799C"/>
    <w:rsid w:val="007C2E8E"/>
    <w:rsid w:val="007C5E57"/>
    <w:rsid w:val="007C6011"/>
    <w:rsid w:val="007D1368"/>
    <w:rsid w:val="007F0D64"/>
    <w:rsid w:val="0080168B"/>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7AAE"/>
    <w:rsid w:val="00874E4D"/>
    <w:rsid w:val="008757A0"/>
    <w:rsid w:val="00876716"/>
    <w:rsid w:val="00877E7D"/>
    <w:rsid w:val="00877F95"/>
    <w:rsid w:val="00882429"/>
    <w:rsid w:val="00890A0F"/>
    <w:rsid w:val="00890A31"/>
    <w:rsid w:val="00891507"/>
    <w:rsid w:val="00891D8D"/>
    <w:rsid w:val="008B670D"/>
    <w:rsid w:val="008C446A"/>
    <w:rsid w:val="008C4C09"/>
    <w:rsid w:val="008D5D3B"/>
    <w:rsid w:val="008D693C"/>
    <w:rsid w:val="008D7A1F"/>
    <w:rsid w:val="008E03F7"/>
    <w:rsid w:val="008E4272"/>
    <w:rsid w:val="008E4A57"/>
    <w:rsid w:val="008E6B15"/>
    <w:rsid w:val="00906FB6"/>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2060"/>
    <w:rsid w:val="00A867D9"/>
    <w:rsid w:val="00A912CA"/>
    <w:rsid w:val="00AA6A46"/>
    <w:rsid w:val="00AB1878"/>
    <w:rsid w:val="00AB5FE4"/>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F3759C9"/>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0C12-E493-419D-8426-60E3CBAA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2263</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6</cp:revision>
  <cp:lastPrinted>2017-11-01T11:14:00Z</cp:lastPrinted>
  <dcterms:created xsi:type="dcterms:W3CDTF">2018-06-01T07:54:00Z</dcterms:created>
  <dcterms:modified xsi:type="dcterms:W3CDTF">2018-06-12T11:40:00Z</dcterms:modified>
</cp:coreProperties>
</file>