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5771" w:rsidRPr="003066BB" w:rsidTr="007F20FA">
        <w:trPr>
          <w:trHeight w:hRule="exact" w:val="851"/>
        </w:trPr>
        <w:tc>
          <w:tcPr>
            <w:tcW w:w="1276" w:type="dxa"/>
            <w:tcBorders>
              <w:bottom w:val="single" w:sz="4" w:space="0" w:color="auto"/>
            </w:tcBorders>
          </w:tcPr>
          <w:p w:rsidR="00005771" w:rsidRPr="00DB58B5" w:rsidRDefault="00005771" w:rsidP="0007146F"/>
        </w:tc>
        <w:tc>
          <w:tcPr>
            <w:tcW w:w="2268" w:type="dxa"/>
            <w:tcBorders>
              <w:bottom w:val="single" w:sz="4" w:space="0" w:color="auto"/>
            </w:tcBorders>
            <w:vAlign w:val="bottom"/>
          </w:tcPr>
          <w:p w:rsidR="00005771" w:rsidRPr="00DB58B5" w:rsidRDefault="00005771" w:rsidP="007F5BF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05771" w:rsidRPr="00D30E58" w:rsidRDefault="00005771" w:rsidP="004809ED">
            <w:pPr>
              <w:jc w:val="right"/>
              <w:rPr>
                <w:lang w:val="en-GB"/>
              </w:rPr>
            </w:pPr>
            <w:r w:rsidRPr="00D30E58">
              <w:rPr>
                <w:sz w:val="40"/>
                <w:lang w:val="en-GB"/>
              </w:rPr>
              <w:t>ECE</w:t>
            </w:r>
            <w:r w:rsidRPr="00D30E58">
              <w:rPr>
                <w:lang w:val="en-GB"/>
              </w:rPr>
              <w:t>/TRANS/WP.15/AC.1/201</w:t>
            </w:r>
            <w:r>
              <w:rPr>
                <w:lang w:val="en-GB"/>
              </w:rPr>
              <w:t>8</w:t>
            </w:r>
            <w:r w:rsidRPr="00D30E58">
              <w:rPr>
                <w:lang w:val="en-GB"/>
              </w:rPr>
              <w:t>/</w:t>
            </w:r>
            <w:r w:rsidR="00C4778B">
              <w:rPr>
                <w:lang w:val="en-GB"/>
              </w:rPr>
              <w:t>12</w:t>
            </w:r>
          </w:p>
        </w:tc>
      </w:tr>
      <w:tr w:rsidR="00005771" w:rsidRPr="00DB58B5" w:rsidTr="007F5BFF">
        <w:trPr>
          <w:trHeight w:hRule="exact" w:val="2835"/>
        </w:trPr>
        <w:tc>
          <w:tcPr>
            <w:tcW w:w="1276" w:type="dxa"/>
            <w:tcBorders>
              <w:top w:val="single" w:sz="4" w:space="0" w:color="auto"/>
              <w:bottom w:val="single" w:sz="12" w:space="0" w:color="auto"/>
            </w:tcBorders>
          </w:tcPr>
          <w:p w:rsidR="00005771" w:rsidRPr="00DB58B5" w:rsidRDefault="0074396A" w:rsidP="007F5BFF">
            <w:pPr>
              <w:spacing w:before="120"/>
              <w:jc w:val="center"/>
            </w:pPr>
            <w:r>
              <w:rPr>
                <w:noProof/>
                <w:lang w:val="en-US"/>
              </w:rPr>
              <w:drawing>
                <wp:inline distT="0" distB="0" distL="0" distR="0">
                  <wp:extent cx="704850" cy="53340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5334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05771" w:rsidRPr="00740562" w:rsidRDefault="00005771" w:rsidP="007F5BF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05771" w:rsidRDefault="00005771" w:rsidP="007F5BFF">
            <w:pPr>
              <w:spacing w:before="240"/>
            </w:pPr>
            <w:r>
              <w:t>Distr. générale</w:t>
            </w:r>
          </w:p>
          <w:p w:rsidR="00005771" w:rsidRDefault="007B6051" w:rsidP="0007146F">
            <w:pPr>
              <w:spacing w:line="240" w:lineRule="exact"/>
            </w:pPr>
            <w:r>
              <w:t>22</w:t>
            </w:r>
            <w:bookmarkStart w:id="0" w:name="_GoBack"/>
            <w:bookmarkEnd w:id="0"/>
            <w:r w:rsidR="00005771">
              <w:t xml:space="preserve"> décembre 2017</w:t>
            </w:r>
          </w:p>
          <w:p w:rsidR="00005771" w:rsidRDefault="00005771" w:rsidP="00A928BE">
            <w:pPr>
              <w:spacing w:line="240" w:lineRule="exact"/>
            </w:pPr>
          </w:p>
          <w:p w:rsidR="00005771" w:rsidRPr="00DB58B5" w:rsidRDefault="00005771" w:rsidP="00A928BE">
            <w:pPr>
              <w:spacing w:line="240" w:lineRule="exact"/>
            </w:pPr>
            <w:r>
              <w:t>Original: français</w:t>
            </w:r>
          </w:p>
        </w:tc>
      </w:tr>
    </w:tbl>
    <w:p w:rsidR="00005771" w:rsidRPr="000312C0" w:rsidRDefault="00005771" w:rsidP="007F20FA">
      <w:pPr>
        <w:spacing w:before="120"/>
        <w:rPr>
          <w:b/>
          <w:sz w:val="28"/>
          <w:szCs w:val="28"/>
        </w:rPr>
      </w:pPr>
      <w:r w:rsidRPr="000312C0">
        <w:rPr>
          <w:b/>
          <w:sz w:val="28"/>
          <w:szCs w:val="28"/>
        </w:rPr>
        <w:t>Commission économique pour l’Europe</w:t>
      </w:r>
    </w:p>
    <w:p w:rsidR="00005771" w:rsidRDefault="00005771" w:rsidP="00B5016D">
      <w:pPr>
        <w:spacing w:before="120" w:after="120"/>
        <w:rPr>
          <w:sz w:val="28"/>
          <w:szCs w:val="28"/>
        </w:rPr>
      </w:pPr>
      <w:r w:rsidRPr="00685843">
        <w:rPr>
          <w:sz w:val="28"/>
          <w:szCs w:val="28"/>
        </w:rPr>
        <w:t>Comité des transports intérieurs</w:t>
      </w:r>
    </w:p>
    <w:p w:rsidR="00005771" w:rsidRPr="00B5016D" w:rsidRDefault="00005771" w:rsidP="00B5016D">
      <w:pPr>
        <w:spacing w:after="120"/>
        <w:rPr>
          <w:b/>
          <w:sz w:val="24"/>
          <w:szCs w:val="24"/>
        </w:rPr>
      </w:pPr>
      <w:r w:rsidRPr="00B5016D">
        <w:rPr>
          <w:b/>
          <w:sz w:val="24"/>
          <w:szCs w:val="24"/>
        </w:rPr>
        <w:t>Groupe de travail des transports de marchandises dangereuses</w:t>
      </w:r>
    </w:p>
    <w:p w:rsidR="00005771" w:rsidRPr="007A7C4F" w:rsidRDefault="00005771" w:rsidP="00E97CD5">
      <w:r w:rsidRPr="007A7C4F">
        <w:rPr>
          <w:b/>
          <w:szCs w:val="24"/>
        </w:rPr>
        <w:t xml:space="preserve">Réunion commune de </w:t>
      </w:r>
      <w:smartTag w:uri="urn:schemas-microsoft-com:office:smarttags" w:element="PersonName">
        <w:smartTagPr>
          <w:attr w:name="ProductID" w:val="la Commission"/>
        </w:smartTagPr>
        <w:r w:rsidRPr="007A7C4F">
          <w:rPr>
            <w:b/>
            <w:szCs w:val="24"/>
          </w:rPr>
          <w:t>la Commission</w:t>
        </w:r>
      </w:smartTag>
      <w:r w:rsidRPr="007A7C4F">
        <w:rPr>
          <w:b/>
          <w:szCs w:val="24"/>
        </w:rPr>
        <w:t xml:space="preserve"> d</w:t>
      </w:r>
      <w:r>
        <w:rPr>
          <w:b/>
          <w:szCs w:val="24"/>
        </w:rPr>
        <w:t>’</w:t>
      </w:r>
      <w:r w:rsidRPr="007A7C4F">
        <w:rPr>
          <w:b/>
          <w:szCs w:val="24"/>
        </w:rPr>
        <w:t xml:space="preserve">experts du RID </w:t>
      </w:r>
      <w:r>
        <w:rPr>
          <w:b/>
          <w:szCs w:val="24"/>
        </w:rPr>
        <w:br/>
      </w:r>
      <w:r w:rsidRPr="007A7C4F">
        <w:rPr>
          <w:b/>
          <w:szCs w:val="24"/>
        </w:rPr>
        <w:t>et du Groupe de travail</w:t>
      </w:r>
      <w:r>
        <w:rPr>
          <w:b/>
          <w:szCs w:val="24"/>
        </w:rPr>
        <w:t xml:space="preserve"> </w:t>
      </w:r>
      <w:r w:rsidRPr="007A7C4F">
        <w:rPr>
          <w:b/>
          <w:szCs w:val="24"/>
        </w:rPr>
        <w:t xml:space="preserve">des transports </w:t>
      </w:r>
      <w:r>
        <w:rPr>
          <w:b/>
          <w:szCs w:val="24"/>
        </w:rPr>
        <w:br/>
      </w:r>
      <w:r w:rsidRPr="007A7C4F">
        <w:rPr>
          <w:b/>
          <w:szCs w:val="24"/>
        </w:rPr>
        <w:t>de marchandises dangereuses</w:t>
      </w:r>
    </w:p>
    <w:p w:rsidR="00005771" w:rsidRPr="007A7C4F" w:rsidRDefault="00005771" w:rsidP="00E97CD5">
      <w:pPr>
        <w:rPr>
          <w:szCs w:val="24"/>
        </w:rPr>
      </w:pPr>
      <w:r>
        <w:rPr>
          <w:szCs w:val="24"/>
        </w:rPr>
        <w:t>Berne</w:t>
      </w:r>
      <w:r w:rsidRPr="007A7C4F">
        <w:rPr>
          <w:szCs w:val="24"/>
        </w:rPr>
        <w:t xml:space="preserve">, </w:t>
      </w:r>
      <w:r>
        <w:rPr>
          <w:szCs w:val="24"/>
        </w:rPr>
        <w:t>12</w:t>
      </w:r>
      <w:r w:rsidRPr="007A7C4F">
        <w:rPr>
          <w:szCs w:val="24"/>
        </w:rPr>
        <w:t>-</w:t>
      </w:r>
      <w:r>
        <w:rPr>
          <w:szCs w:val="24"/>
        </w:rPr>
        <w:t>16 mars</w:t>
      </w:r>
      <w:r w:rsidRPr="007A7C4F">
        <w:rPr>
          <w:szCs w:val="24"/>
        </w:rPr>
        <w:t xml:space="preserve"> 201</w:t>
      </w:r>
      <w:r>
        <w:rPr>
          <w:szCs w:val="24"/>
        </w:rPr>
        <w:t>8</w:t>
      </w:r>
    </w:p>
    <w:p w:rsidR="00005771" w:rsidRDefault="00005771" w:rsidP="00450281">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Point 2 de l’ordre du jour provisoire</w:t>
      </w:r>
    </w:p>
    <w:p w:rsidR="00005771" w:rsidRDefault="00005771" w:rsidP="0045028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Citernes</w:t>
      </w:r>
    </w:p>
    <w:p w:rsidR="00005771" w:rsidRDefault="00005771" w:rsidP="00BE5873">
      <w:pPr>
        <w:pStyle w:val="HChG"/>
        <w:rPr>
          <w:lang w:val="fr-FR"/>
        </w:rPr>
      </w:pPr>
      <w:r>
        <w:tab/>
      </w:r>
      <w:r>
        <w:tab/>
        <w:t xml:space="preserve">Application de la norme EN </w:t>
      </w:r>
      <w:proofErr w:type="gramStart"/>
      <w:r>
        <w:t>13094:</w:t>
      </w:r>
      <w:proofErr w:type="gramEnd"/>
      <w:r>
        <w:t>2015 aux citernes à vidange par gravité</w:t>
      </w:r>
    </w:p>
    <w:p w:rsidR="00005771" w:rsidRDefault="00005771" w:rsidP="00450281">
      <w:pPr>
        <w:pStyle w:val="H1"/>
        <w:ind w:left="1134"/>
        <w:rPr>
          <w:b w:val="0"/>
          <w:sz w:val="20"/>
          <w:szCs w:val="20"/>
        </w:rPr>
      </w:pPr>
      <w:r>
        <w:rPr>
          <w:lang w:val="fr-FR"/>
        </w:rPr>
        <w:t>Communication du Gouvernement de la France</w:t>
      </w:r>
      <w:r w:rsidRPr="00BC47CE">
        <w:rPr>
          <w:rStyle w:val="FootnoteReference"/>
          <w:b w:val="0"/>
          <w:sz w:val="20"/>
          <w:szCs w:val="20"/>
        </w:rPr>
        <w:footnoteReference w:id="2"/>
      </w:r>
    </w:p>
    <w:p w:rsidR="00005771" w:rsidRPr="003066BB" w:rsidRDefault="00005771" w:rsidP="003066BB">
      <w:pPr>
        <w:pStyle w:val="SingleTxt"/>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8"/>
      </w:tblGrid>
      <w:tr w:rsidR="00005771" w:rsidTr="000824B4">
        <w:trPr>
          <w:jc w:val="center"/>
        </w:trPr>
        <w:tc>
          <w:tcPr>
            <w:tcW w:w="9637" w:type="dxa"/>
            <w:tcBorders>
              <w:top w:val="single" w:sz="4" w:space="0" w:color="auto"/>
            </w:tcBorders>
          </w:tcPr>
          <w:p w:rsidR="00005771" w:rsidRDefault="00005771" w:rsidP="000824B4">
            <w:pPr>
              <w:spacing w:before="240" w:after="120"/>
              <w:ind w:left="255"/>
              <w:rPr>
                <w:i/>
                <w:sz w:val="24"/>
              </w:rPr>
            </w:pPr>
            <w:r>
              <w:rPr>
                <w:i/>
                <w:sz w:val="24"/>
              </w:rPr>
              <w:t>Résumé</w:t>
            </w:r>
          </w:p>
        </w:tc>
      </w:tr>
      <w:tr w:rsidR="00005771" w:rsidTr="000824B4">
        <w:trPr>
          <w:jc w:val="center"/>
        </w:trPr>
        <w:tc>
          <w:tcPr>
            <w:tcW w:w="9637" w:type="dxa"/>
          </w:tcPr>
          <w:p w:rsidR="00005771" w:rsidRDefault="00005771" w:rsidP="000824B4">
            <w:pPr>
              <w:pStyle w:val="SingleTxtG"/>
              <w:tabs>
                <w:tab w:val="left" w:pos="3260"/>
              </w:tabs>
              <w:ind w:left="3260" w:hanging="2126"/>
            </w:pPr>
            <w:r>
              <w:rPr>
                <w:b/>
              </w:rPr>
              <w:t xml:space="preserve">Résumé </w:t>
            </w:r>
            <w:proofErr w:type="gramStart"/>
            <w:r>
              <w:rPr>
                <w:b/>
              </w:rPr>
              <w:t>analytique:</w:t>
            </w:r>
            <w:proofErr w:type="gramEnd"/>
            <w:r>
              <w:rPr>
                <w:b/>
              </w:rPr>
              <w:tab/>
            </w:r>
            <w:r>
              <w:t>Faciliter l’application de la norme EN 13094:2015 aux citernes à vidange par gravité pour prendre en compte les modifications du RID/ADR.</w:t>
            </w:r>
          </w:p>
        </w:tc>
      </w:tr>
      <w:tr w:rsidR="00005771" w:rsidTr="000824B4">
        <w:trPr>
          <w:jc w:val="center"/>
        </w:trPr>
        <w:tc>
          <w:tcPr>
            <w:tcW w:w="9637" w:type="dxa"/>
          </w:tcPr>
          <w:p w:rsidR="00005771" w:rsidRDefault="00005771" w:rsidP="000824B4">
            <w:pPr>
              <w:pStyle w:val="SingleTxtG"/>
              <w:tabs>
                <w:tab w:val="left" w:pos="3260"/>
              </w:tabs>
              <w:ind w:left="3260" w:hanging="2126"/>
            </w:pPr>
            <w:r>
              <w:rPr>
                <w:b/>
              </w:rPr>
              <w:t>Mesures à prendre</w:t>
            </w:r>
            <w:r>
              <w:t> :</w:t>
            </w:r>
            <w:r>
              <w:rPr>
                <w:b/>
              </w:rPr>
              <w:t xml:space="preserve"> </w:t>
            </w:r>
            <w:r>
              <w:rPr>
                <w:b/>
              </w:rPr>
              <w:tab/>
            </w:r>
            <w:r>
              <w:t xml:space="preserve">Adopter un guide d’application de la norme EN </w:t>
            </w:r>
            <w:proofErr w:type="gramStart"/>
            <w:r>
              <w:t>13094:</w:t>
            </w:r>
            <w:proofErr w:type="gramEnd"/>
            <w:r>
              <w:t>2015</w:t>
            </w:r>
          </w:p>
        </w:tc>
      </w:tr>
      <w:tr w:rsidR="00005771" w:rsidTr="003066BB">
        <w:trPr>
          <w:trHeight w:val="424"/>
          <w:jc w:val="center"/>
        </w:trPr>
        <w:tc>
          <w:tcPr>
            <w:tcW w:w="9637" w:type="dxa"/>
            <w:tcBorders>
              <w:bottom w:val="single" w:sz="4" w:space="0" w:color="auto"/>
            </w:tcBorders>
          </w:tcPr>
          <w:p w:rsidR="00005771" w:rsidRDefault="00005771" w:rsidP="000824B4">
            <w:pPr>
              <w:pStyle w:val="SingleTxtG"/>
              <w:tabs>
                <w:tab w:val="left" w:pos="3260"/>
              </w:tabs>
              <w:ind w:left="3260" w:hanging="2126"/>
            </w:pPr>
            <w:r>
              <w:rPr>
                <w:b/>
              </w:rPr>
              <w:t>Documents de référence:</w:t>
            </w:r>
            <w:r>
              <w:rPr>
                <w:b/>
              </w:rPr>
              <w:tab/>
            </w:r>
            <w:r>
              <w:t>RID/ADR, chapitre 1.2, 6.8.2.1.14 et 6.8.2.4.1</w:t>
            </w:r>
          </w:p>
        </w:tc>
      </w:tr>
    </w:tbl>
    <w:p w:rsidR="00005771" w:rsidRDefault="00005771" w:rsidP="003066BB">
      <w:pPr>
        <w:pStyle w:val="HChG"/>
        <w:ind w:hanging="54"/>
        <w:rPr>
          <w:b w:val="0"/>
          <w:lang w:val="fr-FR"/>
        </w:rPr>
      </w:pPr>
      <w:r>
        <w:rPr>
          <w:lang w:val="fr-FR"/>
        </w:rPr>
        <w:t>Introduction</w:t>
      </w:r>
    </w:p>
    <w:p w:rsidR="00005771" w:rsidRDefault="00005771" w:rsidP="003066BB">
      <w:pPr>
        <w:pStyle w:val="SingleTxt"/>
        <w:ind w:left="1134" w:right="1178"/>
      </w:pPr>
      <w:r>
        <w:t>1.</w:t>
      </w:r>
      <w:r>
        <w:tab/>
        <w:t>Conformément au tableau du 6.8.2.6.1 du RID/ADR, la norme EN 13094:2015 est applicable à la conception et à la construction des citernes métalliques ayant une pression de service inférieure ou égale à 0,5 bar.</w:t>
      </w:r>
    </w:p>
    <w:p w:rsidR="00005771" w:rsidRDefault="00005771" w:rsidP="003066BB">
      <w:pPr>
        <w:pStyle w:val="SingleTxt"/>
        <w:ind w:left="1134" w:right="1178"/>
        <w:rPr>
          <w:iCs/>
        </w:rPr>
      </w:pPr>
      <w:r>
        <w:rPr>
          <w:iCs/>
        </w:rPr>
        <w:t>2.</w:t>
      </w:r>
      <w:r>
        <w:rPr>
          <w:iCs/>
        </w:rPr>
        <w:tab/>
        <w:t>Le RID/ADR a introduit en 2017 des modifications concernant ces citernes, notamment en précisant au chapitre 1.2 dans la définition de « </w:t>
      </w:r>
      <w:r>
        <w:rPr>
          <w:i/>
          <w:iCs/>
        </w:rPr>
        <w:t xml:space="preserve">Pression maximale de </w:t>
      </w:r>
      <w:r>
        <w:rPr>
          <w:i/>
          <w:iCs/>
        </w:rPr>
        <w:lastRenderedPageBreak/>
        <w:t>service</w:t>
      </w:r>
      <w:r>
        <w:rPr>
          <w:iCs/>
        </w:rPr>
        <w:t> » que cette notion « n’est pas applicable aux citernes à vidange par gravité selon le 6.8.2.1.14 a) » (voir Nota 1 de la définition).</w:t>
      </w:r>
    </w:p>
    <w:p w:rsidR="00005771" w:rsidRDefault="00005771" w:rsidP="003066BB">
      <w:pPr>
        <w:pStyle w:val="SingleTxt"/>
        <w:ind w:left="1134" w:right="1178"/>
      </w:pPr>
      <w:r>
        <w:t>3.</w:t>
      </w:r>
      <w:r>
        <w:tab/>
        <w:t>Le Comité technique CEN/TC 296 en charge de la normalisation des citernes destinées au transport des matières dangereuses a entrepris la révision de cette norme mais n’a pas pu la finaliser à temps pour que sa référence puisse être considérée pour le RID/ADR 2019.</w:t>
      </w:r>
    </w:p>
    <w:p w:rsidR="00005771" w:rsidRDefault="00005771" w:rsidP="003066BB">
      <w:pPr>
        <w:pStyle w:val="SingleTxt"/>
        <w:ind w:left="1134" w:right="1178"/>
        <w:rPr>
          <w:iCs/>
        </w:rPr>
      </w:pPr>
      <w:r>
        <w:rPr>
          <w:iCs/>
          <w:szCs w:val="20"/>
        </w:rPr>
        <w:t>4.</w:t>
      </w:r>
      <w:r>
        <w:rPr>
          <w:iCs/>
        </w:rPr>
        <w:tab/>
        <w:t xml:space="preserve">Même s’il est clair que les dispositions du RID/ADR prévalent s’il y a conflit entre celles-ci et la norme, la suppression de la notion de pression maximale de service ne facilite pas l’application de la norme EN 13094 et il nous paraît donc important de préciser les modifications nécessaires pour éviter des difficultés d’interprétation ou d’utilisation de cette norme. </w:t>
      </w:r>
    </w:p>
    <w:p w:rsidR="00005771" w:rsidRDefault="00005771" w:rsidP="003066BB">
      <w:pPr>
        <w:pStyle w:val="SingleTxt"/>
        <w:ind w:left="1134" w:right="1178"/>
        <w:rPr>
          <w:iCs/>
        </w:rPr>
      </w:pPr>
      <w:r>
        <w:rPr>
          <w:iCs/>
        </w:rPr>
        <w:t>5.</w:t>
      </w:r>
      <w:r>
        <w:rPr>
          <w:iCs/>
        </w:rPr>
        <w:tab/>
        <w:t xml:space="preserve">Les modifications suivantes pourraient être reprises dans un guide d’application de cette norme qui en attendant sa révision pourrait figurer sur les sites de l’UNECE et de l’OTIF. </w:t>
      </w:r>
    </w:p>
    <w:p w:rsidR="00005771" w:rsidRDefault="00005771" w:rsidP="003066BB">
      <w:pPr>
        <w:pStyle w:val="HChG"/>
        <w:ind w:firstLine="0"/>
        <w:rPr>
          <w:b w:val="0"/>
          <w:lang w:val="fr-FR"/>
        </w:rPr>
      </w:pPr>
      <w:r>
        <w:rPr>
          <w:lang w:val="fr-FR"/>
        </w:rPr>
        <w:t>Proposition</w:t>
      </w:r>
    </w:p>
    <w:p w:rsidR="00005771" w:rsidRDefault="00005771" w:rsidP="009D4302">
      <w:pPr>
        <w:pStyle w:val="SingleTxtG"/>
        <w:rPr>
          <w:rFonts w:eastAsia="MS Mincho"/>
          <w:lang w:val="fr-FR"/>
        </w:rPr>
      </w:pPr>
      <w:r>
        <w:rPr>
          <w:rFonts w:eastAsia="MS Mincho"/>
          <w:lang w:val="fr-FR"/>
        </w:rPr>
        <w:t xml:space="preserve">La Norme européenne EN 13094 spécifie les exigences de conception et de construction des citernes métalliques à vidange par gravité destinées au transport de matières ayant une tension de vapeur ne dépassant pas 110 kPa (pression absolue) pour lesquelles un code-citerne avec la lettre “G” est donné au chapitre 3.2 du RID/ADR. </w:t>
      </w:r>
    </w:p>
    <w:p w:rsidR="00005771" w:rsidRDefault="00005771" w:rsidP="009D4302">
      <w:pPr>
        <w:pStyle w:val="SingleTxtG"/>
        <w:rPr>
          <w:lang w:val="fr-FR"/>
        </w:rPr>
      </w:pPr>
      <w:r>
        <w:rPr>
          <w:rFonts w:eastAsia="MS Mincho"/>
          <w:lang w:val="fr-FR"/>
        </w:rPr>
        <w:t>Pour respecter les prescriptions du RID/ADR, les modifications suivantes doivent être apportées à l’EN 13094 :2015.</w:t>
      </w:r>
    </w:p>
    <w:p w:rsidR="00005771" w:rsidRPr="009D4302" w:rsidRDefault="00005771" w:rsidP="009D4302">
      <w:pPr>
        <w:pStyle w:val="SingleTxtG"/>
        <w:rPr>
          <w:b/>
          <w:lang w:val="fr-FR"/>
        </w:rPr>
      </w:pPr>
      <w:r w:rsidRPr="009D4302">
        <w:rPr>
          <w:rFonts w:eastAsia="MS Mincho"/>
          <w:b/>
          <w:lang w:val="fr-FR"/>
        </w:rPr>
        <w:t xml:space="preserve">1. </w:t>
      </w:r>
      <w:r w:rsidR="009D4302" w:rsidRPr="009D4302">
        <w:rPr>
          <w:rFonts w:eastAsia="MS Mincho"/>
          <w:b/>
          <w:lang w:val="fr-FR"/>
        </w:rPr>
        <w:tab/>
      </w:r>
      <w:r w:rsidRPr="009D4302">
        <w:rPr>
          <w:rFonts w:eastAsia="MS Mincho"/>
          <w:b/>
          <w:lang w:val="fr-FR"/>
        </w:rPr>
        <w:t>Modification</w:t>
      </w:r>
      <w:r w:rsidRPr="009D4302">
        <w:rPr>
          <w:b/>
          <w:lang w:val="fr-FR"/>
        </w:rPr>
        <w:t xml:space="preserve"> du 3.1, Termes et définitions</w:t>
      </w:r>
    </w:p>
    <w:p w:rsidR="00005771" w:rsidRDefault="00005771" w:rsidP="003066BB">
      <w:pPr>
        <w:pStyle w:val="BodyText"/>
        <w:ind w:left="1134" w:right="1178"/>
        <w:rPr>
          <w:rFonts w:eastAsia="MS Mincho"/>
          <w:i/>
          <w:szCs w:val="24"/>
        </w:rPr>
      </w:pPr>
      <w:r>
        <w:rPr>
          <w:i/>
        </w:rPr>
        <w:t>Supprimer la déf</w:t>
      </w:r>
      <w:r>
        <w:rPr>
          <w:rFonts w:eastAsia="MS Mincho"/>
          <w:i/>
          <w:szCs w:val="24"/>
        </w:rPr>
        <w:t>inition de pression maximale de service au 3.1.4.</w:t>
      </w:r>
    </w:p>
    <w:p w:rsidR="00005771" w:rsidRPr="009D4302" w:rsidRDefault="00005771" w:rsidP="009D4302">
      <w:pPr>
        <w:pStyle w:val="SingleTxtG"/>
        <w:rPr>
          <w:rFonts w:eastAsia="MS Mincho"/>
          <w:b/>
          <w:lang w:val="fr-FR"/>
        </w:rPr>
      </w:pPr>
      <w:r w:rsidRPr="009D4302">
        <w:rPr>
          <w:rFonts w:eastAsia="MS Mincho"/>
          <w:b/>
          <w:lang w:val="fr-FR"/>
        </w:rPr>
        <w:t xml:space="preserve">2. </w:t>
      </w:r>
      <w:r w:rsidR="009D4302" w:rsidRPr="009D4302">
        <w:rPr>
          <w:rFonts w:eastAsia="MS Mincho"/>
          <w:b/>
          <w:lang w:val="fr-FR"/>
        </w:rPr>
        <w:tab/>
      </w:r>
      <w:r w:rsidRPr="009D4302">
        <w:rPr>
          <w:rFonts w:eastAsia="MS Mincho"/>
          <w:b/>
          <w:lang w:val="fr-FR"/>
        </w:rPr>
        <w:t>Modification du 6.4, Conditions dynamiques</w:t>
      </w:r>
    </w:p>
    <w:p w:rsidR="00005771" w:rsidRDefault="00005771" w:rsidP="003066BB">
      <w:pPr>
        <w:pStyle w:val="BodyText"/>
        <w:spacing w:after="120"/>
        <w:ind w:left="1134" w:right="1178"/>
        <w:rPr>
          <w:rFonts w:eastAsia="MS Mincho"/>
          <w:szCs w:val="24"/>
        </w:rPr>
      </w:pPr>
      <w:r>
        <w:rPr>
          <w:i/>
        </w:rPr>
        <w:t>Au premier</w:t>
      </w:r>
      <w:r>
        <w:rPr>
          <w:rFonts w:eastAsia="MS Mincho"/>
          <w:i/>
          <w:szCs w:val="24"/>
        </w:rPr>
        <w:t xml:space="preserve"> paragraphe du 6.4.2, remplacer</w:t>
      </w:r>
      <w:r>
        <w:rPr>
          <w:rFonts w:eastAsia="MS Mincho"/>
          <w:szCs w:val="24"/>
        </w:rPr>
        <w:t xml:space="preserve"> “la pression maximale de service (</w:t>
      </w:r>
      <w:r>
        <w:rPr>
          <w:rStyle w:val="CCMCvariableitalic"/>
          <w:szCs w:val="24"/>
        </w:rPr>
        <w:t>P</w:t>
      </w:r>
      <w:r>
        <w:rPr>
          <w:rFonts w:eastAsia="MS Mincho"/>
          <w:szCs w:val="24"/>
          <w:vertAlign w:val="subscript"/>
        </w:rPr>
        <w:t>v</w:t>
      </w:r>
      <w:r>
        <w:rPr>
          <w:rStyle w:val="CCMCvariableitalic"/>
          <w:szCs w:val="24"/>
        </w:rPr>
        <w:t xml:space="preserve"> </w:t>
      </w:r>
      <w:r>
        <w:rPr>
          <w:rStyle w:val="CCMCvariableitalic"/>
          <w:i w:val="0"/>
          <w:szCs w:val="24"/>
        </w:rPr>
        <w:t xml:space="preserve">ou </w:t>
      </w:r>
      <w:r>
        <w:rPr>
          <w:rStyle w:val="CCMCvariableitalic"/>
          <w:szCs w:val="24"/>
        </w:rPr>
        <w:t>P</w:t>
      </w:r>
      <w:r>
        <w:rPr>
          <w:rFonts w:eastAsia="MS Mincho"/>
          <w:szCs w:val="24"/>
          <w:vertAlign w:val="subscript"/>
        </w:rPr>
        <w:t>ts</w:t>
      </w:r>
      <w:r>
        <w:rPr>
          <w:rFonts w:eastAsia="MS Mincho"/>
          <w:szCs w:val="24"/>
        </w:rPr>
        <w:t xml:space="preserve">)” </w:t>
      </w:r>
      <w:r>
        <w:rPr>
          <w:rFonts w:eastAsia="MS Mincho"/>
          <w:i/>
          <w:szCs w:val="24"/>
        </w:rPr>
        <w:t>par</w:t>
      </w:r>
      <w:r>
        <w:rPr>
          <w:rFonts w:eastAsia="MS Mincho"/>
          <w:szCs w:val="24"/>
        </w:rPr>
        <w:t xml:space="preserve"> “la plus grande valeur de </w:t>
      </w:r>
      <w:r>
        <w:rPr>
          <w:rStyle w:val="CCMCvariableitalic"/>
          <w:szCs w:val="24"/>
        </w:rPr>
        <w:t>P</w:t>
      </w:r>
      <w:r>
        <w:rPr>
          <w:rFonts w:eastAsia="MS Mincho"/>
          <w:szCs w:val="24"/>
          <w:vertAlign w:val="subscript"/>
        </w:rPr>
        <w:t>ta</w:t>
      </w:r>
      <w:r>
        <w:rPr>
          <w:rStyle w:val="CCMCvariableitalic"/>
          <w:i w:val="0"/>
          <w:szCs w:val="24"/>
        </w:rPr>
        <w:t xml:space="preserve"> ou </w:t>
      </w:r>
      <w:r>
        <w:rPr>
          <w:rStyle w:val="CCMCvariableitalic"/>
          <w:szCs w:val="24"/>
        </w:rPr>
        <w:t>P</w:t>
      </w:r>
      <w:r>
        <w:rPr>
          <w:rFonts w:eastAsia="MS Mincho"/>
          <w:szCs w:val="24"/>
          <w:vertAlign w:val="subscript"/>
        </w:rPr>
        <w:t>ts</w:t>
      </w:r>
      <w:r>
        <w:rPr>
          <w:rFonts w:eastAsia="MS Mincho"/>
          <w:szCs w:val="24"/>
        </w:rPr>
        <w:t>”</w:t>
      </w:r>
    </w:p>
    <w:p w:rsidR="00005771" w:rsidRDefault="00005771" w:rsidP="003066BB">
      <w:pPr>
        <w:pStyle w:val="BodyText"/>
        <w:ind w:left="1134" w:right="1178"/>
        <w:rPr>
          <w:rFonts w:eastAsia="MS Mincho"/>
        </w:rPr>
      </w:pPr>
      <w:r>
        <w:t>où</w:t>
      </w:r>
      <w:r>
        <w:rPr>
          <w:rFonts w:eastAsia="MS Mincho"/>
          <w:szCs w:val="24"/>
        </w:rPr>
        <w:t xml:space="preserve"> </w:t>
      </w:r>
      <w:r>
        <w:rPr>
          <w:rStyle w:val="CCMCvariableitalic"/>
        </w:rPr>
        <w:t>P</w:t>
      </w:r>
      <w:r>
        <w:rPr>
          <w:rFonts w:eastAsia="MS Mincho"/>
          <w:szCs w:val="24"/>
          <w:vertAlign w:val="subscript"/>
        </w:rPr>
        <w:t>ta</w:t>
      </w:r>
      <w:r>
        <w:rPr>
          <w:rStyle w:val="CCMCvariableitalic"/>
        </w:rPr>
        <w:t xml:space="preserve"> </w:t>
      </w:r>
      <w:r>
        <w:rPr>
          <w:rStyle w:val="CCMCvariableitalic"/>
          <w:i w:val="0"/>
        </w:rPr>
        <w:t>est la pression statique (manométrique), en mégapascals (MPa)</w:t>
      </w:r>
      <w:r>
        <w:rPr>
          <w:rStyle w:val="CCMCvariableitalic"/>
        </w:rPr>
        <w:t>.</w:t>
      </w:r>
    </w:p>
    <w:p w:rsidR="00005771" w:rsidRPr="009D4302" w:rsidRDefault="00005771" w:rsidP="009D4302">
      <w:pPr>
        <w:pStyle w:val="SingleTxtG"/>
        <w:rPr>
          <w:rFonts w:eastAsia="MS Mincho"/>
          <w:b/>
          <w:lang w:val="fr-FR"/>
        </w:rPr>
      </w:pPr>
      <w:r>
        <w:rPr>
          <w:rFonts w:eastAsia="MS Mincho"/>
          <w:b/>
          <w:lang w:val="fr-FR"/>
        </w:rPr>
        <w:t xml:space="preserve">3. </w:t>
      </w:r>
      <w:r w:rsidR="009D4302">
        <w:rPr>
          <w:rFonts w:eastAsia="MS Mincho"/>
          <w:b/>
          <w:lang w:val="fr-FR"/>
        </w:rPr>
        <w:tab/>
      </w:r>
      <w:r>
        <w:rPr>
          <w:rFonts w:eastAsia="MS Mincho"/>
          <w:b/>
          <w:lang w:val="fr-FR"/>
        </w:rPr>
        <w:t>Modification</w:t>
      </w:r>
      <w:r w:rsidRPr="009D4302">
        <w:rPr>
          <w:rFonts w:eastAsia="MS Mincho"/>
          <w:b/>
          <w:lang w:val="fr-FR"/>
        </w:rPr>
        <w:t xml:space="preserve"> du 6.5, Conditions de pression</w:t>
      </w:r>
    </w:p>
    <w:p w:rsidR="00005771" w:rsidRDefault="00005771" w:rsidP="003066BB">
      <w:pPr>
        <w:pStyle w:val="SingleTxt"/>
        <w:ind w:left="1134" w:right="1178"/>
        <w:rPr>
          <w:rFonts w:eastAsia="MS Mincho"/>
          <w:szCs w:val="20"/>
          <w:lang w:val="fr-FR"/>
        </w:rPr>
      </w:pPr>
      <w:r>
        <w:rPr>
          <w:rFonts w:eastAsia="MS Mincho"/>
          <w:b/>
          <w:szCs w:val="20"/>
          <w:lang w:val="fr-FR"/>
        </w:rPr>
        <w:t>3.1</w:t>
      </w:r>
      <w:r>
        <w:rPr>
          <w:rFonts w:eastAsia="MS Mincho"/>
          <w:szCs w:val="20"/>
          <w:lang w:val="fr-FR"/>
        </w:rPr>
        <w:t xml:space="preserve"> </w:t>
      </w:r>
      <w:r w:rsidR="009D4302">
        <w:rPr>
          <w:rFonts w:eastAsia="MS Mincho"/>
          <w:szCs w:val="20"/>
          <w:lang w:val="fr-FR"/>
        </w:rPr>
        <w:tab/>
      </w:r>
      <w:r w:rsidRPr="009D4302">
        <w:rPr>
          <w:rStyle w:val="SingleTxtGChar"/>
          <w:rFonts w:eastAsia="MS Mincho"/>
        </w:rPr>
        <w:t>Modification du 6.5.1</w:t>
      </w:r>
    </w:p>
    <w:p w:rsidR="00005771" w:rsidRDefault="00005771" w:rsidP="003066BB">
      <w:pPr>
        <w:pStyle w:val="BodyText"/>
        <w:tabs>
          <w:tab w:val="left" w:pos="2520"/>
        </w:tabs>
        <w:ind w:left="1134" w:right="1178"/>
      </w:pPr>
      <w:r>
        <w:rPr>
          <w:i/>
        </w:rPr>
        <w:t>Supprimer</w:t>
      </w:r>
      <w:r>
        <w:rPr>
          <w:rFonts w:eastAsia="MS Mincho"/>
          <w:szCs w:val="24"/>
        </w:rPr>
        <w:t xml:space="preserve"> “c)</w:t>
      </w:r>
      <w:r>
        <w:rPr>
          <w:rFonts w:eastAsia="MS Mincho"/>
          <w:szCs w:val="24"/>
        </w:rPr>
        <w:tab/>
        <w:t>1,3 fois la pression maximale de service”.</w:t>
      </w:r>
    </w:p>
    <w:p w:rsidR="00005771" w:rsidRDefault="00005771" w:rsidP="003066BB">
      <w:pPr>
        <w:pStyle w:val="SingleTxt"/>
        <w:ind w:left="1134" w:right="1178"/>
        <w:rPr>
          <w:lang w:val="fr-FR"/>
        </w:rPr>
      </w:pPr>
      <w:r>
        <w:rPr>
          <w:rFonts w:eastAsia="MS Mincho"/>
          <w:b/>
          <w:szCs w:val="24"/>
          <w:lang w:val="fr-FR"/>
        </w:rPr>
        <w:t>3.2</w:t>
      </w:r>
      <w:r>
        <w:rPr>
          <w:rFonts w:eastAsia="MS Mincho"/>
          <w:szCs w:val="24"/>
          <w:lang w:val="fr-FR"/>
        </w:rPr>
        <w:t xml:space="preserve"> </w:t>
      </w:r>
      <w:r w:rsidR="009D4302">
        <w:rPr>
          <w:rFonts w:eastAsia="MS Mincho"/>
          <w:szCs w:val="24"/>
          <w:lang w:val="fr-FR"/>
        </w:rPr>
        <w:tab/>
      </w:r>
      <w:r>
        <w:rPr>
          <w:rFonts w:eastAsia="MS Mincho"/>
          <w:szCs w:val="24"/>
          <w:lang w:val="fr-FR"/>
        </w:rPr>
        <w:t>Modification</w:t>
      </w:r>
      <w:r>
        <w:rPr>
          <w:lang w:val="fr-FR"/>
        </w:rPr>
        <w:t xml:space="preserve"> du 6.5.2</w:t>
      </w:r>
    </w:p>
    <w:p w:rsidR="00005771" w:rsidRDefault="00005771" w:rsidP="003066BB">
      <w:pPr>
        <w:pStyle w:val="BodyText"/>
        <w:ind w:left="1134" w:right="1178"/>
      </w:pPr>
      <w:r>
        <w:rPr>
          <w:i/>
        </w:rPr>
        <w:t>Remplacer</w:t>
      </w:r>
      <w:r>
        <w:rPr>
          <w:rFonts w:eastAsia="MS Mincho"/>
          <w:szCs w:val="24"/>
        </w:rPr>
        <w:t xml:space="preserve"> “1,3 × (</w:t>
      </w:r>
      <w:r>
        <w:rPr>
          <w:rStyle w:val="CCMCvariableitalic"/>
          <w:szCs w:val="24"/>
        </w:rPr>
        <w:t>P</w:t>
      </w:r>
      <w:r>
        <w:rPr>
          <w:rFonts w:eastAsia="MS Mincho"/>
          <w:szCs w:val="24"/>
          <w:vertAlign w:val="subscript"/>
        </w:rPr>
        <w:t>ta</w:t>
      </w:r>
      <w:r>
        <w:rPr>
          <w:rFonts w:eastAsia="MS Mincho"/>
          <w:szCs w:val="24"/>
        </w:rPr>
        <w:t> + </w:t>
      </w:r>
      <w:r>
        <w:rPr>
          <w:rStyle w:val="CCMCvariableitalic"/>
          <w:rFonts w:eastAsia="MS Mincho"/>
          <w:szCs w:val="24"/>
        </w:rPr>
        <w:t>P</w:t>
      </w:r>
      <w:r>
        <w:rPr>
          <w:rFonts w:eastAsia="MS Mincho"/>
          <w:szCs w:val="24"/>
          <w:vertAlign w:val="subscript"/>
        </w:rPr>
        <w:t>ts</w:t>
      </w:r>
      <w:r>
        <w:rPr>
          <w:rFonts w:eastAsia="MS Mincho"/>
          <w:szCs w:val="24"/>
        </w:rPr>
        <w:t>)” par “max (0,2 ; 1,3 × </w:t>
      </w:r>
      <w:r>
        <w:rPr>
          <w:rStyle w:val="CCMCvariableitalic"/>
          <w:szCs w:val="24"/>
        </w:rPr>
        <w:t>P</w:t>
      </w:r>
      <w:r>
        <w:rPr>
          <w:rFonts w:eastAsia="MS Mincho"/>
          <w:szCs w:val="24"/>
          <w:vertAlign w:val="subscript"/>
        </w:rPr>
        <w:t>ta eau</w:t>
      </w:r>
      <w:r>
        <w:rPr>
          <w:rFonts w:eastAsia="MS Mincho"/>
          <w:szCs w:val="24"/>
        </w:rPr>
        <w:t xml:space="preserve"> ; 1,3 × </w:t>
      </w:r>
      <w:r>
        <w:rPr>
          <w:rStyle w:val="CCMCvariableitalic"/>
          <w:szCs w:val="24"/>
        </w:rPr>
        <w:t>P</w:t>
      </w:r>
      <w:r>
        <w:rPr>
          <w:rFonts w:eastAsia="MS Mincho"/>
          <w:szCs w:val="24"/>
          <w:vertAlign w:val="subscript"/>
        </w:rPr>
        <w:t>ta</w:t>
      </w:r>
      <w:r>
        <w:rPr>
          <w:rFonts w:eastAsia="MS Mincho"/>
          <w:szCs w:val="24"/>
        </w:rPr>
        <w:t>)”.</w:t>
      </w:r>
    </w:p>
    <w:p w:rsidR="00005771" w:rsidRPr="009D4302" w:rsidRDefault="00005771" w:rsidP="009D4302">
      <w:pPr>
        <w:pStyle w:val="SingleTxtG"/>
        <w:rPr>
          <w:rFonts w:eastAsia="MS Mincho"/>
          <w:b/>
          <w:lang w:val="fr-FR"/>
        </w:rPr>
      </w:pPr>
      <w:r w:rsidRPr="009D4302">
        <w:rPr>
          <w:rFonts w:eastAsia="MS Mincho"/>
          <w:b/>
          <w:lang w:val="fr-FR"/>
        </w:rPr>
        <w:t xml:space="preserve">4. </w:t>
      </w:r>
      <w:r w:rsidR="009D4302" w:rsidRPr="009D4302">
        <w:rPr>
          <w:rFonts w:eastAsia="MS Mincho"/>
          <w:b/>
          <w:lang w:val="fr-FR"/>
        </w:rPr>
        <w:tab/>
      </w:r>
      <w:r w:rsidRPr="009D4302">
        <w:rPr>
          <w:rFonts w:eastAsia="MS Mincho"/>
          <w:b/>
          <w:lang w:val="fr-FR"/>
        </w:rPr>
        <w:t>Modification de l’Annexe A, A.5 Méthode de calcul – Note de calcul</w:t>
      </w:r>
    </w:p>
    <w:p w:rsidR="00005771" w:rsidRDefault="00005771" w:rsidP="003066BB">
      <w:pPr>
        <w:pStyle w:val="SingleTxt"/>
        <w:ind w:left="1134" w:right="1178"/>
        <w:rPr>
          <w:rFonts w:eastAsia="MS Mincho"/>
          <w:szCs w:val="20"/>
          <w:lang w:val="fr-FR"/>
        </w:rPr>
      </w:pPr>
      <w:r>
        <w:rPr>
          <w:rFonts w:eastAsia="MS Mincho"/>
          <w:b/>
          <w:szCs w:val="20"/>
          <w:lang w:val="fr-FR"/>
        </w:rPr>
        <w:t>4.1</w:t>
      </w:r>
      <w:r w:rsidR="009D4302">
        <w:rPr>
          <w:rFonts w:eastAsia="MS Mincho"/>
          <w:b/>
          <w:szCs w:val="20"/>
          <w:lang w:val="fr-FR"/>
        </w:rPr>
        <w:tab/>
      </w:r>
      <w:r>
        <w:rPr>
          <w:rFonts w:eastAsia="MS Mincho"/>
          <w:szCs w:val="20"/>
          <w:lang w:val="fr-FR"/>
        </w:rPr>
        <w:t xml:space="preserve"> Modification du A.5.2.2.1, Tableau A.2, Pressions</w:t>
      </w:r>
    </w:p>
    <w:p w:rsidR="00005771" w:rsidRDefault="00005771" w:rsidP="003066BB">
      <w:pPr>
        <w:pStyle w:val="BodyText"/>
        <w:ind w:left="1134" w:right="1178"/>
        <w:rPr>
          <w:rFonts w:eastAsia="MS Mincho"/>
          <w:szCs w:val="24"/>
        </w:rPr>
      </w:pPr>
      <w:r>
        <w:rPr>
          <w:i/>
        </w:rPr>
        <w:t>Remplacer</w:t>
      </w:r>
      <w:r>
        <w:rPr>
          <w:rFonts w:eastAsia="MS Mincho"/>
          <w:i/>
          <w:szCs w:val="24"/>
        </w:rPr>
        <w:t xml:space="preserve"> N°2 “</w:t>
      </w:r>
      <w:r>
        <w:rPr>
          <w:rFonts w:eastAsia="MS Mincho"/>
          <w:szCs w:val="24"/>
        </w:rPr>
        <w:t xml:space="preserve">Pression maximale de service </w:t>
      </w:r>
      <w:r>
        <w:rPr>
          <w:rFonts w:eastAsia="MS Mincho"/>
          <w:sz w:val="22"/>
          <w:vertAlign w:val="superscript"/>
        </w:rPr>
        <w:t>b</w:t>
      </w:r>
      <w:r>
        <w:rPr>
          <w:rFonts w:eastAsia="MS Mincho"/>
          <w:szCs w:val="24"/>
        </w:rPr>
        <w:t>,</w:t>
      </w:r>
      <w:r>
        <w:rPr>
          <w:rFonts w:eastAsia="MS Mincho"/>
          <w:i/>
          <w:szCs w:val="24"/>
        </w:rPr>
        <w:t xml:space="preserve"> </w:t>
      </w:r>
      <w:r>
        <w:rPr>
          <w:rStyle w:val="CCMCvariableitalic"/>
          <w:rFonts w:eastAsia="MS Mincho"/>
          <w:szCs w:val="24"/>
        </w:rPr>
        <w:t>P</w:t>
      </w:r>
      <w:r>
        <w:rPr>
          <w:rFonts w:eastAsia="MS Mincho"/>
          <w:szCs w:val="24"/>
          <w:vertAlign w:val="subscript"/>
        </w:rPr>
        <w:t>ms</w:t>
      </w:r>
      <w:r>
        <w:rPr>
          <w:rFonts w:eastAsia="MS Mincho"/>
          <w:i/>
          <w:szCs w:val="24"/>
        </w:rPr>
        <w:t>” par “</w:t>
      </w:r>
      <w:r>
        <w:rPr>
          <w:rFonts w:eastAsia="MS Mincho"/>
          <w:szCs w:val="24"/>
        </w:rPr>
        <w:t>Pression d’ouverture du dispositif de respiration,</w:t>
      </w:r>
      <w:r>
        <w:rPr>
          <w:rFonts w:eastAsia="MS Mincho"/>
          <w:i/>
          <w:szCs w:val="24"/>
        </w:rPr>
        <w:t xml:space="preserve"> </w:t>
      </w:r>
      <w:r>
        <w:rPr>
          <w:rStyle w:val="CCMCvariableitalic"/>
          <w:rFonts w:eastAsia="MS Mincho"/>
          <w:szCs w:val="24"/>
        </w:rPr>
        <w:t>P</w:t>
      </w:r>
      <w:r>
        <w:rPr>
          <w:rFonts w:eastAsia="MS Mincho"/>
          <w:szCs w:val="24"/>
          <w:vertAlign w:val="subscript"/>
        </w:rPr>
        <w:t>ts</w:t>
      </w:r>
      <w:r>
        <w:rPr>
          <w:rFonts w:eastAsia="MS Mincho"/>
          <w:szCs w:val="24"/>
        </w:rPr>
        <w:t>”.</w:t>
      </w:r>
    </w:p>
    <w:p w:rsidR="00005771" w:rsidRDefault="00005771" w:rsidP="003066BB">
      <w:pPr>
        <w:pStyle w:val="BodyText"/>
        <w:ind w:left="1134" w:right="1178"/>
        <w:rPr>
          <w:szCs w:val="24"/>
        </w:rPr>
      </w:pPr>
      <w:r>
        <w:rPr>
          <w:i/>
        </w:rPr>
        <w:t>Supprimer</w:t>
      </w:r>
      <w:r>
        <w:rPr>
          <w:bCs/>
          <w:i/>
          <w:iCs/>
          <w:szCs w:val="24"/>
        </w:rPr>
        <w:t xml:space="preserve"> “</w:t>
      </w:r>
      <w:r>
        <w:rPr>
          <w:szCs w:val="24"/>
          <w:vertAlign w:val="superscript"/>
        </w:rPr>
        <w:t>b</w:t>
      </w:r>
      <w:r>
        <w:rPr>
          <w:szCs w:val="24"/>
          <w:vertAlign w:val="superscript"/>
        </w:rPr>
        <w:tab/>
      </w:r>
      <w:r>
        <w:rPr>
          <w:rStyle w:val="CCMCvariableitalic"/>
          <w:szCs w:val="24"/>
        </w:rPr>
        <w:t>P</w:t>
      </w:r>
      <w:r>
        <w:rPr>
          <w:szCs w:val="24"/>
          <w:vertAlign w:val="subscript"/>
        </w:rPr>
        <w:t>ms</w:t>
      </w:r>
      <w:r>
        <w:rPr>
          <w:szCs w:val="24"/>
        </w:rPr>
        <w:t xml:space="preserve"> est le maximum de </w:t>
      </w:r>
      <w:r>
        <w:rPr>
          <w:rStyle w:val="CCMCvariableitalic"/>
          <w:szCs w:val="24"/>
        </w:rPr>
        <w:t>P</w:t>
      </w:r>
      <w:r>
        <w:rPr>
          <w:szCs w:val="24"/>
          <w:vertAlign w:val="subscript"/>
        </w:rPr>
        <w:t>vd</w:t>
      </w:r>
      <w:r>
        <w:rPr>
          <w:szCs w:val="24"/>
        </w:rPr>
        <w:t xml:space="preserve">, </w:t>
      </w:r>
      <w:r>
        <w:rPr>
          <w:rStyle w:val="CCMCvariableitalic"/>
          <w:szCs w:val="24"/>
        </w:rPr>
        <w:t>P</w:t>
      </w:r>
      <w:r>
        <w:rPr>
          <w:szCs w:val="24"/>
          <w:vertAlign w:val="subscript"/>
        </w:rPr>
        <w:t>ts</w:t>
      </w:r>
      <w:r>
        <w:rPr>
          <w:szCs w:val="24"/>
        </w:rPr>
        <w:t xml:space="preserve">, </w:t>
      </w:r>
      <w:r>
        <w:rPr>
          <w:rStyle w:val="CCMCvariableitalic"/>
          <w:szCs w:val="24"/>
        </w:rPr>
        <w:t>P</w:t>
      </w:r>
      <w:r>
        <w:rPr>
          <w:szCs w:val="24"/>
          <w:vertAlign w:val="subscript"/>
        </w:rPr>
        <w:t>d</w:t>
      </w:r>
      <w:r>
        <w:rPr>
          <w:szCs w:val="24"/>
        </w:rPr>
        <w:t xml:space="preserve"> et </w:t>
      </w:r>
      <w:r>
        <w:rPr>
          <w:rStyle w:val="CCMCvariableitalic"/>
          <w:szCs w:val="24"/>
        </w:rPr>
        <w:t>P</w:t>
      </w:r>
      <w:r>
        <w:rPr>
          <w:szCs w:val="24"/>
          <w:vertAlign w:val="subscript"/>
        </w:rPr>
        <w:t>r</w:t>
      </w:r>
      <w:r>
        <w:rPr>
          <w:szCs w:val="24"/>
        </w:rPr>
        <w:t>.”.</w:t>
      </w:r>
    </w:p>
    <w:p w:rsidR="00005771" w:rsidRDefault="00005771" w:rsidP="003066BB">
      <w:pPr>
        <w:pStyle w:val="SingleTxt"/>
        <w:ind w:left="1134" w:right="1178"/>
        <w:rPr>
          <w:rFonts w:eastAsia="MS Mincho"/>
          <w:szCs w:val="20"/>
        </w:rPr>
      </w:pPr>
      <w:r w:rsidRPr="00E54100">
        <w:rPr>
          <w:rFonts w:eastAsia="MS Mincho"/>
          <w:b/>
          <w:szCs w:val="20"/>
          <w:lang w:val="fr-FR"/>
        </w:rPr>
        <w:lastRenderedPageBreak/>
        <w:t>4.2</w:t>
      </w:r>
      <w:r w:rsidR="00E54100">
        <w:rPr>
          <w:rFonts w:eastAsia="MS Mincho"/>
          <w:b/>
          <w:szCs w:val="20"/>
          <w:lang w:val="fr-FR"/>
        </w:rPr>
        <w:tab/>
      </w:r>
      <w:r w:rsidRPr="00E54100">
        <w:rPr>
          <w:rFonts w:eastAsia="MS Mincho"/>
          <w:b/>
          <w:szCs w:val="20"/>
          <w:lang w:val="fr-FR"/>
        </w:rPr>
        <w:t xml:space="preserve"> </w:t>
      </w:r>
      <w:r w:rsidRPr="00E54100">
        <w:rPr>
          <w:rFonts w:eastAsia="MS Mincho"/>
          <w:szCs w:val="20"/>
          <w:lang w:val="fr-FR"/>
        </w:rPr>
        <w:t>Modification du A.5.2.2.2, Tableau A.3, Pression de calcul dans les conditions de</w:t>
      </w:r>
      <w:r w:rsidRPr="00E54100">
        <w:rPr>
          <w:rFonts w:eastAsia="MS Mincho"/>
          <w:szCs w:val="20"/>
        </w:rPr>
        <w:t xml:space="preserve"> </w:t>
      </w:r>
      <w:r>
        <w:rPr>
          <w:rFonts w:eastAsia="MS Mincho"/>
          <w:szCs w:val="20"/>
        </w:rPr>
        <w:t xml:space="preserve">service </w:t>
      </w:r>
    </w:p>
    <w:p w:rsidR="00005771" w:rsidRDefault="00005771" w:rsidP="003066BB">
      <w:pPr>
        <w:pStyle w:val="BodyText"/>
        <w:ind w:left="1134" w:right="1178"/>
      </w:pPr>
      <w:r>
        <w:rPr>
          <w:i/>
        </w:rPr>
        <w:t>Aux</w:t>
      </w:r>
      <w:r>
        <w:rPr>
          <w:bCs/>
          <w:i/>
          <w:iCs/>
          <w:szCs w:val="24"/>
        </w:rPr>
        <w:t xml:space="preserve"> 4, 5, 6 et 7, remplacer</w:t>
      </w:r>
      <w:r>
        <w:t xml:space="preserve"> “</w:t>
      </w:r>
      <w:r>
        <w:rPr>
          <w:rStyle w:val="CCMCvariableitalic"/>
          <w:szCs w:val="24"/>
        </w:rPr>
        <w:t>P</w:t>
      </w:r>
      <w:r>
        <w:rPr>
          <w:szCs w:val="24"/>
          <w:vertAlign w:val="subscript"/>
        </w:rPr>
        <w:t>ms</w:t>
      </w:r>
      <w:r>
        <w:rPr>
          <w:i/>
          <w:szCs w:val="24"/>
        </w:rPr>
        <w:t>” par “</w:t>
      </w:r>
      <w:r>
        <w:rPr>
          <w:rStyle w:val="CCMCvariableitalic"/>
          <w:szCs w:val="24"/>
        </w:rPr>
        <w:t>P</w:t>
      </w:r>
      <w:r>
        <w:rPr>
          <w:szCs w:val="24"/>
          <w:vertAlign w:val="subscript"/>
        </w:rPr>
        <w:t>ts</w:t>
      </w:r>
      <w:r>
        <w:rPr>
          <w:szCs w:val="24"/>
        </w:rPr>
        <w:t>”.</w:t>
      </w:r>
    </w:p>
    <w:p w:rsidR="00005771" w:rsidRPr="00E54100" w:rsidRDefault="00005771" w:rsidP="003066BB">
      <w:pPr>
        <w:pStyle w:val="SingleTxt"/>
        <w:ind w:left="1134" w:right="1178"/>
        <w:rPr>
          <w:rFonts w:eastAsia="MS Mincho"/>
          <w:b/>
          <w:szCs w:val="20"/>
          <w:lang w:val="fr-FR"/>
        </w:rPr>
      </w:pPr>
      <w:r>
        <w:rPr>
          <w:rFonts w:eastAsia="MS Mincho"/>
          <w:b/>
          <w:szCs w:val="20"/>
          <w:lang w:val="fr-FR"/>
        </w:rPr>
        <w:t>4.3</w:t>
      </w:r>
      <w:r w:rsidRPr="00E54100">
        <w:rPr>
          <w:rFonts w:eastAsia="MS Mincho"/>
          <w:b/>
          <w:szCs w:val="20"/>
          <w:lang w:val="fr-FR"/>
        </w:rPr>
        <w:t xml:space="preserve"> </w:t>
      </w:r>
      <w:r w:rsidR="00E54100">
        <w:rPr>
          <w:rFonts w:eastAsia="MS Mincho"/>
          <w:b/>
          <w:szCs w:val="20"/>
          <w:lang w:val="fr-FR"/>
        </w:rPr>
        <w:tab/>
      </w:r>
      <w:r w:rsidRPr="00E54100">
        <w:rPr>
          <w:rFonts w:eastAsia="MS Mincho"/>
          <w:szCs w:val="20"/>
          <w:lang w:val="fr-FR"/>
        </w:rPr>
        <w:t>Modification du A.5.6.2.1.2, Contrainte de traction due à la pression lors du transport</w:t>
      </w:r>
    </w:p>
    <w:p w:rsidR="00005771" w:rsidRDefault="00005771" w:rsidP="003066BB">
      <w:pPr>
        <w:pStyle w:val="BodyText"/>
        <w:ind w:left="1134" w:right="1178"/>
        <w:rPr>
          <w:bCs/>
          <w:iCs/>
        </w:rPr>
      </w:pPr>
      <w:r>
        <w:rPr>
          <w:bCs/>
          <w:i/>
          <w:iCs/>
          <w:szCs w:val="24"/>
        </w:rPr>
        <w:t xml:space="preserve">Au a) Force, remplacer </w:t>
      </w:r>
      <w:r>
        <w:t>“</w:t>
      </w:r>
      <w:r>
        <w:rPr>
          <w:rStyle w:val="CCMCvariableitalic"/>
          <w:szCs w:val="24"/>
        </w:rPr>
        <w:t>P</w:t>
      </w:r>
      <w:r>
        <w:rPr>
          <w:szCs w:val="24"/>
          <w:vertAlign w:val="subscript"/>
        </w:rPr>
        <w:t>ms</w:t>
      </w:r>
      <w:r>
        <w:rPr>
          <w:i/>
          <w:szCs w:val="24"/>
        </w:rPr>
        <w:t>” par “</w:t>
      </w:r>
      <w:r>
        <w:rPr>
          <w:rStyle w:val="CCMCvariableitalic"/>
          <w:szCs w:val="24"/>
        </w:rPr>
        <w:t>P</w:t>
      </w:r>
      <w:r>
        <w:rPr>
          <w:szCs w:val="24"/>
          <w:vertAlign w:val="subscript"/>
        </w:rPr>
        <w:t>ts</w:t>
      </w:r>
      <w:r>
        <w:rPr>
          <w:szCs w:val="24"/>
        </w:rPr>
        <w:t>”.</w:t>
      </w:r>
    </w:p>
    <w:p w:rsidR="00005771" w:rsidRPr="003066BB" w:rsidRDefault="00005771" w:rsidP="003066BB">
      <w:pPr>
        <w:pStyle w:val="SingleTxt"/>
        <w:ind w:left="1134" w:right="1178"/>
        <w:rPr>
          <w:lang w:val="fr-CH"/>
        </w:rPr>
      </w:pPr>
    </w:p>
    <w:p w:rsidR="00005771" w:rsidRPr="00EE3F98" w:rsidRDefault="00005771" w:rsidP="004D38D5">
      <w:pPr>
        <w:pStyle w:val="SingleTxtG"/>
        <w:spacing w:before="240" w:after="0"/>
        <w:jc w:val="center"/>
        <w:rPr>
          <w:lang w:val="fr-FR"/>
        </w:rPr>
      </w:pPr>
      <w:r w:rsidRPr="00EE3F98">
        <w:rPr>
          <w:u w:val="single"/>
          <w:lang w:val="fr-FR"/>
        </w:rPr>
        <w:tab/>
      </w:r>
      <w:r w:rsidRPr="00EE3F98">
        <w:rPr>
          <w:u w:val="single"/>
          <w:lang w:val="fr-FR"/>
        </w:rPr>
        <w:tab/>
      </w:r>
      <w:r w:rsidRPr="00EE3F98">
        <w:rPr>
          <w:u w:val="single"/>
          <w:lang w:val="fr-FR"/>
        </w:rPr>
        <w:tab/>
      </w:r>
    </w:p>
    <w:p w:rsidR="00005771" w:rsidRPr="00EE3F98" w:rsidRDefault="00005771" w:rsidP="004D38D5">
      <w:pPr>
        <w:rPr>
          <w:sz w:val="8"/>
          <w:lang w:val="fr-FR"/>
        </w:rPr>
      </w:pPr>
    </w:p>
    <w:sectPr w:rsidR="00005771" w:rsidRPr="00EE3F98" w:rsidSect="00E82E08">
      <w:headerReference w:type="even" r:id="rId8"/>
      <w:headerReference w:type="default" r:id="rId9"/>
      <w:footerReference w:type="even" r:id="rId10"/>
      <w:footerReference w:type="default" r:id="rId11"/>
      <w:footnotePr>
        <w:numFmt w:val="chicago"/>
      </w:footnotePr>
      <w:endnotePr>
        <w:numFmt w:val="decimal"/>
      </w:endnotePr>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771" w:rsidRDefault="00005771" w:rsidP="00F95C08">
      <w:pPr>
        <w:spacing w:line="240" w:lineRule="auto"/>
      </w:pPr>
    </w:p>
  </w:endnote>
  <w:endnote w:type="continuationSeparator" w:id="0">
    <w:p w:rsidR="00005771" w:rsidRPr="00AC3823" w:rsidRDefault="00005771" w:rsidP="00AC3823">
      <w:pPr>
        <w:pStyle w:val="Footer"/>
      </w:pPr>
    </w:p>
  </w:endnote>
  <w:endnote w:type="continuationNotice" w:id="1">
    <w:p w:rsidR="00005771" w:rsidRDefault="000057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71" w:rsidRPr="0007146F" w:rsidRDefault="00005771" w:rsidP="0007146F">
    <w:pPr>
      <w:pStyle w:val="Footer"/>
      <w:tabs>
        <w:tab w:val="right" w:pos="9638"/>
      </w:tabs>
    </w:pPr>
    <w:r w:rsidRPr="0007146F">
      <w:rPr>
        <w:b/>
        <w:sz w:val="18"/>
      </w:rPr>
      <w:fldChar w:fldCharType="begin"/>
    </w:r>
    <w:r w:rsidRPr="0007146F">
      <w:rPr>
        <w:b/>
        <w:sz w:val="18"/>
      </w:rPr>
      <w:instrText xml:space="preserve"> PAGE  \* MERGEFORMAT </w:instrText>
    </w:r>
    <w:r w:rsidRPr="0007146F">
      <w:rPr>
        <w:b/>
        <w:sz w:val="18"/>
      </w:rPr>
      <w:fldChar w:fldCharType="separate"/>
    </w:r>
    <w:r w:rsidR="007B6051">
      <w:rPr>
        <w:b/>
        <w:noProof/>
        <w:sz w:val="18"/>
      </w:rPr>
      <w:t>2</w:t>
    </w:r>
    <w:r w:rsidRPr="0007146F">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71" w:rsidRPr="0007146F" w:rsidRDefault="00005771" w:rsidP="0007146F">
    <w:pPr>
      <w:pStyle w:val="Footer"/>
      <w:tabs>
        <w:tab w:val="right" w:pos="9638"/>
      </w:tabs>
      <w:rPr>
        <w:b/>
        <w:sz w:val="18"/>
      </w:rPr>
    </w:pPr>
    <w:r>
      <w:tab/>
    </w:r>
    <w:r w:rsidRPr="0007146F">
      <w:rPr>
        <w:b/>
        <w:sz w:val="18"/>
      </w:rPr>
      <w:fldChar w:fldCharType="begin"/>
    </w:r>
    <w:r w:rsidRPr="0007146F">
      <w:rPr>
        <w:b/>
        <w:sz w:val="18"/>
      </w:rPr>
      <w:instrText xml:space="preserve"> PAGE  \* MERGEFORMAT </w:instrText>
    </w:r>
    <w:r w:rsidRPr="0007146F">
      <w:rPr>
        <w:b/>
        <w:sz w:val="18"/>
      </w:rPr>
      <w:fldChar w:fldCharType="separate"/>
    </w:r>
    <w:r w:rsidR="007B6051">
      <w:rPr>
        <w:b/>
        <w:noProof/>
        <w:sz w:val="18"/>
      </w:rPr>
      <w:t>3</w:t>
    </w:r>
    <w:r w:rsidRPr="0007146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771" w:rsidRPr="00AC3823" w:rsidRDefault="00005771" w:rsidP="00AC3823">
      <w:pPr>
        <w:pStyle w:val="Footer"/>
        <w:tabs>
          <w:tab w:val="right" w:pos="2155"/>
        </w:tabs>
        <w:spacing w:after="80" w:line="240" w:lineRule="atLeast"/>
        <w:ind w:left="680"/>
        <w:rPr>
          <w:u w:val="single"/>
        </w:rPr>
      </w:pPr>
      <w:r>
        <w:rPr>
          <w:u w:val="single"/>
        </w:rPr>
        <w:tab/>
      </w:r>
    </w:p>
  </w:footnote>
  <w:footnote w:type="continuationSeparator" w:id="0">
    <w:p w:rsidR="00005771" w:rsidRPr="00AC3823" w:rsidRDefault="00005771" w:rsidP="00AC3823">
      <w:pPr>
        <w:pStyle w:val="Footer"/>
        <w:tabs>
          <w:tab w:val="right" w:pos="2155"/>
        </w:tabs>
        <w:spacing w:after="80" w:line="240" w:lineRule="atLeast"/>
        <w:ind w:left="680"/>
        <w:rPr>
          <w:u w:val="single"/>
        </w:rPr>
      </w:pPr>
      <w:r>
        <w:rPr>
          <w:u w:val="single"/>
        </w:rPr>
        <w:tab/>
      </w:r>
    </w:p>
  </w:footnote>
  <w:footnote w:type="continuationNotice" w:id="1">
    <w:p w:rsidR="00005771" w:rsidRPr="00AC3823" w:rsidRDefault="00005771">
      <w:pPr>
        <w:spacing w:line="240" w:lineRule="auto"/>
        <w:rPr>
          <w:sz w:val="2"/>
          <w:szCs w:val="2"/>
        </w:rPr>
      </w:pPr>
    </w:p>
  </w:footnote>
  <w:footnote w:id="2">
    <w:p w:rsidR="00005771" w:rsidRPr="004809ED" w:rsidRDefault="00005771" w:rsidP="00E82E08">
      <w:pPr>
        <w:pStyle w:val="FootnoteText"/>
        <w:tabs>
          <w:tab w:val="clear" w:pos="1021"/>
        </w:tabs>
        <w:kinsoku/>
        <w:overflowPunct/>
        <w:autoSpaceDE/>
        <w:autoSpaceDN/>
        <w:adjustRightInd/>
        <w:snapToGrid/>
        <w:ind w:left="1418" w:hanging="284"/>
        <w:jc w:val="both"/>
        <w:rPr>
          <w:sz w:val="18"/>
          <w:szCs w:val="18"/>
        </w:rPr>
      </w:pPr>
      <w:r w:rsidRPr="0043584A">
        <w:rPr>
          <w:rStyle w:val="FootnoteReference"/>
          <w:sz w:val="20"/>
        </w:rPr>
        <w:footnoteRef/>
      </w:r>
      <w:r>
        <w:tab/>
      </w:r>
      <w:r w:rsidRPr="004809ED">
        <w:rPr>
          <w:sz w:val="18"/>
          <w:szCs w:val="18"/>
        </w:rPr>
        <w:t>Conformément au programme de travail du Comité des</w:t>
      </w:r>
      <w:r w:rsidR="00302C05">
        <w:rPr>
          <w:sz w:val="18"/>
          <w:szCs w:val="18"/>
        </w:rPr>
        <w:t xml:space="preserve"> transports intérieurs pour 2018-2019 (ECE/TRANS</w:t>
      </w:r>
      <w:r w:rsidRPr="004809ED">
        <w:rPr>
          <w:sz w:val="18"/>
          <w:szCs w:val="18"/>
        </w:rPr>
        <w:t>/</w:t>
      </w:r>
      <w:r w:rsidR="00302C05">
        <w:rPr>
          <w:sz w:val="18"/>
          <w:szCs w:val="18"/>
        </w:rPr>
        <w:t>WP.15/237, annex</w:t>
      </w:r>
      <w:r w:rsidR="00984BA2">
        <w:rPr>
          <w:sz w:val="18"/>
          <w:szCs w:val="18"/>
        </w:rPr>
        <w:t>e</w:t>
      </w:r>
      <w:r w:rsidR="00302C05">
        <w:rPr>
          <w:sz w:val="18"/>
          <w:szCs w:val="18"/>
        </w:rPr>
        <w:t xml:space="preserve"> V, </w:t>
      </w:r>
      <w:proofErr w:type="gramStart"/>
      <w:r w:rsidR="00302C05">
        <w:rPr>
          <w:sz w:val="18"/>
          <w:szCs w:val="18"/>
        </w:rPr>
        <w:t>(</w:t>
      </w:r>
      <w:r w:rsidRPr="004809ED">
        <w:rPr>
          <w:sz w:val="18"/>
          <w:szCs w:val="18"/>
        </w:rPr>
        <w:t> 9.2</w:t>
      </w:r>
      <w:proofErr w:type="gramEnd"/>
      <w:r w:rsidRPr="004809ED">
        <w:rPr>
          <w:sz w:val="18"/>
          <w:szCs w:val="18"/>
        </w:rPr>
        <w:t>)</w:t>
      </w:r>
      <w:r w:rsidR="00302C05">
        <w:rPr>
          <w:sz w:val="18"/>
          <w:szCs w:val="18"/>
        </w:rPr>
        <w:t>)</w:t>
      </w:r>
      <w:r w:rsidRPr="004809E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71" w:rsidRPr="0041580C" w:rsidRDefault="00005771">
    <w:pPr>
      <w:pStyle w:val="Header"/>
    </w:pPr>
    <w:r>
      <w:t>ECE/TRANS/WP.15/AC.1/2018/</w:t>
    </w:r>
    <w:r w:rsidR="00C4778B">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71" w:rsidRPr="0041580C" w:rsidRDefault="009D4302" w:rsidP="0007146F">
    <w:pPr>
      <w:pStyle w:val="Header"/>
      <w:jc w:val="right"/>
    </w:pPr>
    <w:r>
      <w:t>ECE/TRANS/WP.15/AC.1/2018/</w:t>
    </w:r>
    <w:r w:rsidR="00C4778B">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03A4247"/>
    <w:multiLevelType w:val="multilevel"/>
    <w:tmpl w:val="FFFFFFFF"/>
    <w:lvl w:ilvl="0">
      <w:start w:val="1"/>
      <w:numFmt w:val="decimal"/>
      <w:lvlText w:val="%1."/>
      <w:lvlJc w:val="left"/>
      <w:pPr>
        <w:ind w:left="90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18BE5D92"/>
    <w:multiLevelType w:val="hybridMultilevel"/>
    <w:tmpl w:val="9448FD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E0E1077"/>
    <w:multiLevelType w:val="multilevel"/>
    <w:tmpl w:val="FFFFFFFF"/>
    <w:lvl w:ilvl="0">
      <w:start w:val="5"/>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fr-CA" w:vendorID="64" w:dllVersion="0" w:nlCheck="1" w:checkStyle="0"/>
  <w:proofState w:spelling="clean" w:grammar="clean"/>
  <w:defaultTabStop w:val="567"/>
  <w:hyphenationZone w:val="425"/>
  <w:evenAndOddHeaders/>
  <w:characterSpacingControl w:val="doNotCompres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3E"/>
    <w:rsid w:val="00005771"/>
    <w:rsid w:val="00017F94"/>
    <w:rsid w:val="00023842"/>
    <w:rsid w:val="000312C0"/>
    <w:rsid w:val="000334F9"/>
    <w:rsid w:val="00040E4A"/>
    <w:rsid w:val="0006684F"/>
    <w:rsid w:val="0007146F"/>
    <w:rsid w:val="00072A47"/>
    <w:rsid w:val="0007796D"/>
    <w:rsid w:val="000824B4"/>
    <w:rsid w:val="000A6EB7"/>
    <w:rsid w:val="000B7790"/>
    <w:rsid w:val="000D423F"/>
    <w:rsid w:val="00111F2F"/>
    <w:rsid w:val="001332D7"/>
    <w:rsid w:val="0014365E"/>
    <w:rsid w:val="00143C66"/>
    <w:rsid w:val="00153C35"/>
    <w:rsid w:val="00157884"/>
    <w:rsid w:val="00176178"/>
    <w:rsid w:val="00176561"/>
    <w:rsid w:val="001A3323"/>
    <w:rsid w:val="001F525A"/>
    <w:rsid w:val="00200441"/>
    <w:rsid w:val="00223272"/>
    <w:rsid w:val="00227742"/>
    <w:rsid w:val="00235ED3"/>
    <w:rsid w:val="0024779E"/>
    <w:rsid w:val="00257168"/>
    <w:rsid w:val="00267EEE"/>
    <w:rsid w:val="002744B8"/>
    <w:rsid w:val="002832AC"/>
    <w:rsid w:val="00287A28"/>
    <w:rsid w:val="002A24AA"/>
    <w:rsid w:val="002D7C93"/>
    <w:rsid w:val="002F1132"/>
    <w:rsid w:val="002F1DF0"/>
    <w:rsid w:val="0030283E"/>
    <w:rsid w:val="00302C05"/>
    <w:rsid w:val="00305801"/>
    <w:rsid w:val="003066BB"/>
    <w:rsid w:val="00312085"/>
    <w:rsid w:val="0031783C"/>
    <w:rsid w:val="00323709"/>
    <w:rsid w:val="003247E6"/>
    <w:rsid w:val="00334341"/>
    <w:rsid w:val="00356CAA"/>
    <w:rsid w:val="003916DE"/>
    <w:rsid w:val="00394911"/>
    <w:rsid w:val="003B0F1F"/>
    <w:rsid w:val="003C7FBE"/>
    <w:rsid w:val="003E732D"/>
    <w:rsid w:val="003E7F3E"/>
    <w:rsid w:val="004047D4"/>
    <w:rsid w:val="00407242"/>
    <w:rsid w:val="0041580C"/>
    <w:rsid w:val="00420C44"/>
    <w:rsid w:val="0043584A"/>
    <w:rsid w:val="00441C3B"/>
    <w:rsid w:val="00446FE5"/>
    <w:rsid w:val="00450281"/>
    <w:rsid w:val="00452396"/>
    <w:rsid w:val="0046311B"/>
    <w:rsid w:val="00464A2A"/>
    <w:rsid w:val="004809ED"/>
    <w:rsid w:val="004837D8"/>
    <w:rsid w:val="004840FE"/>
    <w:rsid w:val="00490098"/>
    <w:rsid w:val="004B24BE"/>
    <w:rsid w:val="004C3D28"/>
    <w:rsid w:val="004D38D5"/>
    <w:rsid w:val="004E468C"/>
    <w:rsid w:val="004F3D78"/>
    <w:rsid w:val="00513534"/>
    <w:rsid w:val="005353A1"/>
    <w:rsid w:val="00536614"/>
    <w:rsid w:val="005457EC"/>
    <w:rsid w:val="005505B7"/>
    <w:rsid w:val="00573BE5"/>
    <w:rsid w:val="00573F0B"/>
    <w:rsid w:val="00580352"/>
    <w:rsid w:val="00583D30"/>
    <w:rsid w:val="00586ED3"/>
    <w:rsid w:val="00593C61"/>
    <w:rsid w:val="00596AA9"/>
    <w:rsid w:val="005D03A7"/>
    <w:rsid w:val="005D3631"/>
    <w:rsid w:val="00600E11"/>
    <w:rsid w:val="0061028B"/>
    <w:rsid w:val="00622111"/>
    <w:rsid w:val="00632D79"/>
    <w:rsid w:val="00640F14"/>
    <w:rsid w:val="00643513"/>
    <w:rsid w:val="00660A2B"/>
    <w:rsid w:val="00670818"/>
    <w:rsid w:val="00685843"/>
    <w:rsid w:val="006A51A2"/>
    <w:rsid w:val="006A748F"/>
    <w:rsid w:val="006C0FC5"/>
    <w:rsid w:val="006E5117"/>
    <w:rsid w:val="0071601D"/>
    <w:rsid w:val="00740562"/>
    <w:rsid w:val="0074396A"/>
    <w:rsid w:val="00792B1F"/>
    <w:rsid w:val="007A62E6"/>
    <w:rsid w:val="007A724C"/>
    <w:rsid w:val="007A7C4F"/>
    <w:rsid w:val="007B6051"/>
    <w:rsid w:val="007D260F"/>
    <w:rsid w:val="007E0E7F"/>
    <w:rsid w:val="007E4EF3"/>
    <w:rsid w:val="007F0F5E"/>
    <w:rsid w:val="007F20FA"/>
    <w:rsid w:val="007F5BFF"/>
    <w:rsid w:val="0080684C"/>
    <w:rsid w:val="00813F7E"/>
    <w:rsid w:val="008716A4"/>
    <w:rsid w:val="00871C75"/>
    <w:rsid w:val="008776DC"/>
    <w:rsid w:val="0089777B"/>
    <w:rsid w:val="008B7F62"/>
    <w:rsid w:val="008C7A69"/>
    <w:rsid w:val="008F52E0"/>
    <w:rsid w:val="00934E9D"/>
    <w:rsid w:val="009705C8"/>
    <w:rsid w:val="0097093C"/>
    <w:rsid w:val="00984BA2"/>
    <w:rsid w:val="00986D9B"/>
    <w:rsid w:val="009935E0"/>
    <w:rsid w:val="009A2D04"/>
    <w:rsid w:val="009C1CF4"/>
    <w:rsid w:val="009D4302"/>
    <w:rsid w:val="009E4BB0"/>
    <w:rsid w:val="009F6B74"/>
    <w:rsid w:val="009F6C45"/>
    <w:rsid w:val="009F7980"/>
    <w:rsid w:val="00A30353"/>
    <w:rsid w:val="00A31A13"/>
    <w:rsid w:val="00A71CE7"/>
    <w:rsid w:val="00A74497"/>
    <w:rsid w:val="00A928BE"/>
    <w:rsid w:val="00AB1C46"/>
    <w:rsid w:val="00AC1BD4"/>
    <w:rsid w:val="00AC3823"/>
    <w:rsid w:val="00AE323C"/>
    <w:rsid w:val="00AF0CB5"/>
    <w:rsid w:val="00B00181"/>
    <w:rsid w:val="00B00B0D"/>
    <w:rsid w:val="00B169EB"/>
    <w:rsid w:val="00B42658"/>
    <w:rsid w:val="00B5016D"/>
    <w:rsid w:val="00B65735"/>
    <w:rsid w:val="00B765F7"/>
    <w:rsid w:val="00B900B1"/>
    <w:rsid w:val="00BA0CA9"/>
    <w:rsid w:val="00BB14BC"/>
    <w:rsid w:val="00BC47CE"/>
    <w:rsid w:val="00BD5D1C"/>
    <w:rsid w:val="00BE2D2C"/>
    <w:rsid w:val="00BE5873"/>
    <w:rsid w:val="00C02897"/>
    <w:rsid w:val="00C07EE5"/>
    <w:rsid w:val="00C116E1"/>
    <w:rsid w:val="00C23193"/>
    <w:rsid w:val="00C4778B"/>
    <w:rsid w:val="00C60265"/>
    <w:rsid w:val="00C60EF8"/>
    <w:rsid w:val="00C62524"/>
    <w:rsid w:val="00CC5D08"/>
    <w:rsid w:val="00CD592C"/>
    <w:rsid w:val="00D01B54"/>
    <w:rsid w:val="00D155EF"/>
    <w:rsid w:val="00D22815"/>
    <w:rsid w:val="00D30E58"/>
    <w:rsid w:val="00D3439C"/>
    <w:rsid w:val="00DB1831"/>
    <w:rsid w:val="00DB30FF"/>
    <w:rsid w:val="00DB58B5"/>
    <w:rsid w:val="00DB5FE6"/>
    <w:rsid w:val="00DD3BFD"/>
    <w:rsid w:val="00DE1F09"/>
    <w:rsid w:val="00DF6678"/>
    <w:rsid w:val="00E17CCF"/>
    <w:rsid w:val="00E322A6"/>
    <w:rsid w:val="00E47114"/>
    <w:rsid w:val="00E54100"/>
    <w:rsid w:val="00E6145C"/>
    <w:rsid w:val="00E82E08"/>
    <w:rsid w:val="00E84623"/>
    <w:rsid w:val="00E85C74"/>
    <w:rsid w:val="00E97CD5"/>
    <w:rsid w:val="00EA6547"/>
    <w:rsid w:val="00ED4B05"/>
    <w:rsid w:val="00EE3F98"/>
    <w:rsid w:val="00EF2E22"/>
    <w:rsid w:val="00F00523"/>
    <w:rsid w:val="00F06D54"/>
    <w:rsid w:val="00F128FA"/>
    <w:rsid w:val="00F15FB0"/>
    <w:rsid w:val="00F26756"/>
    <w:rsid w:val="00F35BAF"/>
    <w:rsid w:val="00F46EF5"/>
    <w:rsid w:val="00F53059"/>
    <w:rsid w:val="00F604DB"/>
    <w:rsid w:val="00F660DF"/>
    <w:rsid w:val="00F86623"/>
    <w:rsid w:val="00F94664"/>
    <w:rsid w:val="00F9573C"/>
    <w:rsid w:val="00F95C08"/>
    <w:rsid w:val="00FB77FF"/>
    <w:rsid w:val="00FC490F"/>
    <w:rsid w:val="00FD7826"/>
    <w:rsid w:val="00FE245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F3D03CB"/>
  <w15:docId w15:val="{8BE32395-A4A3-443F-A6D5-1378190B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sz w:val="20"/>
      <w:szCs w:val="20"/>
      <w:lang w:val="fr-CH" w:eastAsia="en-US"/>
    </w:rPr>
  </w:style>
  <w:style w:type="paragraph" w:styleId="Heading1">
    <w:name w:val="heading 1"/>
    <w:aliases w:val="Table_G"/>
    <w:basedOn w:val="SingleTxtG"/>
    <w:next w:val="SingleTxtG"/>
    <w:link w:val="Heading1Char"/>
    <w:uiPriority w:val="99"/>
    <w:qFormat/>
    <w:rsid w:val="0080684C"/>
    <w:pPr>
      <w:keepNext/>
      <w:keepLines/>
      <w:spacing w:after="0" w:line="240" w:lineRule="auto"/>
      <w:ind w:right="0"/>
      <w:jc w:val="left"/>
      <w:outlineLvl w:val="0"/>
    </w:pPr>
    <w:rPr>
      <w:lang w:val="fr-FR"/>
    </w:rPr>
  </w:style>
  <w:style w:type="paragraph" w:styleId="Heading2">
    <w:name w:val="heading 2"/>
    <w:basedOn w:val="Normal"/>
    <w:next w:val="Normal"/>
    <w:link w:val="Heading2Char"/>
    <w:uiPriority w:val="99"/>
    <w:qFormat/>
    <w:rsid w:val="00023842"/>
    <w:pPr>
      <w:outlineLvl w:val="1"/>
    </w:pPr>
    <w:rPr>
      <w:lang w:val="fr-FR"/>
    </w:rPr>
  </w:style>
  <w:style w:type="paragraph" w:styleId="Heading3">
    <w:name w:val="heading 3"/>
    <w:basedOn w:val="Normal"/>
    <w:next w:val="Normal"/>
    <w:link w:val="Heading3Char"/>
    <w:uiPriority w:val="99"/>
    <w:qFormat/>
    <w:rsid w:val="00023842"/>
    <w:pPr>
      <w:outlineLvl w:val="2"/>
    </w:pPr>
    <w:rPr>
      <w:lang w:val="fr-FR"/>
    </w:rPr>
  </w:style>
  <w:style w:type="paragraph" w:styleId="Heading4">
    <w:name w:val="heading 4"/>
    <w:basedOn w:val="Normal"/>
    <w:next w:val="Normal"/>
    <w:link w:val="Heading4Char"/>
    <w:uiPriority w:val="99"/>
    <w:qFormat/>
    <w:rsid w:val="00023842"/>
    <w:pPr>
      <w:outlineLvl w:val="3"/>
    </w:pPr>
    <w:rPr>
      <w:lang w:val="fr-FR"/>
    </w:rPr>
  </w:style>
  <w:style w:type="paragraph" w:styleId="Heading5">
    <w:name w:val="heading 5"/>
    <w:basedOn w:val="Normal"/>
    <w:next w:val="Normal"/>
    <w:link w:val="Heading5Char"/>
    <w:uiPriority w:val="99"/>
    <w:qFormat/>
    <w:rsid w:val="00023842"/>
    <w:pPr>
      <w:outlineLvl w:val="4"/>
    </w:pPr>
    <w:rPr>
      <w:lang w:val="fr-FR"/>
    </w:rPr>
  </w:style>
  <w:style w:type="paragraph" w:styleId="Heading6">
    <w:name w:val="heading 6"/>
    <w:basedOn w:val="Normal"/>
    <w:next w:val="Normal"/>
    <w:link w:val="Heading6Char"/>
    <w:uiPriority w:val="99"/>
    <w:qFormat/>
    <w:rsid w:val="00023842"/>
    <w:pPr>
      <w:outlineLvl w:val="5"/>
    </w:pPr>
    <w:rPr>
      <w:lang w:val="fr-FR"/>
    </w:rPr>
  </w:style>
  <w:style w:type="paragraph" w:styleId="Heading7">
    <w:name w:val="heading 7"/>
    <w:basedOn w:val="Normal"/>
    <w:next w:val="Normal"/>
    <w:link w:val="Heading7Char"/>
    <w:uiPriority w:val="99"/>
    <w:qFormat/>
    <w:rsid w:val="00023842"/>
    <w:pPr>
      <w:outlineLvl w:val="6"/>
    </w:pPr>
    <w:rPr>
      <w:lang w:val="fr-FR"/>
    </w:rPr>
  </w:style>
  <w:style w:type="paragraph" w:styleId="Heading8">
    <w:name w:val="heading 8"/>
    <w:basedOn w:val="Normal"/>
    <w:next w:val="Normal"/>
    <w:link w:val="Heading8Char"/>
    <w:uiPriority w:val="99"/>
    <w:qFormat/>
    <w:rsid w:val="00023842"/>
    <w:pPr>
      <w:outlineLvl w:val="7"/>
    </w:pPr>
    <w:rPr>
      <w:lang w:val="fr-FR"/>
    </w:rPr>
  </w:style>
  <w:style w:type="paragraph" w:styleId="Heading9">
    <w:name w:val="heading 9"/>
    <w:basedOn w:val="Normal"/>
    <w:next w:val="Normal"/>
    <w:link w:val="Heading9Char"/>
    <w:uiPriority w:val="99"/>
    <w:qFormat/>
    <w:rsid w:val="00023842"/>
    <w:pPr>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80684C"/>
    <w:rPr>
      <w:rFonts w:ascii="Times New Roman" w:hAnsi="Times New Roman"/>
      <w:sz w:val="20"/>
      <w:lang w:eastAsia="en-US"/>
    </w:rPr>
  </w:style>
  <w:style w:type="character" w:customStyle="1" w:styleId="Heading2Char">
    <w:name w:val="Heading 2 Char"/>
    <w:basedOn w:val="DefaultParagraphFont"/>
    <w:link w:val="Heading2"/>
    <w:uiPriority w:val="99"/>
    <w:semiHidden/>
    <w:locked/>
    <w:rsid w:val="00023842"/>
    <w:rPr>
      <w:rFonts w:ascii="Times New Roman" w:hAnsi="Times New Roman"/>
      <w:sz w:val="20"/>
      <w:lang w:eastAsia="en-US"/>
    </w:rPr>
  </w:style>
  <w:style w:type="character" w:customStyle="1" w:styleId="Heading3Char">
    <w:name w:val="Heading 3 Char"/>
    <w:basedOn w:val="DefaultParagraphFont"/>
    <w:link w:val="Heading3"/>
    <w:uiPriority w:val="99"/>
    <w:semiHidden/>
    <w:locked/>
    <w:rsid w:val="00023842"/>
    <w:rPr>
      <w:rFonts w:ascii="Times New Roman" w:hAnsi="Times New Roman"/>
      <w:sz w:val="20"/>
      <w:lang w:eastAsia="en-US"/>
    </w:rPr>
  </w:style>
  <w:style w:type="character" w:customStyle="1" w:styleId="Heading4Char">
    <w:name w:val="Heading 4 Char"/>
    <w:basedOn w:val="DefaultParagraphFont"/>
    <w:link w:val="Heading4"/>
    <w:uiPriority w:val="99"/>
    <w:semiHidden/>
    <w:locked/>
    <w:rsid w:val="00023842"/>
    <w:rPr>
      <w:rFonts w:ascii="Times New Roman" w:hAnsi="Times New Roman"/>
      <w:sz w:val="20"/>
      <w:lang w:eastAsia="en-US"/>
    </w:rPr>
  </w:style>
  <w:style w:type="character" w:customStyle="1" w:styleId="Heading5Char">
    <w:name w:val="Heading 5 Char"/>
    <w:basedOn w:val="DefaultParagraphFont"/>
    <w:link w:val="Heading5"/>
    <w:uiPriority w:val="99"/>
    <w:semiHidden/>
    <w:locked/>
    <w:rsid w:val="00023842"/>
    <w:rPr>
      <w:rFonts w:ascii="Times New Roman" w:hAnsi="Times New Roman"/>
      <w:sz w:val="20"/>
      <w:lang w:eastAsia="en-US"/>
    </w:rPr>
  </w:style>
  <w:style w:type="character" w:customStyle="1" w:styleId="Heading6Char">
    <w:name w:val="Heading 6 Char"/>
    <w:basedOn w:val="DefaultParagraphFont"/>
    <w:link w:val="Heading6"/>
    <w:uiPriority w:val="99"/>
    <w:semiHidden/>
    <w:locked/>
    <w:rsid w:val="00023842"/>
    <w:rPr>
      <w:rFonts w:ascii="Times New Roman" w:hAnsi="Times New Roman"/>
      <w:sz w:val="20"/>
      <w:lang w:eastAsia="en-US"/>
    </w:rPr>
  </w:style>
  <w:style w:type="character" w:customStyle="1" w:styleId="Heading7Char">
    <w:name w:val="Heading 7 Char"/>
    <w:basedOn w:val="DefaultParagraphFont"/>
    <w:link w:val="Heading7"/>
    <w:uiPriority w:val="99"/>
    <w:semiHidden/>
    <w:locked/>
    <w:rsid w:val="00023842"/>
    <w:rPr>
      <w:rFonts w:ascii="Times New Roman" w:hAnsi="Times New Roman"/>
      <w:sz w:val="20"/>
      <w:lang w:eastAsia="en-US"/>
    </w:rPr>
  </w:style>
  <w:style w:type="character" w:customStyle="1" w:styleId="Heading8Char">
    <w:name w:val="Heading 8 Char"/>
    <w:basedOn w:val="DefaultParagraphFont"/>
    <w:link w:val="Heading8"/>
    <w:uiPriority w:val="99"/>
    <w:semiHidden/>
    <w:locked/>
    <w:rsid w:val="00023842"/>
    <w:rPr>
      <w:rFonts w:ascii="Times New Roman" w:hAnsi="Times New Roman"/>
      <w:sz w:val="20"/>
      <w:lang w:eastAsia="en-US"/>
    </w:rPr>
  </w:style>
  <w:style w:type="character" w:customStyle="1" w:styleId="Heading9Char">
    <w:name w:val="Heading 9 Char"/>
    <w:basedOn w:val="DefaultParagraphFont"/>
    <w:link w:val="Heading9"/>
    <w:uiPriority w:val="99"/>
    <w:semiHidden/>
    <w:locked/>
    <w:rsid w:val="00023842"/>
    <w:rPr>
      <w:rFonts w:ascii="Times New Roman" w:hAnsi="Times New Roman"/>
      <w:sz w:val="20"/>
      <w:lang w:eastAsia="en-US"/>
    </w:rPr>
  </w:style>
  <w:style w:type="paragraph" w:styleId="Header">
    <w:name w:val="header"/>
    <w:aliases w:val="6_G"/>
    <w:basedOn w:val="Normal"/>
    <w:next w:val="Normal"/>
    <w:link w:val="HeaderChar"/>
    <w:uiPriority w:val="99"/>
    <w:rsid w:val="0080684C"/>
    <w:pPr>
      <w:pBdr>
        <w:bottom w:val="single" w:sz="4" w:space="4" w:color="auto"/>
      </w:pBdr>
      <w:spacing w:line="240" w:lineRule="auto"/>
    </w:pPr>
    <w:rPr>
      <w:b/>
      <w:lang w:val="fr-FR"/>
    </w:rPr>
  </w:style>
  <w:style w:type="character" w:customStyle="1" w:styleId="HeaderChar">
    <w:name w:val="Header Char"/>
    <w:aliases w:val="6_G Char"/>
    <w:basedOn w:val="DefaultParagraphFont"/>
    <w:link w:val="Header"/>
    <w:uiPriority w:val="99"/>
    <w:locked/>
    <w:rsid w:val="0080684C"/>
    <w:rPr>
      <w:rFonts w:ascii="Times New Roman" w:hAnsi="Times New Roman"/>
      <w:b/>
      <w:sz w:val="20"/>
      <w:lang w:eastAsia="en-US"/>
    </w:rPr>
  </w:style>
  <w:style w:type="paragraph" w:styleId="Footer">
    <w:name w:val="footer"/>
    <w:aliases w:val="3_G"/>
    <w:basedOn w:val="Normal"/>
    <w:next w:val="Normal"/>
    <w:link w:val="FooterChar"/>
    <w:uiPriority w:val="99"/>
    <w:rsid w:val="0080684C"/>
    <w:pPr>
      <w:spacing w:line="240" w:lineRule="auto"/>
    </w:pPr>
    <w:rPr>
      <w:lang w:val="fr-FR"/>
    </w:rPr>
  </w:style>
  <w:style w:type="character" w:customStyle="1" w:styleId="FooterChar">
    <w:name w:val="Footer Char"/>
    <w:aliases w:val="3_G Char"/>
    <w:basedOn w:val="DefaultParagraphFont"/>
    <w:link w:val="Footer"/>
    <w:uiPriority w:val="99"/>
    <w:locked/>
    <w:rsid w:val="0080684C"/>
    <w:rPr>
      <w:rFonts w:ascii="Times New Roman" w:hAnsi="Times New Roman"/>
      <w:sz w:val="20"/>
      <w:lang w:eastAsia="en-US"/>
    </w:rPr>
  </w:style>
  <w:style w:type="paragraph" w:customStyle="1" w:styleId="HMG">
    <w:name w:val="_ H __M_G"/>
    <w:basedOn w:val="Normal"/>
    <w:next w:val="Normal"/>
    <w:uiPriority w:val="99"/>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80684C"/>
    <w:pPr>
      <w:spacing w:after="120"/>
      <w:ind w:left="1134" w:right="1134"/>
      <w:jc w:val="both"/>
    </w:pPr>
  </w:style>
  <w:style w:type="paragraph" w:customStyle="1" w:styleId="SLG">
    <w:name w:val="__S_L_G"/>
    <w:basedOn w:val="Normal"/>
    <w:next w:val="Normal"/>
    <w:uiPriority w:val="99"/>
    <w:rsid w:val="0080684C"/>
    <w:pPr>
      <w:keepNext/>
      <w:keepLines/>
      <w:spacing w:before="240" w:after="240" w:line="580" w:lineRule="exact"/>
      <w:ind w:left="1134" w:right="1134"/>
    </w:pPr>
    <w:rPr>
      <w:b/>
      <w:sz w:val="56"/>
    </w:rPr>
  </w:style>
  <w:style w:type="paragraph" w:customStyle="1" w:styleId="SMG">
    <w:name w:val="__S_M_G"/>
    <w:basedOn w:val="Normal"/>
    <w:next w:val="Normal"/>
    <w:uiPriority w:val="99"/>
    <w:rsid w:val="0080684C"/>
    <w:pPr>
      <w:keepNext/>
      <w:keepLines/>
      <w:spacing w:before="240" w:after="240" w:line="420" w:lineRule="exact"/>
      <w:ind w:left="1134" w:right="1134"/>
    </w:pPr>
    <w:rPr>
      <w:b/>
      <w:sz w:val="40"/>
    </w:rPr>
  </w:style>
  <w:style w:type="paragraph" w:customStyle="1" w:styleId="SSG">
    <w:name w:val="__S_S_G"/>
    <w:basedOn w:val="Normal"/>
    <w:next w:val="Normal"/>
    <w:uiPriority w:val="99"/>
    <w:rsid w:val="0080684C"/>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871C75"/>
    <w:pPr>
      <w:keepNext/>
      <w:keepLines/>
      <w:spacing w:before="240" w:after="240" w:line="420" w:lineRule="exact"/>
      <w:ind w:left="1134" w:right="1134"/>
    </w:pPr>
    <w:rPr>
      <w:b/>
      <w:sz w:val="40"/>
    </w:rPr>
  </w:style>
  <w:style w:type="paragraph" w:customStyle="1" w:styleId="Bullet1G">
    <w:name w:val="_Bullet 1_G"/>
    <w:basedOn w:val="Normal"/>
    <w:uiPriority w:val="99"/>
    <w:rsid w:val="0080684C"/>
    <w:pPr>
      <w:numPr>
        <w:numId w:val="1"/>
      </w:numPr>
      <w:spacing w:after="120"/>
      <w:ind w:right="1134"/>
      <w:jc w:val="both"/>
    </w:pPr>
  </w:style>
  <w:style w:type="paragraph" w:customStyle="1" w:styleId="Bullet2G">
    <w:name w:val="_Bullet 2_G"/>
    <w:basedOn w:val="Normal"/>
    <w:uiPriority w:val="99"/>
    <w:rsid w:val="0080684C"/>
    <w:pPr>
      <w:numPr>
        <w:numId w:val="2"/>
      </w:numPr>
      <w:spacing w:after="120"/>
      <w:ind w:right="1134"/>
      <w:jc w:val="both"/>
    </w:pPr>
  </w:style>
  <w:style w:type="paragraph" w:customStyle="1" w:styleId="ParNoG">
    <w:name w:val="_ParNo_G"/>
    <w:basedOn w:val="Normal"/>
    <w:uiPriority w:val="99"/>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uiPriority w:val="99"/>
    <w:rsid w:val="00023842"/>
    <w:rPr>
      <w:rFonts w:ascii="Times New Roman" w:hAnsi="Times New Roman" w:cs="Times New Roman"/>
      <w:sz w:val="18"/>
      <w:vertAlign w:val="superscript"/>
      <w:lang w:val="fr-CH"/>
    </w:rPr>
  </w:style>
  <w:style w:type="character" w:styleId="EndnoteReference">
    <w:name w:val="endnote reference"/>
    <w:aliases w:val="1_G"/>
    <w:basedOn w:val="DefaultParagraphFont"/>
    <w:uiPriority w:val="99"/>
    <w:rsid w:val="00023842"/>
    <w:rPr>
      <w:rFonts w:ascii="Times New Roman" w:hAnsi="Times New Roman" w:cs="Times New Roman"/>
      <w:sz w:val="18"/>
      <w:vertAlign w:val="superscript"/>
      <w:lang w:val="fr-CH"/>
    </w:rPr>
  </w:style>
  <w:style w:type="table" w:styleId="TableGrid">
    <w:name w:val="Table Grid"/>
    <w:basedOn w:val="TableNormal"/>
    <w:uiPriority w:val="99"/>
    <w:rsid w:val="00023842"/>
    <w:pPr>
      <w:suppressAutoHyphens/>
      <w:spacing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4837D8"/>
    <w:rPr>
      <w:rFonts w:cs="Times New Roman"/>
      <w:color w:val="0000FF"/>
      <w:u w:val="none"/>
    </w:rPr>
  </w:style>
  <w:style w:type="character" w:styleId="FollowedHyperlink">
    <w:name w:val="FollowedHyperlink"/>
    <w:basedOn w:val="DefaultParagraphFont"/>
    <w:uiPriority w:val="99"/>
    <w:rsid w:val="004837D8"/>
    <w:rPr>
      <w:rFonts w:cs="Times New Roman"/>
      <w:color w:val="0000FF"/>
      <w:u w:val="none"/>
    </w:rPr>
  </w:style>
  <w:style w:type="paragraph" w:styleId="FootnoteText">
    <w:name w:val="footnote text"/>
    <w:aliases w:val="5_G"/>
    <w:basedOn w:val="Normal"/>
    <w:link w:val="FootnoteTextChar"/>
    <w:uiPriority w:val="99"/>
    <w:rsid w:val="0080684C"/>
    <w:pPr>
      <w:tabs>
        <w:tab w:val="right" w:pos="1021"/>
      </w:tabs>
      <w:spacing w:line="220" w:lineRule="exact"/>
      <w:ind w:left="1134" w:right="1134" w:hanging="1134"/>
    </w:pPr>
    <w:rPr>
      <w:lang w:val="fr-FR"/>
    </w:rPr>
  </w:style>
  <w:style w:type="character" w:customStyle="1" w:styleId="FootnoteTextChar">
    <w:name w:val="Footnote Text Char"/>
    <w:aliases w:val="5_G Char"/>
    <w:basedOn w:val="DefaultParagraphFont"/>
    <w:link w:val="FootnoteText"/>
    <w:uiPriority w:val="99"/>
    <w:locked/>
    <w:rsid w:val="0080684C"/>
    <w:rPr>
      <w:rFonts w:ascii="Times New Roman" w:hAnsi="Times New Roman"/>
      <w:sz w:val="20"/>
      <w:lang w:eastAsia="en-US"/>
    </w:rPr>
  </w:style>
  <w:style w:type="paragraph" w:styleId="EndnoteText">
    <w:name w:val="endnote text"/>
    <w:aliases w:val="2_G"/>
    <w:basedOn w:val="FootnoteText"/>
    <w:link w:val="EndnoteTextChar"/>
    <w:uiPriority w:val="99"/>
    <w:rsid w:val="0080684C"/>
  </w:style>
  <w:style w:type="character" w:customStyle="1" w:styleId="EndnoteTextChar">
    <w:name w:val="Endnote Text Char"/>
    <w:aliases w:val="2_G Char"/>
    <w:basedOn w:val="DefaultParagraphFont"/>
    <w:link w:val="EndnoteText"/>
    <w:uiPriority w:val="99"/>
    <w:locked/>
    <w:rsid w:val="0080684C"/>
    <w:rPr>
      <w:rFonts w:ascii="Times New Roman" w:hAnsi="Times New Roman"/>
      <w:sz w:val="20"/>
      <w:lang w:eastAsia="en-US"/>
    </w:rPr>
  </w:style>
  <w:style w:type="character" w:styleId="PageNumber">
    <w:name w:val="page number"/>
    <w:aliases w:val="7_G"/>
    <w:basedOn w:val="DefaultParagraphFont"/>
    <w:uiPriority w:val="99"/>
    <w:rsid w:val="00023842"/>
    <w:rPr>
      <w:rFonts w:ascii="Times New Roman" w:hAnsi="Times New Roman" w:cs="Times New Roman"/>
      <w:b/>
      <w:sz w:val="18"/>
      <w:lang w:val="fr-CH"/>
    </w:rPr>
  </w:style>
  <w:style w:type="paragraph" w:styleId="BalloonText">
    <w:name w:val="Balloon Text"/>
    <w:basedOn w:val="Normal"/>
    <w:link w:val="BalloonTextChar"/>
    <w:uiPriority w:val="99"/>
    <w:semiHidden/>
    <w:rsid w:val="00F35BAF"/>
    <w:pPr>
      <w:spacing w:line="240" w:lineRule="auto"/>
    </w:pPr>
    <w:rPr>
      <w:rFonts w:ascii="Tahoma" w:hAnsi="Tahoma"/>
      <w:sz w:val="16"/>
      <w:lang w:val="fr-FR"/>
    </w:rPr>
  </w:style>
  <w:style w:type="character" w:customStyle="1" w:styleId="BalloonTextChar">
    <w:name w:val="Balloon Text Char"/>
    <w:basedOn w:val="DefaultParagraphFont"/>
    <w:link w:val="BalloonText"/>
    <w:uiPriority w:val="99"/>
    <w:semiHidden/>
    <w:locked/>
    <w:rsid w:val="00F35BAF"/>
    <w:rPr>
      <w:rFonts w:ascii="Tahoma" w:hAnsi="Tahoma"/>
      <w:sz w:val="16"/>
      <w:lang w:eastAsia="en-US"/>
    </w:rPr>
  </w:style>
  <w:style w:type="character" w:customStyle="1" w:styleId="hps">
    <w:name w:val="hps"/>
    <w:uiPriority w:val="99"/>
    <w:rsid w:val="0041580C"/>
  </w:style>
  <w:style w:type="character" w:customStyle="1" w:styleId="Ancredenotedebasdepage">
    <w:name w:val="Ancre de note de bas de page"/>
    <w:uiPriority w:val="99"/>
    <w:rsid w:val="0041580C"/>
    <w:rPr>
      <w:vertAlign w:val="superscript"/>
    </w:rPr>
  </w:style>
  <w:style w:type="character" w:customStyle="1" w:styleId="NotedebasdepageCar1">
    <w:name w:val="Note de bas de page Car1"/>
    <w:uiPriority w:val="99"/>
    <w:semiHidden/>
    <w:locked/>
    <w:rsid w:val="0041580C"/>
    <w:rPr>
      <w:sz w:val="20"/>
      <w:lang w:eastAsia="en-US"/>
    </w:rPr>
  </w:style>
  <w:style w:type="paragraph" w:styleId="ListParagraph">
    <w:name w:val="List Paragraph"/>
    <w:basedOn w:val="Normal"/>
    <w:uiPriority w:val="99"/>
    <w:qFormat/>
    <w:rsid w:val="0041580C"/>
    <w:pPr>
      <w:kinsoku/>
      <w:overflowPunct/>
      <w:autoSpaceDE/>
      <w:autoSpaceDN/>
      <w:adjustRightInd/>
      <w:snapToGrid/>
      <w:spacing w:after="160" w:line="256" w:lineRule="auto"/>
      <w:ind w:left="720"/>
      <w:contextualSpacing/>
    </w:pPr>
    <w:rPr>
      <w:rFonts w:ascii="Calibri" w:hAnsi="Calibri" w:cs="Calibri"/>
      <w:sz w:val="22"/>
      <w:szCs w:val="22"/>
      <w:lang w:val="fr-FR"/>
    </w:rPr>
  </w:style>
  <w:style w:type="paragraph" w:customStyle="1" w:styleId="SingleTxt">
    <w:name w:val="__Single Txt"/>
    <w:basedOn w:val="Normal"/>
    <w:uiPriority w:val="99"/>
    <w:rsid w:val="0045028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fr-CA"/>
    </w:rPr>
  </w:style>
  <w:style w:type="paragraph" w:customStyle="1" w:styleId="H1">
    <w:name w:val="_ H_1"/>
    <w:basedOn w:val="Normal"/>
    <w:next w:val="SingleTxt"/>
    <w:uiPriority w:val="99"/>
    <w:rsid w:val="00450281"/>
    <w:pPr>
      <w:keepNext/>
      <w:keepLines/>
      <w:kinsoku/>
      <w:overflowPunct/>
      <w:autoSpaceDE/>
      <w:autoSpaceDN/>
      <w:adjustRightInd/>
      <w:snapToGrid/>
      <w:spacing w:line="270" w:lineRule="exact"/>
      <w:outlineLvl w:val="0"/>
    </w:pPr>
    <w:rPr>
      <w:b/>
      <w:spacing w:val="4"/>
      <w:w w:val="103"/>
      <w:kern w:val="14"/>
      <w:sz w:val="24"/>
      <w:szCs w:val="22"/>
      <w:lang w:val="fr-CA"/>
    </w:rPr>
  </w:style>
  <w:style w:type="paragraph" w:customStyle="1" w:styleId="H23">
    <w:name w:val="_ H_2/3"/>
    <w:basedOn w:val="H1"/>
    <w:next w:val="SingleTxt"/>
    <w:uiPriority w:val="99"/>
    <w:rsid w:val="00450281"/>
    <w:pPr>
      <w:spacing w:line="240" w:lineRule="exact"/>
      <w:outlineLvl w:val="1"/>
    </w:pPr>
    <w:rPr>
      <w:spacing w:val="2"/>
      <w:sz w:val="20"/>
    </w:rPr>
  </w:style>
  <w:style w:type="character" w:customStyle="1" w:styleId="HChGChar">
    <w:name w:val="_ H _Ch_G Char"/>
    <w:link w:val="HChG"/>
    <w:uiPriority w:val="99"/>
    <w:locked/>
    <w:rsid w:val="00450281"/>
    <w:rPr>
      <w:rFonts w:ascii="Times New Roman" w:hAnsi="Times New Roman"/>
      <w:b/>
      <w:sz w:val="28"/>
      <w:lang w:val="fr-CH" w:eastAsia="en-US"/>
    </w:rPr>
  </w:style>
  <w:style w:type="character" w:customStyle="1" w:styleId="SingleTxtGChar">
    <w:name w:val="_ Single Txt_G Char"/>
    <w:link w:val="SingleTxtG"/>
    <w:uiPriority w:val="99"/>
    <w:locked/>
    <w:rsid w:val="00450281"/>
    <w:rPr>
      <w:rFonts w:ascii="Times New Roman" w:hAnsi="Times New Roman"/>
      <w:lang w:val="fr-CH" w:eastAsia="en-US"/>
    </w:rPr>
  </w:style>
  <w:style w:type="paragraph" w:customStyle="1" w:styleId="Default">
    <w:name w:val="Default"/>
    <w:uiPriority w:val="99"/>
    <w:rsid w:val="00BE5873"/>
    <w:pPr>
      <w:autoSpaceDE w:val="0"/>
      <w:autoSpaceDN w:val="0"/>
      <w:adjustRightInd w:val="0"/>
    </w:pPr>
    <w:rPr>
      <w:rFonts w:ascii="Arial" w:hAnsi="Arial"/>
      <w:color w:val="000000"/>
      <w:sz w:val="24"/>
      <w:szCs w:val="24"/>
      <w:lang w:val="it-IT" w:eastAsia="it-IT"/>
    </w:rPr>
  </w:style>
  <w:style w:type="character" w:customStyle="1" w:styleId="BodyTextChar">
    <w:name w:val="Body Text Char"/>
    <w:basedOn w:val="DefaultParagraphFont"/>
    <w:link w:val="BodyText"/>
    <w:uiPriority w:val="99"/>
    <w:semiHidden/>
    <w:locked/>
    <w:rsid w:val="003066BB"/>
    <w:rPr>
      <w:rFonts w:cs="Times New Roman"/>
      <w:lang w:val="fr-CH" w:eastAsia="en-US" w:bidi="ar-SA"/>
    </w:rPr>
  </w:style>
  <w:style w:type="character" w:customStyle="1" w:styleId="CCMCvariableitalic">
    <w:name w:val="CCMCvariable_italic"/>
    <w:uiPriority w:val="99"/>
    <w:rsid w:val="003066BB"/>
    <w:rPr>
      <w:rFonts w:ascii="Times New Roman" w:hAnsi="Times New Roman"/>
      <w:i/>
    </w:rPr>
  </w:style>
  <w:style w:type="paragraph" w:styleId="BodyText">
    <w:name w:val="Body Text"/>
    <w:basedOn w:val="Normal"/>
    <w:link w:val="BodyTextChar"/>
    <w:uiPriority w:val="99"/>
    <w:locked/>
    <w:rsid w:val="003066BB"/>
    <w:pPr>
      <w:kinsoku/>
      <w:autoSpaceDE/>
      <w:autoSpaceDN/>
      <w:adjustRightInd/>
      <w:snapToGrid/>
      <w:spacing w:after="240"/>
      <w:jc w:val="both"/>
    </w:pPr>
  </w:style>
  <w:style w:type="character" w:customStyle="1" w:styleId="BodyTextChar1">
    <w:name w:val="Body Text Char1"/>
    <w:basedOn w:val="DefaultParagraphFont"/>
    <w:uiPriority w:val="99"/>
    <w:semiHidden/>
    <w:rsid w:val="008402BF"/>
    <w:rPr>
      <w:rFonts w:ascii="Times New Roman" w:hAnsi="Times New Roman" w:cs="Times New Roman"/>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011303">
      <w:marLeft w:val="0"/>
      <w:marRight w:val="0"/>
      <w:marTop w:val="0"/>
      <w:marBottom w:val="0"/>
      <w:divBdr>
        <w:top w:val="none" w:sz="0" w:space="0" w:color="auto"/>
        <w:left w:val="none" w:sz="0" w:space="0" w:color="auto"/>
        <w:bottom w:val="none" w:sz="0" w:space="0" w:color="auto"/>
        <w:right w:val="none" w:sz="0" w:space="0" w:color="auto"/>
      </w:divBdr>
    </w:div>
    <w:div w:id="2080011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ECE/TRANS/WP.15/AC.1/2015/15</vt:lpstr>
    </vt:vector>
  </TitlesOfParts>
  <Company>DCM</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ECE/TRANS/WP.15/AC.1/2015/15</dc:title>
  <dc:subject/>
  <dc:creator>Granet C.</dc:creator>
  <cp:keywords/>
  <dc:description/>
  <cp:lastModifiedBy>Christine Barrio-Champeau</cp:lastModifiedBy>
  <cp:revision>4</cp:revision>
  <cp:lastPrinted>2017-12-08T10:02:00Z</cp:lastPrinted>
  <dcterms:created xsi:type="dcterms:W3CDTF">2017-12-20T09:02:00Z</dcterms:created>
  <dcterms:modified xsi:type="dcterms:W3CDTF">2017-12-21T15:39:00Z</dcterms:modified>
</cp:coreProperties>
</file>